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4"/>
        <w:ind w:left="420" w:hanging="420"/>
        <w:spacing w:before="0" w:after="0" w:line="240" w:lineRule="auto"/>
        <w:rPr>
          <w:rFonts w:hint="eastAsia" w:ascii="宋体" w:hAnsi="宋体"/>
          <w:color w:val="000000"/>
          <w:highlight w:val="none"/>
        </w:rPr>
      </w:pPr>
      <w:r>
        <w:rPr>
          <w:rFonts w:hint="eastAsia" w:ascii="宋体" w:hAnsi="宋体"/>
          <w:color w:val="000000"/>
          <w:highlight w:val="none"/>
        </w:rPr>
      </w:r>
      <w:r/>
    </w:p>
    <w:p>
      <w:pPr>
        <w:pStyle w:val="794"/>
        <w:ind w:firstLine="0"/>
        <w:spacing w:before="0" w:after="0" w:line="240" w:lineRule="auto"/>
        <w:rPr>
          <w:rFonts w:ascii="宋体" w:hAnsi="宋体"/>
          <w:b/>
          <w:bCs/>
          <w:color w:val="000000"/>
          <w:highlight w:val="none"/>
        </w:rPr>
      </w:pPr>
      <w:r>
        <w:rPr>
          <w:rFonts w:ascii="宋体" w:hAnsi="宋体"/>
          <w:b/>
          <w:bCs/>
          <w:color w:val="000000"/>
          <w:highlight w:val="none"/>
        </w:rPr>
      </w:r>
      <w:r/>
    </w:p>
    <w:p>
      <w:pPr>
        <w:pStyle w:val="794"/>
        <w:ind w:firstLine="0"/>
        <w:spacing w:before="0" w:after="0" w:line="240" w:lineRule="auto"/>
        <w:rPr>
          <w:rFonts w:ascii="宋体" w:hAnsi="宋体"/>
          <w:b/>
          <w:bCs/>
          <w:color w:val="000000"/>
          <w:highlight w:val="none"/>
        </w:rPr>
      </w:pPr>
      <w:r>
        <w:rPr>
          <w:rFonts w:ascii="宋体" w:hAnsi="宋体"/>
          <w:b/>
          <w:bCs/>
          <w:color w:val="000000"/>
          <w:highlight w:val="none"/>
        </w:rPr>
      </w:r>
      <w:r/>
    </w:p>
    <w:p>
      <w:pPr>
        <w:pStyle w:val="794"/>
        <w:ind w:firstLine="0"/>
        <w:spacing w:before="0" w:after="0" w:line="240" w:lineRule="auto"/>
        <w:rPr>
          <w:rFonts w:hint="eastAsia" w:ascii="宋体" w:hAnsi="宋体"/>
          <w:b/>
          <w:bCs/>
          <w:color w:val="000000"/>
          <w:highlight w:val="none"/>
        </w:rPr>
      </w:pPr>
      <w:r>
        <w:rPr>
          <w:rFonts w:hint="eastAsia" w:ascii="宋体" w:hAnsi="宋体"/>
          <w:b/>
          <w:bCs/>
          <w:color w:val="000000"/>
          <w:highlight w:val="none"/>
        </w:rPr>
      </w:r>
      <w:r/>
    </w:p>
    <w:p>
      <w:pPr>
        <w:pStyle w:val="794"/>
        <w:ind w:firstLine="0"/>
        <w:spacing w:before="0" w:after="0" w:line="240" w:lineRule="auto"/>
        <w:rPr>
          <w:rFonts w:hint="eastAsia" w:ascii="宋体" w:hAnsi="宋体"/>
          <w:b/>
          <w:bCs/>
          <w:color w:val="000000"/>
          <w:highlight w:val="none"/>
        </w:rPr>
      </w:pPr>
      <w:r>
        <w:rPr>
          <w:rFonts w:hint="eastAsia" w:ascii="宋体" w:hAnsi="宋体"/>
          <w:b/>
          <w:bCs/>
          <w:color w:val="000000"/>
          <w:highlight w:val="none"/>
        </w:rPr>
      </w:r>
      <w:r/>
    </w:p>
    <w:p>
      <w:pPr>
        <w:pStyle w:val="794"/>
        <w:ind w:firstLine="0"/>
        <w:jc w:val="center"/>
        <w:spacing w:before="200"/>
        <w:rPr>
          <w:rFonts w:ascii="微软雅黑" w:hAnsi="微软雅黑" w:eastAsia="微软雅黑"/>
          <w:b/>
          <w:bCs/>
          <w:color w:val="000000"/>
          <w:sz w:val="100"/>
          <w:szCs w:val="100"/>
          <w:highlight w:val="none"/>
        </w:rPr>
      </w:pPr>
      <w:r>
        <w:rPr>
          <w:rFonts w:hint="eastAsia" w:ascii="微软雅黑" w:hAnsi="微软雅黑" w:eastAsia="微软雅黑"/>
          <w:b/>
          <w:bCs/>
          <w:color w:val="000000"/>
          <w:sz w:val="100"/>
          <w:szCs w:val="100"/>
          <w:highlight w:val="none"/>
        </w:rPr>
        <w:t xml:space="preserve">招　标　文　件</w:t>
      </w:r>
      <w:r>
        <w:rPr>
          <w:rFonts w:ascii="微软雅黑" w:hAnsi="微软雅黑" w:eastAsia="微软雅黑"/>
          <w:b/>
          <w:bCs/>
          <w:color w:val="000000"/>
          <w:sz w:val="100"/>
          <w:szCs w:val="100"/>
          <w:highlight w:val="none"/>
        </w:rPr>
      </w:r>
      <w:r/>
    </w:p>
    <w:p>
      <w:pPr>
        <w:pStyle w:val="794"/>
        <w:ind w:firstLine="0"/>
        <w:spacing w:before="0" w:after="0" w:line="240" w:lineRule="auto"/>
        <w:rPr>
          <w:rFonts w:hint="eastAsia"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r>
      <w:r/>
    </w:p>
    <w:p>
      <w:pPr>
        <w:pStyle w:val="794"/>
        <w:ind w:firstLine="0"/>
        <w:jc w:val="center"/>
        <w:spacing w:before="0" w:after="0" w:line="240" w:lineRule="auto"/>
        <w:rPr>
          <w:rFonts w:hint="eastAsia" w:eastAsia="华文中宋"/>
          <w:b/>
          <w:bCs/>
          <w:color w:val="000000"/>
          <w:sz w:val="32"/>
          <w:highlight w:val="none"/>
          <w:lang w:eastAsia="zh-CN"/>
        </w:rPr>
      </w:pPr>
      <w:r>
        <w:rPr>
          <w:rFonts w:hint="eastAsia" w:ascii="华文中宋" w:hAnsi="华文中宋" w:eastAsia="华文中宋"/>
          <w:b/>
          <w:bCs/>
          <w:color w:val="000000"/>
          <w:sz w:val="36"/>
          <w:highlight w:val="none"/>
        </w:rPr>
        <w:t xml:space="preserve">项目编</w:t>
      </w:r>
      <w:r>
        <w:rPr>
          <w:rFonts w:hint="eastAsia" w:ascii="华文中宋" w:hAnsi="华文中宋" w:eastAsia="华文中宋" w:cs="Times New Roman"/>
          <w:b/>
          <w:bCs/>
          <w:color w:val="000000"/>
          <w:sz w:val="36"/>
          <w:highlight w:val="none"/>
        </w:rPr>
        <w:t xml:space="preserve">号：JSZC-320100-JSSZ-G2026-0054</w:t>
      </w:r>
      <w:r>
        <w:rPr>
          <w:rFonts w:hint="eastAsia" w:eastAsia="华文中宋"/>
          <w:b/>
          <w:bCs/>
          <w:color w:val="000000"/>
          <w:sz w:val="32"/>
          <w:highlight w:val="none"/>
          <w:lang w:eastAsia="zh-CN"/>
        </w:rPr>
      </w:r>
      <w:r/>
    </w:p>
    <w:p>
      <w:pPr>
        <w:pStyle w:val="794"/>
        <w:ind w:firstLine="0"/>
        <w:spacing w:before="0" w:after="0" w:line="240" w:lineRule="auto"/>
        <w:rPr>
          <w:b/>
          <w:bCs/>
          <w:color w:val="000000"/>
          <w:sz w:val="32"/>
          <w:highlight w:val="none"/>
        </w:rPr>
      </w:pPr>
      <w:r>
        <w:rPr>
          <w:b/>
          <w:bCs/>
          <w:color w:val="000000"/>
          <w:sz w:val="32"/>
          <w:highlight w:val="none"/>
        </w:rPr>
      </w:r>
      <w:r/>
    </w:p>
    <w:p>
      <w:pPr>
        <w:pStyle w:val="794"/>
        <w:ind w:firstLine="0"/>
        <w:spacing w:before="0" w:after="0" w:line="240" w:lineRule="auto"/>
        <w:rPr>
          <w:b/>
          <w:bCs/>
          <w:color w:val="000000"/>
          <w:sz w:val="32"/>
          <w:highlight w:val="none"/>
        </w:rPr>
      </w:pPr>
      <w:r>
        <w:rPr>
          <w:b/>
          <w:bCs/>
          <w:color w:val="000000"/>
          <w:sz w:val="32"/>
          <w:highlight w:val="none"/>
        </w:rPr>
      </w:r>
      <w:r/>
    </w:p>
    <w:p>
      <w:pPr>
        <w:pStyle w:val="794"/>
        <w:ind w:firstLine="0"/>
        <w:spacing w:before="0" w:after="0" w:line="240" w:lineRule="auto"/>
        <w:rPr>
          <w:b/>
          <w:bCs/>
          <w:color w:val="000000"/>
          <w:sz w:val="32"/>
          <w:highlight w:val="none"/>
        </w:rPr>
      </w:pPr>
      <w:r>
        <w:rPr>
          <w:b/>
          <w:bCs/>
          <w:color w:val="000000"/>
          <w:sz w:val="32"/>
          <w:highlight w:val="none"/>
        </w:rPr>
      </w:r>
      <w:r/>
    </w:p>
    <w:p>
      <w:pPr>
        <w:pStyle w:val="794"/>
        <w:ind w:firstLine="0"/>
        <w:spacing w:before="0" w:after="0" w:line="240" w:lineRule="auto"/>
        <w:rPr>
          <w:b/>
          <w:bCs/>
          <w:color w:val="000000"/>
          <w:sz w:val="32"/>
          <w:highlight w:val="none"/>
        </w:rPr>
      </w:pPr>
      <w:r>
        <w:rPr>
          <w:b/>
          <w:bCs/>
          <w:color w:val="000000"/>
          <w:sz w:val="32"/>
          <w:highlight w:val="none"/>
        </w:rPr>
      </w:r>
      <w:r/>
    </w:p>
    <w:p>
      <w:pPr>
        <w:pStyle w:val="794"/>
        <w:ind w:firstLine="0"/>
        <w:spacing w:before="0" w:after="0" w:line="240" w:lineRule="auto"/>
        <w:rPr>
          <w:b/>
          <w:bCs/>
          <w:color w:val="000000"/>
          <w:sz w:val="32"/>
          <w:highlight w:val="none"/>
        </w:rPr>
      </w:pPr>
      <w:r>
        <w:rPr>
          <w:b/>
          <w:bCs/>
          <w:color w:val="000000"/>
          <w:sz w:val="32"/>
          <w:highlight w:val="none"/>
        </w:rPr>
      </w:r>
      <w:r/>
    </w:p>
    <w:p>
      <w:pPr>
        <w:pStyle w:val="794"/>
        <w:ind w:left="479" w:firstLine="64"/>
        <w:spacing w:before="0" w:after="0" w:line="480" w:lineRule="auto"/>
        <w:rPr>
          <w:rFonts w:hint="eastAsia" w:ascii="华文中宋" w:hAnsi="华文中宋" w:eastAsia="华文中宋"/>
          <w:b/>
          <w:bCs/>
          <w:color w:val="000000"/>
          <w:sz w:val="36"/>
          <w:highlight w:val="none"/>
          <w:u w:val="single"/>
          <w:lang w:eastAsia="zh-CN"/>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color w:val="000000"/>
          <w:sz w:val="36"/>
          <w:highlight w:val="none"/>
        </w:rPr>
        <w:t xml:space="preserve">项目名称：</w:t>
      </w:r>
      <w:r>
        <w:rPr>
          <w:rFonts w:hint="eastAsia" w:ascii="华文中宋" w:hAnsi="华文中宋" w:eastAsia="华文中宋"/>
          <w:b/>
          <w:bCs/>
          <w:color w:val="000000"/>
          <w:sz w:val="36"/>
          <w:highlight w:val="none"/>
          <w:lang w:eastAsia="zh-CN"/>
        </w:rPr>
        <w:t xml:space="preserve">2026年度南京市“AI+制造”诊断监理服</w:t>
      </w:r>
      <w:r>
        <w:rPr>
          <w:rFonts w:hint="eastAsia" w:ascii="华文中宋" w:hAnsi="华文中宋" w:eastAsia="华文中宋"/>
          <w:b/>
          <w:bCs/>
          <w:color w:val="000000"/>
          <w:sz w:val="36"/>
          <w:highlight w:val="none"/>
          <w:u w:val="single"/>
          <w:lang w:eastAsia="zh-CN"/>
        </w:rPr>
        <w:t xml:space="preserve">务</w:t>
      </w:r>
      <w:r>
        <w:rPr>
          <w:rFonts w:hint="eastAsia" w:ascii="华文中宋" w:hAnsi="华文中宋" w:eastAsia="华文中宋"/>
          <w:b/>
          <w:bCs/>
          <w:color w:val="000000"/>
          <w:sz w:val="36"/>
          <w:highlight w:val="none"/>
          <w:u w:val="single"/>
          <w:lang w:eastAsia="zh-CN"/>
        </w:rPr>
      </w:r>
      <w:r/>
    </w:p>
    <w:p>
      <w:pPr>
        <w:pStyle w:val="794"/>
        <w:ind w:left="630" w:firstLine="0"/>
        <w:spacing w:before="0" w:after="0" w:line="480" w:lineRule="auto"/>
        <w:rPr>
          <w:rFonts w:ascii="华文中宋" w:hAnsi="华文中宋" w:eastAsia="华文中宋"/>
          <w:b/>
          <w:bCs/>
          <w:color w:val="000000"/>
          <w:sz w:val="36"/>
          <w:highlight w:val="none"/>
          <w:u w:val="singl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color w:val="000000"/>
          <w:sz w:val="36"/>
          <w:highlight w:val="none"/>
        </w:rPr>
        <w:t xml:space="preserve">采 购 人：</w:t>
      </w:r>
      <w:r>
        <w:rPr>
          <w:rFonts w:hint="eastAsia" w:ascii="华文中宋" w:hAnsi="华文中宋" w:eastAsia="华文中宋"/>
          <w:b/>
          <w:bCs/>
          <w:color w:val="000000"/>
          <w:sz w:val="36"/>
          <w:highlight w:val="none"/>
          <w:lang w:eastAsia="zh-CN"/>
        </w:rPr>
        <w:t xml:space="preserve">南京市工业和信息化局</w:t>
      </w:r>
      <w:r>
        <w:rPr>
          <w:rFonts w:hint="eastAsia" w:ascii="华文中宋" w:hAnsi="华文中宋" w:eastAsia="华文中宋"/>
          <w:b/>
          <w:bCs/>
          <w:color w:val="000000"/>
          <w:sz w:val="36"/>
          <w:highlight w:val="none"/>
        </w:rPr>
        <w:t xml:space="preserve"> </w:t>
      </w:r>
      <w:r>
        <w:rPr>
          <w:rFonts w:ascii="华文中宋" w:hAnsi="华文中宋" w:eastAsia="华文中宋"/>
          <w:b/>
          <w:bCs/>
          <w:color w:val="000000"/>
          <w:sz w:val="36"/>
          <w:highlight w:val="none"/>
        </w:rPr>
        <w:t xml:space="preserve">      </w:t>
      </w:r>
      <w:r>
        <w:rPr>
          <w:rFonts w:ascii="华文中宋" w:hAnsi="华文中宋" w:eastAsia="华文中宋"/>
          <w:b/>
          <w:bCs/>
          <w:color w:val="000000"/>
          <w:sz w:val="36"/>
          <w:highlight w:val="none"/>
          <w:u w:val="single"/>
        </w:rPr>
      </w:r>
      <w:r/>
    </w:p>
    <w:p>
      <w:pPr>
        <w:pStyle w:val="794"/>
        <w:ind w:left="630" w:firstLine="0"/>
        <w:spacing w:before="0" w:after="0" w:line="480" w:lineRule="auto"/>
        <w:rPr>
          <w:rFonts w:ascii="华文中宋" w:hAnsi="华文中宋" w:eastAsia="华文中宋"/>
          <w:b/>
          <w:bCs/>
          <w:color w:val="000000"/>
          <w:sz w:val="36"/>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color w:val="000000"/>
          <w:sz w:val="36"/>
          <w:highlight w:val="none"/>
        </w:rPr>
        <w:t xml:space="preserve">采购代理：江苏苏咨工程咨询有限责任公司</w:t>
      </w:r>
      <w:r>
        <w:rPr>
          <w:rFonts w:ascii="华文中宋" w:hAnsi="华文中宋" w:eastAsia="华文中宋"/>
          <w:b/>
          <w:bCs/>
          <w:color w:val="000000"/>
          <w:sz w:val="36"/>
          <w:highlight w:val="none"/>
        </w:rPr>
      </w:r>
      <w:r/>
    </w:p>
    <w:p>
      <w:pPr>
        <w:pStyle w:val="794"/>
        <w:ind w:firstLine="0"/>
        <w:jc w:val="center"/>
        <w:spacing w:before="0" w:after="0" w:line="300" w:lineRule="exact"/>
        <w:rPr>
          <w:rFonts w:ascii="华文中宋" w:hAnsi="华文中宋" w:eastAsia="华文中宋"/>
          <w:b/>
          <w:bCs/>
          <w:color w:val="000000"/>
          <w:sz w:val="36"/>
          <w:highlight w:val="none"/>
        </w:rPr>
      </w:pPr>
      <w:r>
        <w:rPr>
          <w:rFonts w:ascii="华文中宋" w:hAnsi="华文中宋" w:eastAsia="华文中宋"/>
          <w:b/>
          <w:bCs/>
          <w:color w:val="000000"/>
          <w:sz w:val="36"/>
          <w:highlight w:val="none"/>
        </w:rPr>
      </w:r>
      <w:r/>
    </w:p>
    <w:p>
      <w:pPr>
        <w:pStyle w:val="794"/>
        <w:ind w:firstLine="0"/>
        <w:spacing w:before="0" w:after="0" w:line="300" w:lineRule="exact"/>
        <w:rPr>
          <w:rFonts w:hint="eastAsia"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r>
      <w:r/>
    </w:p>
    <w:p>
      <w:pPr>
        <w:pStyle w:val="794"/>
        <w:ind w:firstLine="0"/>
        <w:jc w:val="center"/>
        <w:spacing w:before="0" w:after="0" w:line="300" w:lineRule="exact"/>
        <w:rPr>
          <w:rFonts w:hint="eastAsia"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r>
      <w:r/>
    </w:p>
    <w:p>
      <w:pPr>
        <w:pStyle w:val="794"/>
        <w:ind w:firstLine="0"/>
        <w:spacing w:before="0" w:after="0" w:line="300" w:lineRule="exact"/>
        <w:rPr>
          <w:rFonts w:hint="eastAsia"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r>
      <w:r/>
    </w:p>
    <w:p>
      <w:pPr>
        <w:pStyle w:val="794"/>
        <w:ind w:firstLine="0"/>
        <w:jc w:val="center"/>
        <w:spacing w:before="0" w:after="0" w:line="240" w:lineRule="auto"/>
        <w:rPr>
          <w:rFonts w:ascii="华文中宋" w:hAnsi="华文中宋" w:eastAsia="华文中宋"/>
          <w:b/>
          <w:bCs/>
          <w:color w:val="000000"/>
          <w:sz w:val="36"/>
          <w:highlight w:val="yellow"/>
        </w:rPr>
      </w:pPr>
      <w:r>
        <w:rPr>
          <w:rFonts w:hint="eastAsia" w:ascii="华文中宋" w:hAnsi="华文中宋" w:eastAsia="华文中宋"/>
          <w:b/>
          <w:bCs/>
          <w:color w:val="000000"/>
          <w:sz w:val="36"/>
          <w:highlight w:val="none"/>
          <w:lang w:eastAsia="zh-CN"/>
        </w:rPr>
        <w:t xml:space="preserve">二〇二六</w:t>
      </w:r>
      <w:r>
        <w:rPr>
          <w:rFonts w:hint="eastAsia" w:ascii="华文中宋" w:hAnsi="华文中宋" w:eastAsia="华文中宋"/>
          <w:b/>
          <w:bCs/>
          <w:color w:val="000000"/>
          <w:sz w:val="36"/>
          <w:highlight w:val="none"/>
        </w:rPr>
        <w:t xml:space="preserve">年</w:t>
      </w:r>
      <w:r>
        <w:rPr>
          <w:rFonts w:hint="eastAsia" w:ascii="华文中宋" w:hAnsi="华文中宋" w:eastAsia="华文中宋"/>
          <w:b/>
          <w:bCs/>
          <w:color w:val="000000"/>
          <w:sz w:val="36"/>
          <w:highlight w:val="none"/>
        </w:rPr>
        <w:t xml:space="preserve">十</w:t>
      </w:r>
      <w:r>
        <w:rPr>
          <w:rFonts w:hint="eastAsia" w:ascii="华文中宋" w:hAnsi="华文中宋" w:eastAsia="华文中宋"/>
          <w:b/>
          <w:bCs/>
          <w:color w:val="000000"/>
          <w:sz w:val="36"/>
          <w:highlight w:val="none"/>
        </w:rPr>
        <w:t xml:space="preserve">月</w:t>
      </w:r>
      <w:r>
        <w:rPr>
          <w:rFonts w:ascii="华文中宋" w:hAnsi="华文中宋" w:eastAsia="华文中宋"/>
          <w:b/>
          <w:bCs/>
          <w:color w:val="000000"/>
          <w:sz w:val="36"/>
          <w:highlight w:val="yellow"/>
        </w:rPr>
      </w:r>
      <w:r/>
    </w:p>
    <w:p>
      <w:pPr>
        <w:pStyle w:val="687"/>
        <w:jc w:val="center"/>
        <w:rPr>
          <w:rFonts w:ascii="华文中宋" w:hAnsi="华文中宋" w:eastAsia="华文中宋"/>
          <w:b/>
          <w:bCs/>
          <w:color w:val="000000"/>
          <w:sz w:val="36"/>
          <w:szCs w:val="36"/>
          <w:highlight w:val="none"/>
        </w:rPr>
      </w:pPr>
      <w:r/>
      <w:bookmarkStart w:id="0" w:name="_Toc8482900"/>
      <w:r/>
      <w:bookmarkStart w:id="1" w:name="_Toc8484864"/>
      <w:r/>
      <w:bookmarkStart w:id="2" w:name="_Toc8485109"/>
      <w:r/>
      <w:bookmarkStart w:id="3" w:name="_Toc120614210"/>
      <w:r/>
      <w:bookmarkStart w:id="4" w:name="_Toc479757206"/>
      <w:r/>
      <w:bookmarkStart w:id="5" w:name="_Toc513029200"/>
      <w:r/>
      <w:bookmarkStart w:id="6" w:name="_Toc16938516"/>
      <w:r/>
      <w:bookmarkStart w:id="7" w:name="_Toc523127445"/>
      <w:r/>
      <w:bookmarkStart w:id="8" w:name="_Toc20823272"/>
      <w:r>
        <w:rPr>
          <w:color w:val="000000"/>
          <w:highlight w:val="none"/>
        </w:rPr>
        <w:br w:type="page" w:clear="all"/>
      </w:r>
      <w:bookmarkStart w:id="9" w:name="_Toc8831877"/>
      <w:r>
        <w:rPr>
          <w:rFonts w:hint="eastAsia" w:ascii="华文中宋" w:hAnsi="华文中宋" w:eastAsia="华文中宋"/>
          <w:b/>
          <w:bCs/>
          <w:color w:val="000000"/>
          <w:sz w:val="36"/>
          <w:szCs w:val="36"/>
          <w:highlight w:val="none"/>
        </w:rPr>
        <w:t xml:space="preserve">目 </w:t>
      </w:r>
      <w:r>
        <w:rPr>
          <w:rFonts w:ascii="华文中宋" w:hAnsi="华文中宋" w:eastAsia="华文中宋"/>
          <w:b/>
          <w:bCs/>
          <w:color w:val="000000"/>
          <w:sz w:val="36"/>
          <w:szCs w:val="36"/>
          <w:highlight w:val="none"/>
        </w:rPr>
        <w:t xml:space="preserve"> </w:t>
      </w:r>
      <w:r>
        <w:rPr>
          <w:rFonts w:hint="eastAsia" w:ascii="华文中宋" w:hAnsi="华文中宋" w:eastAsia="华文中宋"/>
          <w:b/>
          <w:bCs/>
          <w:color w:val="000000"/>
          <w:sz w:val="36"/>
          <w:szCs w:val="36"/>
          <w:highlight w:val="none"/>
        </w:rPr>
        <w:t xml:space="preserve">  录</w:t>
      </w:r>
      <w:bookmarkEnd w:id="0"/>
      <w:r/>
      <w:bookmarkEnd w:id="1"/>
      <w:r/>
      <w:bookmarkEnd w:id="2"/>
      <w:r/>
      <w:bookmarkEnd w:id="9"/>
      <w:r>
        <w:rPr>
          <w:rFonts w:ascii="华文中宋" w:hAnsi="华文中宋" w:eastAsia="华文中宋"/>
          <w:b/>
          <w:bCs/>
          <w:color w:val="000000"/>
          <w:sz w:val="36"/>
          <w:szCs w:val="36"/>
          <w:highlight w:val="none"/>
        </w:rPr>
      </w:r>
      <w:r/>
    </w:p>
    <w:p>
      <w:pPr>
        <w:pStyle w:val="851"/>
        <w:ind w:firstLine="721"/>
        <w:tabs>
          <w:tab w:val="right" w:pos="9440" w:leader="dot"/>
        </w:tabs>
        <w:rPr>
          <w:rFonts w:ascii="华文中宋" w:hAnsi="华文中宋" w:eastAsia="华文中宋"/>
          <w:b w:val="0"/>
          <w:color w:val="000000"/>
          <w:sz w:val="36"/>
          <w:szCs w:val="36"/>
          <w:highlight w:val="none"/>
        </w:rPr>
      </w:pPr>
      <w:r/>
      <w:bookmarkStart w:id="10" w:name="_Toc9363424"/>
      <w:r/>
      <w:bookmarkStart w:id="11" w:name="_Toc8485110"/>
      <w:r>
        <w:rPr>
          <w:rFonts w:ascii="华文中宋" w:hAnsi="华文中宋" w:eastAsia="华文中宋"/>
          <w:b w:val="0"/>
          <w:color w:val="000000"/>
          <w:sz w:val="36"/>
          <w:szCs w:val="36"/>
          <w:highlight w:val="none"/>
        </w:rPr>
      </w:r>
      <w:r/>
    </w:p>
    <w:p>
      <w:pPr>
        <w:pStyle w:val="735"/>
        <w:spacing w:line="360" w:lineRule="auto"/>
        <w:tabs>
          <w:tab w:val="right" w:pos="9185" w:leader="dot"/>
        </w:tabs>
        <w:rPr>
          <w:rFonts w:hint="eastAsia" w:ascii="宋体" w:hAnsi="宋体" w:cs="宋体"/>
          <w:b/>
          <w:bCs/>
          <w:color w:val="000000"/>
          <w:highlight w:val="none"/>
        </w:rPr>
      </w:pPr>
      <w:r>
        <w:rPr>
          <w:rFonts w:hint="eastAsia" w:ascii="宋体" w:hAnsi="宋体" w:cs="宋体"/>
          <w:b/>
          <w:bCs/>
          <w:caps/>
          <w:color w:val="000000"/>
          <w:sz w:val="18"/>
          <w:szCs w:val="18"/>
          <w:highlight w:val="none"/>
        </w:rPr>
        <w:fldChar w:fldCharType="begin"/>
      </w:r>
      <w:r>
        <w:rPr>
          <w:rFonts w:hint="eastAsia" w:ascii="宋体" w:hAnsi="宋体" w:cs="宋体"/>
          <w:b/>
          <w:bCs/>
          <w:caps/>
          <w:color w:val="000000"/>
          <w:sz w:val="18"/>
          <w:szCs w:val="18"/>
          <w:highlight w:val="none"/>
        </w:rPr>
        <w:instrText xml:space="preserve"> TOC \o "1-2" \h \z \u </w:instrText>
      </w:r>
      <w:r>
        <w:rPr>
          <w:rFonts w:hint="eastAsia" w:ascii="宋体" w:hAnsi="宋体" w:cs="宋体"/>
          <w:b/>
          <w:bCs/>
          <w:caps/>
          <w:color w:val="000000"/>
          <w:sz w:val="18"/>
          <w:szCs w:val="18"/>
          <w:highlight w:val="none"/>
        </w:rPr>
        <w:fldChar w:fldCharType="separate"/>
      </w:r>
      <w:r>
        <w:rPr>
          <w:rFonts w:hint="eastAsia" w:ascii="宋体" w:hAnsi="宋体" w:cs="宋体"/>
          <w:b/>
          <w:bCs/>
          <w:caps/>
          <w:color w:val="000000"/>
          <w:szCs w:val="18"/>
          <w:highlight w:val="none"/>
        </w:rPr>
        <w:fldChar w:fldCharType="begin"/>
      </w:r>
      <w:r>
        <w:rPr>
          <w:rFonts w:hint="eastAsia" w:ascii="宋体" w:hAnsi="宋体" w:cs="宋体"/>
          <w:b/>
          <w:bCs/>
          <w:caps/>
          <w:color w:val="000000"/>
          <w:szCs w:val="18"/>
          <w:highlight w:val="none"/>
        </w:rPr>
        <w:instrText xml:space="preserve"> HYPERLINK \l _Toc19086 </w:instrText>
      </w:r>
      <w:r>
        <w:rPr>
          <w:rFonts w:hint="eastAsia" w:ascii="宋体" w:hAnsi="宋体" w:cs="宋体"/>
          <w:b/>
          <w:bCs/>
          <w:caps/>
          <w:color w:val="000000"/>
          <w:szCs w:val="18"/>
          <w:highlight w:val="none"/>
        </w:rPr>
        <w:fldChar w:fldCharType="separate"/>
      </w:r>
      <w:r>
        <w:rPr>
          <w:rFonts w:hint="eastAsia" w:ascii="宋体" w:hAnsi="宋体" w:cs="宋体"/>
          <w:b/>
          <w:bCs/>
          <w:color w:val="000000"/>
          <w:szCs w:val="36"/>
          <w:highlight w:val="none"/>
        </w:rPr>
        <w:t xml:space="preserve">第一章 投标邀请</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_Toc19086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3</w:t>
      </w:r>
      <w:r>
        <w:rPr>
          <w:rFonts w:hint="eastAsia" w:ascii="宋体" w:hAnsi="宋体" w:cs="宋体"/>
          <w:b/>
          <w:bCs/>
          <w:color w:val="000000"/>
          <w:highlight w:val="none"/>
        </w:rPr>
        <w:fldChar w:fldCharType="end"/>
      </w:r>
      <w:r>
        <w:rPr>
          <w:rFonts w:hint="eastAsia" w:ascii="宋体" w:hAnsi="宋体" w:cs="宋体"/>
          <w:b/>
          <w:bCs/>
          <w:caps/>
          <w:color w:val="000000"/>
          <w:szCs w:val="18"/>
          <w:highlight w:val="none"/>
        </w:rPr>
        <w:fldChar w:fldCharType="end"/>
      </w:r>
      <w:r>
        <w:rPr>
          <w:rFonts w:hint="eastAsia" w:ascii="宋体" w:hAnsi="宋体" w:cs="宋体"/>
          <w:b/>
          <w:bCs/>
          <w:color w:val="000000"/>
          <w:highlight w:val="none"/>
        </w:rPr>
      </w:r>
      <w:r/>
    </w:p>
    <w:p>
      <w:pPr>
        <w:pStyle w:val="735"/>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_Toc7077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6"/>
          <w:highlight w:val="none"/>
        </w:rPr>
        <w:t xml:space="preserve">第二章 供应商须知</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_Toc7077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7</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35"/>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_Toc18345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6"/>
          <w:highlight w:val="none"/>
        </w:rPr>
        <w:t xml:space="preserve">第三章 示范合同文本</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_Toc18345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7</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35"/>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_Toc16724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6"/>
          <w:highlight w:val="none"/>
        </w:rPr>
        <w:t xml:space="preserve">第四章 项目需求</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_Toc16724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37</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35"/>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_Toc29833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6"/>
          <w:highlight w:val="none"/>
        </w:rPr>
        <w:t xml:space="preserve">第五章 评标方法与评标标准</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_Toc29833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47</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41"/>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_Toc4782 </w:instrText>
      </w:r>
      <w:r>
        <w:rPr>
          <w:rFonts w:hint="eastAsia" w:ascii="宋体" w:hAnsi="宋体" w:cs="宋体"/>
          <w:b/>
          <w:bCs/>
          <w:color w:val="000000"/>
          <w:szCs w:val="18"/>
          <w:highlight w:val="none"/>
        </w:rPr>
        <w:fldChar w:fldCharType="separate"/>
      </w:r>
      <w:r>
        <w:rPr>
          <w:rFonts w:hint="eastAsia" w:ascii="宋体" w:hAnsi="宋体" w:cs="宋体"/>
          <w:b/>
          <w:bCs/>
          <w:color w:val="000000"/>
          <w:highlight w:val="none"/>
        </w:rPr>
        <w:t xml:space="preserve">一、评标方法与定标原则</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_Toc4782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47</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41"/>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_Toc20454 </w:instrText>
      </w:r>
      <w:r>
        <w:rPr>
          <w:rFonts w:hint="eastAsia" w:ascii="宋体" w:hAnsi="宋体" w:cs="宋体"/>
          <w:b/>
          <w:bCs/>
          <w:color w:val="000000"/>
          <w:szCs w:val="18"/>
          <w:highlight w:val="none"/>
        </w:rPr>
        <w:fldChar w:fldCharType="separate"/>
      </w:r>
      <w:r>
        <w:rPr>
          <w:rFonts w:hint="eastAsia" w:ascii="宋体" w:hAnsi="宋体" w:cs="宋体"/>
          <w:b/>
          <w:bCs/>
          <w:color w:val="000000"/>
          <w:highlight w:val="none"/>
        </w:rPr>
        <w:t xml:space="preserve">二、评标标准</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_Toc20454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47</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41"/>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_Toc21623 </w:instrText>
      </w:r>
      <w:r>
        <w:rPr>
          <w:rFonts w:hint="eastAsia" w:ascii="宋体" w:hAnsi="宋体" w:cs="宋体"/>
          <w:b/>
          <w:bCs/>
          <w:color w:val="000000"/>
          <w:szCs w:val="18"/>
          <w:highlight w:val="none"/>
        </w:rPr>
        <w:fldChar w:fldCharType="separate"/>
      </w:r>
      <w:r>
        <w:rPr>
          <w:rFonts w:hint="eastAsia" w:ascii="宋体" w:hAnsi="宋体" w:cs="宋体"/>
          <w:b/>
          <w:bCs/>
          <w:color w:val="000000"/>
          <w:highlight w:val="none"/>
        </w:rPr>
        <w:t xml:space="preserve">三、政府采购政策功能落实</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_Toc21623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51</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35"/>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_Toc18564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6"/>
          <w:highlight w:val="none"/>
        </w:rPr>
        <w:t xml:space="preserve">第六章 投标文件格式</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_Toc18564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54</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41"/>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_Toc974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2"/>
          <w:highlight w:val="none"/>
        </w:rPr>
        <w:t xml:space="preserve">一、评分索引表</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_Toc974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56</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41"/>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_Toc30092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2"/>
          <w:highlight w:val="none"/>
        </w:rPr>
        <w:t xml:space="preserve">二、资格审查响应对照表</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_Toc30092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57</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41"/>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_Toc14258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2"/>
          <w:highlight w:val="none"/>
        </w:rPr>
        <w:t xml:space="preserve">三、符合性审查响应对照表</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_Toc14258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58</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41"/>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_Toc25744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2"/>
          <w:highlight w:val="none"/>
        </w:rPr>
        <w:t xml:space="preserve">四、开标一览表</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_Toc25744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63</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41"/>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_Toc6067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2"/>
          <w:highlight w:val="none"/>
        </w:rPr>
        <w:t xml:space="preserve">五、分项报价表</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_Toc6067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64</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41"/>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_Toc22021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2"/>
          <w:highlight w:val="none"/>
        </w:rPr>
        <w:t xml:space="preserve">六、技术响应偏离表</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_Toc22021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65</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735"/>
        <w:tabs>
          <w:tab w:val="right" w:pos="9185" w:leader="dot"/>
        </w:tabs>
        <w:rPr>
          <w:rFonts w:hint="eastAsia" w:ascii="宋体" w:hAnsi="宋体" w:cs="宋体"/>
          <w:b/>
          <w:bCs/>
          <w:color w:val="000000"/>
          <w:highlight w:val="none"/>
        </w:rPr>
      </w:pPr>
      <w:r>
        <w:rPr>
          <w:rFonts w:hint="eastAsia" w:ascii="宋体" w:hAnsi="宋体" w:cs="宋体"/>
          <w:b/>
          <w:bCs/>
          <w:color w:val="000000"/>
          <w:highlight w:val="none"/>
        </w:rPr>
      </w:r>
      <w:r/>
    </w:p>
    <w:p>
      <w:pPr>
        <w:pStyle w:val="687"/>
        <w:spacing w:line="360" w:lineRule="auto"/>
        <w:rPr>
          <w:rFonts w:hint="eastAsia"/>
          <w:color w:val="000000"/>
          <w:highlight w:val="none"/>
        </w:rPr>
      </w:pPr>
      <w:r>
        <w:rPr>
          <w:rFonts w:hint="eastAsia" w:ascii="宋体" w:hAnsi="宋体" w:cs="宋体"/>
          <w:b/>
          <w:bCs/>
          <w:color w:val="000000"/>
          <w:szCs w:val="18"/>
          <w:highlight w:val="none"/>
        </w:rPr>
        <w:fldChar w:fldCharType="end"/>
      </w:r>
      <w:r>
        <w:rPr>
          <w:rFonts w:hint="eastAsia"/>
          <w:color w:val="000000"/>
          <w:highlight w:val="none"/>
        </w:rPr>
      </w:r>
      <w:r/>
    </w:p>
    <w:p>
      <w:pPr>
        <w:pStyle w:val="688"/>
        <w:jc w:val="center"/>
        <w:spacing w:before="291" w:after="291"/>
        <w:rPr>
          <w:rFonts w:ascii="华文中宋" w:hAnsi="华文中宋" w:eastAsia="华文中宋"/>
          <w:b/>
          <w:bCs/>
          <w:color w:val="000000"/>
          <w:sz w:val="36"/>
          <w:szCs w:val="36"/>
          <w:highlight w:val="none"/>
        </w:rPr>
      </w:pPr>
      <w:r>
        <w:rPr>
          <w:color w:val="000000"/>
          <w:highlight w:val="none"/>
        </w:rPr>
        <w:br w:type="page" w:clear="all"/>
      </w:r>
      <w:bookmarkStart w:id="12" w:name="_Toc19086"/>
      <w:r/>
      <w:bookmarkStart w:id="13" w:name="_Toc12708969"/>
      <w:r/>
      <w:bookmarkStart w:id="14" w:name="_Toc12887259"/>
      <w:r>
        <w:rPr>
          <w:rFonts w:hint="eastAsia" w:ascii="华文中宋" w:hAnsi="华文中宋" w:eastAsia="华文中宋"/>
          <w:b/>
          <w:color w:val="000000"/>
          <w:sz w:val="36"/>
          <w:szCs w:val="36"/>
          <w:highlight w:val="none"/>
        </w:rPr>
        <w:t xml:space="preserve">第一章</w:t>
      </w:r>
      <w:bookmarkEnd w:id="3"/>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投标邀请</w:t>
      </w:r>
      <w:bookmarkEnd w:id="10"/>
      <w:r/>
      <w:bookmarkEnd w:id="11"/>
      <w:r/>
      <w:bookmarkEnd w:id="12"/>
      <w:r/>
      <w:bookmarkEnd w:id="13"/>
      <w:r/>
      <w:bookmarkEnd w:id="14"/>
      <w:r>
        <w:rPr>
          <w:rFonts w:ascii="华文中宋" w:hAnsi="华文中宋" w:eastAsia="华文中宋"/>
          <w:b/>
          <w:bCs/>
          <w:color w:val="000000"/>
          <w:sz w:val="36"/>
          <w:szCs w:val="36"/>
          <w:highlight w:val="none"/>
        </w:rPr>
      </w:r>
      <w:r/>
    </w:p>
    <w:p>
      <w:pPr>
        <w:pStyle w:val="687"/>
        <w:ind w:firstLine="480"/>
        <w:spacing w:line="360" w:lineRule="auto"/>
        <w:rPr>
          <w:rFonts w:ascii="宋体" w:hAnsi="宋体"/>
          <w:bCs/>
          <w:color w:val="000000"/>
          <w:sz w:val="24"/>
          <w:highlight w:val="none"/>
        </w:rPr>
      </w:pPr>
      <w:r/>
      <w:bookmarkStart w:id="15" w:name="_Hlk44593331"/>
      <w:r>
        <w:rPr>
          <w:rFonts w:hint="eastAsia" w:ascii="宋体" w:hAnsi="宋体"/>
          <w:bCs/>
          <w:color w:val="000000"/>
          <w:sz w:val="24"/>
          <w:highlight w:val="none"/>
          <w:u w:val="single"/>
        </w:rPr>
        <w:t xml:space="preserve">江苏苏咨工程咨询有限责任公司</w:t>
      </w:r>
      <w:r>
        <w:rPr>
          <w:rFonts w:hint="eastAsia" w:ascii="宋体" w:hAnsi="宋体"/>
          <w:bCs/>
          <w:color w:val="000000"/>
          <w:sz w:val="24"/>
          <w:highlight w:val="none"/>
        </w:rPr>
        <w:t xml:space="preserve"> 受 </w:t>
      </w:r>
      <w:r>
        <w:rPr>
          <w:rFonts w:hint="eastAsia" w:ascii="宋体" w:hAnsi="宋体"/>
          <w:bCs/>
          <w:color w:val="000000"/>
          <w:sz w:val="24"/>
          <w:highlight w:val="none"/>
          <w:u w:val="single"/>
          <w:lang w:eastAsia="zh-CN"/>
        </w:rPr>
        <w:t xml:space="preserve">南京市工业和信息化局</w:t>
      </w:r>
      <w:r>
        <w:rPr>
          <w:rFonts w:hint="eastAsia" w:ascii="宋体" w:hAnsi="宋体"/>
          <w:color w:val="000000"/>
          <w:sz w:val="24"/>
          <w:highlight w:val="none"/>
        </w:rPr>
        <w:t xml:space="preserve"> </w:t>
      </w:r>
      <w:r>
        <w:rPr>
          <w:rFonts w:hint="eastAsia" w:ascii="宋体" w:hAnsi="宋体"/>
          <w:bCs/>
          <w:color w:val="000000"/>
          <w:sz w:val="24"/>
          <w:highlight w:val="none"/>
        </w:rPr>
        <w:t xml:space="preserve">委托，就其所需的 </w:t>
      </w:r>
      <w:r>
        <w:rPr>
          <w:rFonts w:hint="eastAsia" w:ascii="宋体" w:hAnsi="宋体"/>
          <w:bCs/>
          <w:color w:val="000000"/>
          <w:sz w:val="24"/>
          <w:highlight w:val="none"/>
          <w:u w:val="single"/>
          <w:lang w:eastAsia="zh-CN"/>
        </w:rPr>
        <w:t xml:space="preserve">2026年度南京市“AI+制造”诊断监理服务</w:t>
      </w:r>
      <w:r>
        <w:rPr>
          <w:rFonts w:hint="eastAsia" w:ascii="宋体" w:hAnsi="宋体"/>
          <w:bCs/>
          <w:color w:val="000000"/>
          <w:sz w:val="24"/>
          <w:highlight w:val="none"/>
        </w:rPr>
        <w:t xml:space="preserve"> 进行公开招标采购，欢迎符合条件的供应商参加投标。</w:t>
      </w:r>
      <w:r>
        <w:rPr>
          <w:rFonts w:hint="eastAsia" w:ascii="宋体" w:hAnsi="宋体" w:cs="宋体"/>
          <w:bCs/>
          <w:color w:val="000000"/>
          <w:sz w:val="24"/>
          <w:highlight w:val="none"/>
        </w:rPr>
        <w:t xml:space="preserve">潜在供应商</w:t>
      </w:r>
      <w:r>
        <w:rPr>
          <w:rFonts w:hint="eastAsia" w:ascii="宋体" w:hAnsi="宋体" w:cs="宋体"/>
          <w:color w:val="000000"/>
          <w:sz w:val="24"/>
          <w:highlight w:val="none"/>
        </w:rPr>
        <w:t xml:space="preserve">应在 </w:t>
      </w:r>
      <w:r>
        <w:rPr>
          <w:rFonts w:hint="eastAsia" w:ascii="宋体" w:hAnsi="宋体"/>
          <w:bCs/>
          <w:color w:val="000000"/>
          <w:sz w:val="24"/>
          <w:highlight w:val="none"/>
          <w:u w:val="single"/>
        </w:rPr>
        <w:t xml:space="preserve">江苏政府采购网</w:t>
      </w:r>
      <w:r>
        <w:rPr>
          <w:rFonts w:hint="eastAsia" w:ascii="宋体" w:hAnsi="宋体" w:cs="宋体"/>
          <w:color w:val="000000"/>
          <w:sz w:val="24"/>
          <w:highlight w:val="none"/>
        </w:rPr>
        <w:t xml:space="preserve"> 获取</w:t>
      </w:r>
      <w:r>
        <w:rPr>
          <w:rFonts w:hint="eastAsia" w:ascii="宋体" w:hAnsi="宋体"/>
          <w:bCs/>
          <w:color w:val="000000"/>
          <w:sz w:val="24"/>
          <w:highlight w:val="none"/>
        </w:rPr>
        <w:t xml:space="preserve">招标文件，并于</w:t>
      </w:r>
      <w:r>
        <w:rPr>
          <w:rFonts w:ascii="宋体" w:hAnsi="宋体"/>
          <w:bCs/>
          <w:color w:val="000000"/>
          <w:sz w:val="24"/>
          <w:highlight w:val="none"/>
        </w:rPr>
        <w:t xml:space="preserve">20</w:t>
      </w:r>
      <w:r>
        <w:rPr>
          <w:rFonts w:hint="eastAsia" w:ascii="宋体" w:hAnsi="宋体"/>
          <w:bCs/>
          <w:color w:val="000000"/>
          <w:sz w:val="24"/>
          <w:highlight w:val="none"/>
        </w:rPr>
        <w:t xml:space="preserve">26年</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月29</w:t>
      </w:r>
      <w:r>
        <w:rPr>
          <w:rFonts w:hint="eastAsia" w:ascii="宋体" w:hAnsi="宋体"/>
          <w:bCs/>
          <w:color w:val="000000"/>
          <w:sz w:val="24"/>
          <w:highlight w:val="none"/>
        </w:rPr>
        <w:t xml:space="preserve">日9</w:t>
      </w:r>
      <w:r>
        <w:rPr>
          <w:rFonts w:hint="eastAsia" w:ascii="宋体" w:hAnsi="宋体"/>
          <w:bCs/>
          <w:color w:val="000000"/>
          <w:sz w:val="24"/>
          <w:highlight w:val="none"/>
        </w:rPr>
        <w:t xml:space="preserve">点30</w:t>
      </w:r>
      <w:r>
        <w:rPr>
          <w:rFonts w:ascii="宋体" w:hAnsi="宋体"/>
          <w:bCs/>
          <w:color w:val="000000"/>
          <w:sz w:val="24"/>
          <w:highlight w:val="none"/>
        </w:rPr>
        <w:t xml:space="preserve">分</w:t>
      </w:r>
      <w:r>
        <w:rPr>
          <w:rFonts w:hint="eastAsia" w:ascii="宋体" w:hAnsi="宋体"/>
          <w:bCs/>
          <w:color w:val="000000"/>
          <w:sz w:val="24"/>
          <w:highlight w:val="none"/>
        </w:rPr>
        <w:t xml:space="preserve">（北京时间）前递交投标文件。</w:t>
      </w:r>
      <w:r>
        <w:rPr>
          <w:rFonts w:ascii="宋体" w:hAnsi="宋体"/>
          <w:bCs/>
          <w:color w:val="000000"/>
          <w:sz w:val="24"/>
          <w:highlight w:val="none"/>
        </w:rPr>
      </w:r>
      <w:r/>
    </w:p>
    <w:p>
      <w:pPr>
        <w:pStyle w:val="687"/>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ascii="宋体" w:hAnsi="宋体" w:cs="宋体"/>
          <w:b/>
          <w:bCs/>
          <w:color w:val="000000"/>
          <w:sz w:val="24"/>
          <w:highlight w:val="none"/>
        </w:rPr>
      </w:r>
      <w:r/>
    </w:p>
    <w:p>
      <w:pPr>
        <w:pStyle w:val="687"/>
        <w:ind w:firstLine="480"/>
        <w:spacing w:line="360" w:lineRule="auto"/>
        <w:widowControl/>
        <w:rPr>
          <w:rFonts w:hint="eastAsia" w:ascii="宋体" w:hAnsi="宋体" w:eastAsia="宋体" w:cs="宋体"/>
          <w:bCs/>
          <w:color w:val="000000"/>
          <w:sz w:val="24"/>
          <w:highlight w:val="none"/>
          <w:lang w:eastAsia="zh-CN"/>
        </w:rPr>
      </w:pPr>
      <w:r/>
      <w:bookmarkStart w:id="16" w:name="_Hlk28680462"/>
      <w:r>
        <w:rPr>
          <w:rFonts w:ascii="宋体" w:hAnsi="宋体" w:cs="宋体"/>
          <w:bCs/>
          <w:color w:val="000000"/>
          <w:sz w:val="24"/>
          <w:highlight w:val="none"/>
        </w:rPr>
        <w:t xml:space="preserve">1.1</w:t>
      </w:r>
      <w:r>
        <w:rPr>
          <w:rFonts w:hint="eastAsia" w:ascii="宋体" w:hAnsi="宋体" w:cs="宋体"/>
          <w:bCs/>
          <w:color w:val="000000"/>
          <w:sz w:val="24"/>
          <w:highlight w:val="none"/>
        </w:rPr>
        <w:t xml:space="preserve">项目编</w:t>
      </w:r>
      <w:r>
        <w:rPr>
          <w:rFonts w:hint="eastAsia" w:ascii="宋体" w:hAnsi="宋体" w:eastAsia="宋体" w:cs="Times New Roman"/>
          <w:bCs/>
          <w:color w:val="000000"/>
          <w:sz w:val="24"/>
          <w:highlight w:val="none"/>
        </w:rPr>
        <w:t xml:space="preserve">号：JSZC-320100-JSSZ-G2026-0054</w:t>
      </w:r>
      <w:r>
        <w:rPr>
          <w:rFonts w:hint="eastAsia" w:ascii="宋体" w:hAnsi="宋体" w:eastAsia="宋体" w:cs="宋体"/>
          <w:bCs/>
          <w:color w:val="000000"/>
          <w:sz w:val="24"/>
          <w:highlight w:val="none"/>
          <w:lang w:eastAsia="zh-CN"/>
        </w:rPr>
      </w:r>
      <w:r/>
    </w:p>
    <w:p>
      <w:pPr>
        <w:pStyle w:val="687"/>
        <w:ind w:firstLine="480"/>
        <w:spacing w:line="360" w:lineRule="auto"/>
        <w:widowControl/>
        <w:rPr>
          <w:rFonts w:hint="eastAsia" w:ascii="宋体" w:hAnsi="宋体" w:eastAsia="宋体" w:cs="宋体"/>
          <w:bCs/>
          <w:color w:val="000000"/>
          <w:sz w:val="24"/>
          <w:highlight w:val="none"/>
          <w:lang w:eastAsia="zh-CN"/>
        </w:rPr>
      </w:pPr>
      <w:r>
        <w:rPr>
          <w:rFonts w:ascii="宋体" w:hAnsi="宋体" w:cs="宋体"/>
          <w:bCs/>
          <w:color w:val="000000"/>
          <w:sz w:val="24"/>
          <w:highlight w:val="none"/>
        </w:rPr>
        <w:t xml:space="preserve">1.2</w:t>
      </w:r>
      <w:bookmarkStart w:id="17" w:name="_Hlk88135353"/>
      <w:r>
        <w:rPr>
          <w:rFonts w:hint="eastAsia" w:ascii="宋体" w:hAnsi="宋体" w:cs="宋体"/>
          <w:bCs/>
          <w:color w:val="000000"/>
          <w:sz w:val="24"/>
          <w:highlight w:val="none"/>
        </w:rPr>
        <w:t xml:space="preserve">项目名称：</w:t>
      </w:r>
      <w:bookmarkEnd w:id="17"/>
      <w:r>
        <w:rPr>
          <w:rFonts w:hint="eastAsia" w:ascii="宋体" w:hAnsi="宋体" w:cs="宋体"/>
          <w:bCs/>
          <w:color w:val="000000"/>
          <w:sz w:val="24"/>
          <w:highlight w:val="none"/>
          <w:lang w:eastAsia="zh-CN"/>
        </w:rPr>
        <w:t xml:space="preserve">2026年度南京市“AI+制造”诊断监理服务</w:t>
      </w:r>
      <w:r>
        <w:rPr>
          <w:rFonts w:hint="eastAsia" w:ascii="宋体" w:hAnsi="宋体" w:eastAsia="宋体" w:cs="宋体"/>
          <w:bCs/>
          <w:color w:val="000000"/>
          <w:sz w:val="24"/>
          <w:highlight w:val="none"/>
          <w:lang w:eastAsia="zh-CN"/>
        </w:rPr>
      </w:r>
      <w:r/>
    </w:p>
    <w:p>
      <w:pPr>
        <w:pStyle w:val="687"/>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预算金额：</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00</w:t>
      </w:r>
      <w:r>
        <w:rPr>
          <w:rFonts w:hint="eastAsia" w:ascii="宋体" w:hAnsi="宋体" w:cs="宋体"/>
          <w:bCs/>
          <w:color w:val="000000"/>
          <w:sz w:val="24"/>
          <w:highlight w:val="none"/>
        </w:rPr>
        <w:t xml:space="preserve">万</w:t>
      </w:r>
      <w:r>
        <w:rPr>
          <w:rFonts w:ascii="宋体" w:hAnsi="宋体" w:cs="宋体"/>
          <w:bCs/>
          <w:color w:val="000000"/>
          <w:sz w:val="24"/>
          <w:highlight w:val="none"/>
        </w:rPr>
        <w:t xml:space="preserve">元</w:t>
      </w:r>
      <w:r>
        <w:rPr>
          <w:rFonts w:ascii="宋体" w:hAnsi="宋体" w:cs="宋体"/>
          <w:bCs/>
          <w:color w:val="000000"/>
          <w:sz w:val="24"/>
          <w:highlight w:val="none"/>
        </w:rPr>
      </w:r>
      <w:r/>
    </w:p>
    <w:p>
      <w:pPr>
        <w:pStyle w:val="687"/>
        <w:ind w:firstLine="480"/>
        <w:spacing w:line="360" w:lineRule="auto"/>
        <w:widowControl/>
        <w:rPr>
          <w:rFonts w:ascii="宋体" w:hAnsi="宋体" w:cs="宋体"/>
          <w:bCs/>
          <w:color w:val="000000"/>
          <w:sz w:val="24"/>
          <w:highlight w:val="none"/>
          <w:lang w:val="en-US"/>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最高限价：</w:t>
      </w:r>
      <w:r>
        <w:rPr>
          <w:rFonts w:hint="eastAsia" w:ascii="宋体" w:hAnsi="宋体" w:cs="宋体"/>
          <w:bCs/>
          <w:color w:val="000000"/>
          <w:sz w:val="24"/>
          <w:highlight w:val="none"/>
          <w:lang w:val="en-US" w:eastAsia="zh-CN"/>
        </w:rPr>
        <w:t xml:space="preserve">100</w:t>
      </w:r>
      <w:r>
        <w:rPr>
          <w:rFonts w:hint="eastAsia" w:ascii="宋体" w:hAnsi="宋体" w:cs="宋体"/>
          <w:bCs/>
          <w:color w:val="000000"/>
          <w:sz w:val="24"/>
          <w:highlight w:val="none"/>
        </w:rPr>
        <w:t xml:space="preserve">万</w:t>
      </w:r>
      <w:r>
        <w:rPr>
          <w:rFonts w:ascii="宋体" w:hAnsi="宋体" w:cs="宋体"/>
          <w:bCs/>
          <w:color w:val="000000"/>
          <w:sz w:val="24"/>
          <w:highlight w:val="none"/>
        </w:rPr>
        <w:t xml:space="preserve">元</w:t>
      </w:r>
      <w:r>
        <w:rPr>
          <w:rFonts w:ascii="宋体" w:hAnsi="宋体" w:cs="宋体"/>
          <w:bCs/>
          <w:color w:val="000000"/>
          <w:sz w:val="24"/>
          <w:highlight w:val="none"/>
          <w:lang w:val="en-US"/>
        </w:rPr>
      </w:r>
      <w:r/>
    </w:p>
    <w:p>
      <w:pPr>
        <w:pStyle w:val="687"/>
        <w:ind w:firstLine="480"/>
        <w:spacing w:line="360" w:lineRule="auto"/>
        <w:widowControl/>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1.</w:t>
      </w:r>
      <w:bookmarkStart w:id="18" w:name="_Hlk88135376"/>
      <w:r>
        <w:rPr>
          <w:rFonts w:hint="eastAsia" w:ascii="宋体" w:hAnsi="宋体" w:cs="宋体"/>
          <w:bCs/>
          <w:color w:val="000000"/>
          <w:sz w:val="24"/>
          <w:highlight w:val="none"/>
        </w:rPr>
        <w:t xml:space="preserve">5采购需求：</w:t>
      </w:r>
      <w:bookmarkEnd w:id="18"/>
      <w:r>
        <w:rPr>
          <w:rFonts w:ascii="宋体" w:hAnsi="宋体" w:eastAsia="宋体" w:cs="宋体"/>
          <w:bCs/>
          <w:color w:val="000000"/>
          <w:sz w:val="24"/>
          <w:highlight w:val="none"/>
          <w:lang w:val="en-US" w:eastAsia="zh-CN"/>
        </w:rPr>
        <w:t xml:space="preserve">为落实江苏省“人工智能+制造”诊断工作部署，依据省工作方案和《江苏省“人工智能+制造”诊断工作参考指引（2026年）》，做好2026年度南京市制造业“AI+制造”诊断服务工作，拟引入第三方监理机构对诊断服务商的诊断服务进行全程监理，确保约500家企业的线下咨询诊断服务工作取得扎实成效。</w:t>
      </w:r>
      <w:r>
        <w:rPr>
          <w:rFonts w:hint="eastAsia" w:ascii="宋体" w:hAnsi="宋体" w:eastAsia="宋体" w:cs="宋体"/>
          <w:bCs/>
          <w:color w:val="000000"/>
          <w:sz w:val="24"/>
          <w:highlight w:val="none"/>
          <w:lang w:val="en-US" w:eastAsia="zh-CN"/>
        </w:rPr>
        <w:t xml:space="preserve">监理服务内容包括但不限于：</w:t>
      </w:r>
      <w:r>
        <w:rPr>
          <w:rFonts w:ascii="宋体" w:hAnsi="宋体" w:eastAsia="宋体" w:cs="宋体"/>
          <w:bCs/>
          <w:color w:val="000000"/>
          <w:sz w:val="24"/>
          <w:highlight w:val="none"/>
          <w:lang w:val="en-US" w:eastAsia="zh-CN"/>
        </w:rPr>
        <w:t xml:space="preserve">全过程、全覆盖监管，提交周报、月报，定期召开监理会议跟踪诊断进度，及时归档诊断资料，确保诊断服务如期完成。出具分析报告、诊断工作验收报告、绩效评价报告和监理服务总结报告，编制诊断企业优秀案例集等。</w:t>
      </w:r>
      <w:r>
        <w:rPr>
          <w:rFonts w:hint="eastAsia" w:ascii="宋体" w:hAnsi="宋体" w:eastAsia="宋体" w:cs="宋体"/>
          <w:bCs/>
          <w:color w:val="000000"/>
          <w:sz w:val="24"/>
          <w:highlight w:val="none"/>
          <w:lang w:val="en-US" w:eastAsia="zh-CN"/>
        </w:rPr>
      </w:r>
      <w:r/>
    </w:p>
    <w:p>
      <w:pPr>
        <w:pStyle w:val="687"/>
        <w:ind w:firstLine="480"/>
        <w:spacing w:line="360" w:lineRule="auto"/>
        <w:widowControl/>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w:t>
      </w:r>
      <w:r>
        <w:rPr>
          <w:rFonts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6合同履行期限：供应商需对诊断服务的进度进行把控和监管，定期召开监理会议跟踪诊断进度，确保诊断服务及项目验收于2026年12月31日前完成，配合诊断服务采购人完成项目验收、绩效评估、审计整改等工作。</w:t>
      </w:r>
      <w:r>
        <w:rPr>
          <w:rFonts w:ascii="宋体" w:hAnsi="宋体" w:eastAsia="宋体" w:cs="宋体"/>
          <w:bCs/>
          <w:color w:val="000000"/>
          <w:sz w:val="24"/>
          <w:highlight w:val="none"/>
          <w:lang w:val="en-US" w:eastAsia="zh-CN"/>
        </w:rPr>
      </w:r>
      <w:r/>
    </w:p>
    <w:p>
      <w:pPr>
        <w:pStyle w:val="687"/>
        <w:ind w:firstLine="480"/>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w:t>
      </w:r>
      <w:bookmarkStart w:id="19" w:name="_Hlk88135443"/>
      <w:r>
        <w:rPr>
          <w:rFonts w:hint="eastAsia" w:ascii="宋体" w:hAnsi="宋体" w:eastAsia="宋体" w:cs="宋体"/>
          <w:bCs/>
          <w:color w:val="000000"/>
          <w:sz w:val="24"/>
          <w:highlight w:val="none"/>
          <w:lang w:val="en-US" w:eastAsia="zh-CN"/>
        </w:rPr>
        <w:t xml:space="preserve">7本项目采购标的所属行业为：</w:t>
      </w:r>
      <w:bookmarkEnd w:id="19"/>
      <w:r>
        <w:rPr>
          <w:rFonts w:hint="eastAsia" w:ascii="宋体" w:hAnsi="宋体" w:eastAsia="宋体" w:cs="宋体"/>
          <w:bCs/>
          <w:color w:val="000000"/>
          <w:sz w:val="24"/>
          <w:highlight w:val="none"/>
          <w:lang w:val="en-US" w:eastAsia="zh-CN"/>
        </w:rPr>
        <w:t xml:space="preserve">其他未列明行业（包括</w:t>
      </w:r>
      <w:r>
        <w:rPr>
          <w:rFonts w:ascii="宋体" w:hAnsi="宋体" w:eastAsia="宋体" w:cs="宋体"/>
          <w:bCs/>
          <w:color w:val="000000"/>
          <w:sz w:val="24"/>
          <w:highlight w:val="none"/>
          <w:lang w:val="en-US" w:eastAsia="zh-CN"/>
        </w:rPr>
        <w:fldChar w:fldCharType="begin"/>
      </w:r>
      <w:r>
        <w:rPr>
          <w:rFonts w:ascii="宋体" w:hAnsi="宋体" w:eastAsia="宋体" w:cs="宋体"/>
          <w:bCs/>
          <w:color w:val="000000"/>
          <w:sz w:val="24"/>
          <w:highlight w:val="none"/>
          <w:lang w:val="en-US" w:eastAsia="zh-CN"/>
        </w:rPr>
        <w:instrText xml:space="preserve"> HYPERLINK "https://baike.baidu.com/item/%E7%A7%91%E5%AD%A6%E7%A0%94%E7%A9%B6/7477070?fromModule=lemma_inlink" \t "https://baike.baidu.com/item/%E5%B0%8F%E5%BE%AE%E4%BC%81%E4%B8%9A/_blank" </w:instrText>
      </w:r>
      <w:r>
        <w:rPr>
          <w:rFonts w:ascii="宋体" w:hAnsi="宋体" w:eastAsia="宋体" w:cs="宋体"/>
          <w:bCs/>
          <w:color w:val="000000"/>
          <w:sz w:val="24"/>
          <w:highlight w:val="none"/>
          <w:lang w:val="en-US" w:eastAsia="zh-CN"/>
        </w:rPr>
        <w:fldChar w:fldCharType="separate"/>
      </w:r>
      <w:r>
        <w:rPr>
          <w:rFonts w:ascii="宋体" w:hAnsi="宋体" w:eastAsia="宋体" w:cs="宋体"/>
          <w:bCs/>
          <w:color w:val="000000"/>
          <w:sz w:val="24"/>
          <w:highlight w:val="none"/>
          <w:lang w:val="en-US" w:eastAsia="zh-CN"/>
        </w:rPr>
        <w:t xml:space="preserve">科学研究</w:t>
      </w:r>
      <w:r>
        <w:rPr>
          <w:rFonts w:ascii="宋体" w:hAnsi="宋体" w:eastAsia="宋体" w:cs="宋体"/>
          <w:bCs/>
          <w:color w:val="000000"/>
          <w:sz w:val="24"/>
          <w:highlight w:val="none"/>
          <w:lang w:val="en-US" w:eastAsia="zh-CN"/>
        </w:rPr>
        <w:fldChar w:fldCharType="end"/>
      </w:r>
      <w:r>
        <w:rPr>
          <w:rFonts w:ascii="宋体" w:hAnsi="宋体" w:eastAsia="宋体" w:cs="宋体"/>
          <w:bCs/>
          <w:color w:val="000000"/>
          <w:sz w:val="24"/>
          <w:highlight w:val="none"/>
          <w:lang w:val="en-US" w:eastAsia="zh-CN"/>
        </w:rPr>
        <w:t xml:space="preserve">和技术服务业，水利、环境和</w:t>
      </w:r>
      <w:r>
        <w:rPr>
          <w:rFonts w:ascii="宋体" w:hAnsi="宋体" w:eastAsia="宋体" w:cs="宋体"/>
          <w:bCs/>
          <w:color w:val="000000"/>
          <w:sz w:val="24"/>
          <w:highlight w:val="none"/>
          <w:lang w:val="en-US" w:eastAsia="zh-CN"/>
        </w:rPr>
        <w:fldChar w:fldCharType="begin"/>
      </w:r>
      <w:r>
        <w:rPr>
          <w:rFonts w:ascii="宋体" w:hAnsi="宋体" w:eastAsia="宋体" w:cs="宋体"/>
          <w:bCs/>
          <w:color w:val="000000"/>
          <w:sz w:val="24"/>
          <w:highlight w:val="none"/>
          <w:lang w:val="en-US" w:eastAsia="zh-CN"/>
        </w:rPr>
        <w:instrText xml:space="preserve"> HYPERLINK "https://baike.baidu.com/item/%E5%85%AC%E5%85%B1%E8%AE%BE%E6%96%BD/7664892?fromModule=lemma_inlink" \t "https://baike.baidu.com/item/%E5%B0%8F%E5%BE%AE%E4%BC%81%E4%B8%9A/_blank" </w:instrText>
      </w:r>
      <w:r>
        <w:rPr>
          <w:rFonts w:ascii="宋体" w:hAnsi="宋体" w:eastAsia="宋体" w:cs="宋体"/>
          <w:bCs/>
          <w:color w:val="000000"/>
          <w:sz w:val="24"/>
          <w:highlight w:val="none"/>
          <w:lang w:val="en-US" w:eastAsia="zh-CN"/>
        </w:rPr>
        <w:fldChar w:fldCharType="separate"/>
      </w:r>
      <w:r>
        <w:rPr>
          <w:rFonts w:ascii="宋体" w:hAnsi="宋体" w:eastAsia="宋体" w:cs="宋体"/>
          <w:bCs/>
          <w:color w:val="000000"/>
          <w:sz w:val="24"/>
          <w:highlight w:val="none"/>
          <w:lang w:val="en-US" w:eastAsia="zh-CN"/>
        </w:rPr>
        <w:t xml:space="preserve">公共设施</w:t>
      </w:r>
      <w:r>
        <w:rPr>
          <w:rFonts w:ascii="宋体" w:hAnsi="宋体" w:eastAsia="宋体" w:cs="宋体"/>
          <w:bCs/>
          <w:color w:val="000000"/>
          <w:sz w:val="24"/>
          <w:highlight w:val="none"/>
          <w:lang w:val="en-US" w:eastAsia="zh-CN"/>
        </w:rPr>
        <w:fldChar w:fldCharType="end"/>
      </w:r>
      <w:r>
        <w:rPr>
          <w:rFonts w:ascii="宋体" w:hAnsi="宋体" w:eastAsia="宋体" w:cs="宋体"/>
          <w:bCs/>
          <w:color w:val="000000"/>
          <w:sz w:val="24"/>
          <w:highlight w:val="none"/>
          <w:lang w:val="en-US" w:eastAsia="zh-CN"/>
        </w:rPr>
        <w:t xml:space="preserve">管理业，居民服务、修理和其他服务业，</w:t>
      </w:r>
      <w:r>
        <w:rPr>
          <w:rFonts w:ascii="宋体" w:hAnsi="宋体" w:eastAsia="宋体" w:cs="宋体"/>
          <w:bCs/>
          <w:color w:val="000000"/>
          <w:sz w:val="24"/>
          <w:highlight w:val="none"/>
          <w:lang w:val="en-US" w:eastAsia="zh-CN"/>
        </w:rPr>
        <w:fldChar w:fldCharType="begin"/>
      </w:r>
      <w:r>
        <w:rPr>
          <w:rFonts w:ascii="宋体" w:hAnsi="宋体" w:eastAsia="宋体" w:cs="宋体"/>
          <w:bCs/>
          <w:color w:val="000000"/>
          <w:sz w:val="24"/>
          <w:highlight w:val="none"/>
          <w:lang w:val="en-US" w:eastAsia="zh-CN"/>
        </w:rPr>
        <w:instrText xml:space="preserve"> HYPERLINK "https://baike.baidu.com/item/%E7%A4%BE%E4%BC%9A%E5%B7%A5%E4%BD%9C/2683574?fromModule=lemma_inlink" \t "https://baike.baidu.com/item/%E5%B0%8F%E5%BE%AE%E4%BC%81%E4%B8%9A/_blank" </w:instrText>
      </w:r>
      <w:r>
        <w:rPr>
          <w:rFonts w:ascii="宋体" w:hAnsi="宋体" w:eastAsia="宋体" w:cs="宋体"/>
          <w:bCs/>
          <w:color w:val="000000"/>
          <w:sz w:val="24"/>
          <w:highlight w:val="none"/>
          <w:lang w:val="en-US" w:eastAsia="zh-CN"/>
        </w:rPr>
        <w:fldChar w:fldCharType="separate"/>
      </w:r>
      <w:r>
        <w:rPr>
          <w:rFonts w:ascii="宋体" w:hAnsi="宋体" w:eastAsia="宋体" w:cs="宋体"/>
          <w:bCs/>
          <w:color w:val="000000"/>
          <w:sz w:val="24"/>
          <w:highlight w:val="none"/>
          <w:lang w:val="en-US" w:eastAsia="zh-CN"/>
        </w:rPr>
        <w:t xml:space="preserve">社会工作</w:t>
      </w:r>
      <w:r>
        <w:rPr>
          <w:rFonts w:ascii="宋体" w:hAnsi="宋体" w:eastAsia="宋体" w:cs="宋体"/>
          <w:bCs/>
          <w:color w:val="000000"/>
          <w:sz w:val="24"/>
          <w:highlight w:val="none"/>
          <w:lang w:val="en-US" w:eastAsia="zh-CN"/>
        </w:rPr>
        <w:fldChar w:fldCharType="end"/>
      </w:r>
      <w:r>
        <w:rPr>
          <w:rFonts w:ascii="宋体" w:hAnsi="宋体" w:eastAsia="宋体" w:cs="宋体"/>
          <w:bCs/>
          <w:color w:val="000000"/>
          <w:sz w:val="24"/>
          <w:highlight w:val="none"/>
          <w:lang w:val="en-US" w:eastAsia="zh-CN"/>
        </w:rPr>
        <w:t xml:space="preserve">，文化、体育和娱乐业等）</w:t>
      </w:r>
      <w:r>
        <w:rPr>
          <w:rFonts w:hint="eastAsia" w:ascii="宋体" w:hAnsi="宋体" w:eastAsia="宋体" w:cs="宋体"/>
          <w:bCs/>
          <w:color w:val="000000"/>
          <w:sz w:val="24"/>
          <w:highlight w:val="none"/>
          <w:lang w:val="en-US" w:eastAsia="zh-CN"/>
        </w:rPr>
      </w:r>
      <w:r/>
    </w:p>
    <w:p>
      <w:pPr>
        <w:pStyle w:val="687"/>
        <w:ind w:firstLine="482"/>
        <w:spacing w:line="360" w:lineRule="auto"/>
        <w:widowControl/>
        <w:rPr>
          <w:rFonts w:hint="eastAsia" w:ascii="宋体" w:hAnsi="宋体" w:cs="宋体"/>
          <w:b/>
          <w:color w:val="000000"/>
          <w:sz w:val="24"/>
          <w:highlight w:val="none"/>
        </w:rPr>
      </w:pPr>
      <w:r/>
      <w:bookmarkEnd w:id="16"/>
      <w:r>
        <w:rPr>
          <w:rFonts w:hint="eastAsia" w:ascii="宋体" w:hAnsi="宋体" w:cs="宋体"/>
          <w:b/>
          <w:color w:val="000000"/>
          <w:sz w:val="24"/>
          <w:highlight w:val="none"/>
        </w:rPr>
        <w:t xml:space="preserve">二、申请人的资格要求</w:t>
      </w:r>
      <w:r>
        <w:rPr>
          <w:rFonts w:hint="eastAsia" w:ascii="宋体" w:hAnsi="宋体" w:cs="宋体"/>
          <w:b/>
          <w:color w:val="000000"/>
          <w:sz w:val="24"/>
          <w:highlight w:val="none"/>
        </w:rPr>
      </w:r>
      <w:r/>
    </w:p>
    <w:p>
      <w:pPr>
        <w:pStyle w:val="687"/>
        <w:ind w:firstLine="480"/>
        <w:spacing w:line="360" w:lineRule="auto"/>
        <w:widowControl/>
        <w:rPr>
          <w:rFonts w:ascii="宋体" w:hAnsi="宋体" w:cs="Arial"/>
          <w:color w:val="000000"/>
          <w:sz w:val="24"/>
          <w:highlight w:val="none"/>
        </w:rPr>
      </w:pPr>
      <w:r/>
      <w:bookmarkStart w:id="20" w:name="_Hlk8392111"/>
      <w:r>
        <w:rPr>
          <w:rFonts w:hint="eastAsia" w:ascii="宋体" w:hAnsi="宋体" w:cs="宋体"/>
          <w:bCs/>
          <w:color w:val="000000"/>
          <w:sz w:val="24"/>
          <w:highlight w:val="none"/>
        </w:rPr>
        <w:t xml:space="preserve">2.1满足《中华</w:t>
      </w:r>
      <w:r>
        <w:rPr>
          <w:rFonts w:hint="eastAsia" w:ascii="宋体" w:hAnsi="宋体" w:cs="Arial"/>
          <w:color w:val="000000"/>
          <w:sz w:val="24"/>
          <w:highlight w:val="none"/>
        </w:rPr>
        <w:t xml:space="preserve">人民共和国政府采购法》第二十二条规定，并提供下列材料：</w:t>
      </w:r>
      <w:r>
        <w:rPr>
          <w:rFonts w:ascii="宋体" w:hAnsi="宋体" w:cs="Arial"/>
          <w:color w:val="000000"/>
          <w:sz w:val="24"/>
          <w:highlight w:val="none"/>
        </w:rPr>
      </w:r>
      <w:r/>
    </w:p>
    <w:p>
      <w:pPr>
        <w:pStyle w:val="687"/>
        <w:ind w:firstLine="480"/>
        <w:spacing w:line="360" w:lineRule="auto"/>
        <w:rPr>
          <w:rFonts w:ascii="宋体" w:hAnsi="宋体" w:cs="宋体"/>
          <w:color w:val="000000"/>
          <w:sz w:val="24"/>
          <w:highlight w:val="none"/>
        </w:rPr>
      </w:pPr>
      <w:r>
        <w:rPr>
          <w:rFonts w:hint="eastAsia" w:ascii="宋体" w:hAnsi="宋体" w:cs="Arial"/>
          <w:color w:val="000000"/>
          <w:sz w:val="24"/>
          <w:highlight w:val="none"/>
        </w:rPr>
        <w:t xml:space="preserve">（</w:t>
      </w:r>
      <w:r>
        <w:rPr>
          <w:rFonts w:hint="eastAsia" w:ascii="宋体" w:hAnsi="宋体" w:cs="宋体"/>
          <w:color w:val="000000"/>
          <w:sz w:val="24"/>
          <w:highlight w:val="none"/>
        </w:rPr>
        <w:t xml:space="preserve">1）具有独立承担民事责任的能力（提供</w:t>
      </w:r>
      <w:r>
        <w:rPr>
          <w:rFonts w:ascii="宋体" w:hAnsi="宋体" w:cs="宋体"/>
          <w:color w:val="000000"/>
          <w:sz w:val="24"/>
          <w:highlight w:val="none"/>
        </w:rPr>
        <w:t xml:space="preserve">法人或者其他组织的营业执照等证明文件</w:t>
      </w:r>
      <w:r>
        <w:rPr>
          <w:rFonts w:hint="eastAsia" w:ascii="宋体" w:hAnsi="宋体" w:cs="宋体"/>
          <w:color w:val="000000"/>
          <w:sz w:val="24"/>
          <w:highlight w:val="none"/>
        </w:rPr>
        <w:t xml:space="preserve">并加盖公章。如供应商为</w:t>
      </w:r>
      <w:r>
        <w:rPr>
          <w:rFonts w:ascii="宋体" w:hAnsi="宋体" w:cs="宋体"/>
          <w:color w:val="000000"/>
          <w:sz w:val="24"/>
          <w:highlight w:val="none"/>
        </w:rPr>
        <w:t xml:space="preserve">自然人</w:t>
      </w:r>
      <w:r>
        <w:rPr>
          <w:rFonts w:hint="eastAsia" w:ascii="宋体" w:hAnsi="宋体" w:cs="宋体"/>
          <w:color w:val="000000"/>
          <w:sz w:val="24"/>
          <w:highlight w:val="none"/>
        </w:rPr>
        <w:t xml:space="preserve">的，提供其</w:t>
      </w:r>
      <w:r>
        <w:rPr>
          <w:rFonts w:ascii="宋体" w:hAnsi="宋体" w:cs="宋体"/>
          <w:color w:val="000000"/>
          <w:sz w:val="24"/>
          <w:highlight w:val="none"/>
        </w:rPr>
        <w:t xml:space="preserve">身份证明</w:t>
      </w:r>
      <w:r>
        <w:rPr>
          <w:rFonts w:hint="eastAsia" w:ascii="宋体" w:hAnsi="宋体" w:cs="宋体"/>
          <w:color w:val="000000"/>
          <w:sz w:val="24"/>
          <w:highlight w:val="none"/>
        </w:rPr>
        <w:t xml:space="preserve">。）</w:t>
      </w:r>
      <w:r>
        <w:rPr>
          <w:rFonts w:ascii="宋体" w:hAnsi="宋体" w:cs="宋体"/>
          <w:color w:val="000000"/>
          <w:sz w:val="24"/>
          <w:highlight w:val="none"/>
        </w:rPr>
        <w:t xml:space="preserve">； </w:t>
      </w:r>
      <w:r>
        <w:rPr>
          <w:rFonts w:ascii="宋体" w:hAnsi="宋体" w:cs="宋体"/>
          <w:color w:val="000000"/>
          <w:sz w:val="24"/>
          <w:highlight w:val="none"/>
        </w:rPr>
      </w:r>
      <w:r/>
    </w:p>
    <w:p>
      <w:pPr>
        <w:pStyle w:val="68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eastAsia="宋体" w:cs="宋体"/>
          <w:color w:val="000000"/>
          <w:sz w:val="24"/>
          <w:szCs w:val="24"/>
          <w:highlight w:val="none"/>
          <w:lang w:val="zh-CN"/>
        </w:rPr>
        <w:t xml:space="preserve">（提供信用承诺书，信用承诺书格式见后附件）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8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（3）有依法缴纳税收和社会保障资金的良好记录</w:t>
      </w:r>
      <w:r>
        <w:rPr>
          <w:rFonts w:hint="eastAsia" w:ascii="宋体" w:hAnsi="宋体" w:eastAsia="宋体" w:cs="宋体"/>
          <w:color w:val="000000"/>
          <w:sz w:val="24"/>
          <w:szCs w:val="24"/>
          <w:highlight w:val="none"/>
          <w:lang w:val="zh-CN"/>
        </w:rPr>
        <w:t xml:space="preserve">（提供信用承诺书，信用承诺书格式见后附件）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8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具备履行合同所必需的设备和专业技术能力</w:t>
      </w:r>
      <w:r>
        <w:rPr>
          <w:rFonts w:hint="eastAsia" w:ascii="宋体" w:hAnsi="宋体" w:eastAsia="宋体" w:cs="宋体"/>
          <w:color w:val="000000"/>
          <w:sz w:val="24"/>
          <w:szCs w:val="24"/>
          <w:highlight w:val="none"/>
          <w:lang w:val="zh-CN"/>
        </w:rPr>
        <w:t xml:space="preserve">（提供信用承诺书，信用承诺书格式见后附件）</w:t>
      </w:r>
      <w:r>
        <w:rPr>
          <w:rFonts w:ascii="宋体" w:hAnsi="宋体" w:cs="宋体"/>
          <w:color w:val="000000"/>
          <w:sz w:val="24"/>
          <w:highlight w:val="none"/>
        </w:rPr>
        <w:t xml:space="preserve">；</w:t>
      </w:r>
      <w:r>
        <w:rPr>
          <w:rFonts w:ascii="宋体" w:hAnsi="宋体" w:cs="宋体"/>
          <w:color w:val="000000"/>
          <w:sz w:val="24"/>
          <w:highlight w:val="none"/>
        </w:rPr>
      </w:r>
      <w:r/>
    </w:p>
    <w:p>
      <w:pPr>
        <w:pStyle w:val="68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参加政府采购活动前3年内在经营活动中没有重大违法记录</w:t>
      </w:r>
      <w:r>
        <w:rPr>
          <w:rFonts w:hint="eastAsia" w:ascii="宋体" w:hAnsi="宋体" w:eastAsia="宋体" w:cs="宋体"/>
          <w:color w:val="000000"/>
          <w:sz w:val="24"/>
          <w:szCs w:val="24"/>
          <w:highlight w:val="none"/>
          <w:lang w:val="zh-CN"/>
        </w:rPr>
        <w:t xml:space="preserve">（提供信用承诺书，信用承诺书格式见后附件）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7"/>
        <w:ind w:firstLine="482"/>
        <w:spacing w:line="360" w:lineRule="auto"/>
        <w:rPr>
          <w:rFonts w:ascii="宋体" w:hAnsi="宋体" w:cs="Arial"/>
          <w:b/>
          <w:bCs/>
          <w:color w:val="000000"/>
          <w:sz w:val="24"/>
          <w:highlight w:val="none"/>
        </w:rPr>
      </w:pPr>
      <w:r/>
      <w:bookmarkStart w:id="21" w:name="_Hlk106724798"/>
      <w:r>
        <w:rPr>
          <w:rFonts w:ascii="宋体" w:hAnsi="宋体" w:cs="Arial"/>
          <w:b/>
          <w:bCs/>
          <w:color w:val="000000"/>
          <w:sz w:val="24"/>
          <w:highlight w:val="none"/>
        </w:rPr>
        <w:t xml:space="preserve">2.2</w:t>
      </w:r>
      <w:bookmarkStart w:id="22" w:name="_Hlk106726432"/>
      <w:r/>
      <w:bookmarkStart w:id="23" w:name="_Hlk106725740"/>
      <w:r>
        <w:rPr>
          <w:rFonts w:hint="eastAsia" w:ascii="宋体" w:hAnsi="宋体" w:cs="Arial"/>
          <w:b/>
          <w:bCs/>
          <w:color w:val="000000"/>
          <w:sz w:val="24"/>
          <w:highlight w:val="none"/>
        </w:rPr>
        <w:t xml:space="preserve">落实政府采购政策需满足的资格要求：</w:t>
      </w:r>
      <w:r>
        <w:rPr>
          <w:rFonts w:ascii="宋体" w:hAnsi="宋体" w:cs="Arial"/>
          <w:b/>
          <w:bCs/>
          <w:color w:val="000000"/>
          <w:sz w:val="24"/>
          <w:highlight w:val="none"/>
        </w:rPr>
      </w:r>
      <w:r/>
    </w:p>
    <w:p>
      <w:pPr>
        <w:pStyle w:val="687"/>
        <w:ind w:firstLine="482"/>
        <w:spacing w:line="360" w:lineRule="auto"/>
        <w:rPr>
          <w:rFonts w:ascii="宋体" w:hAnsi="宋体" w:cs="Arial"/>
          <w:b/>
          <w:bCs/>
          <w:color w:val="000000"/>
          <w:sz w:val="24"/>
          <w:highlight w:val="none"/>
        </w:rPr>
      </w:pPr>
      <w:r>
        <w:rPr>
          <w:rFonts w:hint="eastAsia" w:ascii="宋体" w:hAnsi="宋体" w:cs="宋体"/>
          <w:b/>
          <w:bCs/>
          <w:color w:val="000000"/>
          <w:sz w:val="24"/>
          <w:highlight w:val="none"/>
        </w:rPr>
        <w:t xml:space="preserve">本项目按照采用以下第</w:t>
      </w:r>
      <w:r>
        <w:rPr>
          <w:rFonts w:hint="eastAsia" w:ascii="宋体" w:hAnsi="宋体" w:cs="宋体"/>
          <w:b/>
          <w:bCs/>
          <w:color w:val="000000"/>
          <w:sz w:val="24"/>
          <w:highlight w:val="none"/>
          <w:u w:val="single"/>
        </w:rPr>
        <w:t xml:space="preserve">（4）</w:t>
      </w:r>
      <w:r>
        <w:rPr>
          <w:rFonts w:hint="eastAsia" w:ascii="宋体" w:hAnsi="宋体" w:cs="宋体"/>
          <w:b/>
          <w:bCs/>
          <w:color w:val="000000"/>
          <w:sz w:val="24"/>
          <w:highlight w:val="none"/>
        </w:rPr>
        <w:t xml:space="preserve">种方式落实政府采购促进中小企业发展的要求：</w:t>
      </w:r>
      <w:r>
        <w:rPr>
          <w:rFonts w:ascii="宋体" w:hAnsi="宋体" w:cs="Arial"/>
          <w:b/>
          <w:bCs/>
          <w:color w:val="000000"/>
          <w:sz w:val="24"/>
          <w:highlight w:val="none"/>
        </w:rPr>
      </w:r>
      <w:r/>
    </w:p>
    <w:p>
      <w:pPr>
        <w:pStyle w:val="68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（1）本项目整体专门面向中小企业采购；</w:t>
      </w:r>
      <w:r>
        <w:rPr>
          <w:rFonts w:ascii="宋体" w:hAnsi="宋体" w:cs="宋体"/>
          <w:color w:val="000000"/>
          <w:sz w:val="24"/>
          <w:highlight w:val="none"/>
        </w:rPr>
      </w:r>
      <w:r/>
    </w:p>
    <w:p>
      <w:pPr>
        <w:pStyle w:val="68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（2）本项目整体专门面向小微企业采购；</w:t>
      </w:r>
      <w:r>
        <w:rPr>
          <w:rFonts w:ascii="宋体" w:hAnsi="宋体" w:cs="宋体"/>
          <w:color w:val="000000"/>
          <w:sz w:val="24"/>
          <w:highlight w:val="none"/>
        </w:rPr>
      </w:r>
      <w:r/>
    </w:p>
    <w:p>
      <w:pPr>
        <w:pStyle w:val="68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（3）本项目通过以下第</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种方式预留部分采购份额，面向中小企业采购：</w:t>
      </w:r>
      <w:r>
        <w:rPr>
          <w:rFonts w:ascii="宋体" w:hAnsi="宋体" w:cs="宋体"/>
          <w:color w:val="000000"/>
          <w:sz w:val="24"/>
          <w:highlight w:val="none"/>
        </w:rPr>
      </w:r>
      <w:r/>
    </w:p>
    <w:p>
      <w:pPr>
        <w:pStyle w:val="68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①本项目要求供应商以联合体形式参加，中小企业合同金额应当达到的比例为</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②本项目要求供应商进行合同分包，中小企业合同金额应当达到的比例为</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（4）本项目为非预留份额专门面向中小企业的采购项目或采购包，执行价格扣除优惠政策，详见“第五章评标办法与评分标准”。</w:t>
      </w:r>
      <w:bookmarkEnd w:id="22"/>
      <w:r>
        <w:rPr>
          <w:rFonts w:hint="eastAsia" w:ascii="宋体" w:hAnsi="宋体" w:cs="宋体"/>
          <w:b/>
          <w:bCs/>
          <w:color w:val="000000"/>
          <w:sz w:val="24"/>
          <w:highlight w:val="none"/>
        </w:rPr>
      </w:r>
      <w:r/>
    </w:p>
    <w:p>
      <w:pPr>
        <w:pStyle w:val="687"/>
        <w:ind w:firstLine="482"/>
        <w:spacing w:line="360" w:lineRule="auto"/>
        <w:widowControl/>
        <w:rPr>
          <w:rFonts w:hint="eastAsia" w:ascii="宋体" w:hAnsi="宋体" w:cs="宋体"/>
          <w:b/>
          <w:color w:val="000000"/>
          <w:sz w:val="24"/>
          <w:highlight w:val="none"/>
        </w:rPr>
      </w:pPr>
      <w:r/>
      <w:bookmarkEnd w:id="21"/>
      <w:r/>
      <w:bookmarkEnd w:id="23"/>
      <w:r>
        <w:rPr>
          <w:rFonts w:ascii="宋体" w:hAnsi="宋体" w:cs="宋体"/>
          <w:b/>
          <w:color w:val="000000"/>
          <w:sz w:val="24"/>
          <w:highlight w:val="none"/>
        </w:rPr>
        <w:t xml:space="preserve">2.3</w:t>
      </w:r>
      <w:r>
        <w:rPr>
          <w:rFonts w:hint="eastAsia" w:ascii="宋体" w:hAnsi="宋体" w:cs="宋体"/>
          <w:b/>
          <w:color w:val="000000"/>
          <w:sz w:val="24"/>
          <w:highlight w:val="none"/>
        </w:rPr>
        <w:t xml:space="preserve">本项目 </w:t>
      </w:r>
      <w:r>
        <w:rPr>
          <w:rFonts w:hint="eastAsia" w:ascii="宋体" w:hAnsi="宋体" w:cs="宋体"/>
          <w:b/>
          <w:color w:val="000000"/>
          <w:sz w:val="24"/>
          <w:highlight w:val="none"/>
          <w:u w:val="single"/>
          <w:lang w:val="en-US" w:eastAsia="zh-CN"/>
        </w:rPr>
        <w:t xml:space="preserve">不</w:t>
      </w:r>
      <w:r>
        <w:rPr>
          <w:rFonts w:hint="eastAsia" w:ascii="宋体" w:hAnsi="宋体" w:cs="宋体"/>
          <w:b/>
          <w:color w:val="000000"/>
          <w:sz w:val="24"/>
          <w:highlight w:val="none"/>
          <w:u w:val="single"/>
        </w:rPr>
        <w:t xml:space="preserve">接受</w:t>
      </w:r>
      <w:r>
        <w:rPr>
          <w:rFonts w:hint="eastAsia" w:ascii="宋体" w:hAnsi="宋体" w:cs="宋体"/>
          <w:b/>
          <w:color w:val="000000"/>
          <w:sz w:val="24"/>
          <w:highlight w:val="none"/>
        </w:rPr>
        <w:t xml:space="preserve"> 联合体参与投标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本项目 </w:t>
      </w:r>
      <w:r>
        <w:rPr>
          <w:rFonts w:hint="eastAsia" w:ascii="宋体" w:hAnsi="宋体" w:cs="宋体"/>
          <w:b/>
          <w:color w:val="000000"/>
          <w:sz w:val="24"/>
          <w:highlight w:val="none"/>
          <w:u w:val="single"/>
          <w:lang w:val="en-US" w:eastAsia="zh-CN"/>
        </w:rPr>
        <w:t xml:space="preserve">不允许</w:t>
      </w:r>
      <w:r>
        <w:rPr>
          <w:rFonts w:hint="eastAsia" w:ascii="宋体" w:hAnsi="宋体" w:cs="宋体"/>
          <w:b/>
          <w:color w:val="000000"/>
          <w:sz w:val="24"/>
          <w:highlight w:val="none"/>
          <w:lang w:val="en-US" w:eastAsia="zh-CN"/>
        </w:rPr>
        <w:t xml:space="preserve"> 分包</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68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2.4本项目的特定资格要求：</w:t>
      </w:r>
      <w:bookmarkStart w:id="24" w:name="_Hlk28680991"/>
      <w:r>
        <w:rPr>
          <w:rFonts w:hint="eastAsia" w:ascii="宋体" w:hAnsi="宋体" w:cs="宋体"/>
          <w:b/>
          <w:bCs/>
          <w:color w:val="000000"/>
          <w:sz w:val="24"/>
          <w:highlight w:val="none"/>
          <w:lang w:val="en-US" w:eastAsia="zh-CN"/>
        </w:rPr>
        <w:t xml:space="preserve">无</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68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拒绝以下供应商参加本次采购活动：</w:t>
      </w:r>
      <w:r>
        <w:rPr>
          <w:rFonts w:ascii="宋体" w:hAnsi="宋体" w:cs="宋体"/>
          <w:color w:val="000000"/>
          <w:sz w:val="24"/>
          <w:highlight w:val="none"/>
        </w:rPr>
      </w:r>
      <w:r/>
    </w:p>
    <w:p>
      <w:pPr>
        <w:pStyle w:val="68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（1）被“信用中国”网站（</w:t>
      </w:r>
      <w:r>
        <w:rPr>
          <w:rFonts w:ascii="宋体" w:hAnsi="宋体" w:cs="宋体"/>
          <w:color w:val="000000"/>
          <w:sz w:val="24"/>
          <w:highlight w:val="none"/>
        </w:rPr>
        <w:t xml:space="preserve">www.creditchina.gov.cn</w:t>
      </w:r>
      <w:r>
        <w:rPr>
          <w:rFonts w:hint="eastAsia" w:ascii="宋体" w:hAnsi="宋体" w:cs="宋体"/>
          <w:color w:val="000000"/>
          <w:sz w:val="24"/>
          <w:highlight w:val="none"/>
        </w:rPr>
        <w:t xml:space="preserve">）、“中国政府采购网”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www.ccgp.gov.cn</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列入失信被执行人、税收违法黑名单、政府采购严重失信行为记录名单，及其他不符合《中华人民共和国政府采购法》第二十二条规定条件的信用记录。</w:t>
      </w:r>
      <w:r>
        <w:rPr>
          <w:rFonts w:ascii="宋体" w:hAnsi="宋体" w:cs="宋体"/>
          <w:color w:val="000000"/>
          <w:sz w:val="24"/>
          <w:highlight w:val="none"/>
        </w:rPr>
      </w:r>
      <w:r/>
    </w:p>
    <w:p>
      <w:pPr>
        <w:pStyle w:val="68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（2）供应商</w:t>
      </w:r>
      <w:r>
        <w:rPr>
          <w:rFonts w:ascii="宋体" w:hAnsi="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为</w:t>
      </w:r>
      <w:r>
        <w:rPr>
          <w:rFonts w:hint="eastAsia" w:ascii="宋体" w:hAnsi="宋体" w:cs="宋体"/>
          <w:color w:val="000000"/>
          <w:sz w:val="24"/>
          <w:highlight w:val="none"/>
        </w:rPr>
        <w:t xml:space="preserve">本</w:t>
      </w:r>
      <w:r>
        <w:rPr>
          <w:rFonts w:ascii="宋体" w:hAnsi="宋体" w:cs="宋体"/>
          <w:color w:val="000000"/>
          <w:sz w:val="24"/>
          <w:highlight w:val="none"/>
        </w:rPr>
        <w:t xml:space="preserve">项目提供整体设计、规范编制或者项目管理、监理、检测等服务的供应商，不得再参加</w:t>
      </w:r>
      <w:r>
        <w:rPr>
          <w:rFonts w:hint="eastAsia" w:ascii="宋体" w:hAnsi="宋体" w:cs="宋体"/>
          <w:color w:val="000000"/>
          <w:sz w:val="24"/>
          <w:highlight w:val="none"/>
        </w:rPr>
        <w:t xml:space="preserve">本项目的其他</w:t>
      </w:r>
      <w:r>
        <w:rPr>
          <w:rFonts w:ascii="宋体" w:hAnsi="宋体" w:cs="宋体"/>
          <w:color w:val="000000"/>
          <w:sz w:val="24"/>
          <w:highlight w:val="none"/>
        </w:rPr>
        <w:t xml:space="preserve">采购活动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8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（4）依据“财政部令第102号《政府购买服务管理办法》”第二章 第八条“公益一类事业单位、使用事业编制且由财政拨款保障的群团组织，不作为政府购买服务的承接主体。”</w:t>
      </w:r>
      <w:r>
        <w:rPr>
          <w:rFonts w:hint="eastAsia" w:ascii="宋体" w:hAnsi="宋体" w:cs="宋体"/>
          <w:b/>
          <w:bCs/>
          <w:color w:val="000000"/>
          <w:sz w:val="24"/>
          <w:highlight w:val="none"/>
        </w:rPr>
      </w:r>
      <w:r/>
    </w:p>
    <w:p>
      <w:pPr>
        <w:pStyle w:val="687"/>
        <w:ind w:firstLine="482"/>
        <w:spacing w:line="360" w:lineRule="auto"/>
        <w:widowControl/>
        <w:rPr>
          <w:rFonts w:ascii="宋体" w:hAnsi="宋体" w:cs="宋体"/>
          <w:b/>
          <w:bCs/>
          <w:color w:val="000000"/>
          <w:sz w:val="24"/>
          <w:highlight w:val="none"/>
        </w:rPr>
      </w:pPr>
      <w:r/>
      <w:bookmarkEnd w:id="20"/>
      <w:r/>
      <w:bookmarkEnd w:id="24"/>
      <w:r>
        <w:rPr>
          <w:rFonts w:hint="eastAsia" w:ascii="宋体" w:hAnsi="宋体" w:cs="宋体"/>
          <w:b/>
          <w:bCs/>
          <w:color w:val="000000"/>
          <w:sz w:val="24"/>
          <w:highlight w:val="none"/>
        </w:rPr>
        <w:t xml:space="preserve">三、获取招标文件</w:t>
      </w:r>
      <w:r>
        <w:rPr>
          <w:rFonts w:ascii="宋体" w:hAnsi="宋体" w:cs="宋体"/>
          <w:b/>
          <w:bCs/>
          <w:color w:val="000000"/>
          <w:sz w:val="24"/>
          <w:highlight w:val="none"/>
        </w:rPr>
      </w:r>
      <w:r/>
    </w:p>
    <w:p>
      <w:pPr>
        <w:pStyle w:val="687"/>
        <w:ind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3.1获取时间：自招标文件公告发布之日起5个工作日 </w:t>
      </w:r>
      <w:r>
        <w:rPr>
          <w:rFonts w:hint="eastAsia" w:ascii="宋体" w:hAnsi="宋体" w:cs="宋体"/>
          <w:bCs/>
          <w:color w:val="000000"/>
          <w:sz w:val="24"/>
          <w:highlight w:val="none"/>
        </w:rPr>
      </w:r>
      <w:r/>
    </w:p>
    <w:p>
      <w:pPr>
        <w:pStyle w:val="687"/>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3.2地点：江苏政府采购网</w:t>
      </w:r>
      <w:r>
        <w:rPr>
          <w:rFonts w:ascii="宋体" w:hAnsi="宋体" w:cs="宋体"/>
          <w:bCs/>
          <w:color w:val="000000"/>
          <w:sz w:val="24"/>
          <w:highlight w:val="none"/>
        </w:rPr>
      </w:r>
      <w:r/>
    </w:p>
    <w:p>
      <w:pPr>
        <w:pStyle w:val="687"/>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3.3方式：</w:t>
      </w:r>
      <w:r>
        <w:rPr>
          <w:rFonts w:hint="eastAsia" w:ascii="宋体" w:hAnsi="宋体" w:eastAsia="宋体" w:cs="宋体"/>
          <w:color w:val="000000"/>
          <w:sz w:val="24"/>
          <w:szCs w:val="24"/>
          <w:highlight w:val="none"/>
          <w:lang w:val="en-US"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bCs/>
          <w:color w:val="000000"/>
          <w:sz w:val="24"/>
          <w:highlight w:val="none"/>
        </w:rPr>
      </w:r>
      <w:r/>
    </w:p>
    <w:p>
      <w:pPr>
        <w:pStyle w:val="687"/>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3.4售价：0元</w:t>
      </w:r>
      <w:r>
        <w:rPr>
          <w:rFonts w:ascii="宋体" w:hAnsi="宋体" w:cs="宋体"/>
          <w:bCs/>
          <w:color w:val="000000"/>
          <w:sz w:val="24"/>
          <w:highlight w:val="none"/>
        </w:rPr>
      </w:r>
      <w:r/>
    </w:p>
    <w:p>
      <w:pPr>
        <w:pStyle w:val="687"/>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四、提交投标文件时间、开标时间和地点</w:t>
      </w:r>
      <w:r>
        <w:rPr>
          <w:rFonts w:ascii="宋体" w:hAnsi="宋体" w:cs="宋体"/>
          <w:b/>
          <w:bCs/>
          <w:color w:val="000000"/>
          <w:sz w:val="24"/>
          <w:highlight w:val="none"/>
        </w:rPr>
      </w:r>
      <w:r/>
    </w:p>
    <w:p>
      <w:pPr>
        <w:pStyle w:val="687"/>
        <w:ind w:firstLine="480"/>
        <w:spacing w:line="360" w:lineRule="auto"/>
        <w:rPr>
          <w:rFonts w:ascii="宋体" w:hAnsi="宋体" w:cs="宋体"/>
          <w:bCs/>
          <w:color w:val="000000"/>
          <w:sz w:val="24"/>
          <w:highlight w:val="none"/>
        </w:rPr>
      </w:pPr>
      <w:r>
        <w:rPr>
          <w:rFonts w:ascii="宋体" w:hAnsi="宋体"/>
          <w:color w:val="000000"/>
          <w:sz w:val="24"/>
          <w:highlight w:val="none"/>
        </w:rPr>
        <w:t xml:space="preserve">4.1</w:t>
      </w:r>
      <w:r>
        <w:rPr>
          <w:rFonts w:hint="eastAsia" w:ascii="宋体" w:hAnsi="宋体"/>
          <w:color w:val="000000"/>
          <w:sz w:val="24"/>
          <w:highlight w:val="none"/>
        </w:rPr>
        <w:t xml:space="preserve">提交投标文件开始时间：</w:t>
      </w:r>
      <w:r>
        <w:rPr>
          <w:rFonts w:ascii="宋体" w:hAnsi="宋体"/>
          <w:color w:val="000000"/>
          <w:sz w:val="24"/>
          <w:highlight w:val="none"/>
        </w:rPr>
        <w:t xml:space="preserve">202</w:t>
      </w:r>
      <w:r>
        <w:rPr>
          <w:rFonts w:hint="eastAsia" w:ascii="宋体" w:hAnsi="宋体"/>
          <w:color w:val="000000"/>
          <w:sz w:val="24"/>
          <w:highlight w:val="none"/>
        </w:rPr>
        <w:t xml:space="preserve">6年</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29</w:t>
      </w:r>
      <w:r>
        <w:rPr>
          <w:rFonts w:hint="eastAsia" w:ascii="宋体" w:hAnsi="宋体"/>
          <w:color w:val="000000"/>
          <w:sz w:val="24"/>
          <w:highlight w:val="none"/>
        </w:rPr>
        <w:t xml:space="preserve">日9</w:t>
      </w:r>
      <w:r>
        <w:rPr>
          <w:rFonts w:hint="eastAsia" w:ascii="宋体" w:hAnsi="宋体"/>
          <w:color w:val="000000"/>
          <w:sz w:val="24"/>
          <w:highlight w:val="none"/>
        </w:rPr>
        <w:t xml:space="preserve">时</w:t>
      </w:r>
      <w:r>
        <w:rPr>
          <w:rFonts w:ascii="宋体" w:hAnsi="宋体"/>
          <w:color w:val="000000"/>
          <w:sz w:val="24"/>
          <w:highlight w:val="none"/>
        </w:rPr>
        <w:t xml:space="preserve">00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rPr>
          <w:rFonts w:ascii="宋体" w:hAnsi="宋体" w:cs="宋体"/>
          <w:bCs/>
          <w:color w:val="000000"/>
          <w:sz w:val="24"/>
          <w:highlight w:val="none"/>
        </w:rPr>
      </w:r>
      <w:r/>
    </w:p>
    <w:p>
      <w:pPr>
        <w:pStyle w:val="687"/>
        <w:ind w:firstLine="480"/>
        <w:spacing w:line="360" w:lineRule="auto"/>
        <w:rPr>
          <w:rFonts w:hint="eastAsia" w:ascii="宋体" w:hAnsi="宋体"/>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提交投标文件截止时间和开标时间：</w:t>
      </w:r>
      <w:r>
        <w:rPr>
          <w:rFonts w:ascii="宋体" w:hAnsi="宋体"/>
          <w:color w:val="000000"/>
          <w:sz w:val="24"/>
          <w:highlight w:val="none"/>
        </w:rPr>
        <w:t xml:space="preserve">202</w:t>
      </w:r>
      <w:r>
        <w:rPr>
          <w:rFonts w:hint="eastAsia" w:ascii="宋体" w:hAnsi="宋体"/>
          <w:color w:val="000000"/>
          <w:sz w:val="24"/>
          <w:highlight w:val="none"/>
        </w:rPr>
        <w:t xml:space="preserve">6年</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月29</w:t>
      </w:r>
      <w:r>
        <w:rPr>
          <w:rFonts w:hint="eastAsia" w:ascii="宋体" w:hAnsi="宋体"/>
          <w:color w:val="000000"/>
          <w:sz w:val="24"/>
          <w:highlight w:val="none"/>
        </w:rPr>
        <w:t xml:space="preserve">日9</w:t>
      </w:r>
      <w:r>
        <w:rPr>
          <w:rFonts w:hint="eastAsia" w:ascii="宋体" w:hAnsi="宋体"/>
          <w:color w:val="000000"/>
          <w:sz w:val="24"/>
          <w:highlight w:val="none"/>
        </w:rPr>
        <w:t xml:space="preserve">时</w:t>
      </w:r>
      <w:r>
        <w:rPr>
          <w:rFonts w:ascii="宋体" w:hAnsi="宋体"/>
          <w:color w:val="000000"/>
          <w:sz w:val="24"/>
          <w:highlight w:val="none"/>
        </w:rPr>
        <w:t xml:space="preserve">30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rPr>
          <w:rFonts w:hint="eastAsia" w:ascii="宋体" w:hAnsi="宋体"/>
          <w:color w:val="000000"/>
          <w:sz w:val="24"/>
          <w:highlight w:val="none"/>
        </w:rPr>
      </w:r>
      <w:r/>
    </w:p>
    <w:p>
      <w:pPr>
        <w:pStyle w:val="687"/>
        <w:ind w:firstLine="480"/>
        <w:spacing w:line="360" w:lineRule="auto"/>
        <w:rPr>
          <w:rFonts w:ascii="宋体" w:hAnsi="宋体" w:cs="宋体"/>
          <w:bCs/>
          <w:color w:val="000000"/>
          <w:sz w:val="24"/>
          <w:highlight w:val="none"/>
        </w:rPr>
      </w:pPr>
      <w:r>
        <w:rPr>
          <w:rFonts w:ascii="宋体" w:hAnsi="宋体"/>
          <w:color w:val="000000"/>
          <w:sz w:val="24"/>
          <w:highlight w:val="none"/>
        </w:rPr>
        <w:t xml:space="preserve">4.3</w:t>
      </w:r>
      <w:r>
        <w:rPr>
          <w:rFonts w:hint="eastAsia" w:ascii="宋体" w:hAnsi="宋体"/>
          <w:color w:val="000000"/>
          <w:sz w:val="24"/>
          <w:highlight w:val="none"/>
        </w:rPr>
        <w:t xml:space="preserve">地点：“</w:t>
      </w:r>
      <w:r>
        <w:rPr>
          <w:rFonts w:hint="eastAsia" w:ascii="宋体" w:hAnsi="宋体" w:cs="宋体"/>
          <w:bCs/>
          <w:color w:val="000000"/>
          <w:sz w:val="24"/>
          <w:highlight w:val="none"/>
        </w:rPr>
        <w:t xml:space="preserve">苏采云”网上开标大厅</w:t>
      </w:r>
      <w:r>
        <w:rPr>
          <w:rFonts w:ascii="宋体" w:hAnsi="宋体" w:cs="宋体"/>
          <w:bCs/>
          <w:color w:val="000000"/>
          <w:sz w:val="24"/>
          <w:highlight w:val="none"/>
        </w:rPr>
      </w:r>
      <w:r/>
    </w:p>
    <w:p>
      <w:pPr>
        <w:pStyle w:val="687"/>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五、公告发布媒体及公告期限：</w:t>
      </w:r>
      <w:r>
        <w:rPr>
          <w:rFonts w:hint="eastAsia" w:ascii="宋体" w:hAnsi="宋体" w:cs="宋体"/>
          <w:bCs/>
          <w:color w:val="000000"/>
          <w:sz w:val="24"/>
          <w:highlight w:val="none"/>
        </w:rPr>
        <w:t xml:space="preserve">“苏采云”网上开标大厅</w:t>
      </w:r>
      <w:r>
        <w:rPr>
          <w:rFonts w:ascii="宋体" w:hAnsi="宋体" w:cs="宋体"/>
          <w:b/>
          <w:bCs/>
          <w:color w:val="000000"/>
          <w:sz w:val="24"/>
          <w:highlight w:val="none"/>
        </w:rPr>
      </w:r>
      <w:r/>
    </w:p>
    <w:p>
      <w:pPr>
        <w:pStyle w:val="687"/>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ascii="宋体" w:hAnsi="宋体" w:cs="宋体"/>
          <w:b/>
          <w:bCs/>
          <w:color w:val="000000"/>
          <w:sz w:val="24"/>
          <w:highlight w:val="none"/>
        </w:rPr>
      </w:r>
      <w:r/>
    </w:p>
    <w:p>
      <w:pPr>
        <w:pStyle w:val="687"/>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6.1本次招标 </w:t>
      </w:r>
      <w:r>
        <w:rPr>
          <w:rFonts w:hint="eastAsia" w:ascii="宋体" w:hAnsi="宋体"/>
          <w:b/>
          <w:bCs/>
          <w:color w:val="000000"/>
          <w:sz w:val="24"/>
          <w:highlight w:val="none"/>
          <w:u w:val="single"/>
        </w:rPr>
        <w:t xml:space="preserve">不收取</w:t>
      </w:r>
      <w:r>
        <w:rPr>
          <w:rFonts w:hint="eastAsia" w:ascii="宋体" w:hAnsi="宋体"/>
          <w:b/>
          <w:bCs/>
          <w:color w:val="000000"/>
          <w:sz w:val="24"/>
          <w:highlight w:val="none"/>
        </w:rPr>
        <w:t xml:space="preserve"> 投标保证金</w:t>
      </w:r>
      <w:r>
        <w:rPr>
          <w:rFonts w:hint="eastAsia" w:ascii="宋体" w:hAnsi="宋体"/>
          <w:b/>
          <w:bCs/>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潜在供应商访问政府采购管理交易系统（苏采云）的网络地址和方法：</w:t>
      </w:r>
      <w:r>
        <w:rPr>
          <w:rFonts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（1）潜在供应商访问政府采购管理交易系统（苏采云）的方法：“苏采云”系统用户注册</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获取“CA数字证书”--CA绑定与登录--网上报名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下载采购文件（后缀名为“.kedt”）--将后缀名为“.kedt”的采购文件导入政府采购客户端工具</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制作投标文件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导出加密的投标文件（后缀名为zip）--通过“苏采云”系统上传投标文件。</w:t>
      </w:r>
      <w:r>
        <w:rPr>
          <w:rFonts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（2）“CA数字证书”的获取：供应商需办理CA锁</w:t>
      </w:r>
      <w:r>
        <w:rPr>
          <w:rFonts w:hint="eastAsia" w:ascii="宋体" w:hAnsi="宋体"/>
          <w:color w:val="000000"/>
          <w:sz w:val="24"/>
          <w:highlight w:val="none"/>
          <w:lang w:val="en-US" w:eastAsia="zh-CN"/>
        </w:rPr>
        <w:t xml:space="preserve">及电子签章</w:t>
      </w:r>
      <w:r>
        <w:rPr>
          <w:rFonts w:hint="eastAsia" w:ascii="宋体" w:hAnsi="宋体"/>
          <w:color w:val="000000"/>
          <w:sz w:val="24"/>
          <w:highlight w:val="none"/>
        </w:rPr>
        <w:t xml:space="preserve">，“苏采云”系统目前仅支持“苏采云”系统下的政务CA，省内各地区办理的“苏采云”系统下的政务CA全省通用。</w:t>
      </w:r>
      <w:r>
        <w:rPr>
          <w:rFonts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（3）“CA数字证书”的办理材料以及供应商操作手册详见：http://jsxcmm.com/help/gys.html。</w:t>
      </w:r>
      <w:r>
        <w:rPr>
          <w:rFonts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（4）潜在供应商访问“苏采云”系统的网络地址和方法：“苏采云”系统的网址：http://jszfcg.jsczt.cn/jszc/login。</w:t>
      </w:r>
      <w:r>
        <w:rPr>
          <w:rFonts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（5）采购文件（后缀名为“.kedt”）、供应商操作手册及政府采购客户端工具也可通过“苏采云”系统</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已报名项目</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报名详情页面内相应链接进行下载。</w:t>
      </w:r>
      <w:r>
        <w:rPr>
          <w:rFonts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（6）采购代理机构将数据电文形式的采购文件加载至“苏采云”系统，供潜在供应商下载或者查阅。</w:t>
      </w:r>
      <w:r>
        <w:rPr>
          <w:rFonts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（7）苏采云系统使用谷歌浏览器参与不见面开标。</w:t>
      </w:r>
      <w:r>
        <w:rPr>
          <w:rFonts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（8）“苏采云”南京地区客服热线025-83633744、025-83633743。</w:t>
      </w:r>
      <w:r>
        <w:rPr>
          <w:rFonts w:ascii="宋体" w:hAnsi="宋体"/>
          <w:color w:val="000000"/>
          <w:sz w:val="24"/>
          <w:highlight w:val="none"/>
        </w:rPr>
      </w:r>
      <w:r/>
    </w:p>
    <w:p>
      <w:pPr>
        <w:pStyle w:val="68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olor w:val="000000"/>
          <w:sz w:val="24"/>
          <w:highlight w:val="none"/>
        </w:rPr>
      </w:r>
      <w:r/>
    </w:p>
    <w:p>
      <w:pPr>
        <w:pStyle w:val="687"/>
        <w:ind w:firstLine="482"/>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Times New Roman"/>
          <w:b/>
          <w:bCs/>
          <w:color w:val="000000"/>
          <w:sz w:val="24"/>
          <w:highlight w:val="none"/>
          <w:lang w:val="en-US" w:eastAsia="zh-CN"/>
        </w:rPr>
        <w:t xml:space="preserve">6.4</w:t>
      </w:r>
      <w:r>
        <w:rPr>
          <w:rFonts w:hint="eastAsia" w:ascii="宋体" w:hAnsi="宋体" w:eastAsia="宋体" w:cs="宋体"/>
          <w:b/>
          <w:bCs/>
          <w:color w:val="000000"/>
          <w:sz w:val="24"/>
          <w:szCs w:val="24"/>
          <w:highlight w:val="none"/>
          <w:lang w:val="zh-CN"/>
        </w:rPr>
        <w:t xml:space="preserve">政府采购信用承诺：</w:t>
      </w:r>
      <w:r>
        <w:rPr>
          <w:rFonts w:hint="eastAsia" w:ascii="宋体" w:hAnsi="宋体" w:eastAsia="宋体" w:cs="宋体"/>
          <w:b/>
          <w:bCs/>
          <w:color w:val="000000"/>
          <w:sz w:val="24"/>
          <w:szCs w:val="24"/>
          <w:highlight w:val="none"/>
          <w:lang w:val="zh-CN"/>
        </w:rPr>
      </w:r>
      <w:r/>
    </w:p>
    <w:p>
      <w:pPr>
        <w:pStyle w:val="687"/>
        <w:ind w:firstLine="48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eastAsia="宋体" w:cs="Times New Roman"/>
          <w:color w:val="000000"/>
          <w:sz w:val="24"/>
          <w:highlight w:val="none"/>
          <w:lang w:val="zh-CN"/>
        </w:rPr>
      </w:r>
      <w:r/>
    </w:p>
    <w:p>
      <w:pPr>
        <w:pStyle w:val="687"/>
        <w:ind w:firstLine="48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注：</w:t>
      </w: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lang w:val="zh-CN"/>
        </w:rPr>
        <w:t xml:space="preserve">文件中提供了《南京市政府采购供应商信用记录表暨信用承诺书》则不需要再提供《中华人民共和国政府采购法》第二十二条规定条件的证明文件。其中不适用信用承诺的情形：投标人被列入严重失信主体名单；被相关监管部门作出行政处罚且尚在处罚有效期内；其他法律、行政法规规定的不适用信用承诺的情形。</w:t>
      </w:r>
      <w:r>
        <w:rPr>
          <w:rFonts w:hint="eastAsia" w:ascii="宋体" w:hAnsi="宋体" w:eastAsia="宋体" w:cs="Times New Roman"/>
          <w:color w:val="000000"/>
          <w:sz w:val="24"/>
          <w:highlight w:val="none"/>
          <w:lang w:val="zh-CN"/>
        </w:rPr>
      </w:r>
      <w:r/>
    </w:p>
    <w:p>
      <w:pPr>
        <w:pStyle w:val="687"/>
        <w:ind w:firstLine="48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投标人对信用承诺内容的真实性、合法性、有效性负责。如作出虚假信用承诺，视同为“提供虚假材料谋取中标、成交”的违法行为。</w:t>
      </w:r>
      <w:r>
        <w:rPr>
          <w:rFonts w:hint="eastAsia" w:ascii="宋体" w:hAnsi="宋体" w:eastAsia="宋体" w:cs="Times New Roman"/>
          <w:color w:val="000000"/>
          <w:sz w:val="24"/>
          <w:highlight w:val="none"/>
          <w:lang w:val="zh-CN"/>
        </w:rPr>
      </w:r>
      <w:r/>
    </w:p>
    <w:p>
      <w:pPr>
        <w:pStyle w:val="687"/>
        <w:ind w:firstLine="482"/>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hint="eastAsia" w:ascii="宋体" w:hAnsi="宋体" w:cs="宋体"/>
          <w:b/>
          <w:bCs/>
          <w:color w:val="000000"/>
          <w:sz w:val="24"/>
          <w:highlight w:val="none"/>
        </w:rPr>
      </w:r>
      <w:r/>
    </w:p>
    <w:p>
      <w:pPr>
        <w:pStyle w:val="687"/>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7.1采购人信息</w:t>
      </w:r>
      <w:r>
        <w:rPr>
          <w:rFonts w:hint="eastAsia" w:ascii="宋体" w:hAnsi="宋体" w:eastAsia="宋体" w:cs="Times New Roman"/>
          <w:color w:val="000000"/>
          <w:sz w:val="24"/>
          <w:highlight w:val="none"/>
        </w:rPr>
      </w:r>
      <w:r/>
    </w:p>
    <w:p>
      <w:pPr>
        <w:pStyle w:val="687"/>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名  称：</w:t>
      </w:r>
      <w:r>
        <w:rPr>
          <w:rFonts w:hint="eastAsia" w:ascii="宋体" w:hAnsi="宋体" w:eastAsia="宋体" w:cs="Times New Roman"/>
          <w:color w:val="000000"/>
          <w:sz w:val="24"/>
          <w:highlight w:val="none"/>
          <w:lang w:eastAsia="zh-CN"/>
        </w:rPr>
        <w:t xml:space="preserve">南京市工业和信息化局</w:t>
      </w:r>
      <w:r>
        <w:rPr>
          <w:rFonts w:hint="eastAsia" w:ascii="宋体" w:hAnsi="宋体" w:eastAsia="宋体" w:cs="Times New Roman"/>
          <w:color w:val="000000"/>
          <w:sz w:val="24"/>
          <w:highlight w:val="none"/>
          <w:lang w:eastAsia="zh-CN"/>
        </w:rPr>
      </w:r>
      <w:r/>
    </w:p>
    <w:p>
      <w:pPr>
        <w:pStyle w:val="687"/>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  址：</w:t>
      </w:r>
      <w:r>
        <w:rPr>
          <w:rFonts w:hint="eastAsia" w:ascii="宋体" w:hAnsi="宋体" w:eastAsia="宋体" w:cs="Times New Roman"/>
          <w:color w:val="000000"/>
          <w:sz w:val="24"/>
          <w:highlight w:val="none"/>
        </w:rPr>
        <w:fldChar w:fldCharType="begin"/>
      </w:r>
      <w:r>
        <w:rPr>
          <w:rFonts w:hint="eastAsia" w:ascii="宋体" w:hAnsi="宋体" w:eastAsia="宋体" w:cs="Times New Roman"/>
          <w:color w:val="000000"/>
          <w:sz w:val="24"/>
          <w:highlight w:val="none"/>
        </w:rPr>
        <w:instrText xml:space="preserve"> HYPERLINK "https://cn.bing.com/local?lid=YN4067x1882314704006100352&amp;id=YN4067x1882314704006100352&amp;q=%e5%8d%97%e4%ba%ac%e5%b8%82%e5%b7%a5%e4%b8%9a%e5%92%8c%e4%bf%a1%e6%81%af%e5%8c%96%e5%b1%80&amp;name=%e5%8d%97%e4%ba%ac%e5%</w:instrText>
      </w:r>
      <w:r>
        <w:rPr>
          <w:rFonts w:hint="eastAsia" w:ascii="宋体" w:hAnsi="宋体" w:eastAsia="宋体" w:cs="Times New Roman"/>
          <w:color w:val="000000"/>
          <w:sz w:val="24"/>
          <w:highlight w:val="none"/>
        </w:rPr>
        <w:instrText xml:space="preserve">b8%82%e5%b7%a5%e4%b8%9a%e5%92%8c%e4%bf%a1%e6%81%af%e5%8c%96%e5%b1%80&amp;cp=32.0047607421875%7e118.73168182373047&amp;ppois=32.0047607421875_118.73168182373047_%e5%8d%97%e4%ba%ac%e5%b8%82%e5%b7%a5%e4%b8%9a%e5%92%8c%e4%bf%a1%e6%81%af%e5%8c%96%e5%b1%80" \t "_blank" </w:instrText>
      </w:r>
      <w:r>
        <w:rPr>
          <w:rFonts w:hint="eastAsia"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rPr>
        <w:t xml:space="preserve">江苏省南京市江东中路265号新城大厦B座17层</w:t>
      </w:r>
      <w:r>
        <w:rPr>
          <w:rFonts w:hint="eastAsia" w:ascii="宋体" w:hAnsi="宋体" w:eastAsia="宋体" w:cs="Times New Roman"/>
          <w:color w:val="000000"/>
          <w:sz w:val="24"/>
          <w:highlight w:val="none"/>
        </w:rPr>
        <w:fldChar w:fldCharType="end"/>
      </w:r>
      <w:r>
        <w:rPr>
          <w:rFonts w:hint="eastAsia" w:ascii="宋体" w:hAnsi="宋体" w:eastAsia="宋体" w:cs="Times New Roman"/>
          <w:color w:val="000000"/>
          <w:sz w:val="24"/>
          <w:highlight w:val="none"/>
        </w:rPr>
      </w:r>
      <w:r/>
    </w:p>
    <w:p>
      <w:pPr>
        <w:pStyle w:val="687"/>
        <w:ind w:firstLine="48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联系人：</w:t>
      </w:r>
      <w:r>
        <w:rPr>
          <w:rFonts w:hint="eastAsia" w:ascii="宋体" w:hAnsi="宋体" w:eastAsia="宋体" w:cs="Times New Roman"/>
          <w:color w:val="000000"/>
          <w:sz w:val="24"/>
          <w:highlight w:val="none"/>
          <w:lang w:val="en-US" w:eastAsia="zh-CN"/>
        </w:rPr>
        <w:t xml:space="preserve">缪华</w:t>
      </w:r>
      <w:r>
        <w:rPr>
          <w:rFonts w:ascii="宋体" w:hAnsi="宋体" w:eastAsia="宋体" w:cs="Times New Roman"/>
          <w:color w:val="000000"/>
          <w:sz w:val="24"/>
          <w:highlight w:val="none"/>
          <w:lang w:val="en-US" w:eastAsia="zh-CN"/>
        </w:rPr>
      </w:r>
      <w:r/>
    </w:p>
    <w:p>
      <w:pPr>
        <w:pStyle w:val="687"/>
        <w:ind w:firstLine="48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联系电话：</w:t>
      </w:r>
      <w:r>
        <w:rPr>
          <w:rFonts w:hint="eastAsia" w:ascii="宋体" w:hAnsi="宋体" w:eastAsia="宋体" w:cs="Times New Roman"/>
          <w:color w:val="000000"/>
          <w:sz w:val="24"/>
          <w:highlight w:val="none"/>
          <w:lang w:val="zh-CN"/>
        </w:rPr>
        <w:t xml:space="preserve">025-</w:t>
      </w:r>
      <w:r>
        <w:rPr>
          <w:rFonts w:hint="eastAsia" w:ascii="宋体" w:hAnsi="宋体" w:eastAsia="宋体" w:cs="Times New Roman"/>
          <w:color w:val="000000"/>
          <w:sz w:val="24"/>
          <w:highlight w:val="none"/>
          <w:lang w:val="en-US" w:eastAsia="zh-CN"/>
        </w:rPr>
        <w:t xml:space="preserve">68788896</w:t>
      </w:r>
      <w:r>
        <w:rPr>
          <w:rFonts w:ascii="宋体" w:hAnsi="宋体" w:eastAsia="宋体" w:cs="Times New Roman"/>
          <w:color w:val="000000"/>
          <w:sz w:val="24"/>
          <w:highlight w:val="none"/>
          <w:lang w:val="en-US" w:eastAsia="zh-CN"/>
        </w:rPr>
      </w:r>
      <w:r/>
    </w:p>
    <w:p>
      <w:pPr>
        <w:pStyle w:val="687"/>
        <w:ind w:firstLine="480"/>
        <w:spacing w:line="360" w:lineRule="auto"/>
        <w:rPr>
          <w:rFonts w:ascii="宋体" w:hAnsi="宋体"/>
          <w:color w:val="000000"/>
          <w:sz w:val="24"/>
          <w:highlight w:val="none"/>
        </w:rPr>
      </w:pPr>
      <w:r>
        <w:rPr>
          <w:rFonts w:ascii="宋体" w:hAnsi="宋体"/>
          <w:color w:val="000000"/>
          <w:sz w:val="24"/>
          <w:highlight w:val="none"/>
        </w:rPr>
        <w:t xml:space="preserve">7.2</w:t>
      </w:r>
      <w:r>
        <w:rPr>
          <w:rFonts w:hint="eastAsia" w:ascii="宋体" w:hAnsi="宋体"/>
          <w:color w:val="000000"/>
          <w:sz w:val="24"/>
          <w:highlight w:val="none"/>
        </w:rPr>
        <w:t xml:space="preserve">采购代理机构信息</w:t>
      </w:r>
      <w:r>
        <w:rPr>
          <w:rFonts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名 </w:t>
      </w:r>
      <w:r>
        <w:rPr>
          <w:rFonts w:ascii="宋体" w:hAnsi="宋体"/>
          <w:color w:val="000000"/>
          <w:sz w:val="24"/>
          <w:highlight w:val="none"/>
        </w:rPr>
        <w:t xml:space="preserve"> </w:t>
      </w:r>
      <w:r>
        <w:rPr>
          <w:rFonts w:hint="eastAsia" w:ascii="宋体" w:hAnsi="宋体"/>
          <w:color w:val="000000"/>
          <w:sz w:val="24"/>
          <w:highlight w:val="none"/>
        </w:rPr>
        <w:t xml:space="preserve">称：江苏苏咨工程咨询有限责任公司</w:t>
      </w:r>
      <w:r>
        <w:rPr>
          <w:rFonts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 </w:t>
      </w:r>
      <w:r>
        <w:rPr>
          <w:rFonts w:ascii="宋体" w:hAnsi="宋体"/>
          <w:color w:val="000000"/>
          <w:sz w:val="24"/>
          <w:highlight w:val="none"/>
        </w:rPr>
        <w:t xml:space="preserve"> </w:t>
      </w:r>
      <w:r>
        <w:rPr>
          <w:rFonts w:hint="eastAsia" w:ascii="宋体" w:hAnsi="宋体"/>
          <w:color w:val="000000"/>
          <w:sz w:val="24"/>
          <w:highlight w:val="none"/>
        </w:rPr>
        <w:t xml:space="preserve">址：南京市鼓楼区中山北路285号</w:t>
      </w:r>
      <w:r>
        <w:rPr>
          <w:rFonts w:hint="eastAsia" w:ascii="宋体" w:hAnsi="宋体" w:cs="宋体"/>
          <w:bCs/>
          <w:color w:val="000000"/>
          <w:sz w:val="24"/>
          <w:highlight w:val="none"/>
        </w:rPr>
        <w:t xml:space="preserve">附楼（原江虞宾馆）3</w:t>
      </w:r>
      <w:r>
        <w:rPr>
          <w:rFonts w:ascii="宋体" w:hAnsi="宋体" w:cs="宋体"/>
          <w:bCs/>
          <w:color w:val="000000"/>
          <w:sz w:val="24"/>
          <w:highlight w:val="none"/>
        </w:rPr>
        <w:t xml:space="preserve">-4楼</w:t>
      </w:r>
      <w:r>
        <w:rPr>
          <w:rFonts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联系人：何仁杰 </w:t>
      </w:r>
      <w:r>
        <w:rPr>
          <w:rFonts w:ascii="宋体" w:hAnsi="宋体"/>
          <w:color w:val="000000"/>
          <w:sz w:val="24"/>
          <w:highlight w:val="none"/>
        </w:rPr>
      </w:r>
      <w:r/>
    </w:p>
    <w:p>
      <w:pPr>
        <w:pStyle w:val="68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联系电话：025-83581356</w:t>
      </w:r>
      <w:r>
        <w:rPr>
          <w:rFonts w:hint="eastAsia"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7.3项目联系方式</w:t>
      </w:r>
      <w:r>
        <w:rPr>
          <w:rFonts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项目联系人：何仁杰</w:t>
      </w:r>
      <w:r>
        <w:rPr>
          <w:rFonts w:ascii="宋体" w:hAnsi="宋体"/>
          <w:color w:val="000000"/>
          <w:sz w:val="24"/>
          <w:highlight w:val="none"/>
        </w:rPr>
      </w:r>
      <w:r/>
    </w:p>
    <w:p>
      <w:pPr>
        <w:pStyle w:val="6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电话：025-83581356</w:t>
      </w:r>
      <w:r>
        <w:rPr>
          <w:rFonts w:ascii="宋体" w:hAnsi="宋体"/>
          <w:color w:val="000000"/>
          <w:sz w:val="24"/>
          <w:highlight w:val="none"/>
        </w:rPr>
      </w:r>
      <w:r/>
    </w:p>
    <w:p>
      <w:pPr>
        <w:pStyle w:val="688"/>
        <w:jc w:val="center"/>
        <w:spacing w:before="291" w:after="291"/>
        <w:rPr>
          <w:rFonts w:ascii="华文中宋" w:hAnsi="华文中宋" w:eastAsia="华文中宋" w:cs="宋体"/>
          <w:b/>
          <w:bCs/>
          <w:color w:val="000000"/>
          <w:sz w:val="36"/>
          <w:szCs w:val="36"/>
          <w:highlight w:val="none"/>
        </w:rPr>
      </w:pPr>
      <w:r/>
      <w:bookmarkEnd w:id="15"/>
      <w:r/>
      <w:bookmarkStart w:id="25" w:name="_Toc120614211"/>
      <w:r/>
      <w:bookmarkStart w:id="26" w:name="_Toc8485111"/>
      <w:r>
        <w:rPr>
          <w:rFonts w:ascii="华文中宋" w:hAnsi="华文中宋" w:eastAsia="华文中宋"/>
          <w:b/>
          <w:color w:val="000000"/>
          <w:sz w:val="36"/>
          <w:szCs w:val="36"/>
          <w:highlight w:val="none"/>
        </w:rPr>
        <w:br w:type="page" w:clear="all"/>
      </w:r>
      <w:bookmarkStart w:id="27" w:name="_Toc9363425"/>
      <w:r/>
      <w:bookmarkStart w:id="28" w:name="_Toc7077"/>
      <w:r/>
      <w:bookmarkStart w:id="29" w:name="_Toc12708970"/>
      <w:r/>
      <w:bookmarkStart w:id="30" w:name="_Toc12887260"/>
      <w:r>
        <w:rPr>
          <w:rFonts w:hint="eastAsia" w:ascii="华文中宋" w:hAnsi="华文中宋" w:eastAsia="华文中宋"/>
          <w:b/>
          <w:bCs/>
          <w:color w:val="000000"/>
          <w:sz w:val="36"/>
          <w:szCs w:val="36"/>
          <w:highlight w:val="none"/>
        </w:rPr>
        <w:t xml:space="preserve">第二章</w:t>
      </w:r>
      <w:bookmarkEnd w:id="4"/>
      <w:r/>
      <w:bookmarkEnd w:id="5"/>
      <w:r/>
      <w:bookmarkEnd w:id="6"/>
      <w:r/>
      <w:bookmarkEnd w:id="7"/>
      <w:r/>
      <w:bookmarkEnd w:id="8"/>
      <w:r/>
      <w:bookmarkEnd w:id="25"/>
      <w:r/>
      <w:bookmarkStart w:id="31" w:name="_Toc16938518"/>
      <w:r/>
      <w:bookmarkStart w:id="32" w:name="_Toc513029202"/>
      <w:r/>
      <w:bookmarkStart w:id="33" w:name="_Toc20823274"/>
      <w:r/>
      <w:bookmarkStart w:id="34" w:name="_Toc120614213"/>
      <w:r>
        <w:rPr>
          <w:rFonts w:ascii="华文中宋" w:hAnsi="华文中宋" w:eastAsia="华文中宋"/>
          <w:b/>
          <w:bCs/>
          <w:color w:val="000000"/>
          <w:sz w:val="36"/>
          <w:szCs w:val="36"/>
          <w:highlight w:val="none"/>
        </w:rPr>
        <w:t xml:space="preserve"> </w:t>
      </w:r>
      <w:r>
        <w:rPr>
          <w:rFonts w:hint="eastAsia" w:ascii="华文中宋" w:hAnsi="华文中宋" w:eastAsia="华文中宋"/>
          <w:b/>
          <w:bCs/>
          <w:color w:val="000000"/>
          <w:sz w:val="36"/>
          <w:szCs w:val="36"/>
          <w:highlight w:val="none"/>
        </w:rPr>
        <w:t xml:space="preserve">供应商须知</w:t>
      </w:r>
      <w:bookmarkEnd w:id="26"/>
      <w:r/>
      <w:bookmarkEnd w:id="27"/>
      <w:r/>
      <w:bookmarkEnd w:id="28"/>
      <w:r/>
      <w:bookmarkEnd w:id="29"/>
      <w:r/>
      <w:bookmarkEnd w:id="30"/>
      <w:r/>
      <w:bookmarkEnd w:id="31"/>
      <w:r/>
      <w:bookmarkEnd w:id="32"/>
      <w:r/>
      <w:bookmarkEnd w:id="33"/>
      <w:r/>
      <w:bookmarkEnd w:id="34"/>
      <w:r>
        <w:rPr>
          <w:rFonts w:ascii="华文中宋" w:hAnsi="华文中宋" w:eastAsia="华文中宋" w:cs="宋体"/>
          <w:b/>
          <w:bCs/>
          <w:color w:val="000000"/>
          <w:sz w:val="36"/>
          <w:szCs w:val="36"/>
          <w:highlight w:val="none"/>
        </w:rPr>
      </w:r>
      <w:r/>
    </w:p>
    <w:p>
      <w:pPr>
        <w:pStyle w:val="865"/>
        <w:ind w:left="0" w:right="210"/>
        <w:spacing w:line="360" w:lineRule="auto"/>
        <w:rPr>
          <w:rFonts w:hint="eastAsia" w:ascii="宋体" w:hAnsi="宋体" w:cs="宋体"/>
          <w:color w:val="000000"/>
          <w:sz w:val="24"/>
          <w:szCs w:val="24"/>
          <w:highlight w:val="none"/>
        </w:rPr>
      </w:pPr>
      <w:r/>
      <w:bookmarkStart w:id="35" w:name="_Toc29032"/>
      <w:r/>
      <w:bookmarkStart w:id="36" w:name="_Toc27152"/>
      <w:r/>
      <w:bookmarkStart w:id="37" w:name="_Toc29508"/>
      <w:r/>
      <w:bookmarkStart w:id="38" w:name="_Toc107246214"/>
      <w:r/>
      <w:bookmarkStart w:id="39" w:name="_Toc32506"/>
      <w:r/>
      <w:bookmarkStart w:id="40" w:name="_Toc12708979"/>
      <w:r/>
      <w:bookmarkStart w:id="41" w:name="_Toc18345"/>
      <w:r/>
      <w:bookmarkStart w:id="42" w:name="_Toc104560856"/>
      <w:r/>
      <w:bookmarkStart w:id="43" w:name="_Toc9363434"/>
      <w:r/>
      <w:bookmarkStart w:id="44" w:name="_Toc91836558"/>
      <w:r/>
      <w:bookmarkStart w:id="45" w:name="_Toc107246233"/>
      <w:r/>
      <w:bookmarkStart w:id="46" w:name="_Toc80264708"/>
      <w:r/>
      <w:bookmarkStart w:id="47" w:name="_Toc8485120"/>
      <w:r/>
      <w:bookmarkStart w:id="48" w:name="_Toc513029242"/>
      <w:r/>
      <w:bookmarkStart w:id="49" w:name="_Toc120614221"/>
      <w:r/>
      <w:bookmarkStart w:id="50" w:name="_Toc479757207"/>
      <w:r/>
      <w:bookmarkStart w:id="51" w:name="_Toc20823314"/>
      <w:r/>
      <w:bookmarkStart w:id="52" w:name="_Toc16938558"/>
      <w:r/>
      <w:bookmarkStart w:id="53" w:name="_Toc12887269"/>
      <w:r>
        <w:rPr>
          <w:rFonts w:hint="eastAsia" w:ascii="宋体" w:hAnsi="宋体" w:cs="宋体"/>
          <w:color w:val="000000"/>
          <w:sz w:val="24"/>
          <w:szCs w:val="24"/>
          <w:highlight w:val="none"/>
        </w:rPr>
        <w:t xml:space="preserve">一、总则</w:t>
      </w:r>
      <w:bookmarkEnd w:id="35"/>
      <w:r/>
      <w:bookmarkEnd w:id="36"/>
      <w:r/>
      <w:bookmarkEnd w:id="37"/>
      <w:r/>
      <w:bookmarkEnd w:id="38"/>
      <w:r/>
      <w:bookmarkEnd w:id="39"/>
      <w:r>
        <w:rPr>
          <w:rFonts w:hint="eastAsia" w:ascii="宋体" w:hAnsi="宋体" w:cs="宋体"/>
          <w:color w:val="000000"/>
          <w:sz w:val="24"/>
          <w:szCs w:val="24"/>
          <w:highlight w:val="none"/>
        </w:rPr>
      </w:r>
      <w:r/>
    </w:p>
    <w:p>
      <w:pPr>
        <w:pStyle w:val="865"/>
        <w:ind w:left="0" w:right="210"/>
        <w:spacing w:line="360" w:lineRule="auto"/>
        <w:rPr>
          <w:rFonts w:hint="eastAsia" w:ascii="宋体" w:hAnsi="宋体" w:cs="宋体"/>
          <w:color w:val="000000"/>
          <w:sz w:val="24"/>
          <w:szCs w:val="24"/>
          <w:highlight w:val="none"/>
        </w:rPr>
      </w:pPr>
      <w:r/>
      <w:bookmarkStart w:id="54" w:name="_Toc103848528"/>
      <w:r/>
      <w:bookmarkStart w:id="55" w:name="_Toc24546"/>
      <w:r/>
      <w:bookmarkStart w:id="56" w:name="_Toc104560839"/>
      <w:r/>
      <w:bookmarkStart w:id="57" w:name="_Toc6438"/>
      <w:r/>
      <w:bookmarkStart w:id="58" w:name="_Toc100905201"/>
      <w:r/>
      <w:bookmarkStart w:id="59" w:name="_Toc4298"/>
      <w:r/>
      <w:bookmarkStart w:id="60" w:name="_Toc107246215"/>
      <w:r/>
      <w:bookmarkStart w:id="61" w:name="_Toc27709"/>
      <w:r/>
      <w:bookmarkStart w:id="62" w:name="_Toc96347862"/>
      <w:r>
        <w:rPr>
          <w:rFonts w:hint="eastAsia" w:ascii="宋体" w:hAnsi="宋体" w:cs="宋体"/>
          <w:color w:val="000000"/>
          <w:sz w:val="24"/>
          <w:szCs w:val="24"/>
          <w:highlight w:val="none"/>
        </w:rPr>
        <w:t xml:space="preserve">1.采购</w:t>
      </w:r>
      <w:r>
        <w:rPr>
          <w:rFonts w:hint="eastAsia" w:ascii="宋体" w:hAnsi="宋体" w:cs="宋体"/>
          <w:color w:val="000000"/>
          <w:sz w:val="24"/>
          <w:szCs w:val="24"/>
          <w:highlight w:val="none"/>
          <w:lang w:val="en-US" w:eastAsia="zh-CN"/>
        </w:rPr>
        <w:t xml:space="preserve">方</w:t>
      </w:r>
      <w:r>
        <w:rPr>
          <w:rFonts w:hint="eastAsia" w:ascii="宋体" w:hAnsi="宋体" w:cs="宋体"/>
          <w:color w:val="000000"/>
          <w:sz w:val="24"/>
          <w:szCs w:val="24"/>
          <w:highlight w:val="none"/>
        </w:rPr>
        <w:t xml:space="preserve">式</w:t>
      </w:r>
      <w:bookmarkEnd w:id="54"/>
      <w:r/>
      <w:bookmarkEnd w:id="55"/>
      <w:r/>
      <w:bookmarkEnd w:id="56"/>
      <w:r/>
      <w:bookmarkEnd w:id="57"/>
      <w:r/>
      <w:bookmarkEnd w:id="58"/>
      <w:r/>
      <w:bookmarkEnd w:id="59"/>
      <w:r/>
      <w:bookmarkEnd w:id="60"/>
      <w:r/>
      <w:bookmarkEnd w:id="61"/>
      <w:r/>
      <w:bookmarkEnd w:id="62"/>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63" w:name="_Toc104560840"/>
      <w:r/>
      <w:bookmarkStart w:id="64" w:name="_Toc103848529"/>
      <w:r/>
      <w:bookmarkStart w:id="65" w:name="_Toc96347863"/>
      <w:r/>
      <w:bookmarkStart w:id="66" w:name="_Toc2183"/>
      <w:r/>
      <w:bookmarkStart w:id="67" w:name="_Toc107246216"/>
      <w:r/>
      <w:bookmarkStart w:id="68" w:name="_Toc15695"/>
      <w:r/>
      <w:bookmarkStart w:id="69" w:name="_Toc100905202"/>
      <w:r/>
      <w:bookmarkStart w:id="70" w:name="_Toc29840"/>
      <w:r/>
      <w:bookmarkStart w:id="71" w:name="_Toc16909"/>
      <w:r>
        <w:rPr>
          <w:rFonts w:hint="eastAsia" w:ascii="宋体" w:hAnsi="宋体" w:cs="宋体"/>
          <w:color w:val="000000"/>
          <w:sz w:val="24"/>
          <w:szCs w:val="24"/>
          <w:highlight w:val="none"/>
        </w:rPr>
        <w:t xml:space="preserve">2.定义</w:t>
      </w:r>
      <w:bookmarkEnd w:id="63"/>
      <w:r/>
      <w:bookmarkEnd w:id="64"/>
      <w:r/>
      <w:bookmarkEnd w:id="65"/>
      <w:r/>
      <w:bookmarkEnd w:id="66"/>
      <w:r/>
      <w:bookmarkEnd w:id="67"/>
      <w:r/>
      <w:bookmarkEnd w:id="68"/>
      <w:r/>
      <w:bookmarkEnd w:id="69"/>
      <w:r/>
      <w:bookmarkEnd w:id="70"/>
      <w:r/>
      <w:bookmarkEnd w:id="71"/>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 w:val="24"/>
          <w:highlight w:val="none"/>
        </w:rPr>
        <w:t xml:space="preserve">投标人须知前附表</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采购代理机构</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 w:val="24"/>
          <w:highlight w:val="none"/>
        </w:rPr>
        <w:t xml:space="preserve">投标人须知前附表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2.3“采购人”是指采购人和</w:t>
      </w:r>
      <w:r>
        <w:rPr>
          <w:rFonts w:hint="eastAsia" w:ascii="宋体" w:hAnsi="宋体" w:cs="宋体"/>
          <w:color w:val="000000"/>
          <w:sz w:val="24"/>
          <w:highlight w:val="none"/>
        </w:rPr>
        <w:t xml:space="preserve">采购代理机构的合称。</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是指向采购人提供货物、工程或者服务的法人、其他组织或者自然人。</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中标供应商</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评标委员会</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是依据政府采购相关法律法规规定组建，依法履行评审采购活动职责的评审成员。</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是指各种形态和种类的物品，包括原材料、燃料、设备、产品等。</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工程</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是指建设工程，包括建筑物和构筑物的新建、改建、扩建、装修、拆除、修缮等。</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是指除货物和工程以外的其他政府采购对象。</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2.10</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节能产品</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或者</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环保产品</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是指国务院有关部门发布的最新一期《节能产品政府采购品目清单》或者《环境标志产品政府采购品目清单》内的产品。</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进口产品</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是指通过中国海关报关验放进入中国境内且产自关境外的产品。</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72" w:name="_Toc96347864"/>
      <w:r/>
      <w:bookmarkStart w:id="73" w:name="_Toc18167"/>
      <w:r/>
      <w:bookmarkStart w:id="74" w:name="_Toc100905203"/>
      <w:r/>
      <w:bookmarkStart w:id="75" w:name="_Toc104560841"/>
      <w:r/>
      <w:bookmarkStart w:id="76" w:name="_Toc14949"/>
      <w:r/>
      <w:bookmarkStart w:id="77" w:name="_Toc103848530"/>
      <w:r/>
      <w:bookmarkStart w:id="78" w:name="_Toc21715"/>
      <w:r/>
      <w:bookmarkStart w:id="79" w:name="_Toc15633"/>
      <w:r/>
      <w:bookmarkStart w:id="80" w:name="_Toc107246217"/>
      <w:r>
        <w:rPr>
          <w:rFonts w:hint="eastAsia" w:ascii="宋体" w:hAnsi="宋体" w:cs="宋体"/>
          <w:color w:val="000000"/>
          <w:sz w:val="24"/>
          <w:szCs w:val="24"/>
          <w:highlight w:val="none"/>
        </w:rPr>
        <w:t xml:space="preserve">3.适用法律</w:t>
      </w:r>
      <w:bookmarkEnd w:id="72"/>
      <w:r/>
      <w:bookmarkEnd w:id="73"/>
      <w:r/>
      <w:bookmarkEnd w:id="74"/>
      <w:r/>
      <w:bookmarkEnd w:id="75"/>
      <w:r/>
      <w:bookmarkEnd w:id="76"/>
      <w:r/>
      <w:bookmarkEnd w:id="77"/>
      <w:r/>
      <w:bookmarkEnd w:id="78"/>
      <w:r/>
      <w:bookmarkEnd w:id="79"/>
      <w:r/>
      <w:bookmarkEnd w:id="80"/>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color w:val="000000"/>
          <w:sz w:val="24"/>
          <w:highlight w:val="none"/>
        </w:rPr>
      </w:pPr>
      <w:r/>
      <w:bookmarkStart w:id="81" w:name="_Toc100905204"/>
      <w:r>
        <w:rPr>
          <w:rFonts w:hint="eastAsia" w:ascii="宋体" w:hAnsi="宋体" w:cs="宋体"/>
          <w:color w:val="000000"/>
          <w:sz w:val="24"/>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82" w:name="_Toc12476"/>
      <w:r/>
      <w:bookmarkStart w:id="83" w:name="_Toc107246218"/>
      <w:r/>
      <w:bookmarkStart w:id="84" w:name="_Toc25168"/>
      <w:r/>
      <w:bookmarkStart w:id="85" w:name="_Toc11834"/>
      <w:r/>
      <w:bookmarkStart w:id="86" w:name="_Toc5865"/>
      <w:r/>
      <w:bookmarkStart w:id="87" w:name="_Toc104560842"/>
      <w:r/>
      <w:bookmarkStart w:id="88" w:name="_Toc103848531"/>
      <w:r>
        <w:rPr>
          <w:rFonts w:hint="eastAsia" w:ascii="宋体" w:hAnsi="宋体" w:cs="宋体"/>
          <w:color w:val="000000"/>
          <w:sz w:val="24"/>
          <w:szCs w:val="24"/>
          <w:highlight w:val="none"/>
        </w:rPr>
        <w:t xml:space="preserve">4.</w:t>
      </w:r>
      <w:bookmarkEnd w:id="88"/>
      <w:r>
        <w:rPr>
          <w:rFonts w:hint="eastAsia" w:ascii="宋体" w:hAnsi="宋体" w:cs="宋体"/>
          <w:color w:val="000000"/>
          <w:sz w:val="24"/>
          <w:szCs w:val="24"/>
          <w:highlight w:val="none"/>
        </w:rPr>
        <w:t xml:space="preserve">政府采购政策（包括但不限于下列具体政策要求）</w:t>
      </w:r>
      <w:bookmarkEnd w:id="82"/>
      <w:r/>
      <w:bookmarkEnd w:id="83"/>
      <w:r/>
      <w:bookmarkEnd w:id="84"/>
      <w:r/>
      <w:bookmarkEnd w:id="85"/>
      <w:r/>
      <w:bookmarkEnd w:id="86"/>
      <w:r/>
      <w:bookmarkEnd w:id="87"/>
      <w:r>
        <w:rPr>
          <w:rFonts w:hint="eastAsia" w:ascii="宋体" w:hAnsi="宋体" w:cs="宋体"/>
          <w:color w:val="000000"/>
          <w:sz w:val="24"/>
          <w:szCs w:val="24"/>
          <w:highlight w:val="none"/>
        </w:rPr>
      </w:r>
      <w:r/>
    </w:p>
    <w:p>
      <w:pPr>
        <w:pStyle w:val="687"/>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4.1中小企业、监狱企业及残疾人福利性单位</w:t>
      </w:r>
      <w:r>
        <w:rPr>
          <w:rFonts w:hint="eastAsia" w:ascii="宋体" w:hAnsi="宋体" w:cs="宋体"/>
          <w:b/>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4.1.1中小企业定义：</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4.1.1.2供应商提供的货物、工程或者服务符合下列情形的，享受中小企业扶持政策：</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4.1.1.3在货物采购项目中，供应商提供的货物既有中小企业制造货物，也有大型企业制造货物的，不享受中小企业扶持政策。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4.1.1.4以联合体形式参加政府采购活动，联合体各方均为中小企业的，联合体视同中小企业。其中，联合体各方均为小微企业的，联合体视同小微企业。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4.1.3残疾人福利单位定义：享受政府采购支持政策的残疾人福利性单位应当同时满足以下条件：</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（2）依法与安置的每位残疾人签订了一年以上（含一年）的劳动合同或服务协议；</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4.1.4小微企业价格评审优惠的政策调整：见第五章《评标方法与评标标准》（如涉及）。</w:t>
      </w:r>
      <w:r>
        <w:rPr>
          <w:rFonts w:hint="eastAsia" w:ascii="宋体" w:hAnsi="宋体" w:cs="宋体"/>
          <w:b/>
          <w:color w:val="000000"/>
          <w:sz w:val="24"/>
          <w:highlight w:val="none"/>
        </w:rPr>
      </w:r>
      <w:r/>
    </w:p>
    <w:p>
      <w:pPr>
        <w:pStyle w:val="687"/>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4.2政府采购节能产品、环境标志产品</w:t>
      </w:r>
      <w:r>
        <w:rPr>
          <w:rFonts w:hint="eastAsia" w:ascii="宋体" w:hAnsi="宋体" w:cs="宋体"/>
          <w:b/>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cs="宋体"/>
          <w:color w:val="000000"/>
          <w:sz w:val="24"/>
          <w:highlight w:val="none"/>
        </w:rPr>
      </w:r>
      <w:r/>
    </w:p>
    <w:p>
      <w:pPr>
        <w:pStyle w:val="687"/>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4.3信息安全产品</w:t>
      </w:r>
      <w:r>
        <w:rPr>
          <w:rFonts w:hint="eastAsia" w:ascii="宋体" w:hAnsi="宋体" w:cs="宋体"/>
          <w:b/>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cs="宋体"/>
          <w:color w:val="000000"/>
          <w:sz w:val="24"/>
          <w:highlight w:val="none"/>
        </w:rPr>
      </w:r>
      <w:r/>
    </w:p>
    <w:p>
      <w:pPr>
        <w:pStyle w:val="687"/>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4.4未按要求提供相关材料的，不享受相关政策。</w:t>
      </w:r>
      <w:r>
        <w:rPr>
          <w:rFonts w:hint="eastAsia" w:ascii="宋体" w:hAnsi="宋体" w:cs="宋体"/>
          <w:b/>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End w:id="81"/>
      <w:r/>
      <w:bookmarkStart w:id="89" w:name="_Toc15333"/>
      <w:r/>
      <w:bookmarkStart w:id="90" w:name="_Toc7322"/>
      <w:r/>
      <w:bookmarkStart w:id="91" w:name="_Toc107246219"/>
      <w:r/>
      <w:bookmarkStart w:id="92" w:name="_Toc100905205"/>
      <w:r/>
      <w:bookmarkStart w:id="93" w:name="_Toc2402"/>
      <w:r/>
      <w:bookmarkStart w:id="94" w:name="_Toc104560843"/>
      <w:r/>
      <w:bookmarkStart w:id="95" w:name="_Toc103848532"/>
      <w:r/>
      <w:bookmarkStart w:id="96" w:name="_Toc96347865"/>
      <w:r/>
      <w:bookmarkStart w:id="97" w:name="_Toc30143"/>
      <w:r>
        <w:rPr>
          <w:rFonts w:hint="eastAsia" w:ascii="宋体" w:hAnsi="宋体" w:cs="宋体"/>
          <w:color w:val="000000"/>
          <w:sz w:val="24"/>
          <w:szCs w:val="24"/>
          <w:highlight w:val="none"/>
        </w:rPr>
        <w:t xml:space="preserve">5.相关费用</w:t>
      </w:r>
      <w:bookmarkEnd w:id="89"/>
      <w:r/>
      <w:bookmarkEnd w:id="90"/>
      <w:r/>
      <w:bookmarkEnd w:id="91"/>
      <w:r/>
      <w:bookmarkEnd w:id="92"/>
      <w:r/>
      <w:bookmarkEnd w:id="93"/>
      <w:r/>
      <w:bookmarkEnd w:id="94"/>
      <w:r/>
      <w:bookmarkEnd w:id="95"/>
      <w:r/>
      <w:bookmarkEnd w:id="96"/>
      <w:r/>
      <w:bookmarkEnd w:id="97"/>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w:t>
      </w:r>
      <w:bookmarkStart w:id="98" w:name="_Toc80264707"/>
      <w:r>
        <w:rPr>
          <w:rFonts w:hint="eastAsia" w:ascii="宋体" w:hAnsi="宋体" w:cs="宋体"/>
          <w:color w:val="000000"/>
          <w:sz w:val="24"/>
          <w:highlight w:val="none"/>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99" w:name="_Toc96347866"/>
      <w:r/>
      <w:bookmarkStart w:id="100" w:name="_Toc4718"/>
      <w:r/>
      <w:bookmarkStart w:id="101" w:name="_Toc23530"/>
      <w:r/>
      <w:bookmarkStart w:id="102" w:name="_Toc107246220"/>
      <w:r/>
      <w:bookmarkStart w:id="103" w:name="_Toc100905206"/>
      <w:r/>
      <w:bookmarkStart w:id="104" w:name="_Toc104560844"/>
      <w:r/>
      <w:bookmarkStart w:id="105" w:name="_Toc103848533"/>
      <w:r/>
      <w:bookmarkStart w:id="106" w:name="_Toc683"/>
      <w:r/>
      <w:bookmarkStart w:id="107" w:name="_Toc16078"/>
      <w:r>
        <w:rPr>
          <w:rFonts w:hint="eastAsia" w:ascii="宋体" w:hAnsi="宋体" w:cs="宋体"/>
          <w:color w:val="000000"/>
          <w:sz w:val="24"/>
          <w:szCs w:val="24"/>
          <w:highlight w:val="none"/>
        </w:rPr>
        <w:t xml:space="preserve">6.保密</w:t>
      </w:r>
      <w:bookmarkEnd w:id="99"/>
      <w:r/>
      <w:bookmarkEnd w:id="100"/>
      <w:r/>
      <w:bookmarkEnd w:id="101"/>
      <w:r/>
      <w:bookmarkEnd w:id="102"/>
      <w:r/>
      <w:bookmarkEnd w:id="103"/>
      <w:r/>
      <w:bookmarkEnd w:id="104"/>
      <w:r/>
      <w:bookmarkEnd w:id="105"/>
      <w:r/>
      <w:bookmarkEnd w:id="106"/>
      <w:r/>
      <w:bookmarkEnd w:id="107"/>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color w:val="000000"/>
          <w:sz w:val="24"/>
          <w:highlight w:val="none"/>
        </w:rPr>
      </w:pPr>
      <w:r/>
      <w:bookmarkStart w:id="108" w:name="_Toc96347867"/>
      <w:r/>
      <w:bookmarkStart w:id="109" w:name="_Toc100905207"/>
      <w:r>
        <w:rPr>
          <w:rFonts w:hint="eastAsia" w:ascii="宋体" w:hAnsi="宋体" w:cs="宋体"/>
          <w:color w:val="000000"/>
          <w:sz w:val="24"/>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110" w:name="_Toc107246221"/>
      <w:r/>
      <w:bookmarkStart w:id="111" w:name="_Toc29314"/>
      <w:r/>
      <w:bookmarkStart w:id="112" w:name="_Toc5461"/>
      <w:r/>
      <w:bookmarkStart w:id="113" w:name="_Toc15386"/>
      <w:r/>
      <w:bookmarkStart w:id="114" w:name="_Toc104560845"/>
      <w:r/>
      <w:bookmarkStart w:id="115" w:name="_Toc103848534"/>
      <w:r/>
      <w:bookmarkStart w:id="116" w:name="_Toc7179"/>
      <w:r>
        <w:rPr>
          <w:rFonts w:hint="eastAsia" w:ascii="宋体" w:hAnsi="宋体" w:cs="宋体"/>
          <w:color w:val="000000"/>
          <w:sz w:val="24"/>
          <w:szCs w:val="24"/>
          <w:highlight w:val="none"/>
        </w:rPr>
        <w:t xml:space="preserve">7.语言文字、计量单位</w:t>
      </w:r>
      <w:bookmarkEnd w:id="108"/>
      <w:r/>
      <w:bookmarkEnd w:id="109"/>
      <w:r/>
      <w:bookmarkEnd w:id="110"/>
      <w:r/>
      <w:bookmarkEnd w:id="111"/>
      <w:r/>
      <w:bookmarkEnd w:id="112"/>
      <w:r/>
      <w:bookmarkEnd w:id="113"/>
      <w:r/>
      <w:bookmarkEnd w:id="114"/>
      <w:r/>
      <w:bookmarkEnd w:id="115"/>
      <w:r/>
      <w:bookmarkEnd w:id="116"/>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7.1所有文件使用的语言文字为中文。专用术语使用外文的，应附有中文注释。</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7.2所有文件中的计量单位，除招标文件有特殊要求外，应采用国家法定计量单位。</w:t>
      </w:r>
      <w:r>
        <w:rPr>
          <w:rFonts w:hint="eastAsia" w:ascii="宋体" w:hAnsi="宋体" w:cs="宋体"/>
          <w:color w:val="000000"/>
          <w:sz w:val="24"/>
          <w:highlight w:val="none"/>
        </w:rPr>
      </w:r>
      <w:r/>
    </w:p>
    <w:p>
      <w:pPr>
        <w:pStyle w:val="865"/>
        <w:ind w:left="0" w:right="210"/>
        <w:spacing w:line="360" w:lineRule="auto"/>
        <w:rPr>
          <w:rFonts w:hint="eastAsia" w:ascii="宋体" w:hAnsi="宋体" w:eastAsia="宋体" w:cs="宋体"/>
          <w:color w:val="000000"/>
          <w:sz w:val="24"/>
          <w:szCs w:val="24"/>
          <w:highlight w:val="none"/>
          <w:lang w:eastAsia="zh-CN"/>
        </w:rPr>
      </w:pPr>
      <w:r/>
      <w:bookmarkStart w:id="117" w:name="_Toc12956"/>
      <w:r/>
      <w:bookmarkStart w:id="118" w:name="_Toc17051"/>
      <w:r/>
      <w:bookmarkStart w:id="119" w:name="_Toc103848536"/>
      <w:r/>
      <w:bookmarkStart w:id="120" w:name="_Toc100905210"/>
      <w:r/>
      <w:bookmarkStart w:id="121" w:name="_Toc19831"/>
      <w:r/>
      <w:bookmarkStart w:id="122" w:name="_Toc104560847"/>
      <w:r/>
      <w:bookmarkStart w:id="123" w:name="_Toc96347869"/>
      <w:r/>
      <w:bookmarkStart w:id="124" w:name="_Toc3884"/>
      <w:r/>
      <w:bookmarkStart w:id="125" w:name="_Toc107246224"/>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.联合体投标</w:t>
      </w:r>
      <w:bookmarkEnd w:id="117"/>
      <w:r/>
      <w:bookmarkEnd w:id="118"/>
      <w:r/>
      <w:bookmarkEnd w:id="119"/>
      <w:r/>
      <w:bookmarkEnd w:id="120"/>
      <w:r/>
      <w:bookmarkEnd w:id="121"/>
      <w:r/>
      <w:bookmarkEnd w:id="122"/>
      <w:r/>
      <w:bookmarkEnd w:id="124"/>
      <w:r/>
      <w:bookmarkEnd w:id="125"/>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本项目不涉及</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.1供应商为联合体形式的，应遵守以下规定：</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（1）联合体各方必须签订联合体协议书，明确联合体牵头人和各方权利、义务及分工、合同工作量比例；</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（2）联合体各方均应当符合《</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》第二十二条第一款规定的条件；</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（3）除另有规定外，联合体各方中至少有一方应当符合采购人规定的特定资格条件；</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（4）联合体中有同类资质的供应商按照联合体分工承担相同工作的，应当按照资质等级较低的供应商确定资质等级；</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126" w:name="_Toc19195"/>
      <w:r/>
      <w:bookmarkStart w:id="127" w:name="_Toc25524"/>
      <w:r/>
      <w:bookmarkStart w:id="128" w:name="_Toc100905211"/>
      <w:r/>
      <w:bookmarkStart w:id="129" w:name="_Toc107246225"/>
      <w:r/>
      <w:bookmarkStart w:id="130" w:name="_Toc104560848"/>
      <w:r/>
      <w:bookmarkStart w:id="131" w:name="_Toc103848537"/>
      <w:r/>
      <w:bookmarkStart w:id="132" w:name="_Toc8435"/>
      <w:r/>
      <w:bookmarkStart w:id="133" w:name="_Toc100905213"/>
      <w:r/>
      <w:bookmarkStart w:id="134" w:name="_Toc11849"/>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.分包</w:t>
      </w:r>
      <w:bookmarkEnd w:id="126"/>
      <w:r/>
      <w:bookmarkEnd w:id="127"/>
      <w:r/>
      <w:bookmarkEnd w:id="129"/>
      <w:r/>
      <w:bookmarkEnd w:id="130"/>
      <w:r/>
      <w:bookmarkEnd w:id="131"/>
      <w:r/>
      <w:bookmarkEnd w:id="132"/>
      <w:r/>
      <w:bookmarkEnd w:id="133"/>
      <w:r/>
      <w:bookmarkEnd w:id="134"/>
      <w:r>
        <w:rPr>
          <w:rFonts w:hint="eastAsia" w:ascii="宋体" w:hAnsi="宋体" w:cs="宋体"/>
          <w:color w:val="000000"/>
          <w:sz w:val="24"/>
          <w:szCs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.1采购人允许采用分包方式履行合同的，中标人可以依法在中标后将中标项目的非主体、非关键性工作采取分包方式履行合同。</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color w:val="000000"/>
          <w:sz w:val="24"/>
          <w:highlight w:val="none"/>
        </w:rPr>
      </w:r>
      <w:r/>
    </w:p>
    <w:p>
      <w:pPr>
        <w:pStyle w:val="687"/>
        <w:ind w:firstLine="315"/>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 本项目不允许分包。</w:t>
      </w:r>
      <w:r>
        <w:rPr>
          <w:rFonts w:ascii="宋体" w:hAnsi="宋体" w:eastAsia="宋体" w:cs="宋体"/>
          <w:color w:val="000000"/>
          <w:sz w:val="24"/>
          <w:highlight w:val="none"/>
          <w:lang w:val="en-US" w:eastAsia="zh-CN"/>
        </w:rPr>
      </w:r>
      <w:r/>
    </w:p>
    <w:p>
      <w:pPr>
        <w:pStyle w:val="865"/>
        <w:ind w:left="0" w:right="210"/>
        <w:spacing w:line="360" w:lineRule="auto"/>
        <w:rPr>
          <w:rFonts w:hint="eastAsia" w:ascii="宋体" w:hAnsi="宋体" w:cs="宋体"/>
          <w:color w:val="000000"/>
          <w:sz w:val="24"/>
          <w:szCs w:val="24"/>
          <w:highlight w:val="none"/>
        </w:rPr>
      </w:pPr>
      <w:r/>
      <w:bookmarkEnd w:id="123"/>
      <w:r/>
      <w:bookmarkEnd w:id="128"/>
      <w:r/>
      <w:bookmarkStart w:id="135" w:name="_Toc1124"/>
      <w:r/>
      <w:bookmarkStart w:id="136" w:name="_Toc104560852"/>
      <w:r/>
      <w:bookmarkStart w:id="137" w:name="_Toc1887"/>
      <w:r/>
      <w:bookmarkStart w:id="138" w:name="_Toc107246229"/>
      <w:r/>
      <w:bookmarkStart w:id="139" w:name="_Toc1447"/>
      <w:r/>
      <w:bookmarkStart w:id="140" w:name="_Toc6933"/>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w:t>
      </w:r>
      <w:r>
        <w:rPr>
          <w:rFonts w:hint="eastAsia" w:ascii="宋体" w:hAnsi="宋体" w:cs="宋体"/>
          <w:bCs w:val="0"/>
          <w:color w:val="000000"/>
          <w:sz w:val="24"/>
          <w:szCs w:val="24"/>
          <w:highlight w:val="none"/>
        </w:rPr>
        <w:t xml:space="preserve"> 供应商</w:t>
      </w:r>
      <w:r>
        <w:rPr>
          <w:rFonts w:hint="eastAsia" w:ascii="宋体" w:hAnsi="宋体" w:cs="宋体"/>
          <w:color w:val="000000"/>
          <w:sz w:val="24"/>
          <w:szCs w:val="24"/>
          <w:highlight w:val="none"/>
        </w:rPr>
        <w:t xml:space="preserve">资格条件</w:t>
      </w:r>
      <w:bookmarkEnd w:id="135"/>
      <w:r/>
      <w:bookmarkEnd w:id="136"/>
      <w:r/>
      <w:bookmarkEnd w:id="137"/>
      <w:r/>
      <w:bookmarkEnd w:id="138"/>
      <w:r/>
      <w:bookmarkEnd w:id="139"/>
      <w:r/>
      <w:bookmarkEnd w:id="140"/>
      <w:r>
        <w:rPr>
          <w:rFonts w:hint="eastAsia" w:ascii="宋体" w:hAnsi="宋体" w:cs="宋体"/>
          <w:color w:val="000000"/>
          <w:sz w:val="24"/>
          <w:szCs w:val="24"/>
          <w:highlight w:val="none"/>
        </w:rPr>
      </w:r>
      <w:r/>
    </w:p>
    <w:p>
      <w:pPr>
        <w:pStyle w:val="687"/>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供应商</w:t>
      </w:r>
      <w:r>
        <w:rPr>
          <w:rFonts w:hint="eastAsia" w:ascii="宋体" w:hAnsi="宋体" w:cs="宋体"/>
          <w:color w:val="000000"/>
          <w:sz w:val="24"/>
          <w:highlight w:val="none"/>
        </w:rPr>
        <w:t xml:space="preserve">资格条件见</w:t>
      </w:r>
      <w:r>
        <w:rPr>
          <w:rFonts w:hint="eastAsia" w:ascii="宋体" w:hAnsi="宋体" w:cs="宋体"/>
          <w:b/>
          <w:color w:val="000000"/>
          <w:sz w:val="24"/>
          <w:highlight w:val="none"/>
        </w:rPr>
        <w:t xml:space="preserve">招标公告</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141" w:name="_Toc31830"/>
      <w:r/>
      <w:bookmarkStart w:id="142" w:name="_Toc4755"/>
      <w:r/>
      <w:bookmarkStart w:id="143" w:name="_Toc4452"/>
      <w:r/>
      <w:bookmarkStart w:id="144" w:name="_Toc107246230"/>
      <w:r/>
      <w:bookmarkStart w:id="145" w:name="_Toc2165"/>
      <w:r>
        <w:rPr>
          <w:rFonts w:hint="eastAsia" w:ascii="宋体" w:hAnsi="宋体" w:cs="宋体"/>
          <w:color w:val="000000"/>
          <w:sz w:val="24"/>
          <w:szCs w:val="24"/>
          <w:highlight w:val="none"/>
          <w:lang w:eastAsia="zh-CN"/>
        </w:rPr>
        <w:t xml:space="preserve">二、</w:t>
      </w:r>
      <w:r>
        <w:rPr>
          <w:rFonts w:hint="eastAsia" w:ascii="宋体" w:hAnsi="宋体" w:cs="宋体"/>
          <w:color w:val="000000"/>
          <w:sz w:val="24"/>
          <w:szCs w:val="24"/>
          <w:highlight w:val="none"/>
        </w:rPr>
        <w:t xml:space="preserve">招标文件</w:t>
      </w:r>
      <w:bookmarkEnd w:id="98"/>
      <w:r/>
      <w:bookmarkEnd w:id="141"/>
      <w:r/>
      <w:bookmarkEnd w:id="142"/>
      <w:r/>
      <w:bookmarkEnd w:id="143"/>
      <w:r/>
      <w:bookmarkEnd w:id="144"/>
      <w:r/>
      <w:bookmarkEnd w:id="145"/>
      <w:r>
        <w:rPr>
          <w:rFonts w:hint="eastAsia" w:ascii="宋体" w:hAnsi="宋体" w:cs="宋体"/>
          <w:color w:val="000000"/>
          <w:sz w:val="24"/>
          <w:szCs w:val="24"/>
          <w:highlight w:val="none"/>
        </w:rPr>
      </w:r>
      <w:r/>
    </w:p>
    <w:p>
      <w:pPr>
        <w:pStyle w:val="865"/>
        <w:ind w:left="0" w:right="210"/>
        <w:spacing w:line="360" w:lineRule="auto"/>
        <w:rPr>
          <w:rFonts w:hint="eastAsia" w:ascii="宋体" w:hAnsi="宋体" w:cs="宋体"/>
          <w:color w:val="000000"/>
          <w:sz w:val="24"/>
          <w:szCs w:val="24"/>
          <w:highlight w:val="none"/>
        </w:rPr>
      </w:pPr>
      <w:r/>
      <w:bookmarkStart w:id="146" w:name="_Toc100905217"/>
      <w:r/>
      <w:bookmarkStart w:id="147" w:name="_Toc103848540"/>
      <w:r/>
      <w:bookmarkStart w:id="148" w:name="_Toc15749"/>
      <w:r/>
      <w:bookmarkStart w:id="149" w:name="_Toc8614"/>
      <w:r/>
      <w:bookmarkStart w:id="150" w:name="_Toc107246231"/>
      <w:r/>
      <w:bookmarkStart w:id="151" w:name="_Toc29647"/>
      <w:r/>
      <w:bookmarkStart w:id="152" w:name="_Toc775"/>
      <w:r/>
      <w:bookmarkStart w:id="153" w:name="_Toc96347871"/>
      <w:r/>
      <w:bookmarkStart w:id="154" w:name="_Toc104560854"/>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.招标文件的构成</w:t>
      </w:r>
      <w:bookmarkEnd w:id="146"/>
      <w:r/>
      <w:bookmarkEnd w:id="147"/>
      <w:r/>
      <w:bookmarkEnd w:id="148"/>
      <w:r/>
      <w:bookmarkEnd w:id="149"/>
      <w:r/>
      <w:bookmarkEnd w:id="150"/>
      <w:r/>
      <w:bookmarkEnd w:id="151"/>
      <w:r/>
      <w:bookmarkEnd w:id="152"/>
      <w:r/>
      <w:bookmarkEnd w:id="153"/>
      <w:r/>
      <w:bookmarkEnd w:id="154"/>
      <w:r>
        <w:rPr>
          <w:rFonts w:hint="eastAsia" w:ascii="宋体" w:hAnsi="宋体" w:cs="宋体"/>
          <w:color w:val="000000"/>
          <w:sz w:val="24"/>
          <w:szCs w:val="24"/>
          <w:highlight w:val="none"/>
        </w:rPr>
      </w:r>
      <w:r/>
    </w:p>
    <w:p>
      <w:pPr>
        <w:pStyle w:val="866"/>
        <w:ind w:firstLine="420"/>
        <w:rPr>
          <w:rFonts w:hint="eastAsia" w:hAnsi="宋体" w:cs="宋体"/>
          <w:bCs/>
          <w:color w:val="000000"/>
          <w:sz w:val="24"/>
          <w:szCs w:val="24"/>
          <w:highlight w:val="none"/>
        </w:rPr>
      </w:pPr>
      <w:r>
        <w:rPr>
          <w:rFonts w:hint="eastAsia" w:hAnsi="宋体" w:cs="宋体"/>
          <w:bCs/>
          <w:color w:val="000000"/>
          <w:sz w:val="24"/>
          <w:szCs w:val="24"/>
          <w:highlight w:val="none"/>
        </w:rPr>
        <w:t xml:space="preserve">1</w:t>
      </w:r>
      <w:r>
        <w:rPr>
          <w:rFonts w:hint="eastAsia" w:hAnsi="宋体" w:cs="宋体"/>
          <w:bCs/>
          <w:color w:val="000000"/>
          <w:sz w:val="24"/>
          <w:szCs w:val="24"/>
          <w:highlight w:val="none"/>
          <w:lang w:val="en-US" w:eastAsia="zh-CN"/>
        </w:rPr>
        <w:t xml:space="preserve">1</w:t>
      </w:r>
      <w:r>
        <w:rPr>
          <w:rFonts w:hint="eastAsia" w:hAnsi="宋体" w:cs="宋体"/>
          <w:bCs/>
          <w:color w:val="000000"/>
          <w:sz w:val="24"/>
          <w:szCs w:val="24"/>
          <w:highlight w:val="none"/>
        </w:rPr>
        <w:t xml:space="preserve">.1招标文件各章节的内容如下：</w:t>
      </w:r>
      <w:r>
        <w:rPr>
          <w:rFonts w:hint="eastAsia" w:hAnsi="宋体" w:cs="宋体"/>
          <w:bCs/>
          <w:color w:val="000000"/>
          <w:sz w:val="24"/>
          <w:szCs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第一章：招标公告</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第二章：投标人须知</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第三章：政府采购合同条款及格式</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第四章：采购需求</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第五章：评标方法与评标标准</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第六章：</w:t>
      </w:r>
      <w:bookmarkStart w:id="155" w:name="_Toc96347872"/>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对招标文件所作的澄清、修改，构成招标文件的组成部分。</w:t>
      </w:r>
      <w:r>
        <w:rPr>
          <w:rFonts w:hint="eastAsia" w:ascii="宋体" w:hAnsi="宋体" w:cs="宋体"/>
          <w:color w:val="000000"/>
          <w:sz w:val="24"/>
          <w:highlight w:val="none"/>
        </w:rPr>
      </w:r>
      <w:r/>
    </w:p>
    <w:p>
      <w:pPr>
        <w:pStyle w:val="687"/>
        <w:ind w:firstLine="422"/>
        <w:spacing w:before="156"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★招标文件中标注</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符号的条款为实质性要求条款。</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.2供应商应仔细阅读和检查招标文件的全部内容。如发现招标文件内容不全，应及时向采购人提出，以便补齐。</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.3</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承担。</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.4本项目招标文件如包括多个分包，则除非特别说明，招标文件所列各项要求均为各分包通用要求。</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End w:id="155"/>
      <w:r/>
      <w:bookmarkStart w:id="156" w:name="_Toc19978"/>
      <w:r/>
      <w:bookmarkStart w:id="157" w:name="_Toc107246232"/>
      <w:r/>
      <w:bookmarkStart w:id="158" w:name="_Toc28666"/>
      <w:r/>
      <w:bookmarkStart w:id="159" w:name="_Toc100905218"/>
      <w:r/>
      <w:bookmarkStart w:id="160" w:name="_Toc19430"/>
      <w:r/>
      <w:bookmarkStart w:id="161" w:name="_Toc103848541"/>
      <w:r/>
      <w:bookmarkStart w:id="162" w:name="_Toc104560855"/>
      <w:r/>
      <w:bookmarkStart w:id="163" w:name="_Toc96347873"/>
      <w:r/>
      <w:bookmarkStart w:id="164" w:name="_Toc2940"/>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.招标文件的澄清或者修改</w:t>
      </w:r>
      <w:bookmarkEnd w:id="156"/>
      <w:r/>
      <w:bookmarkEnd w:id="157"/>
      <w:r/>
      <w:bookmarkEnd w:id="158"/>
      <w:r/>
      <w:bookmarkEnd w:id="159"/>
      <w:r/>
      <w:bookmarkEnd w:id="160"/>
      <w:r/>
      <w:bookmarkEnd w:id="161"/>
      <w:r/>
      <w:bookmarkEnd w:id="162"/>
      <w:r/>
      <w:bookmarkEnd w:id="163"/>
      <w:r/>
      <w:bookmarkEnd w:id="164"/>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color w:val="000000"/>
          <w:sz w:val="24"/>
          <w:highlight w:val="none"/>
        </w:rPr>
      </w:pPr>
      <w:r/>
      <w:bookmarkStart w:id="165" w:name="_Toc100905219"/>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.2澄清或者修改的内容可能影响投标文件编制的，采购人应当在投标截止时间至少15日前，以书面形式通知所有获取招标文件的潜在供应商；不足15日的，采购人应当顺延提交投标文件的截止时间。</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.3投标人应在提交投标文件截止时间前，关注原公告媒体有关本项目的更正公告，根据更正公告内容自行决定是否需要重新制作和提交投标文件，并承担由此产生的相应责任。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End w:id="165"/>
      <w:r/>
      <w:bookmarkStart w:id="166" w:name="_Toc25252"/>
      <w:r/>
      <w:bookmarkStart w:id="167" w:name="_Toc26795"/>
      <w:r/>
      <w:bookmarkStart w:id="168" w:name="_Toc31995"/>
      <w:r/>
      <w:bookmarkStart w:id="169" w:name="_Toc12745"/>
      <w:r>
        <w:rPr>
          <w:rFonts w:hint="eastAsia" w:ascii="宋体" w:hAnsi="宋体" w:cs="宋体"/>
          <w:color w:val="000000"/>
          <w:sz w:val="24"/>
          <w:szCs w:val="24"/>
          <w:highlight w:val="none"/>
          <w:lang w:eastAsia="zh-CN"/>
        </w:rPr>
        <w:t xml:space="preserve">三、</w:t>
      </w:r>
      <w:r>
        <w:rPr>
          <w:rFonts w:hint="eastAsia" w:ascii="宋体" w:hAnsi="宋体" w:cs="宋体"/>
          <w:color w:val="000000"/>
          <w:sz w:val="24"/>
          <w:szCs w:val="24"/>
          <w:highlight w:val="none"/>
        </w:rPr>
        <w:t xml:space="preserve">投标文件</w:t>
      </w:r>
      <w:bookmarkEnd w:id="42"/>
      <w:r/>
      <w:bookmarkEnd w:id="44"/>
      <w:r/>
      <w:bookmarkEnd w:id="45"/>
      <w:r/>
      <w:bookmarkEnd w:id="166"/>
      <w:r/>
      <w:bookmarkEnd w:id="167"/>
      <w:r/>
      <w:bookmarkEnd w:id="168"/>
      <w:r/>
      <w:bookmarkEnd w:id="169"/>
      <w:r>
        <w:rPr>
          <w:rFonts w:hint="eastAsia" w:ascii="宋体" w:hAnsi="宋体" w:cs="宋体"/>
          <w:color w:val="000000"/>
          <w:sz w:val="24"/>
          <w:szCs w:val="24"/>
          <w:highlight w:val="none"/>
        </w:rPr>
      </w:r>
      <w:r/>
    </w:p>
    <w:p>
      <w:pPr>
        <w:pStyle w:val="865"/>
        <w:ind w:left="0" w:right="210"/>
        <w:spacing w:line="360" w:lineRule="auto"/>
        <w:rPr>
          <w:rFonts w:hint="eastAsia" w:ascii="宋体" w:hAnsi="宋体" w:cs="宋体"/>
          <w:color w:val="000000"/>
          <w:sz w:val="24"/>
          <w:szCs w:val="24"/>
          <w:highlight w:val="none"/>
        </w:rPr>
      </w:pPr>
      <w:r/>
      <w:bookmarkStart w:id="170" w:name="_Toc31248"/>
      <w:r/>
      <w:bookmarkStart w:id="171" w:name="_Toc104560857"/>
      <w:r/>
      <w:bookmarkStart w:id="172" w:name="_Toc6504"/>
      <w:r/>
      <w:bookmarkStart w:id="173" w:name="_Toc26708"/>
      <w:r/>
      <w:bookmarkStart w:id="174" w:name="_Toc32487"/>
      <w:r/>
      <w:bookmarkStart w:id="175" w:name="_Toc103848543"/>
      <w:r/>
      <w:bookmarkStart w:id="176" w:name="_Toc100905221"/>
      <w:r/>
      <w:bookmarkStart w:id="177" w:name="_Toc96347875"/>
      <w:r/>
      <w:bookmarkStart w:id="178" w:name="_Toc107246234"/>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.投标文件的组成</w:t>
      </w:r>
      <w:bookmarkEnd w:id="170"/>
      <w:r/>
      <w:bookmarkEnd w:id="171"/>
      <w:r/>
      <w:bookmarkEnd w:id="172"/>
      <w:r/>
      <w:bookmarkEnd w:id="173"/>
      <w:r/>
      <w:bookmarkEnd w:id="174"/>
      <w:r/>
      <w:bookmarkEnd w:id="175"/>
      <w:r/>
      <w:bookmarkEnd w:id="178"/>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.1投标文件由价格及商务部分、技术部分以及其他部分组成，格式见招标文件第六章《投标文件格式》。</w:t>
      </w:r>
      <w:r>
        <w:rPr>
          <w:rFonts w:hint="eastAsia" w:ascii="宋体" w:hAnsi="宋体" w:cs="宋体"/>
          <w:color w:val="000000"/>
          <w:sz w:val="24"/>
          <w:highlight w:val="none"/>
        </w:rPr>
      </w:r>
      <w:r/>
    </w:p>
    <w:p>
      <w:pPr>
        <w:pStyle w:val="687"/>
        <w:ind w:firstLine="422"/>
        <w:spacing w:before="156" w:line="360" w:lineRule="auto"/>
        <w:rPr>
          <w:rFonts w:hint="eastAsia" w:ascii="宋体" w:hAnsi="宋体" w:cs="宋体"/>
          <w:b/>
          <w:color w:val="000000"/>
          <w:sz w:val="24"/>
          <w:highlight w:val="none"/>
        </w:rPr>
      </w:pPr>
      <w:r/>
      <w:bookmarkStart w:id="179" w:name="_Toc104560858"/>
      <w:r/>
      <w:bookmarkStart w:id="180" w:name="_Toc107246235"/>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.2投标文件的价格及商务部分，包括但不限于下列文件：</w:t>
      </w:r>
      <w:r>
        <w:rPr>
          <w:rFonts w:hint="eastAsia" w:ascii="宋体" w:hAnsi="宋体" w:cs="宋体"/>
          <w:b/>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（1）投标函，格式见附件。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（2）法定代表人（单位负责人）身份证明，格式见附件。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（3）法定代表人（单位负责人）授权委托书（适用于法人/非法人），格式见附件。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（4）开标一览表，格式见附件。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（5）分项报价表，格式见附件。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（6）商务条款偏离表，格式见附件。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（7）投标人具备投标资格的证明文件：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（7-1-1）法人或者其他组织的营业执照等证明文件，自然人的身份证明。</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（a）投标人为企业（包括合伙企业）的，应提供有效的“营业执照”。</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（b）投标人为事业单位的，应提供有效的“事业单位法人证书”。</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（c）投标人是非企业机构的，应提供有效的“执业许可证”、“登记证书”等证明文件。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（d）投标人是个体工商户的，应提供有效的“个体工商户营业执照”。</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（e）投标人是自然人的，应提供有效的自然人身份证明。</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（f）若本项目允许分支机构参加投标，则分支机构参加投标的，此处可提供该分支机构或其所属法人或其他组织的相应证明文件。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（7-1-2）工商变更登记文件（如需），如发生了单位名称等变更的，需提供工商变更登记文件。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（7-2）具有良好的商业信誉和健全的财务会计制度。</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（7-3）具有履行合同所必需的设备和专业技术能力，格式见附件。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（7-4）有依法缴纳税收的良好记录。</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（7-5）有依法缴纳社会保障资金的良好记录。</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（7-6）参加政府采购活动前三年内，在经营活动中没有重大违法记录，提供声明函原件，格式见附件。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（7-7）无不良信用记录承诺函（投标人自行查询适用），格式见附件。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（7-8）招标文件要求的</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实质性资格资信证明文件。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（8）公章授权书（如需），格式见附件。</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（9）业绩。</w:t>
      </w:r>
      <w:r>
        <w:rPr>
          <w:rFonts w:hint="eastAsia" w:ascii="宋体" w:hAnsi="宋体" w:cs="宋体"/>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（10）人员配备方案。</w:t>
      </w:r>
      <w:r>
        <w:rPr>
          <w:rFonts w:hint="eastAsia" w:ascii="宋体" w:hAnsi="宋体" w:cs="宋体"/>
          <w:color w:val="000000"/>
          <w:sz w:val="24"/>
          <w:highlight w:val="none"/>
        </w:rPr>
      </w:r>
      <w:r/>
    </w:p>
    <w:p>
      <w:pPr>
        <w:pStyle w:val="687"/>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.3</w:t>
      </w:r>
      <w:r>
        <w:rPr>
          <w:rFonts w:hint="eastAsia" w:ascii="宋体" w:hAnsi="宋体" w:cs="宋体"/>
          <w:b/>
          <w:color w:val="000000"/>
          <w:sz w:val="24"/>
          <w:highlight w:val="none"/>
          <w:lang w:val="zh-CN"/>
        </w:rPr>
        <w:t xml:space="preserve">投标文件的技术部分，包括但不限于下列文件：</w:t>
      </w:r>
      <w:r>
        <w:rPr>
          <w:rFonts w:hint="eastAsia" w:ascii="宋体" w:hAnsi="宋体" w:cs="宋体"/>
          <w:b/>
          <w:color w:val="000000"/>
          <w:sz w:val="24"/>
          <w:highlight w:val="none"/>
        </w:rPr>
      </w:r>
      <w:r/>
    </w:p>
    <w:p>
      <w:pPr>
        <w:pStyle w:val="687"/>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（1）技术条款偏离表，格式见附件。</w:t>
      </w:r>
      <w:r>
        <w:rPr>
          <w:rFonts w:hint="eastAsia" w:ascii="宋体" w:hAnsi="宋体" w:cs="宋体"/>
          <w:color w:val="000000"/>
          <w:sz w:val="24"/>
          <w:highlight w:val="none"/>
        </w:rPr>
      </w:r>
      <w:r/>
    </w:p>
    <w:p>
      <w:pPr>
        <w:pStyle w:val="687"/>
        <w:ind w:firstLine="315"/>
        <w:jc w:val="left"/>
        <w:spacing w:before="156" w:line="360" w:lineRule="auto"/>
        <w:rPr>
          <w:rFonts w:ascii="宋体" w:hAnsi="宋体" w:cs="宋体"/>
          <w:b/>
          <w:color w:val="000000"/>
          <w:sz w:val="24"/>
          <w:highlight w:val="none"/>
        </w:rPr>
      </w:pPr>
      <w:r>
        <w:rPr>
          <w:rFonts w:hint="eastAsia" w:ascii="宋体" w:hAnsi="宋体" w:cs="宋体"/>
          <w:color w:val="000000"/>
          <w:sz w:val="24"/>
          <w:highlight w:val="none"/>
        </w:rPr>
        <w:t xml:space="preserve">（2）服务方案等</w:t>
      </w:r>
      <w:r>
        <w:rPr>
          <w:rFonts w:ascii="宋体" w:hAnsi="宋体" w:cs="宋体"/>
          <w:b/>
          <w:color w:val="000000"/>
          <w:sz w:val="24"/>
          <w:highlight w:val="none"/>
        </w:rPr>
      </w:r>
      <w:r/>
    </w:p>
    <w:p>
      <w:pPr>
        <w:pStyle w:val="687"/>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.4投标文件的其他部分</w:t>
      </w:r>
      <w:r>
        <w:rPr>
          <w:rFonts w:hint="eastAsia" w:ascii="宋体" w:hAnsi="宋体" w:cs="宋体"/>
          <w:b/>
          <w:color w:val="000000"/>
          <w:sz w:val="24"/>
          <w:highlight w:val="none"/>
        </w:rPr>
      </w:r>
      <w:r/>
    </w:p>
    <w:p>
      <w:pPr>
        <w:pStyle w:val="687"/>
        <w:numPr>
          <w:ilvl w:val="0"/>
          <w:numId w:val="5"/>
        </w:numPr>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提供符合政府采购政策的证明材料。</w:t>
      </w:r>
      <w:r>
        <w:rPr>
          <w:rFonts w:hint="eastAsia" w:ascii="宋体" w:hAnsi="宋体" w:cs="宋体"/>
          <w:color w:val="000000"/>
          <w:sz w:val="24"/>
          <w:highlight w:val="none"/>
        </w:rPr>
      </w:r>
      <w:r/>
    </w:p>
    <w:p>
      <w:pPr>
        <w:pStyle w:val="687"/>
        <w:numPr>
          <w:ilvl w:val="0"/>
          <w:numId w:val="5"/>
        </w:numPr>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投标人认为需提供的其他文件或证明材料。</w:t>
      </w:r>
      <w:r>
        <w:rPr>
          <w:rFonts w:hint="eastAsia" w:ascii="宋体" w:hAnsi="宋体" w:cs="宋体"/>
          <w:color w:val="000000"/>
          <w:sz w:val="24"/>
          <w:highlight w:val="none"/>
        </w:rPr>
      </w:r>
      <w:r/>
    </w:p>
    <w:p>
      <w:pPr>
        <w:pStyle w:val="687"/>
        <w:numPr>
          <w:ilvl w:val="0"/>
          <w:numId w:val="5"/>
        </w:numPr>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要求投标人提交的其他文件材料或证明材料</w:t>
      </w:r>
      <w:r>
        <w:rPr>
          <w:rFonts w:hint="eastAsia" w:ascii="宋体" w:hAnsi="宋体" w:cs="宋体"/>
          <w:color w:val="000000"/>
          <w:sz w:val="24"/>
          <w:highlight w:val="none"/>
        </w:rPr>
      </w:r>
      <w:r/>
    </w:p>
    <w:p>
      <w:pPr>
        <w:pStyle w:val="865"/>
        <w:ind w:left="210" w:right="210"/>
        <w:rPr>
          <w:rFonts w:hint="eastAsia" w:ascii="宋体" w:hAnsi="宋体" w:cs="宋体"/>
          <w:color w:val="000000"/>
          <w:sz w:val="24"/>
          <w:szCs w:val="24"/>
          <w:highlight w:val="none"/>
        </w:rPr>
      </w:pPr>
      <w:r/>
      <w:bookmarkEnd w:id="46"/>
      <w:r/>
      <w:bookmarkEnd w:id="176"/>
      <w:r/>
      <w:bookmarkEnd w:id="177"/>
      <w:r/>
      <w:bookmarkEnd w:id="179"/>
      <w:r/>
      <w:bookmarkEnd w:id="180"/>
      <w:r/>
      <w:bookmarkStart w:id="181" w:name="_Toc17577"/>
      <w:r/>
      <w:bookmarkStart w:id="182" w:name="_Toc4211"/>
      <w:r/>
      <w:bookmarkStart w:id="183" w:name="_Toc2967"/>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.投标文件编制的原则</w:t>
      </w:r>
      <w:bookmarkEnd w:id="181"/>
      <w:r/>
      <w:bookmarkEnd w:id="182"/>
      <w:r/>
      <w:bookmarkEnd w:id="183"/>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投标人必须保证投标文件所提供的全部资料真实可靠。</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.3</w:t>
      </w:r>
      <w:r>
        <w:rPr>
          <w:rFonts w:hint="eastAsia" w:ascii="宋体" w:hAnsi="宋体" w:cs="宋体"/>
          <w:color w:val="000000"/>
          <w:sz w:val="24"/>
          <w:highlight w:val="none"/>
        </w:rPr>
        <w:t xml:space="preserve">投标文件须对招标文件中的内容做出实质性和完整的响应。</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184" w:name="_Toc107246236"/>
      <w:r/>
      <w:bookmarkStart w:id="185" w:name="_Toc11550"/>
      <w:r/>
      <w:bookmarkStart w:id="186" w:name="_Toc5166"/>
      <w:r/>
      <w:bookmarkStart w:id="187" w:name="_Toc10373"/>
      <w:r/>
      <w:bookmarkStart w:id="188" w:name="_Toc32399"/>
      <w:r>
        <w:rPr>
          <w:rFonts w:hint="eastAsia" w:ascii="宋体" w:hAnsi="宋体" w:cs="宋体"/>
          <w:color w:val="000000"/>
          <w:sz w:val="24"/>
          <w:szCs w:val="24"/>
          <w:highlight w:val="none"/>
          <w:lang w:val="en-US" w:eastAsia="zh-CN"/>
        </w:rPr>
        <w:t xml:space="preserve">15</w:t>
      </w:r>
      <w:r>
        <w:rPr>
          <w:rFonts w:hint="eastAsia" w:ascii="宋体" w:hAnsi="宋体" w:cs="宋体"/>
          <w:color w:val="000000"/>
          <w:sz w:val="24"/>
          <w:szCs w:val="24"/>
          <w:highlight w:val="none"/>
        </w:rPr>
        <w:t xml:space="preserve">.投标报价</w:t>
      </w:r>
      <w:bookmarkEnd w:id="184"/>
      <w:r/>
      <w:bookmarkEnd w:id="185"/>
      <w:r/>
      <w:bookmarkEnd w:id="186"/>
      <w:r/>
      <w:bookmarkEnd w:id="187"/>
      <w:r/>
      <w:bookmarkEnd w:id="188"/>
      <w:r>
        <w:rPr>
          <w:rFonts w:hint="eastAsia" w:ascii="宋体" w:hAnsi="宋体" w:cs="宋体"/>
          <w:color w:val="000000"/>
          <w:sz w:val="24"/>
          <w:szCs w:val="24"/>
          <w:highlight w:val="none"/>
        </w:rPr>
      </w:r>
      <w:r/>
    </w:p>
    <w:p>
      <w:pPr>
        <w:pStyle w:val="687"/>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15</w:t>
      </w:r>
      <w:r>
        <w:rPr>
          <w:rFonts w:hint="eastAsia" w:ascii="宋体" w:hAnsi="宋体" w:cs="宋体"/>
          <w:bCs/>
          <w:color w:val="000000"/>
          <w:sz w:val="24"/>
          <w:highlight w:val="none"/>
        </w:rPr>
        <w:t xml:space="preserve">.1所有投标均以人民币报价，应包括国家规定的增值税税金。</w:t>
      </w:r>
      <w:r>
        <w:rPr>
          <w:rFonts w:hint="eastAsia" w:ascii="宋体" w:hAnsi="宋体" w:cs="宋体"/>
          <w:bCs/>
          <w:color w:val="000000"/>
          <w:sz w:val="24"/>
          <w:highlight w:val="none"/>
        </w:rPr>
      </w:r>
      <w:r/>
    </w:p>
    <w:p>
      <w:pPr>
        <w:pStyle w:val="687"/>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15</w:t>
      </w:r>
      <w:r>
        <w:rPr>
          <w:rFonts w:hint="eastAsia" w:ascii="宋体" w:hAnsi="宋体" w:cs="宋体"/>
          <w:bCs/>
          <w:color w:val="000000"/>
          <w:sz w:val="24"/>
          <w:highlight w:val="none"/>
        </w:rPr>
        <w:t xml:space="preserve">.2投标文件的价格部分是对采购标的价格构成的说明，招标文件如无特别说明，每项货物、服务或工程等只允许有一个报价，任何有选择的报价将不予接受，将作为无效投标文件处理。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15</w:t>
      </w:r>
      <w:r>
        <w:rPr>
          <w:rFonts w:hint="eastAsia" w:ascii="宋体" w:hAnsi="宋体" w:cs="宋体"/>
          <w:bCs/>
          <w:color w:val="000000"/>
          <w:sz w:val="24"/>
          <w:highlight w:val="none"/>
        </w:rPr>
        <w:t xml:space="preserve">.3</w:t>
      </w:r>
      <w:r>
        <w:rPr>
          <w:rFonts w:hint="eastAsia" w:ascii="宋体" w:hAnsi="宋体" w:cs="宋体"/>
          <w:color w:val="000000"/>
          <w:sz w:val="24"/>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15</w:t>
      </w:r>
      <w:r>
        <w:rPr>
          <w:rFonts w:hint="eastAsia" w:ascii="宋体" w:hAnsi="宋体" w:cs="宋体"/>
          <w:bCs/>
          <w:color w:val="000000"/>
          <w:sz w:val="24"/>
          <w:highlight w:val="none"/>
        </w:rPr>
        <w:t xml:space="preserve">.4</w:t>
      </w:r>
      <w:r>
        <w:rPr>
          <w:rFonts w:hint="eastAsia" w:ascii="宋体" w:hAnsi="宋体" w:cs="宋体"/>
          <w:color w:val="000000"/>
          <w:sz w:val="24"/>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189" w:name="_Toc103848545"/>
      <w:r/>
      <w:bookmarkStart w:id="190" w:name="_Toc100905223"/>
      <w:r/>
      <w:bookmarkStart w:id="191" w:name="_Toc12798"/>
      <w:r/>
      <w:bookmarkStart w:id="192" w:name="_Toc96347878"/>
      <w:r/>
      <w:bookmarkStart w:id="193" w:name="_Toc103848544"/>
      <w:r/>
      <w:bookmarkStart w:id="194" w:name="_Toc104560859"/>
      <w:r/>
      <w:bookmarkStart w:id="195" w:name="_Toc24016"/>
      <w:r/>
      <w:bookmarkStart w:id="196" w:name="_Toc100905224"/>
      <w:r/>
      <w:bookmarkStart w:id="197" w:name="_Toc107246237"/>
      <w:r/>
      <w:bookmarkStart w:id="198" w:name="_Toc13556"/>
      <w:r/>
      <w:bookmarkStart w:id="199" w:name="_Toc6307"/>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.投标有效期</w:t>
      </w:r>
      <w:bookmarkEnd w:id="189"/>
      <w:r/>
      <w:bookmarkEnd w:id="191"/>
      <w:r/>
      <w:bookmarkEnd w:id="194"/>
      <w:r/>
      <w:bookmarkEnd w:id="195"/>
      <w:r/>
      <w:bookmarkEnd w:id="196"/>
      <w:r/>
      <w:bookmarkEnd w:id="197"/>
      <w:r/>
      <w:bookmarkEnd w:id="198"/>
      <w:r/>
      <w:bookmarkEnd w:id="199"/>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16</w:t>
      </w:r>
      <w:r>
        <w:rPr>
          <w:rFonts w:hint="eastAsia" w:ascii="宋体" w:hAnsi="宋体" w:cs="宋体"/>
          <w:bCs/>
          <w:color w:val="000000"/>
          <w:sz w:val="24"/>
          <w:highlight w:val="none"/>
        </w:rPr>
        <w:t xml:space="preserve">.1投标有效期为</w:t>
      </w:r>
      <w:r>
        <w:rPr>
          <w:rFonts w:hint="eastAsia" w:ascii="宋体" w:hAnsi="宋体" w:cs="宋体"/>
          <w:bCs/>
          <w:color w:val="000000"/>
          <w:sz w:val="24"/>
          <w:highlight w:val="none"/>
          <w:u w:val="single"/>
        </w:rPr>
        <w:t xml:space="preserve">60天</w:t>
      </w:r>
      <w:r>
        <w:rPr>
          <w:rFonts w:hint="eastAsia" w:ascii="宋体" w:hAnsi="宋体" w:cs="宋体"/>
          <w:bCs/>
          <w:color w:val="000000"/>
          <w:sz w:val="24"/>
          <w:highlight w:val="none"/>
        </w:rPr>
        <w:t xml:space="preserve">，在此期间投标文件对投标人具有法</w:t>
      </w:r>
      <w:r>
        <w:rPr>
          <w:rFonts w:hint="eastAsia" w:ascii="宋体" w:hAnsi="宋体" w:cs="宋体"/>
          <w:color w:val="000000"/>
          <w:sz w:val="24"/>
          <w:highlight w:val="none"/>
        </w:rPr>
        <w:t xml:space="preserve">律约束力，以保证采购人有足够的时间完成评标、定标以及签订合同。投标有效期从投标截止之日起计算。</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.2特殊情况需延长投标有效期的，采购人可于投标有效期届满之前，要求投标人同意延长有效期，采购人的要求与投标人的答复均应为书面形式。</w:t>
      </w:r>
      <w:r>
        <w:rPr>
          <w:rFonts w:hint="eastAsia" w:ascii="宋体" w:hAnsi="宋体" w:cs="宋体"/>
          <w:bCs/>
          <w:color w:val="000000"/>
          <w:sz w:val="24"/>
          <w:highlight w:val="none"/>
        </w:rPr>
        <w:t xml:space="preserve">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End w:id="190"/>
      <w:r/>
      <w:bookmarkEnd w:id="192"/>
      <w:r/>
      <w:bookmarkEnd w:id="193"/>
      <w:r/>
      <w:bookmarkStart w:id="200" w:name="_Toc19689"/>
      <w:r/>
      <w:bookmarkStart w:id="201" w:name="_Toc19130"/>
      <w:r/>
      <w:bookmarkStart w:id="202" w:name="_Toc9388"/>
      <w:r/>
      <w:bookmarkStart w:id="203" w:name="_Toc96347880"/>
      <w:r/>
      <w:bookmarkStart w:id="204" w:name="_Toc100905225"/>
      <w:r/>
      <w:bookmarkStart w:id="205" w:name="_Toc103848546"/>
      <w:r/>
      <w:bookmarkStart w:id="206" w:name="_Toc104560861"/>
      <w:r/>
      <w:bookmarkStart w:id="207" w:name="_Toc23087"/>
      <w:r/>
      <w:bookmarkStart w:id="208" w:name="_Toc107246239"/>
      <w:r>
        <w:rPr>
          <w:rFonts w:hint="eastAsia" w:ascii="宋体" w:hAnsi="宋体" w:cs="宋体"/>
          <w:color w:val="000000"/>
          <w:sz w:val="24"/>
          <w:szCs w:val="24"/>
          <w:highlight w:val="none"/>
          <w:lang w:val="en-US" w:eastAsia="zh-CN"/>
        </w:rPr>
        <w:t xml:space="preserve">17</w:t>
      </w:r>
      <w:r>
        <w:rPr>
          <w:rFonts w:hint="eastAsia" w:ascii="宋体" w:hAnsi="宋体" w:cs="宋体"/>
          <w:color w:val="000000"/>
          <w:sz w:val="24"/>
          <w:szCs w:val="24"/>
          <w:highlight w:val="none"/>
        </w:rPr>
        <w:t xml:space="preserve">.投标文件的制作和签署</w:t>
      </w:r>
      <w:bookmarkEnd w:id="200"/>
      <w:r/>
      <w:bookmarkEnd w:id="201"/>
      <w:r/>
      <w:bookmarkEnd w:id="202"/>
      <w:r/>
      <w:bookmarkEnd w:id="203"/>
      <w:r/>
      <w:bookmarkEnd w:id="204"/>
      <w:r/>
      <w:bookmarkEnd w:id="205"/>
      <w:r/>
      <w:bookmarkEnd w:id="206"/>
      <w:r/>
      <w:bookmarkEnd w:id="207"/>
      <w:r/>
      <w:bookmarkEnd w:id="208"/>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17</w:t>
      </w:r>
      <w:r>
        <w:rPr>
          <w:rFonts w:hint="eastAsia" w:ascii="宋体" w:hAnsi="宋体" w:cs="宋体"/>
          <w:bCs/>
          <w:color w:val="000000"/>
          <w:sz w:val="24"/>
          <w:highlight w:val="none"/>
        </w:rPr>
        <w:t xml:space="preserve">.1投标人应当按照苏</w:t>
      </w:r>
      <w:r>
        <w:rPr>
          <w:rFonts w:hint="eastAsia" w:ascii="宋体" w:hAnsi="宋体" w:cs="宋体"/>
          <w:bCs/>
          <w:color w:val="000000"/>
          <w:sz w:val="24"/>
          <w:highlight w:val="none"/>
          <w:lang w:val="en-US" w:eastAsia="zh-CN"/>
        </w:rPr>
        <w:t xml:space="preserve">采</w:t>
      </w:r>
      <w:r>
        <w:rPr>
          <w:rFonts w:hint="eastAsia" w:ascii="宋体" w:hAnsi="宋体" w:cs="宋体"/>
          <w:bCs/>
          <w:color w:val="000000"/>
          <w:sz w:val="24"/>
          <w:highlight w:val="none"/>
        </w:rPr>
        <w:t xml:space="preserve">云《操作手册》规定，在招标公告规定的投标截止时间前制作并上传电子投标文件。采购代理机构拒绝接收提交投标文件截止时间后上传的任何电子投标文件</w:t>
      </w:r>
      <w:r>
        <w:rPr>
          <w:rFonts w:hint="eastAsia" w:ascii="宋体" w:hAnsi="宋体" w:cs="宋体"/>
          <w:color w:val="000000"/>
          <w:sz w:val="24"/>
          <w:highlight w:val="none"/>
        </w:rPr>
        <w:t xml:space="preserve">。</w:t>
      </w:r>
      <w:r>
        <w:rPr>
          <w:rFonts w:hint="eastAsia" w:ascii="宋体" w:hAnsi="宋体" w:cs="宋体"/>
          <w:bCs/>
          <w:color w:val="000000"/>
          <w:sz w:val="24"/>
          <w:highlight w:val="none"/>
        </w:rPr>
      </w:r>
      <w:r/>
    </w:p>
    <w:p>
      <w:pPr>
        <w:pStyle w:val="687"/>
        <w:ind w:firstLine="422"/>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17</w:t>
      </w:r>
      <w:r>
        <w:rPr>
          <w:rFonts w:hint="eastAsia" w:ascii="宋体" w:hAnsi="宋体" w:cs="宋体"/>
          <w:bCs/>
          <w:color w:val="000000"/>
          <w:sz w:val="24"/>
          <w:highlight w:val="none"/>
        </w:rPr>
        <w:t xml:space="preserve">.2</w:t>
      </w:r>
      <w:r>
        <w:rPr>
          <w:rFonts w:hint="eastAsia" w:ascii="宋体" w:hAnsi="宋体" w:cs="宋体"/>
          <w:b/>
          <w:color w:val="000000"/>
          <w:sz w:val="24"/>
          <w:highlight w:val="none"/>
        </w:rPr>
        <w:t xml:space="preserve">投标文件</w:t>
      </w:r>
      <w:r>
        <w:rPr>
          <w:rFonts w:hint="eastAsia" w:ascii="宋体" w:hAnsi="宋体" w:cs="宋体"/>
          <w:b/>
          <w:bCs/>
          <w:color w:val="000000"/>
          <w:sz w:val="24"/>
          <w:highlight w:val="none"/>
        </w:rPr>
        <w:t xml:space="preserve">应加盖公章并由投标人法定代表人（单位负责人）或其授权代表签字。授权代表须提供法定代表人以书面形式出具的</w:t>
      </w:r>
      <w:r>
        <w:rPr>
          <w:rFonts w:hint="eastAsia" w:ascii="宋体" w:hAnsi="宋体" w:cs="宋体"/>
          <w:bCs/>
          <w:color w:val="000000"/>
          <w:sz w:val="24"/>
          <w:highlight w:val="none"/>
        </w:rPr>
        <w:t xml:space="preserve">“</w:t>
      </w:r>
      <w:r>
        <w:rPr>
          <w:rFonts w:hint="eastAsia" w:ascii="宋体" w:hAnsi="宋体" w:cs="宋体"/>
          <w:b/>
          <w:bCs/>
          <w:color w:val="000000"/>
          <w:sz w:val="24"/>
          <w:highlight w:val="none"/>
        </w:rPr>
        <w:t xml:space="preserve">法定代表人授权书”（原件，由法定代表人签章并加盖企业公章。）授权其负责本项目投标。</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17</w:t>
      </w:r>
      <w:r>
        <w:rPr>
          <w:rFonts w:hint="eastAsia" w:ascii="宋体" w:hAnsi="宋体" w:cs="宋体"/>
          <w:bCs/>
          <w:color w:val="000000"/>
          <w:sz w:val="24"/>
          <w:highlight w:val="none"/>
        </w:rPr>
        <w:t xml:space="preserve">.3投标文件规定盖章的地方，应盖单位公章（文件中的单位盖章、印章、公章等处均仅指与投标人名称全称相一致的标准公章，如投标人为自然人可不加盖公章，仅由本人签字）。</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17</w:t>
      </w:r>
      <w:r>
        <w:rPr>
          <w:rFonts w:hint="eastAsia" w:ascii="宋体" w:hAnsi="宋体" w:cs="宋体"/>
          <w:bCs/>
          <w:color w:val="000000"/>
          <w:sz w:val="24"/>
          <w:highlight w:val="none"/>
        </w:rPr>
        <w:t xml:space="preserve">.4如投标过程中投标人使用其他形式的印章（如电子印章、带有“专用章”等字样的印章），须提供“公章授权书”</w:t>
      </w:r>
      <w:r>
        <w:rPr>
          <w:rFonts w:hint="eastAsia" w:ascii="宋体" w:hAnsi="宋体" w:cs="宋体"/>
          <w:color w:val="000000"/>
          <w:sz w:val="24"/>
          <w:highlight w:val="none"/>
        </w:rPr>
        <w:t xml:space="preserve">（见附件）</w:t>
      </w:r>
      <w:r>
        <w:rPr>
          <w:rFonts w:hint="eastAsia" w:ascii="宋体" w:hAnsi="宋体" w:cs="宋体"/>
          <w:bCs/>
          <w:color w:val="000000"/>
          <w:sz w:val="24"/>
          <w:highlight w:val="none"/>
        </w:rPr>
        <w:t xml:space="preserve">，明确“针对本次项目，该投标人电子印章或专用章作为直接参与投标时相关文件的签章，其效力等同于公章”，特别说明函须同时加盖投标人公章及电子印章或专用章。</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17</w:t>
      </w:r>
      <w:r>
        <w:rPr>
          <w:rFonts w:hint="eastAsia" w:ascii="宋体" w:hAnsi="宋体" w:cs="宋体"/>
          <w:bCs/>
          <w:color w:val="000000"/>
          <w:sz w:val="24"/>
          <w:highlight w:val="none"/>
        </w:rPr>
        <w:t xml:space="preserve">.5除投标人对错处做必要修改外，投标文件不得行间插字、涂改或增删。如有修改错漏处，必须由法定代表人或其授权代表签字或盖章方有效。</w:t>
      </w:r>
      <w:r>
        <w:rPr>
          <w:rFonts w:hint="eastAsia" w:ascii="宋体" w:hAnsi="宋体" w:cs="宋体"/>
          <w:bCs/>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209" w:name="_Toc13139"/>
      <w:r/>
      <w:bookmarkStart w:id="210" w:name="_Toc107246240"/>
      <w:r/>
      <w:bookmarkStart w:id="211" w:name="_Toc9469"/>
      <w:r/>
      <w:bookmarkStart w:id="212" w:name="_Toc5091"/>
      <w:r/>
      <w:bookmarkStart w:id="213" w:name="_Toc5158"/>
      <w:r>
        <w:rPr>
          <w:rFonts w:hint="eastAsia" w:ascii="宋体" w:hAnsi="宋体" w:cs="宋体"/>
          <w:color w:val="000000"/>
          <w:sz w:val="24"/>
          <w:szCs w:val="24"/>
          <w:highlight w:val="none"/>
          <w:lang w:eastAsia="zh-CN"/>
        </w:rPr>
        <w:t xml:space="preserve">四、</w:t>
      </w:r>
      <w:r>
        <w:rPr>
          <w:rFonts w:hint="eastAsia" w:ascii="宋体" w:hAnsi="宋体" w:cs="宋体"/>
          <w:color w:val="000000"/>
          <w:sz w:val="24"/>
          <w:szCs w:val="24"/>
          <w:highlight w:val="none"/>
        </w:rPr>
        <w:t xml:space="preserve">投标文件的递交</w:t>
      </w:r>
      <w:bookmarkEnd w:id="209"/>
      <w:r/>
      <w:bookmarkEnd w:id="210"/>
      <w:r/>
      <w:bookmarkEnd w:id="211"/>
      <w:r/>
      <w:bookmarkEnd w:id="212"/>
      <w:r/>
      <w:bookmarkEnd w:id="213"/>
      <w:r>
        <w:rPr>
          <w:rFonts w:hint="eastAsia" w:ascii="宋体" w:hAnsi="宋体" w:cs="宋体"/>
          <w:color w:val="000000"/>
          <w:sz w:val="24"/>
          <w:szCs w:val="24"/>
          <w:highlight w:val="none"/>
        </w:rPr>
      </w:r>
      <w:r/>
    </w:p>
    <w:p>
      <w:pPr>
        <w:pStyle w:val="865"/>
        <w:ind w:left="0" w:right="210"/>
        <w:spacing w:line="360" w:lineRule="auto"/>
        <w:rPr>
          <w:rFonts w:hint="eastAsia" w:ascii="宋体" w:hAnsi="宋体" w:cs="宋体"/>
          <w:color w:val="000000"/>
          <w:sz w:val="24"/>
          <w:szCs w:val="24"/>
          <w:highlight w:val="none"/>
        </w:rPr>
      </w:pPr>
      <w:r/>
      <w:bookmarkStart w:id="214" w:name="_Toc30261"/>
      <w:r/>
      <w:bookmarkStart w:id="215" w:name="_Toc25296"/>
      <w:r/>
      <w:bookmarkStart w:id="216" w:name="_Toc27842"/>
      <w:r/>
      <w:bookmarkStart w:id="217" w:name="_Toc104560863"/>
      <w:r/>
      <w:bookmarkStart w:id="218" w:name="_Toc31791"/>
      <w:r/>
      <w:bookmarkStart w:id="219" w:name="_Toc96347881"/>
      <w:r/>
      <w:bookmarkStart w:id="220" w:name="_Toc107246241"/>
      <w:r/>
      <w:bookmarkStart w:id="221" w:name="_Toc103848548"/>
      <w:r/>
      <w:bookmarkStart w:id="222" w:name="_Toc100905226"/>
      <w:r>
        <w:rPr>
          <w:rFonts w:hint="eastAsia" w:ascii="宋体" w:hAnsi="宋体" w:cs="宋体"/>
          <w:color w:val="000000"/>
          <w:sz w:val="24"/>
          <w:szCs w:val="24"/>
          <w:highlight w:val="none"/>
          <w:lang w:val="en-US" w:eastAsia="zh-CN"/>
        </w:rPr>
        <w:t xml:space="preserve">18</w:t>
      </w:r>
      <w:r>
        <w:rPr>
          <w:rFonts w:hint="eastAsia" w:ascii="宋体" w:hAnsi="宋体" w:cs="宋体"/>
          <w:color w:val="000000"/>
          <w:sz w:val="24"/>
          <w:szCs w:val="24"/>
          <w:highlight w:val="none"/>
        </w:rPr>
        <w:t xml:space="preserve">.投标文件的</w:t>
      </w:r>
      <w:bookmarkEnd w:id="217"/>
      <w:r/>
      <w:bookmarkEnd w:id="219"/>
      <w:r/>
      <w:bookmarkEnd w:id="220"/>
      <w:r/>
      <w:bookmarkEnd w:id="221"/>
      <w:r/>
      <w:bookmarkEnd w:id="222"/>
      <w:r>
        <w:rPr>
          <w:rFonts w:hint="eastAsia" w:ascii="宋体" w:hAnsi="宋体" w:cs="宋体"/>
          <w:color w:val="000000"/>
          <w:sz w:val="24"/>
          <w:szCs w:val="24"/>
          <w:highlight w:val="none"/>
        </w:rPr>
        <w:t xml:space="preserve">递交</w:t>
      </w:r>
      <w:bookmarkEnd w:id="214"/>
      <w:r/>
      <w:bookmarkEnd w:id="215"/>
      <w:r/>
      <w:bookmarkEnd w:id="216"/>
      <w:r/>
      <w:bookmarkEnd w:id="218"/>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bCs/>
          <w:color w:val="000000"/>
          <w:sz w:val="24"/>
          <w:highlight w:val="none"/>
        </w:rPr>
      </w:pPr>
      <w:r/>
      <w:bookmarkStart w:id="223" w:name="_Toc46219699"/>
      <w:r/>
      <w:bookmarkStart w:id="224" w:name="_Toc91399404"/>
      <w:r/>
      <w:bookmarkStart w:id="225" w:name="_Toc38933357"/>
      <w:r/>
      <w:bookmarkStart w:id="226" w:name="_Toc51928343"/>
      <w:r/>
      <w:bookmarkStart w:id="227" w:name="_Toc5042"/>
      <w:r/>
      <w:bookmarkStart w:id="228" w:name="_Toc48151397"/>
      <w:r/>
      <w:bookmarkStart w:id="229" w:name="_Toc89586904"/>
      <w:r/>
      <w:bookmarkStart w:id="230" w:name="_Toc19963"/>
      <w:r/>
      <w:bookmarkStart w:id="231" w:name="_Toc4536"/>
      <w:r/>
      <w:bookmarkStart w:id="232" w:name="_Toc40202948"/>
      <w:r/>
      <w:bookmarkStart w:id="233" w:name="_Toc46960670"/>
      <w:r/>
      <w:bookmarkStart w:id="234" w:name="_Toc100905227"/>
      <w:r/>
      <w:bookmarkStart w:id="235" w:name="_Toc38931800"/>
      <w:r/>
      <w:bookmarkStart w:id="236" w:name="_Toc38931614"/>
      <w:r/>
      <w:bookmarkStart w:id="237" w:name="_Toc469850063"/>
      <w:r/>
      <w:bookmarkStart w:id="238" w:name="_Toc96347882"/>
      <w:r/>
      <w:bookmarkStart w:id="239" w:name="_Toc97561941"/>
      <w:r/>
      <w:bookmarkStart w:id="240" w:name="_Toc11952"/>
      <w:r/>
      <w:bookmarkStart w:id="241" w:name="_Toc103848549"/>
      <w:r/>
      <w:bookmarkStart w:id="242" w:name="_Toc11464"/>
      <w:r/>
      <w:bookmarkStart w:id="243" w:name="_Toc50528805"/>
      <w:r/>
      <w:bookmarkStart w:id="244" w:name="_Toc46939510"/>
      <w:r>
        <w:rPr>
          <w:rFonts w:hint="eastAsia" w:ascii="宋体" w:hAnsi="宋体" w:cs="宋体"/>
          <w:bCs/>
          <w:color w:val="000000"/>
          <w:sz w:val="24"/>
          <w:highlight w:val="none"/>
        </w:rPr>
        <w:t xml:space="preserve">投标人应当按照《操作手册》规定，在招标公告规定的投标截止时间前制作并上传电子投标文件。采购代理机构拒绝接收提交投标文件截止时间后上传的任何电子投标文件。</w:t>
      </w:r>
      <w:bookmarkStart w:id="245" w:name="_Toc104560864"/>
      <w:r>
        <w:rPr>
          <w:rFonts w:hint="eastAsia" w:ascii="宋体" w:hAnsi="宋体" w:cs="宋体"/>
          <w:bCs/>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246" w:name="_Toc2870"/>
      <w:r/>
      <w:bookmarkStart w:id="247" w:name="_Toc107246242"/>
      <w:r/>
      <w:bookmarkStart w:id="248" w:name="_Toc13949"/>
      <w:r/>
      <w:bookmarkStart w:id="249" w:name="_Toc20764"/>
      <w:r/>
      <w:bookmarkStart w:id="250" w:name="_Toc19464"/>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Pr>
          <w:rFonts w:hint="eastAsia" w:ascii="宋体" w:hAnsi="宋体" w:cs="宋体"/>
          <w:color w:val="000000"/>
          <w:sz w:val="24"/>
          <w:szCs w:val="24"/>
          <w:highlight w:val="none"/>
        </w:rPr>
        <w:t xml:space="preserve">投标文件的解密</w:t>
      </w:r>
      <w:bookmarkEnd w:id="246"/>
      <w:r/>
      <w:bookmarkEnd w:id="247"/>
      <w:r/>
      <w:bookmarkEnd w:id="248"/>
      <w:r/>
      <w:bookmarkEnd w:id="249"/>
      <w:r/>
      <w:bookmarkEnd w:id="250"/>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bCs/>
          <w:color w:val="000000"/>
          <w:sz w:val="24"/>
          <w:highlight w:val="none"/>
        </w:rPr>
      </w:pPr>
      <w:r/>
      <w:bookmarkStart w:id="251" w:name="_Toc96347883"/>
      <w:r>
        <w:rPr>
          <w:rFonts w:hint="eastAsia" w:ascii="宋体" w:hAnsi="宋体" w:cs="宋体"/>
          <w:bCs/>
          <w:color w:val="000000"/>
          <w:sz w:val="24"/>
          <w:highlight w:val="none"/>
          <w:lang w:val="en-US" w:eastAsia="zh-CN"/>
        </w:rPr>
        <w:t xml:space="preserve">19</w:t>
      </w:r>
      <w:r>
        <w:rPr>
          <w:rFonts w:hint="eastAsia" w:ascii="宋体" w:hAnsi="宋体" w:cs="宋体"/>
          <w:bCs/>
          <w:color w:val="000000"/>
          <w:sz w:val="24"/>
          <w:highlight w:val="none"/>
        </w:rPr>
        <w:t xml:space="preserve">.1投标人应当按照《操作手册》规定，在“苏采云”系统规定的时间内对投标文件进行解密。</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
          <w:bCs/>
          <w:color w:val="000000"/>
          <w:sz w:val="24"/>
          <w:highlight w:val="none"/>
        </w:rPr>
      </w:pPr>
      <w:r>
        <w:rPr>
          <w:rFonts w:hint="eastAsia" w:ascii="宋体" w:hAnsi="宋体" w:cs="宋体"/>
          <w:bCs/>
          <w:color w:val="000000"/>
          <w:sz w:val="24"/>
          <w:highlight w:val="none"/>
          <w:lang w:val="en-US" w:eastAsia="zh-CN"/>
        </w:rPr>
        <w:t xml:space="preserve">19</w:t>
      </w:r>
      <w:r>
        <w:rPr>
          <w:rFonts w:hint="eastAsia" w:ascii="宋体" w:hAnsi="宋体" w:cs="宋体"/>
          <w:bCs/>
          <w:color w:val="000000"/>
          <w:sz w:val="24"/>
          <w:highlight w:val="none"/>
        </w:rPr>
        <w:t xml:space="preserve">.2投标人应充分考虑网络环境、网络带宽等因素可能对投标产生的影响，如因投标人自身原因造成的电子投标文件解密不成功的，</w:t>
      </w:r>
      <w:r>
        <w:rPr>
          <w:rFonts w:hint="eastAsia" w:ascii="宋体" w:hAnsi="宋体" w:cs="宋体"/>
          <w:bCs/>
          <w:color w:val="000000"/>
          <w:sz w:val="24"/>
          <w:highlight w:val="none"/>
          <w:lang w:val="en-US" w:eastAsia="zh-CN"/>
        </w:rPr>
        <w:t xml:space="preserve">作</w:t>
      </w:r>
      <w:r>
        <w:rPr>
          <w:rFonts w:hint="eastAsia" w:ascii="宋体" w:hAnsi="宋体" w:cs="宋体"/>
          <w:bCs/>
          <w:color w:val="000000"/>
          <w:sz w:val="24"/>
          <w:highlight w:val="none"/>
        </w:rPr>
        <w:t xml:space="preserve">无效标处理。</w:t>
      </w:r>
      <w:r>
        <w:rPr>
          <w:rFonts w:hint="eastAsia" w:ascii="宋体" w:hAnsi="宋体" w:cs="宋体"/>
          <w:b/>
          <w:bCs/>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252" w:name="_Toc6798"/>
      <w:r/>
      <w:bookmarkStart w:id="253" w:name="_Toc18289"/>
      <w:r/>
      <w:bookmarkStart w:id="254" w:name="_Toc8773"/>
      <w:r/>
      <w:bookmarkStart w:id="255" w:name="_Toc16657"/>
      <w:r/>
      <w:bookmarkStart w:id="256" w:name="_Toc104560865"/>
      <w:r/>
      <w:bookmarkStart w:id="257" w:name="_Toc100905228"/>
      <w:r/>
      <w:bookmarkStart w:id="258" w:name="_Toc107246243"/>
      <w:r/>
      <w:bookmarkStart w:id="259" w:name="_Toc103848550"/>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.投标文件的修改和撤回</w:t>
      </w:r>
      <w:bookmarkEnd w:id="251"/>
      <w:r/>
      <w:bookmarkEnd w:id="252"/>
      <w:r/>
      <w:bookmarkEnd w:id="253"/>
      <w:r/>
      <w:bookmarkEnd w:id="254"/>
      <w:r/>
      <w:bookmarkEnd w:id="255"/>
      <w:r/>
      <w:bookmarkEnd w:id="256"/>
      <w:r/>
      <w:bookmarkEnd w:id="257"/>
      <w:r/>
      <w:bookmarkEnd w:id="258"/>
      <w:r/>
      <w:bookmarkEnd w:id="259"/>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20</w:t>
      </w:r>
      <w:r>
        <w:rPr>
          <w:rFonts w:hint="eastAsia" w:ascii="宋体" w:hAnsi="宋体" w:cs="宋体"/>
          <w:bCs/>
          <w:color w:val="000000"/>
          <w:sz w:val="24"/>
          <w:highlight w:val="none"/>
        </w:rPr>
        <w:t xml:space="preserve">.1投标人在递交投标文件后，可以修改或撤回其投标文件，但这种修改和撤回，必须在规定的投标截止时间前，以书面形式通知采购人。</w:t>
      </w:r>
      <w:r>
        <w:rPr>
          <w:rFonts w:hint="eastAsia" w:ascii="宋体" w:hAnsi="宋体" w:cs="宋体"/>
          <w:bCs/>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20</w:t>
      </w: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投标人对投标文件的补充、修改的内容应当按照采购文件要求签署、盖章后，作为投标文件的组成部分。</w:t>
      </w:r>
      <w:r>
        <w:rPr>
          <w:rFonts w:hint="eastAsia" w:ascii="宋体" w:hAnsi="宋体" w:cs="宋体"/>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20</w:t>
      </w:r>
      <w:r>
        <w:rPr>
          <w:rFonts w:hint="eastAsia" w:ascii="宋体" w:hAnsi="宋体" w:cs="宋体"/>
          <w:bCs/>
          <w:color w:val="000000"/>
          <w:sz w:val="24"/>
          <w:highlight w:val="none"/>
        </w:rPr>
        <w:t xml:space="preserve">.3 在投标截止时间之后，投标人不得对其投标文件作任何修改。</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20</w:t>
      </w:r>
      <w:r>
        <w:rPr>
          <w:rFonts w:hint="eastAsia" w:ascii="宋体" w:hAnsi="宋体" w:cs="宋体"/>
          <w:bCs/>
          <w:color w:val="000000"/>
          <w:sz w:val="24"/>
          <w:highlight w:val="none"/>
        </w:rPr>
        <w:t xml:space="preserve">.4 在投标截止时间至采购文件中规定的投标有效期满之间的这段时间内，投标人不得撤回其投标。</w:t>
      </w:r>
      <w:r>
        <w:rPr>
          <w:rFonts w:hint="eastAsia" w:ascii="宋体" w:hAnsi="宋体" w:cs="宋体"/>
          <w:bCs/>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260" w:name="_Toc107246244"/>
      <w:r/>
      <w:bookmarkStart w:id="261" w:name="_Toc19138"/>
      <w:r/>
      <w:bookmarkStart w:id="262" w:name="_Toc103848551"/>
      <w:r/>
      <w:bookmarkStart w:id="263" w:name="_Toc138"/>
      <w:r/>
      <w:bookmarkStart w:id="264" w:name="_Toc32491"/>
      <w:r/>
      <w:bookmarkStart w:id="265" w:name="_Toc104560866"/>
      <w:r/>
      <w:bookmarkStart w:id="266" w:name="_Toc26994"/>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.诚实信用</w:t>
      </w:r>
      <w:bookmarkEnd w:id="260"/>
      <w:r/>
      <w:bookmarkEnd w:id="261"/>
      <w:r/>
      <w:bookmarkEnd w:id="262"/>
      <w:r/>
      <w:bookmarkEnd w:id="263"/>
      <w:r/>
      <w:bookmarkEnd w:id="264"/>
      <w:r/>
      <w:bookmarkEnd w:id="265"/>
      <w:r/>
      <w:bookmarkEnd w:id="266"/>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.1投标人应当遵循公平竞争的原则，不得恶意串通，不得妨碍其他投标人的竞争行为，不得损害采购人或者其他投标人的合法权益。</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.2在评标过程中发现投标人有上述情形的，评标委员会应当认定其投标无效，并书面报告本级财政部门。</w:t>
      </w:r>
      <w:r>
        <w:rPr>
          <w:rFonts w:hint="eastAsia" w:ascii="宋体" w:hAnsi="宋体" w:cs="宋体"/>
          <w:bCs/>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267" w:name="_Toc107246245"/>
      <w:r/>
      <w:bookmarkStart w:id="268" w:name="_Toc23134"/>
      <w:r/>
      <w:bookmarkStart w:id="269" w:name="_Toc31101"/>
      <w:r/>
      <w:bookmarkStart w:id="270" w:name="_Toc21823"/>
      <w:r/>
      <w:bookmarkStart w:id="271" w:name="_Toc20073"/>
      <w:r>
        <w:rPr>
          <w:rFonts w:hint="eastAsia" w:ascii="宋体" w:hAnsi="宋体" w:cs="宋体"/>
          <w:color w:val="000000"/>
          <w:sz w:val="24"/>
          <w:szCs w:val="24"/>
          <w:highlight w:val="none"/>
          <w:lang w:eastAsia="zh-CN"/>
        </w:rPr>
        <w:t xml:space="preserve">五、</w:t>
      </w:r>
      <w:r>
        <w:rPr>
          <w:rFonts w:hint="eastAsia" w:ascii="宋体" w:hAnsi="宋体" w:cs="宋体"/>
          <w:color w:val="000000"/>
          <w:sz w:val="24"/>
          <w:szCs w:val="24"/>
          <w:highlight w:val="none"/>
        </w:rPr>
        <w:t xml:space="preserve">开标和评标</w:t>
      </w:r>
      <w:bookmarkEnd w:id="267"/>
      <w:r/>
      <w:bookmarkEnd w:id="268"/>
      <w:r/>
      <w:bookmarkEnd w:id="269"/>
      <w:r/>
      <w:bookmarkEnd w:id="270"/>
      <w:r/>
      <w:bookmarkEnd w:id="271"/>
      <w:r/>
      <w:bookmarkStart w:id="272" w:name="_Toc96347885"/>
      <w:r>
        <w:rPr>
          <w:rFonts w:hint="eastAsia" w:ascii="宋体" w:hAnsi="宋体" w:cs="宋体"/>
          <w:color w:val="000000"/>
          <w:sz w:val="24"/>
          <w:szCs w:val="24"/>
          <w:highlight w:val="none"/>
        </w:rPr>
      </w:r>
      <w:r/>
    </w:p>
    <w:p>
      <w:pPr>
        <w:pStyle w:val="865"/>
        <w:ind w:left="0" w:right="210"/>
        <w:spacing w:line="360" w:lineRule="auto"/>
        <w:rPr>
          <w:rFonts w:hint="eastAsia" w:ascii="宋体" w:hAnsi="宋体" w:cs="宋体"/>
          <w:color w:val="000000"/>
          <w:sz w:val="24"/>
          <w:szCs w:val="24"/>
          <w:highlight w:val="none"/>
        </w:rPr>
      </w:pPr>
      <w:r/>
      <w:bookmarkStart w:id="273" w:name="_Toc104560868"/>
      <w:r/>
      <w:bookmarkStart w:id="274" w:name="_Toc4351"/>
      <w:r/>
      <w:bookmarkStart w:id="275" w:name="_Toc25855"/>
      <w:r/>
      <w:bookmarkStart w:id="276" w:name="_Toc103848553"/>
      <w:r/>
      <w:bookmarkStart w:id="277" w:name="_Toc24873"/>
      <w:r/>
      <w:bookmarkStart w:id="278" w:name="_Toc19353"/>
      <w:r/>
      <w:bookmarkStart w:id="279" w:name="_Toc107246246"/>
      <w:r/>
      <w:bookmarkStart w:id="280" w:name="_Toc100905230"/>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.开标</w:t>
      </w:r>
      <w:bookmarkEnd w:id="272"/>
      <w:r/>
      <w:bookmarkEnd w:id="273"/>
      <w:r/>
      <w:bookmarkEnd w:id="274"/>
      <w:r/>
      <w:bookmarkEnd w:id="275"/>
      <w:r/>
      <w:bookmarkEnd w:id="276"/>
      <w:r/>
      <w:bookmarkEnd w:id="277"/>
      <w:r/>
      <w:bookmarkEnd w:id="278"/>
      <w:r/>
      <w:bookmarkEnd w:id="279"/>
      <w:r/>
      <w:bookmarkEnd w:id="280"/>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bCs/>
          <w:color w:val="000000"/>
          <w:sz w:val="24"/>
          <w:highlight w:val="none"/>
        </w:rPr>
      </w:pPr>
      <w:r/>
      <w:bookmarkStart w:id="281" w:name="_Toc96347886"/>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.2 投标人在开标过程中涉及到的投标文件解密、开标结果确认等工作，应按照《操作手册》规定执行。</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.3投标人不足3家的，不得开标。</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.4投标人如果对开标过程和开标结果有疑义，应当根据《操作手册》规定提出，“苏采云”系统中《开标记录表》公布后5分钟内未提出的，视同认可开标结果。</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.5公开招标数额标准以上的采购项目，投标截止后投标人不足3家或者通过资格审查或符合性审查的投标人不足3家的，除采购任务取消情形外，按照以下方式处理：</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（1）招标文件存在不合理条款或者招标程序不符合规定的，采购人、采购代理机构改正后依法重新招标；</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eastAsia="宋体" w:cs="宋体"/>
          <w:bCs/>
          <w:color w:val="000000"/>
          <w:sz w:val="24"/>
          <w:szCs w:val="24"/>
          <w:highlight w:val="none"/>
        </w:rPr>
        <w:t xml:space="preserve">招标文件没有不合理条款、招标程序符合规定，需要采用其他</w:t>
      </w:r>
      <w:r>
        <w:rPr>
          <w:rFonts w:hint="eastAsia" w:ascii="宋体" w:hAnsi="宋体" w:eastAsia="宋体" w:cs="宋体"/>
          <w:bCs/>
          <w:color w:val="000000"/>
          <w:sz w:val="24"/>
          <w:szCs w:val="24"/>
          <w:highlight w:val="none"/>
          <w:lang w:eastAsia="zh-CN"/>
        </w:rPr>
        <w:t xml:space="preserve">采购方</w:t>
      </w:r>
      <w:r>
        <w:rPr>
          <w:rFonts w:hint="eastAsia" w:ascii="宋体" w:hAnsi="宋体" w:eastAsia="宋体" w:cs="宋体"/>
          <w:bCs/>
          <w:color w:val="000000"/>
          <w:sz w:val="24"/>
          <w:szCs w:val="24"/>
          <w:highlight w:val="none"/>
        </w:rPr>
        <w:t xml:space="preserve">式采购的</w:t>
      </w:r>
      <w:r>
        <w:rPr>
          <w:rFonts w:hint="eastAsia" w:ascii="宋体" w:hAnsi="宋体" w:eastAsia="宋体" w:cs="宋体"/>
          <w:bCs/>
          <w:color w:val="000000"/>
          <w:sz w:val="24"/>
          <w:szCs w:val="24"/>
          <w:highlight w:val="none"/>
          <w:lang w:eastAsia="zh-CN"/>
        </w:rPr>
        <w:t xml:space="preserve">，由</w:t>
      </w: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经采购人内部流程后</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依法报财政部门批准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经批准后，可变更为其他</w:t>
      </w:r>
      <w:r>
        <w:rPr>
          <w:rFonts w:hint="eastAsia" w:ascii="宋体" w:hAnsi="宋体" w:eastAsia="宋体" w:cs="宋体"/>
          <w:bCs/>
          <w:color w:val="000000"/>
          <w:sz w:val="24"/>
          <w:szCs w:val="24"/>
          <w:highlight w:val="none"/>
          <w:lang w:val="en-US" w:eastAsia="zh-CN"/>
        </w:rPr>
        <w:t xml:space="preserve">采购方式</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.6投标人未参加开标的，视同认可开标结果。</w:t>
      </w:r>
      <w:bookmarkEnd w:id="281"/>
      <w:r/>
      <w:bookmarkStart w:id="282" w:name="_Toc100905231"/>
      <w:r>
        <w:rPr>
          <w:rFonts w:hint="eastAsia" w:ascii="宋体" w:hAnsi="宋体" w:cs="宋体"/>
          <w:bCs/>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283" w:name="_Toc12748"/>
      <w:r/>
      <w:bookmarkStart w:id="284" w:name="_Toc26201"/>
      <w:r/>
      <w:bookmarkStart w:id="285" w:name="_Toc29051"/>
      <w:r/>
      <w:bookmarkStart w:id="286" w:name="_Toc18745"/>
      <w:r/>
      <w:bookmarkStart w:id="287" w:name="_Toc107246247"/>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.资格性审查</w:t>
      </w:r>
      <w:bookmarkEnd w:id="283"/>
      <w:r/>
      <w:bookmarkEnd w:id="284"/>
      <w:r/>
      <w:bookmarkEnd w:id="285"/>
      <w:r/>
      <w:bookmarkEnd w:id="286"/>
      <w:r/>
      <w:bookmarkEnd w:id="287"/>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bCs/>
          <w:color w:val="000000"/>
          <w:sz w:val="24"/>
          <w:highlight w:val="none"/>
        </w:rPr>
      </w:pPr>
      <w:r/>
      <w:bookmarkStart w:id="288" w:name="_Toc104560869"/>
      <w:r/>
      <w:bookmarkStart w:id="289" w:name="_Toc103848554"/>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.1投标文件的资格性检查。公开招标采购项目开标结束后，采购代理机构应依法对投标人的资格进行审查。资格审查合格的投标人不足3家的，不进行评标。</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.2投标人不具备招标文件规定的投标人资格条件的，应在资格审查时按照无效投标处理。</w:t>
      </w:r>
      <w:r>
        <w:rPr>
          <w:rFonts w:hint="eastAsia" w:ascii="宋体" w:hAnsi="宋体" w:cs="宋体"/>
          <w:bCs/>
          <w:color w:val="000000"/>
          <w:sz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.3已经进行资格预审的，可以不再对投标人资格进行审查，资格预审合格的投标人在评标阶段资格发生变化的，应当通知采购人。</w:t>
      </w:r>
      <w:r>
        <w:rPr>
          <w:rFonts w:hint="eastAsia" w:ascii="宋体" w:hAnsi="宋体" w:cs="宋体"/>
          <w:bCs/>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290" w:name="_Toc31304"/>
      <w:r/>
      <w:bookmarkStart w:id="291" w:name="_Toc28510"/>
      <w:r/>
      <w:bookmarkStart w:id="292" w:name="_Toc960"/>
      <w:r/>
      <w:bookmarkStart w:id="293" w:name="_Toc32002"/>
      <w:r/>
      <w:bookmarkStart w:id="294" w:name="_Toc107246248"/>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.评标</w:t>
      </w:r>
      <w:bookmarkEnd w:id="288"/>
      <w:r/>
      <w:bookmarkEnd w:id="289"/>
      <w:r/>
      <w:bookmarkEnd w:id="290"/>
      <w:r/>
      <w:bookmarkEnd w:id="291"/>
      <w:r/>
      <w:bookmarkEnd w:id="292"/>
      <w:r/>
      <w:bookmarkEnd w:id="293"/>
      <w:r/>
      <w:bookmarkEnd w:id="294"/>
      <w:r>
        <w:rPr>
          <w:rFonts w:hint="eastAsia" w:ascii="宋体" w:hAnsi="宋体" w:cs="宋体"/>
          <w:color w:val="000000"/>
          <w:sz w:val="24"/>
          <w:szCs w:val="24"/>
          <w:highlight w:val="none"/>
        </w:rPr>
      </w:r>
      <w:r/>
    </w:p>
    <w:p>
      <w:pPr>
        <w:pStyle w:val="865"/>
        <w:ind w:left="0" w:right="210"/>
        <w:spacing w:line="360" w:lineRule="auto"/>
        <w:rPr>
          <w:rFonts w:hint="eastAsia" w:ascii="宋体" w:hAnsi="宋体" w:cs="宋体"/>
          <w:color w:val="000000"/>
          <w:sz w:val="24"/>
          <w:szCs w:val="24"/>
          <w:highlight w:val="none"/>
        </w:rPr>
      </w:pPr>
      <w:r/>
      <w:bookmarkStart w:id="295" w:name="_Toc16988"/>
      <w:r/>
      <w:bookmarkStart w:id="296" w:name="_Toc8814"/>
      <w:r/>
      <w:bookmarkStart w:id="297" w:name="_Toc17272"/>
      <w:r/>
      <w:bookmarkStart w:id="298" w:name="_Toc103848555"/>
      <w:r/>
      <w:bookmarkStart w:id="299" w:name="_Toc19512"/>
      <w:r/>
      <w:bookmarkStart w:id="300" w:name="_Toc107246249"/>
      <w:r/>
      <w:bookmarkStart w:id="301" w:name="_Toc104560870"/>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.1评标委员会</w:t>
      </w:r>
      <w:bookmarkEnd w:id="295"/>
      <w:r/>
      <w:bookmarkEnd w:id="296"/>
      <w:r/>
      <w:bookmarkEnd w:id="297"/>
      <w:r/>
      <w:bookmarkEnd w:id="298"/>
      <w:r/>
      <w:bookmarkEnd w:id="299"/>
      <w:r/>
      <w:bookmarkEnd w:id="300"/>
      <w:r/>
      <w:bookmarkEnd w:id="301"/>
      <w:r>
        <w:rPr>
          <w:rFonts w:hint="eastAsia" w:ascii="宋体" w:hAnsi="宋体" w:cs="宋体"/>
          <w:color w:val="000000"/>
          <w:sz w:val="24"/>
          <w:szCs w:val="24"/>
          <w:highlight w:val="none"/>
        </w:rPr>
      </w:r>
      <w:r/>
    </w:p>
    <w:p>
      <w:pPr>
        <w:pStyle w:val="687"/>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24</w:t>
      </w:r>
      <w:r>
        <w:rPr>
          <w:rFonts w:hint="eastAsia" w:ascii="宋体" w:hAnsi="宋体" w:cs="宋体"/>
          <w:bCs/>
          <w:color w:val="000000"/>
          <w:sz w:val="24"/>
          <w:highlight w:val="none"/>
        </w:rPr>
        <w:t xml:space="preserve">.1.1评标委员会成员负责具体评标事务，并独立履行职责。</w:t>
      </w:r>
      <w:r>
        <w:rPr>
          <w:rFonts w:hint="eastAsia" w:ascii="宋体" w:hAnsi="宋体" w:cs="宋体"/>
          <w:bCs/>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302" w:name="_Toc104560871"/>
      <w:r/>
      <w:bookmarkStart w:id="303" w:name="_Toc103848556"/>
      <w:r/>
      <w:bookmarkStart w:id="304" w:name="_Toc23065"/>
      <w:r/>
      <w:bookmarkStart w:id="305" w:name="_Toc2386"/>
      <w:r/>
      <w:bookmarkStart w:id="306" w:name="_Toc107246250"/>
      <w:r/>
      <w:bookmarkStart w:id="307" w:name="_Toc22047"/>
      <w:r/>
      <w:bookmarkStart w:id="308" w:name="_Toc20916"/>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.2</w:t>
      </w:r>
      <w:bookmarkEnd w:id="302"/>
      <w:r/>
      <w:bookmarkEnd w:id="303"/>
      <w:r>
        <w:rPr>
          <w:rFonts w:hint="eastAsia" w:ascii="宋体" w:hAnsi="宋体" w:cs="宋体"/>
          <w:color w:val="000000"/>
          <w:sz w:val="24"/>
          <w:szCs w:val="24"/>
          <w:highlight w:val="none"/>
        </w:rPr>
        <w:t xml:space="preserve">符合性审查</w:t>
      </w:r>
      <w:bookmarkEnd w:id="304"/>
      <w:r/>
      <w:bookmarkEnd w:id="305"/>
      <w:r/>
      <w:bookmarkEnd w:id="306"/>
      <w:r/>
      <w:bookmarkEnd w:id="307"/>
      <w:r/>
      <w:bookmarkEnd w:id="308"/>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.2.2如果投标文件没有响应招标文件实质性要求，评标委员会将予以拒绝，投标人不得通过修改或撤销</w:t>
      </w:r>
      <w:r>
        <w:rPr>
          <w:rFonts w:hint="eastAsia" w:ascii="宋体" w:hAnsi="宋体" w:cs="宋体"/>
          <w:color w:val="000000"/>
          <w:sz w:val="24"/>
          <w:highlight w:val="none"/>
          <w:lang w:eastAsia="zh-CN"/>
        </w:rPr>
        <w:t xml:space="preserve">不符</w:t>
      </w:r>
      <w:r>
        <w:rPr>
          <w:rFonts w:hint="eastAsia" w:ascii="宋体" w:hAnsi="宋体" w:cs="宋体"/>
          <w:color w:val="000000"/>
          <w:sz w:val="24"/>
          <w:highlight w:val="none"/>
        </w:rPr>
        <w:t xml:space="preserve">合要求的偏离或保留而使其投标成为实质性响应的投标。</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24</w:t>
      </w:r>
      <w:r>
        <w:rPr>
          <w:rFonts w:hint="eastAsia" w:ascii="宋体" w:hAnsi="宋体" w:cs="宋体"/>
          <w:b/>
          <w:bCs/>
          <w:color w:val="000000"/>
          <w:sz w:val="24"/>
          <w:highlight w:val="none"/>
        </w:rPr>
        <w:t xml:space="preserve">.2.3投标文件有下列情况之一的，在符合性检查时按照无效投标处理：</w:t>
      </w:r>
      <w:r>
        <w:rPr>
          <w:rFonts w:hint="eastAsia" w:ascii="宋体" w:hAnsi="宋体" w:cs="宋体"/>
          <w:b/>
          <w:bCs/>
          <w:color w:val="000000"/>
          <w:sz w:val="24"/>
          <w:highlight w:val="none"/>
        </w:rPr>
      </w:r>
      <w:r/>
    </w:p>
    <w:p>
      <w:pPr>
        <w:pStyle w:val="687"/>
        <w:ind w:firstLine="315"/>
        <w:jc w:val="left"/>
        <w:spacing w:line="360" w:lineRule="auto"/>
        <w:rPr>
          <w:rFonts w:hint="eastAsia" w:ascii="宋体" w:hAnsi="宋体" w:eastAsia="宋体" w:cs="宋体"/>
          <w:color w:val="000000"/>
          <w:sz w:val="24"/>
          <w:szCs w:val="24"/>
          <w:highlight w:val="none"/>
        </w:rPr>
      </w:pPr>
      <w:r/>
      <w:bookmarkEnd w:id="282"/>
      <w:r/>
      <w:bookmarkStart w:id="309" w:name="_Toc18531"/>
      <w:r/>
      <w:bookmarkStart w:id="310" w:name="_Toc107246251"/>
      <w:r/>
      <w:bookmarkStart w:id="311" w:name="_Toc104560872"/>
      <w:r/>
      <w:bookmarkStart w:id="312" w:name="_Toc7156"/>
      <w:r/>
      <w:bookmarkStart w:id="313" w:name="_Toc409"/>
      <w:r/>
      <w:bookmarkStart w:id="314" w:name="_Toc19533"/>
      <w:r/>
      <w:bookmarkStart w:id="315" w:name="_Toc103848557"/>
      <w:r>
        <w:rPr>
          <w:rFonts w:hint="eastAsia" w:ascii="宋体" w:hAnsi="宋体" w:eastAsia="宋体" w:cs="宋体"/>
          <w:color w:val="000000"/>
          <w:sz w:val="24"/>
          <w:szCs w:val="24"/>
          <w:highlight w:val="none"/>
        </w:rPr>
        <w:t xml:space="preserve">（1）投标人在“苏采云”系统规定的时间内未成功解密电子投标文件的；</w:t>
      </w:r>
      <w:r>
        <w:rPr>
          <w:rFonts w:hint="eastAsia" w:ascii="宋体" w:hAnsi="宋体" w:eastAsia="宋体" w:cs="宋体"/>
          <w:color w:val="000000"/>
          <w:sz w:val="24"/>
          <w:szCs w:val="24"/>
          <w:highlight w:val="none"/>
        </w:rPr>
      </w:r>
      <w:r/>
    </w:p>
    <w:p>
      <w:pPr>
        <w:pStyle w:val="687"/>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（2）投标人未按照招标文件要求上传电子投标文件的；</w:t>
      </w:r>
      <w:r>
        <w:rPr>
          <w:rFonts w:hint="eastAsia" w:ascii="宋体" w:hAnsi="宋体" w:eastAsia="宋体" w:cs="宋体"/>
          <w:color w:val="000000"/>
          <w:sz w:val="24"/>
          <w:szCs w:val="24"/>
          <w:highlight w:val="none"/>
        </w:rPr>
      </w:r>
      <w:r/>
    </w:p>
    <w:p>
      <w:pPr>
        <w:pStyle w:val="687"/>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（3）同一投标人提交两个（含两个）以上不同的投标报价的；</w:t>
      </w:r>
      <w:r>
        <w:rPr>
          <w:rFonts w:hint="eastAsia" w:ascii="宋体" w:hAnsi="宋体" w:eastAsia="宋体" w:cs="宋体"/>
          <w:color w:val="000000"/>
          <w:sz w:val="24"/>
          <w:szCs w:val="24"/>
          <w:highlight w:val="none"/>
        </w:rPr>
      </w:r>
      <w:r/>
    </w:p>
    <w:p>
      <w:pPr>
        <w:pStyle w:val="687"/>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（4）未按照招标文件规定要求签署、盖章的；</w:t>
      </w:r>
      <w:r>
        <w:rPr>
          <w:rFonts w:hint="eastAsia" w:ascii="宋体" w:hAnsi="宋体" w:eastAsia="宋体" w:cs="宋体"/>
          <w:color w:val="000000"/>
          <w:sz w:val="24"/>
          <w:szCs w:val="24"/>
          <w:highlight w:val="none"/>
        </w:rPr>
      </w:r>
      <w:r/>
    </w:p>
    <w:p>
      <w:pPr>
        <w:pStyle w:val="687"/>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（5）报价超过招标文件中规定的预算金额或者最高限价的；</w:t>
      </w:r>
      <w:r>
        <w:rPr>
          <w:rFonts w:hint="eastAsia" w:ascii="宋体" w:hAnsi="宋体" w:eastAsia="宋体" w:cs="宋体"/>
          <w:color w:val="000000"/>
          <w:sz w:val="24"/>
          <w:szCs w:val="24"/>
          <w:highlight w:val="none"/>
        </w:rPr>
      </w:r>
      <w:r/>
    </w:p>
    <w:p>
      <w:pPr>
        <w:pStyle w:val="687"/>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（6）投标文件中承诺的投标有效期不满足招标文件中载明的投标有效期的；</w:t>
      </w:r>
      <w:r>
        <w:rPr>
          <w:rFonts w:hint="eastAsia" w:ascii="宋体" w:hAnsi="宋体" w:eastAsia="宋体" w:cs="宋体"/>
          <w:color w:val="000000"/>
          <w:sz w:val="24"/>
          <w:szCs w:val="24"/>
          <w:highlight w:val="none"/>
        </w:rPr>
      </w:r>
      <w:r/>
    </w:p>
    <w:p>
      <w:pPr>
        <w:pStyle w:val="687"/>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（7）未按照招标文件规定提交投标保证金的；</w:t>
      </w:r>
      <w:r>
        <w:rPr>
          <w:rFonts w:hint="eastAsia" w:ascii="宋体" w:hAnsi="宋体" w:eastAsia="宋体" w:cs="宋体"/>
          <w:color w:val="000000"/>
          <w:sz w:val="24"/>
          <w:szCs w:val="24"/>
          <w:highlight w:val="none"/>
        </w:rPr>
      </w:r>
      <w:r/>
    </w:p>
    <w:p>
      <w:pPr>
        <w:pStyle w:val="687"/>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（8）投标文件含有采购人不能接受的附加条件的；</w:t>
      </w:r>
      <w:r>
        <w:rPr>
          <w:rFonts w:hint="eastAsia" w:ascii="宋体" w:hAnsi="宋体" w:eastAsia="宋体" w:cs="宋体"/>
          <w:color w:val="000000"/>
          <w:sz w:val="24"/>
          <w:szCs w:val="24"/>
          <w:highlight w:val="none"/>
        </w:rPr>
      </w:r>
      <w:r/>
    </w:p>
    <w:p>
      <w:pPr>
        <w:pStyle w:val="687"/>
        <w:ind w:firstLine="315"/>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未按招标文件要求的方式获取招标文件的；</w:t>
      </w:r>
      <w:r>
        <w:rPr>
          <w:rFonts w:ascii="宋体" w:hAnsi="宋体" w:eastAsia="宋体" w:cs="宋体"/>
          <w:color w:val="000000"/>
          <w:sz w:val="24"/>
          <w:szCs w:val="24"/>
          <w:highlight w:val="none"/>
          <w:lang w:val="en-US" w:eastAsia="zh-CN"/>
        </w:rPr>
      </w:r>
      <w:r/>
    </w:p>
    <w:p>
      <w:pPr>
        <w:pStyle w:val="687"/>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）投标文件不符合招标文件中规定的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实质性要求的；</w:t>
      </w:r>
      <w:r>
        <w:rPr>
          <w:rFonts w:hint="eastAsia" w:ascii="宋体" w:hAnsi="宋体" w:eastAsia="宋体" w:cs="宋体"/>
          <w:color w:val="000000"/>
          <w:sz w:val="24"/>
          <w:szCs w:val="24"/>
          <w:highlight w:val="none"/>
        </w:rPr>
      </w:r>
      <w:r/>
    </w:p>
    <w:p>
      <w:pPr>
        <w:pStyle w:val="687"/>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）现行</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、规章和招标文件规定的其他无效情形。</w:t>
      </w:r>
      <w:r>
        <w:rPr>
          <w:rFonts w:hint="eastAsia" w:ascii="宋体" w:hAnsi="宋体" w:eastAsia="宋体" w:cs="宋体"/>
          <w:color w:val="000000"/>
          <w:sz w:val="24"/>
          <w:szCs w:val="24"/>
          <w:highlight w:val="none"/>
        </w:rPr>
      </w:r>
      <w:r/>
    </w:p>
    <w:p>
      <w:pPr>
        <w:pStyle w:val="865"/>
        <w:ind w:left="0" w:right="2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.3投标文件澄清</w:t>
      </w:r>
      <w:bookmarkEnd w:id="309"/>
      <w:r/>
      <w:bookmarkEnd w:id="310"/>
      <w:r/>
      <w:bookmarkEnd w:id="311"/>
      <w:r/>
      <w:bookmarkEnd w:id="312"/>
      <w:r/>
      <w:bookmarkEnd w:id="313"/>
      <w:r/>
      <w:bookmarkEnd w:id="314"/>
      <w:r/>
      <w:bookmarkEnd w:id="315"/>
      <w:r>
        <w:rPr>
          <w:rFonts w:hint="eastAsia" w:ascii="宋体" w:hAnsi="宋体" w:cs="宋体"/>
          <w:color w:val="000000"/>
          <w:sz w:val="24"/>
          <w:szCs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.3.1对于投标文件中含义不明确、同类问题表述不一致或者有明显文字和计算错误的内容，评标委员会应当以书面形式要求投标人作出必要的澄清、说明或者补正。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.3.2投标人的澄清、说明或者补正应当采用书面形式，并加盖公章，或者由法定代表人或其授权的代表签字。投标人的澄清、说明或者补正不得超出投标文件的范围或者改变投标文件的实质性内容。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.3.3评标委员会不接受投标人主动提出的澄清、说明。</w:t>
      </w:r>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.3.4有效的书面澄清材料，是投标文件的补充材料，成为投标文件的组成部分。</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316" w:name="_Toc107246252"/>
      <w:r/>
      <w:bookmarkStart w:id="317" w:name="_Toc15005"/>
      <w:r/>
      <w:bookmarkStart w:id="318" w:name="_Toc14281"/>
      <w:r/>
      <w:bookmarkStart w:id="319" w:name="_Toc27935"/>
      <w:r/>
      <w:bookmarkStart w:id="320" w:name="_Toc32039"/>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.4</w:t>
      </w:r>
      <w:bookmarkEnd w:id="316"/>
      <w:r>
        <w:rPr>
          <w:rFonts w:hint="eastAsia" w:ascii="宋体" w:hAnsi="宋体" w:cs="宋体"/>
          <w:color w:val="000000"/>
          <w:sz w:val="24"/>
          <w:szCs w:val="24"/>
          <w:highlight w:val="none"/>
        </w:rPr>
        <w:t xml:space="preserve">报价修正</w:t>
      </w:r>
      <w:bookmarkEnd w:id="317"/>
      <w:r/>
      <w:bookmarkEnd w:id="318"/>
      <w:r/>
      <w:bookmarkEnd w:id="319"/>
      <w:r/>
      <w:bookmarkEnd w:id="320"/>
      <w:r>
        <w:rPr>
          <w:rFonts w:hint="eastAsia" w:ascii="宋体" w:hAnsi="宋体" w:cs="宋体"/>
          <w:color w:val="000000"/>
          <w:sz w:val="24"/>
          <w:szCs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.4.1投标文件报价出现前后不一致的，除招标文件另有规定外，按照下列规定修正：</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（1）投标文件中开标一览表（报价表）内容与投标文件中相应内容不一致的，以开标一览表（报价表）为准；</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321" w:name="_Toc30717"/>
      <w:r/>
      <w:bookmarkStart w:id="322" w:name="_Toc107246254"/>
      <w:r/>
      <w:bookmarkStart w:id="323" w:name="_Toc10010"/>
      <w:r/>
      <w:bookmarkStart w:id="324" w:name="_Toc103848559"/>
      <w:r/>
      <w:bookmarkStart w:id="325" w:name="_Toc7403"/>
      <w:r/>
      <w:bookmarkStart w:id="326" w:name="_Toc104560874"/>
      <w:r/>
      <w:bookmarkStart w:id="327" w:name="_Toc5246"/>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比较与评价</w:t>
      </w:r>
      <w:bookmarkEnd w:id="321"/>
      <w:r/>
      <w:bookmarkEnd w:id="322"/>
      <w:r/>
      <w:bookmarkEnd w:id="323"/>
      <w:r/>
      <w:bookmarkEnd w:id="324"/>
      <w:r/>
      <w:bookmarkEnd w:id="325"/>
      <w:r/>
      <w:bookmarkEnd w:id="326"/>
      <w:r/>
      <w:bookmarkEnd w:id="327"/>
      <w:r>
        <w:rPr>
          <w:rFonts w:hint="eastAsia" w:ascii="宋体" w:hAnsi="宋体" w:cs="宋体"/>
          <w:color w:val="000000"/>
          <w:sz w:val="24"/>
          <w:szCs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.1评标委员会应当按照招标文件中第五章《评标方法和评标标准》，对符合性审查合格的投标文件进行比较与评价。</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328" w:name="_Toc19495"/>
      <w:r/>
      <w:bookmarkStart w:id="329" w:name="_Toc9528"/>
      <w:r/>
      <w:bookmarkStart w:id="330" w:name="_Toc17871"/>
      <w:r/>
      <w:bookmarkStart w:id="331" w:name="_Toc9344"/>
      <w:r/>
      <w:bookmarkStart w:id="332" w:name="_Toc107246255"/>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编写评标报告</w:t>
      </w:r>
      <w:bookmarkEnd w:id="328"/>
      <w:r/>
      <w:bookmarkEnd w:id="329"/>
      <w:r/>
      <w:bookmarkEnd w:id="330"/>
      <w:r/>
      <w:bookmarkEnd w:id="331"/>
      <w:r/>
      <w:bookmarkEnd w:id="332"/>
      <w:r>
        <w:rPr>
          <w:rFonts w:hint="eastAsia" w:ascii="宋体" w:hAnsi="宋体" w:cs="宋体"/>
          <w:color w:val="000000"/>
          <w:sz w:val="24"/>
          <w:szCs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.1评标委员会根据全体评标成员签字的原始评标记录和评标结果编写评标报告。</w:t>
      </w:r>
      <w:r>
        <w:rPr>
          <w:rFonts w:hint="eastAsia" w:ascii="宋体" w:hAnsi="宋体" w:cs="宋体"/>
          <w:color w:val="000000"/>
          <w:sz w:val="24"/>
          <w:highlight w:val="none"/>
        </w:rPr>
      </w:r>
      <w:r/>
    </w:p>
    <w:p>
      <w:pPr>
        <w:pStyle w:val="865"/>
        <w:ind w:left="0" w:right="210"/>
        <w:spacing w:line="360" w:lineRule="auto"/>
        <w:tabs>
          <w:tab w:val="left" w:pos="5882" w:leader="none"/>
        </w:tabs>
        <w:rPr>
          <w:rFonts w:hint="eastAsia" w:ascii="宋体" w:hAnsi="宋体" w:cs="宋体"/>
          <w:color w:val="000000"/>
          <w:sz w:val="24"/>
          <w:szCs w:val="24"/>
          <w:highlight w:val="none"/>
        </w:rPr>
      </w:pPr>
      <w:r/>
      <w:bookmarkStart w:id="333" w:name="_Toc28985"/>
      <w:r/>
      <w:bookmarkStart w:id="334" w:name="_Toc103848561"/>
      <w:r/>
      <w:bookmarkStart w:id="335" w:name="_Toc107246256"/>
      <w:r/>
      <w:bookmarkStart w:id="336" w:name="_Toc14498"/>
      <w:r/>
      <w:bookmarkStart w:id="337" w:name="_Toc21441"/>
      <w:r/>
      <w:bookmarkStart w:id="338" w:name="_Toc16915"/>
      <w:r/>
      <w:bookmarkStart w:id="339" w:name="_Toc104560876"/>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评标过程的保密</w:t>
      </w:r>
      <w:bookmarkEnd w:id="333"/>
      <w:r/>
      <w:bookmarkEnd w:id="334"/>
      <w:r/>
      <w:bookmarkEnd w:id="335"/>
      <w:r/>
      <w:bookmarkEnd w:id="336"/>
      <w:r/>
      <w:bookmarkEnd w:id="337"/>
      <w:r/>
      <w:bookmarkEnd w:id="338"/>
      <w:r/>
      <w:bookmarkEnd w:id="339"/>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.1评标委员会成员名单在评标结果公示前应当保密。</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.2采购人应当采取必要的措施，保证评标在严格保密的情况下进行。</w:t>
      </w:r>
      <w:r>
        <w:rPr>
          <w:rFonts w:hint="eastAsia" w:ascii="宋体" w:hAnsi="宋体" w:cs="宋体"/>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.3有关人员对评标情况以及在评标过程中获悉的国家秘密、商业秘密负有保密责任。</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340" w:name="_Toc7173"/>
      <w:r/>
      <w:bookmarkStart w:id="341" w:name="_Toc15231"/>
      <w:r/>
      <w:bookmarkStart w:id="342" w:name="_Toc27985"/>
      <w:r/>
      <w:bookmarkStart w:id="343" w:name="_Toc28267"/>
      <w:r/>
      <w:bookmarkStart w:id="344" w:name="_Toc107246257"/>
      <w:r>
        <w:rPr>
          <w:rFonts w:hint="eastAsia" w:ascii="宋体" w:hAnsi="宋体" w:cs="宋体"/>
          <w:color w:val="000000"/>
          <w:sz w:val="24"/>
          <w:szCs w:val="24"/>
          <w:highlight w:val="none"/>
          <w:lang w:eastAsia="zh-CN"/>
        </w:rPr>
        <w:t xml:space="preserve">六、</w:t>
      </w:r>
      <w:r>
        <w:rPr>
          <w:rFonts w:hint="eastAsia" w:ascii="宋体" w:hAnsi="宋体" w:cs="宋体"/>
          <w:color w:val="000000"/>
          <w:sz w:val="24"/>
          <w:szCs w:val="24"/>
          <w:highlight w:val="none"/>
        </w:rPr>
        <w:t xml:space="preserve">确定中标</w:t>
      </w:r>
      <w:bookmarkEnd w:id="340"/>
      <w:r/>
      <w:bookmarkEnd w:id="341"/>
      <w:r/>
      <w:bookmarkEnd w:id="342"/>
      <w:r/>
      <w:bookmarkEnd w:id="343"/>
      <w:r/>
      <w:bookmarkEnd w:id="344"/>
      <w:r>
        <w:rPr>
          <w:rFonts w:hint="eastAsia" w:ascii="宋体" w:hAnsi="宋体" w:cs="宋体"/>
          <w:color w:val="000000"/>
          <w:sz w:val="24"/>
          <w:szCs w:val="24"/>
          <w:highlight w:val="none"/>
        </w:rPr>
      </w:r>
      <w:r/>
    </w:p>
    <w:p>
      <w:pPr>
        <w:pStyle w:val="865"/>
        <w:ind w:left="0" w:right="210"/>
        <w:spacing w:line="360" w:lineRule="auto"/>
        <w:rPr>
          <w:rFonts w:hint="eastAsia" w:ascii="宋体" w:hAnsi="宋体" w:cs="宋体"/>
          <w:color w:val="000000"/>
          <w:sz w:val="24"/>
          <w:szCs w:val="24"/>
          <w:highlight w:val="none"/>
        </w:rPr>
      </w:pPr>
      <w:r/>
      <w:bookmarkStart w:id="345" w:name="_Toc5549"/>
      <w:r/>
      <w:bookmarkStart w:id="346" w:name="_Toc4697"/>
      <w:r/>
      <w:bookmarkStart w:id="347" w:name="_Toc1065"/>
      <w:r/>
      <w:bookmarkStart w:id="348" w:name="_Toc104560878"/>
      <w:r/>
      <w:bookmarkStart w:id="349" w:name="_Toc107246258"/>
      <w:r/>
      <w:bookmarkStart w:id="350" w:name="_Toc15590"/>
      <w:r/>
      <w:bookmarkStart w:id="351" w:name="_Toc103848563"/>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rPr>
        <w:t xml:space="preserve">.确定中标</w:t>
      </w:r>
      <w:bookmarkEnd w:id="348"/>
      <w:r/>
      <w:bookmarkEnd w:id="351"/>
      <w:r>
        <w:rPr>
          <w:rFonts w:hint="eastAsia" w:ascii="宋体" w:hAnsi="宋体" w:cs="宋体"/>
          <w:color w:val="000000"/>
          <w:sz w:val="24"/>
          <w:szCs w:val="24"/>
          <w:highlight w:val="none"/>
        </w:rPr>
        <w:t xml:space="preserve">人</w:t>
      </w:r>
      <w:bookmarkEnd w:id="345"/>
      <w:r/>
      <w:bookmarkEnd w:id="346"/>
      <w:r/>
      <w:bookmarkEnd w:id="347"/>
      <w:r/>
      <w:bookmarkEnd w:id="349"/>
      <w:r/>
      <w:bookmarkEnd w:id="350"/>
      <w:r>
        <w:rPr>
          <w:rFonts w:hint="eastAsia" w:ascii="宋体" w:hAnsi="宋体" w:cs="宋体"/>
          <w:color w:val="000000"/>
          <w:sz w:val="24"/>
          <w:szCs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评审结束后，中标人名单</w:t>
      </w:r>
      <w:r>
        <w:rPr>
          <w:rFonts w:hint="eastAsia" w:ascii="宋体" w:hAnsi="宋体" w:cs="宋体"/>
          <w:color w:val="000000"/>
          <w:sz w:val="24"/>
          <w:highlight w:val="none"/>
          <w:lang w:eastAsia="zh-CN"/>
        </w:rPr>
        <w:t xml:space="preserve">将在</w:t>
      </w:r>
      <w:r>
        <w:rPr>
          <w:rFonts w:hint="eastAsia" w:ascii="宋体" w:hAnsi="宋体" w:cs="宋体"/>
          <w:color w:val="000000"/>
          <w:sz w:val="24"/>
          <w:highlight w:val="none"/>
        </w:rPr>
        <w:t xml:space="preserve">省级以上财政部门指定的媒体上公告中标结果，中标公告期为1个工作日</w:t>
      </w:r>
      <w:r>
        <w:rPr>
          <w:rFonts w:hint="eastAsia" w:ascii="宋体" w:hAnsi="宋体" w:cs="宋体"/>
          <w:b/>
          <w:color w:val="000000"/>
          <w:sz w:val="24"/>
          <w:highlight w:val="none"/>
        </w:rPr>
        <w:t xml:space="preserve">。</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352" w:name="_Toc680"/>
      <w:r/>
      <w:bookmarkStart w:id="353" w:name="_Toc27602"/>
      <w:r/>
      <w:bookmarkStart w:id="354" w:name="_Toc4935"/>
      <w:r/>
      <w:bookmarkStart w:id="355" w:name="_Toc104560879"/>
      <w:r/>
      <w:bookmarkStart w:id="356" w:name="_Toc107246259"/>
      <w:r/>
      <w:bookmarkStart w:id="357" w:name="_Toc18046"/>
      <w:r/>
      <w:bookmarkStart w:id="358" w:name="_Toc103848564"/>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.中标通知书</w:t>
      </w:r>
      <w:bookmarkEnd w:id="352"/>
      <w:r/>
      <w:bookmarkEnd w:id="353"/>
      <w:r/>
      <w:bookmarkEnd w:id="354"/>
      <w:r/>
      <w:bookmarkEnd w:id="355"/>
      <w:r/>
      <w:bookmarkEnd w:id="356"/>
      <w:r/>
      <w:bookmarkEnd w:id="357"/>
      <w:r/>
      <w:bookmarkEnd w:id="358"/>
      <w:r>
        <w:rPr>
          <w:rFonts w:hint="eastAsia" w:ascii="宋体" w:hAnsi="宋体" w:cs="宋体"/>
          <w:color w:val="000000"/>
          <w:sz w:val="24"/>
          <w:szCs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26</w:t>
      </w:r>
      <w:r>
        <w:rPr>
          <w:rFonts w:hint="eastAsia" w:ascii="宋体" w:hAnsi="宋体" w:cs="宋体"/>
          <w:color w:val="000000"/>
          <w:sz w:val="24"/>
          <w:highlight w:val="none"/>
        </w:rPr>
        <w:t xml:space="preserve">.1采购代理机构将在中标公告发布的同时向中标人发出中标通知书。</w:t>
      </w:r>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26</w:t>
      </w:r>
      <w:r>
        <w:rPr>
          <w:rFonts w:hint="eastAsia" w:ascii="宋体" w:hAnsi="宋体" w:cs="宋体"/>
          <w:color w:val="000000"/>
          <w:sz w:val="24"/>
          <w:highlight w:val="none"/>
        </w:rPr>
        <w:t xml:space="preserve">.2中标通知书将是合同的组成部分。对采购人和中标人均具有法律效力。</w:t>
      </w:r>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26</w:t>
      </w:r>
      <w:r>
        <w:rPr>
          <w:rFonts w:hint="eastAsia" w:ascii="宋体" w:hAnsi="宋体" w:cs="宋体"/>
          <w:color w:val="000000"/>
          <w:sz w:val="24"/>
          <w:highlight w:val="none"/>
        </w:rPr>
        <w:t xml:space="preserve">.3</w:t>
      </w:r>
      <w:bookmarkStart w:id="359" w:name="_Toc104560875"/>
      <w:r/>
      <w:bookmarkStart w:id="360" w:name="_Toc103848560"/>
      <w:r>
        <w:rPr>
          <w:rFonts w:hint="eastAsia" w:ascii="宋体" w:hAnsi="宋体" w:cs="宋体"/>
          <w:color w:val="000000"/>
          <w:sz w:val="24"/>
          <w:highlight w:val="none"/>
        </w:rPr>
        <w:t xml:space="preserve">中标通知书发出后，中标人无正当理由不得放弃中标，否则将依法承担法律责任。</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361" w:name="_Toc19524"/>
      <w:r/>
      <w:bookmarkStart w:id="362" w:name="_Toc107246260"/>
      <w:r/>
      <w:bookmarkStart w:id="363" w:name="_Toc5939"/>
      <w:r/>
      <w:bookmarkStart w:id="364" w:name="_Toc21503"/>
      <w:r/>
      <w:bookmarkStart w:id="365" w:name="_Toc23182"/>
      <w:r>
        <w:rPr>
          <w:rFonts w:hint="eastAsia" w:ascii="宋体" w:hAnsi="宋体" w:cs="宋体"/>
          <w:color w:val="000000"/>
          <w:sz w:val="24"/>
          <w:szCs w:val="24"/>
          <w:highlight w:val="none"/>
          <w:lang w:val="en-US" w:eastAsia="zh-CN"/>
        </w:rPr>
        <w:t xml:space="preserve">27</w:t>
      </w:r>
      <w:r>
        <w:rPr>
          <w:rFonts w:hint="eastAsia" w:ascii="宋体" w:hAnsi="宋体" w:cs="宋体"/>
          <w:color w:val="000000"/>
          <w:sz w:val="24"/>
          <w:szCs w:val="24"/>
          <w:highlight w:val="none"/>
        </w:rPr>
        <w:t xml:space="preserve">.废标</w:t>
      </w:r>
      <w:bookmarkEnd w:id="359"/>
      <w:r/>
      <w:bookmarkEnd w:id="360"/>
      <w:r/>
      <w:bookmarkEnd w:id="361"/>
      <w:r/>
      <w:bookmarkEnd w:id="362"/>
      <w:r/>
      <w:bookmarkEnd w:id="363"/>
      <w:r/>
      <w:bookmarkEnd w:id="364"/>
      <w:r/>
      <w:bookmarkEnd w:id="365"/>
      <w:r>
        <w:rPr>
          <w:rFonts w:hint="eastAsia" w:ascii="宋体" w:hAnsi="宋体" w:cs="宋体"/>
          <w:color w:val="000000"/>
          <w:sz w:val="24"/>
          <w:szCs w:val="24"/>
          <w:highlight w:val="none"/>
        </w:rPr>
      </w:r>
      <w:r/>
    </w:p>
    <w:p>
      <w:pPr>
        <w:pStyle w:val="687"/>
        <w:ind w:firstLine="316"/>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27</w:t>
      </w:r>
      <w:r>
        <w:rPr>
          <w:rFonts w:hint="eastAsia" w:ascii="宋体" w:hAnsi="宋体" w:cs="宋体"/>
          <w:b/>
          <w:color w:val="000000"/>
          <w:sz w:val="24"/>
          <w:highlight w:val="none"/>
        </w:rPr>
        <w:t xml:space="preserve">.1出现下列情形之一的，应予废标：</w:t>
      </w:r>
      <w:r>
        <w:rPr>
          <w:rFonts w:hint="eastAsia" w:ascii="宋体" w:hAnsi="宋体" w:cs="宋体"/>
          <w:b/>
          <w:color w:val="000000"/>
          <w:sz w:val="24"/>
          <w:highlight w:val="none"/>
        </w:rPr>
      </w:r>
      <w:r/>
    </w:p>
    <w:p>
      <w:pPr>
        <w:pStyle w:val="687"/>
        <w:ind w:firstLine="315"/>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（1）符合专业条件的投标人或者对招标文件作实质响应的投标人不足三家的；</w:t>
      </w:r>
      <w:r>
        <w:rPr>
          <w:rFonts w:hint="eastAsia" w:ascii="宋体" w:hAnsi="宋体" w:cs="宋体"/>
          <w:bCs/>
          <w:color w:val="000000"/>
          <w:sz w:val="24"/>
          <w:highlight w:val="none"/>
        </w:rPr>
      </w:r>
      <w:r/>
    </w:p>
    <w:p>
      <w:pPr>
        <w:pStyle w:val="687"/>
        <w:ind w:firstLine="315"/>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（2）出现影响采购公正的违法、违规行为的；</w:t>
      </w:r>
      <w:r>
        <w:rPr>
          <w:rFonts w:hint="eastAsia" w:ascii="宋体" w:hAnsi="宋体" w:cs="宋体"/>
          <w:bCs/>
          <w:color w:val="000000"/>
          <w:sz w:val="24"/>
          <w:highlight w:val="none"/>
        </w:rPr>
      </w:r>
      <w:r/>
    </w:p>
    <w:p>
      <w:pPr>
        <w:pStyle w:val="687"/>
        <w:ind w:firstLine="315"/>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）因重大变故，采购任务取消的。</w:t>
      </w:r>
      <w:r>
        <w:rPr>
          <w:rFonts w:hint="eastAsia" w:ascii="宋体" w:hAnsi="宋体" w:cs="宋体"/>
          <w:bCs/>
          <w:color w:val="000000"/>
          <w:sz w:val="24"/>
          <w:highlight w:val="none"/>
        </w:rPr>
      </w:r>
      <w:r/>
    </w:p>
    <w:p>
      <w:pPr>
        <w:pStyle w:val="687"/>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33.2废标后，采购人将废标理由通知所有投标人。</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366" w:name="_Toc17229"/>
      <w:r/>
      <w:bookmarkStart w:id="367" w:name="_Toc14037"/>
      <w:r/>
      <w:bookmarkStart w:id="368" w:name="_Toc3963"/>
      <w:r/>
      <w:bookmarkStart w:id="369" w:name="_Toc14732"/>
      <w:r/>
      <w:bookmarkStart w:id="370" w:name="_Toc16938553"/>
      <w:r/>
      <w:bookmarkStart w:id="371" w:name="_Toc104560880"/>
      <w:r/>
      <w:bookmarkStart w:id="372" w:name="_Toc107246261"/>
      <w:r/>
      <w:bookmarkStart w:id="373" w:name="_Toc103848565"/>
      <w:r/>
      <w:bookmarkStart w:id="374" w:name="_Toc20823309"/>
      <w:r/>
      <w:bookmarkStart w:id="375" w:name="_Toc513029237"/>
      <w:r>
        <w:rPr>
          <w:rFonts w:hint="eastAsia" w:ascii="宋体" w:hAnsi="宋体" w:cs="宋体"/>
          <w:color w:val="000000"/>
          <w:sz w:val="24"/>
          <w:szCs w:val="24"/>
          <w:highlight w:val="none"/>
          <w:lang w:val="en-US" w:eastAsia="zh-CN"/>
        </w:rPr>
        <w:t xml:space="preserve">28</w:t>
      </w:r>
      <w:r>
        <w:rPr>
          <w:rFonts w:hint="eastAsia" w:ascii="宋体" w:hAnsi="宋体" w:cs="宋体"/>
          <w:color w:val="000000"/>
          <w:sz w:val="24"/>
          <w:szCs w:val="24"/>
          <w:highlight w:val="none"/>
        </w:rPr>
        <w:t xml:space="preserve">.签订合同</w:t>
      </w:r>
      <w:bookmarkEnd w:id="366"/>
      <w:r/>
      <w:bookmarkEnd w:id="367"/>
      <w:r/>
      <w:bookmarkEnd w:id="368"/>
      <w:r/>
      <w:bookmarkEnd w:id="369"/>
      <w:r/>
      <w:bookmarkEnd w:id="371"/>
      <w:r/>
      <w:bookmarkEnd w:id="372"/>
      <w:r/>
      <w:bookmarkEnd w:id="373"/>
      <w:r>
        <w:rPr>
          <w:rFonts w:hint="eastAsia" w:ascii="宋体" w:hAnsi="宋体" w:cs="宋体"/>
          <w:color w:val="000000"/>
          <w:sz w:val="24"/>
          <w:szCs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.2中标人拒绝与采购人签订合同的，采购人可以按照评标报告推荐的中标候选人名单排序，确定下一候选人为中标人，也可以重新开展政府采购活动。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.3联合体中标的，联合体各方应当共同与采购人签订合同，就中标项目向采购人承担连带责任。</w:t>
      </w:r>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376" w:name="_Toc104560881"/>
      <w:r/>
      <w:bookmarkStart w:id="377" w:name="_Toc107246262"/>
      <w:r/>
      <w:bookmarkStart w:id="378" w:name="_Toc13291"/>
      <w:r/>
      <w:bookmarkStart w:id="379" w:name="_Toc31735"/>
      <w:r/>
      <w:bookmarkStart w:id="380" w:name="_Toc12453"/>
      <w:r/>
      <w:bookmarkStart w:id="381" w:name="_Toc103848567"/>
      <w:r/>
      <w:bookmarkStart w:id="382" w:name="_Toc22296"/>
      <w:r>
        <w:rPr>
          <w:rFonts w:hint="eastAsia" w:ascii="宋体" w:hAnsi="宋体" w:cs="宋体"/>
          <w:color w:val="000000"/>
          <w:sz w:val="24"/>
          <w:szCs w:val="24"/>
          <w:highlight w:val="none"/>
          <w:lang w:val="en-US" w:eastAsia="zh-CN"/>
        </w:rPr>
        <w:t xml:space="preserve">29</w:t>
      </w:r>
      <w:r>
        <w:rPr>
          <w:rFonts w:hint="eastAsia" w:ascii="宋体" w:hAnsi="宋体" w:cs="宋体"/>
          <w:color w:val="000000"/>
          <w:sz w:val="24"/>
          <w:szCs w:val="24"/>
          <w:highlight w:val="none"/>
        </w:rPr>
        <w:t xml:space="preserve">.履约保证金</w:t>
      </w:r>
      <w:bookmarkEnd w:id="376"/>
      <w:r/>
      <w:bookmarkEnd w:id="377"/>
      <w:r/>
      <w:bookmarkEnd w:id="378"/>
      <w:r/>
      <w:bookmarkEnd w:id="379"/>
      <w:r/>
      <w:bookmarkEnd w:id="380"/>
      <w:r/>
      <w:bookmarkEnd w:id="381"/>
      <w:r/>
      <w:bookmarkEnd w:id="382"/>
      <w:r>
        <w:rPr>
          <w:rFonts w:hint="eastAsia" w:ascii="宋体" w:hAnsi="宋体" w:cs="宋体"/>
          <w:color w:val="000000"/>
          <w:sz w:val="24"/>
          <w:szCs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如</w:t>
      </w:r>
      <w:r>
        <w:rPr>
          <w:rFonts w:hint="eastAsia" w:ascii="宋体" w:hAnsi="宋体" w:cs="宋体"/>
          <w:color w:val="000000"/>
          <w:sz w:val="24"/>
          <w:highlight w:val="none"/>
        </w:rPr>
        <w:t xml:space="preserve">规定交纳履约保证金的，中标人在签订采购合同前，向采购人提交履约保证金。联合体成交的，履约保证金以联合体各方或</w:t>
      </w:r>
      <w:r>
        <w:rPr>
          <w:rFonts w:hint="eastAsia" w:ascii="宋体" w:hAnsi="宋体" w:cs="宋体"/>
          <w:color w:val="000000"/>
          <w:sz w:val="24"/>
          <w:highlight w:val="none"/>
          <w:lang w:eastAsia="zh-CN"/>
        </w:rPr>
        <w:t xml:space="preserve">联合体</w:t>
      </w:r>
      <w:r>
        <w:rPr>
          <w:rFonts w:hint="eastAsia" w:ascii="宋体" w:hAnsi="宋体" w:cs="宋体"/>
          <w:color w:val="000000"/>
          <w:sz w:val="24"/>
          <w:highlight w:val="none"/>
        </w:rPr>
        <w:t xml:space="preserve">牵头人的名义提交。</w:t>
      </w:r>
      <w:r>
        <w:rPr>
          <w:rFonts w:hint="eastAsia" w:ascii="宋体" w:hAnsi="宋体" w:cs="宋体"/>
          <w:color w:val="000000"/>
          <w:sz w:val="24"/>
          <w:highlight w:val="none"/>
        </w:rPr>
      </w:r>
      <w:r/>
    </w:p>
    <w:p>
      <w:pPr>
        <w:pStyle w:val="687"/>
        <w:ind w:firstLine="42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.2中标人没有按照规定提交履约保证金的，视为放弃中标，其投标保证金不予退还。</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End w:id="370"/>
      <w:r/>
      <w:bookmarkEnd w:id="374"/>
      <w:r/>
      <w:bookmarkEnd w:id="375"/>
      <w:r/>
      <w:bookmarkStart w:id="383" w:name="_Toc107246263"/>
      <w:r/>
      <w:bookmarkStart w:id="384" w:name="_Toc7045"/>
      <w:r/>
      <w:bookmarkStart w:id="385" w:name="_Toc23794"/>
      <w:r/>
      <w:bookmarkStart w:id="386" w:name="_Toc11501"/>
      <w:r/>
      <w:bookmarkStart w:id="387" w:name="_Toc877"/>
      <w:r>
        <w:rPr>
          <w:rFonts w:hint="eastAsia" w:ascii="宋体" w:hAnsi="宋体" w:cs="宋体"/>
          <w:color w:val="000000"/>
          <w:sz w:val="24"/>
          <w:szCs w:val="24"/>
          <w:highlight w:val="none"/>
          <w:lang w:eastAsia="zh-CN"/>
        </w:rPr>
        <w:t xml:space="preserve">七、</w:t>
      </w:r>
      <w:bookmarkStart w:id="388" w:name="_Toc103848569"/>
      <w:r>
        <w:rPr>
          <w:rFonts w:hint="eastAsia" w:ascii="宋体" w:hAnsi="宋体" w:cs="宋体"/>
          <w:color w:val="000000"/>
          <w:sz w:val="24"/>
          <w:szCs w:val="24"/>
          <w:highlight w:val="none"/>
        </w:rPr>
        <w:t xml:space="preserve">询问与质疑</w:t>
      </w:r>
      <w:bookmarkEnd w:id="383"/>
      <w:r/>
      <w:bookmarkEnd w:id="384"/>
      <w:r/>
      <w:bookmarkEnd w:id="385"/>
      <w:r/>
      <w:bookmarkEnd w:id="386"/>
      <w:r/>
      <w:bookmarkEnd w:id="387"/>
      <w:r>
        <w:rPr>
          <w:rFonts w:hint="eastAsia" w:ascii="宋体" w:hAnsi="宋体" w:cs="宋体"/>
          <w:color w:val="000000"/>
          <w:sz w:val="24"/>
          <w:szCs w:val="24"/>
          <w:highlight w:val="none"/>
        </w:rPr>
      </w:r>
      <w:r/>
    </w:p>
    <w:p>
      <w:pPr>
        <w:pStyle w:val="865"/>
        <w:ind w:left="0" w:right="210"/>
        <w:spacing w:line="360" w:lineRule="auto"/>
        <w:rPr>
          <w:rFonts w:hint="eastAsia" w:ascii="宋体" w:hAnsi="宋体" w:cs="宋体"/>
          <w:color w:val="000000"/>
          <w:sz w:val="24"/>
          <w:szCs w:val="24"/>
          <w:highlight w:val="none"/>
        </w:rPr>
      </w:pPr>
      <w:r/>
      <w:bookmarkEnd w:id="388"/>
      <w:r/>
      <w:bookmarkStart w:id="389" w:name="_Toc13968"/>
      <w:r/>
      <w:bookmarkStart w:id="390" w:name="_Toc16131"/>
      <w:r/>
      <w:bookmarkStart w:id="391" w:name="_Toc31999"/>
      <w:r/>
      <w:bookmarkStart w:id="392" w:name="_Toc102117305"/>
      <w:r/>
      <w:bookmarkStart w:id="393" w:name="_Toc17458"/>
      <w:r/>
      <w:bookmarkStart w:id="394" w:name="_Toc107246264"/>
      <w:r/>
      <w:bookmarkStart w:id="395" w:name="_Toc104560883"/>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.询问</w:t>
      </w:r>
      <w:bookmarkEnd w:id="389"/>
      <w:r/>
      <w:bookmarkEnd w:id="390"/>
      <w:r/>
      <w:bookmarkEnd w:id="391"/>
      <w:r/>
      <w:bookmarkEnd w:id="392"/>
      <w:r/>
      <w:bookmarkEnd w:id="393"/>
      <w:r/>
      <w:bookmarkEnd w:id="394"/>
      <w:r/>
      <w:bookmarkEnd w:id="395"/>
      <w:r>
        <w:rPr>
          <w:rFonts w:hint="eastAsia" w:ascii="宋体" w:hAnsi="宋体" w:cs="宋体"/>
          <w:color w:val="000000"/>
          <w:sz w:val="24"/>
          <w:szCs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.1供应商对政府采购活动事项有疑问的，可依法提出询问，并按</w:t>
      </w:r>
      <w:r>
        <w:rPr>
          <w:rFonts w:hint="eastAsia" w:ascii="宋体" w:hAnsi="宋体" w:cs="宋体"/>
          <w:bCs/>
          <w:color w:val="000000"/>
          <w:sz w:val="24"/>
          <w:highlight w:val="none"/>
        </w:rPr>
        <w:t xml:space="preserve">招标文件</w:t>
      </w:r>
      <w:r>
        <w:rPr>
          <w:rFonts w:hint="eastAsia" w:ascii="宋体" w:hAnsi="宋体" w:cs="宋体"/>
          <w:color w:val="000000"/>
          <w:sz w:val="24"/>
          <w:highlight w:val="none"/>
        </w:rPr>
        <w:t xml:space="preserve">载明的形式通知采购人。</w:t>
      </w:r>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.2采购人对供应商依法提出的询问，在3个工作日内作出答复，但答复的内容不得涉及商业秘密。</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396" w:name="_Toc25773"/>
      <w:r/>
      <w:bookmarkStart w:id="397" w:name="_Toc24782"/>
      <w:r/>
      <w:bookmarkStart w:id="398" w:name="_Toc107246265"/>
      <w:r/>
      <w:bookmarkStart w:id="399" w:name="_Toc14426"/>
      <w:r/>
      <w:bookmarkStart w:id="400" w:name="_Toc104560884"/>
      <w:r/>
      <w:bookmarkStart w:id="401" w:name="_Toc102117306"/>
      <w:r/>
      <w:bookmarkStart w:id="402" w:name="_Toc699"/>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.质疑</w:t>
      </w:r>
      <w:bookmarkEnd w:id="396"/>
      <w:r/>
      <w:bookmarkEnd w:id="397"/>
      <w:r/>
      <w:bookmarkEnd w:id="398"/>
      <w:r/>
      <w:bookmarkEnd w:id="399"/>
      <w:r/>
      <w:bookmarkEnd w:id="400"/>
      <w:r/>
      <w:bookmarkEnd w:id="401"/>
      <w:r/>
      <w:bookmarkEnd w:id="402"/>
      <w:r>
        <w:rPr>
          <w:rFonts w:hint="eastAsia" w:ascii="宋体" w:hAnsi="宋体" w:cs="宋体"/>
          <w:color w:val="000000"/>
          <w:sz w:val="24"/>
          <w:szCs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.1供应商认为采购文件、采购过程和成交结果使自己的权益受到损害的，可以在知道或者应知其权益受到损害之日起7个工作日内，以</w:t>
      </w:r>
      <w:r>
        <w:rPr>
          <w:rFonts w:hint="eastAsia" w:ascii="宋体" w:hAnsi="宋体" w:cs="宋体"/>
          <w:bCs/>
          <w:color w:val="000000"/>
          <w:sz w:val="24"/>
          <w:highlight w:val="none"/>
        </w:rPr>
        <w:t xml:space="preserve">招标文件</w:t>
      </w:r>
      <w:r>
        <w:rPr>
          <w:rFonts w:hint="eastAsia" w:ascii="宋体" w:hAnsi="宋体" w:cs="宋体"/>
          <w:color w:val="000000"/>
          <w:sz w:val="24"/>
          <w:highlight w:val="none"/>
        </w:rPr>
        <w:t xml:space="preserve">的要求向采购人提出质疑。采购人将以书面形式答复质疑供应商，但答复的内容不涉及商业秘密。投标人在法定质疑期内针对同一采购程序环节的质疑必须一次性提出。</w:t>
      </w:r>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.2以联合体形式参加投标的，应当由组成联合体的所有供应商共同提出。</w:t>
      </w:r>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.3质疑函应使用财政部制定的范本文件。</w:t>
      </w:r>
      <w:r>
        <w:rPr>
          <w:rFonts w:hint="eastAsia" w:ascii="宋体" w:hAnsi="宋体" w:cs="宋体"/>
          <w:color w:val="000000"/>
          <w:sz w:val="24"/>
          <w:highlight w:val="none"/>
        </w:rPr>
      </w:r>
      <w:r/>
    </w:p>
    <w:p>
      <w:pPr>
        <w:pStyle w:val="865"/>
        <w:ind w:left="0" w:right="210"/>
        <w:spacing w:line="360" w:lineRule="auto"/>
        <w:rPr>
          <w:rFonts w:hint="eastAsia" w:ascii="宋体" w:hAnsi="宋体" w:cs="宋体"/>
          <w:color w:val="000000"/>
          <w:sz w:val="24"/>
          <w:szCs w:val="24"/>
          <w:highlight w:val="none"/>
        </w:rPr>
      </w:pPr>
      <w:r/>
      <w:bookmarkStart w:id="403" w:name="_Toc107246266"/>
      <w:r/>
      <w:bookmarkStart w:id="404" w:name="_Toc691"/>
      <w:r/>
      <w:bookmarkStart w:id="405" w:name="_Toc2235"/>
      <w:r/>
      <w:bookmarkStart w:id="406" w:name="_Toc29703"/>
      <w:r/>
      <w:bookmarkStart w:id="407" w:name="_Toc5"/>
      <w:r>
        <w:rPr>
          <w:rFonts w:hint="eastAsia" w:ascii="宋体" w:hAnsi="宋体" w:cs="宋体"/>
          <w:color w:val="000000"/>
          <w:sz w:val="24"/>
          <w:szCs w:val="24"/>
          <w:highlight w:val="none"/>
          <w:lang w:eastAsia="zh-CN"/>
        </w:rPr>
        <w:t xml:space="preserve">八、</w:t>
      </w:r>
      <w:r>
        <w:rPr>
          <w:rFonts w:hint="eastAsia" w:ascii="宋体" w:hAnsi="宋体" w:cs="宋体"/>
          <w:color w:val="000000"/>
          <w:sz w:val="24"/>
          <w:szCs w:val="24"/>
          <w:highlight w:val="none"/>
        </w:rPr>
        <w:t xml:space="preserve">其他</w:t>
      </w:r>
      <w:bookmarkEnd w:id="403"/>
      <w:r/>
      <w:bookmarkEnd w:id="404"/>
      <w:r/>
      <w:bookmarkEnd w:id="405"/>
      <w:r/>
      <w:bookmarkEnd w:id="406"/>
      <w:r/>
      <w:bookmarkEnd w:id="407"/>
      <w:r>
        <w:rPr>
          <w:rFonts w:hint="eastAsia" w:ascii="宋体" w:hAnsi="宋体" w:cs="宋体"/>
          <w:color w:val="000000"/>
          <w:sz w:val="24"/>
          <w:szCs w:val="24"/>
          <w:highlight w:val="none"/>
        </w:rPr>
      </w:r>
      <w:r/>
    </w:p>
    <w:p>
      <w:pPr>
        <w:pStyle w:val="865"/>
        <w:ind w:left="0" w:right="210"/>
        <w:spacing w:line="360" w:lineRule="auto"/>
        <w:rPr>
          <w:rFonts w:hint="eastAsia" w:ascii="宋体" w:hAnsi="宋体" w:eastAsia="宋体" w:cs="宋体"/>
          <w:b w:val="0"/>
          <w:bCs w:val="0"/>
          <w:color w:val="000000"/>
          <w:sz w:val="24"/>
          <w:szCs w:val="24"/>
          <w:highlight w:val="none"/>
          <w:lang w:val="en-US" w:eastAsia="zh-CN" w:bidi="ar-SA"/>
        </w:rPr>
      </w:pPr>
      <w:r/>
      <w:bookmarkStart w:id="408" w:name="_Toc16602"/>
      <w:r/>
      <w:bookmarkStart w:id="409" w:name="_Toc29330"/>
      <w:r/>
      <w:bookmarkStart w:id="410" w:name="_Toc103848572"/>
      <w:r/>
      <w:bookmarkStart w:id="411" w:name="_Toc107246267"/>
      <w:r/>
      <w:bookmarkStart w:id="412" w:name="_Toc10620"/>
      <w:r/>
      <w:bookmarkStart w:id="413" w:name="_Toc27424"/>
      <w:r/>
      <w:bookmarkStart w:id="414" w:name="_Toc104560886"/>
      <w:r>
        <w:rPr>
          <w:rFonts w:hint="eastAsia" w:ascii="宋体" w:hAnsi="宋体" w:eastAsia="宋体" w:cs="宋体"/>
          <w:b w:val="0"/>
          <w:bCs w:val="0"/>
          <w:color w:val="000000"/>
          <w:sz w:val="24"/>
          <w:szCs w:val="24"/>
          <w:highlight w:val="none"/>
          <w:lang w:val="en-US" w:eastAsia="zh-CN" w:bidi="ar-SA"/>
        </w:rPr>
        <w:t xml:space="preserve">32.</w:t>
      </w:r>
      <w:bookmarkEnd w:id="408"/>
      <w:r/>
      <w:bookmarkEnd w:id="409"/>
      <w:r/>
      <w:bookmarkEnd w:id="410"/>
      <w:r/>
      <w:bookmarkEnd w:id="411"/>
      <w:r/>
      <w:bookmarkEnd w:id="412"/>
      <w:r/>
      <w:bookmarkEnd w:id="413"/>
      <w:r/>
      <w:bookmarkEnd w:id="414"/>
      <w:r>
        <w:rPr>
          <w:rFonts w:hint="eastAsia" w:ascii="宋体" w:hAnsi="宋体" w:eastAsia="宋体" w:cs="宋体"/>
          <w:b w:val="0"/>
          <w:bCs w:val="0"/>
          <w:color w:val="000000"/>
          <w:sz w:val="24"/>
          <w:szCs w:val="24"/>
          <w:highlight w:val="none"/>
          <w:lang w:val="en-US" w:eastAsia="zh-CN" w:bidi="ar-SA"/>
        </w:rPr>
        <w:t xml:space="preserve">本项目招标代理服务费由采购人支付。</w:t>
      </w:r>
      <w:r>
        <w:rPr>
          <w:rFonts w:hint="eastAsia" w:ascii="宋体" w:hAnsi="宋体" w:eastAsia="宋体" w:cs="宋体"/>
          <w:b w:val="0"/>
          <w:bCs w:val="0"/>
          <w:color w:val="000000"/>
          <w:sz w:val="24"/>
          <w:szCs w:val="24"/>
          <w:highlight w:val="none"/>
          <w:lang w:val="en-US" w:eastAsia="zh-CN" w:bidi="ar-SA"/>
        </w:rPr>
      </w:r>
      <w:r/>
    </w:p>
    <w:p>
      <w:pPr>
        <w:pStyle w:val="687"/>
        <w:jc w:val="left"/>
        <w:rPr>
          <w:rFonts w:hint="eastAsia" w:ascii="宋体" w:hAnsi="宋体" w:cs="宋体"/>
          <w:color w:val="000000"/>
          <w:sz w:val="24"/>
          <w:highlight w:val="none"/>
        </w:rPr>
      </w:pPr>
      <w:r/>
      <w:bookmarkStart w:id="415" w:name="_Toc12087"/>
      <w:r/>
      <w:bookmarkStart w:id="416" w:name="_Toc103848574"/>
      <w:r/>
      <w:bookmarkStart w:id="417" w:name="_Toc17112"/>
      <w:r/>
      <w:bookmarkStart w:id="418" w:name="_Toc104560888"/>
      <w:r/>
      <w:bookmarkStart w:id="419" w:name="_Toc5868"/>
      <w:r/>
      <w:bookmarkStart w:id="420" w:name="_Toc107246269"/>
      <w:r/>
      <w:bookmarkStart w:id="421" w:name="_Toc30669"/>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.文件解释权</w:t>
      </w:r>
      <w:bookmarkEnd w:id="415"/>
      <w:r/>
      <w:bookmarkEnd w:id="416"/>
      <w:r/>
      <w:bookmarkEnd w:id="417"/>
      <w:r/>
      <w:bookmarkEnd w:id="418"/>
      <w:r/>
      <w:bookmarkEnd w:id="419"/>
      <w:r/>
      <w:bookmarkEnd w:id="420"/>
      <w:r/>
      <w:bookmarkEnd w:id="421"/>
      <w:r>
        <w:rPr>
          <w:rFonts w:hint="eastAsia" w:ascii="宋体" w:hAnsi="宋体" w:cs="宋体"/>
          <w:color w:val="000000"/>
          <w:sz w:val="24"/>
          <w:highlight w:val="none"/>
        </w:rPr>
      </w:r>
      <w:r/>
    </w:p>
    <w:p>
      <w:pPr>
        <w:pStyle w:val="68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.1本招标文件的解释权归采购人（或采购代理机构）所有。</w:t>
      </w:r>
      <w:r>
        <w:rPr>
          <w:rFonts w:hint="eastAsia" w:ascii="宋体" w:hAnsi="宋体" w:cs="宋体"/>
          <w:color w:val="000000"/>
          <w:sz w:val="24"/>
          <w:highlight w:val="none"/>
        </w:rPr>
      </w:r>
      <w:r/>
    </w:p>
    <w:p>
      <w:pPr>
        <w:pStyle w:val="688"/>
        <w:jc w:val="center"/>
        <w:spacing w:before="291" w:after="291"/>
        <w:rPr>
          <w:rFonts w:hint="eastAsia" w:ascii="华文中宋" w:hAnsi="华文中宋" w:eastAsia="华文中宋"/>
          <w:b/>
          <w:color w:val="000000"/>
          <w:sz w:val="36"/>
          <w:szCs w:val="36"/>
          <w:highlight w:val="none"/>
          <w:lang w:eastAsia="zh-CN"/>
        </w:rPr>
      </w:pPr>
      <w:r>
        <w:rPr>
          <w:rFonts w:hint="eastAsia" w:ascii="华文中宋" w:hAnsi="华文中宋" w:eastAsia="华文中宋"/>
          <w:b/>
          <w:color w:val="000000"/>
          <w:sz w:val="36"/>
          <w:szCs w:val="36"/>
          <w:highlight w:val="none"/>
        </w:rPr>
        <w:br w:type="page" w:clear="all"/>
      </w:r>
      <w:r>
        <w:rPr>
          <w:rFonts w:hint="eastAsia" w:ascii="华文中宋" w:hAnsi="华文中宋" w:eastAsia="华文中宋"/>
          <w:b/>
          <w:color w:val="000000"/>
          <w:sz w:val="36"/>
          <w:szCs w:val="36"/>
          <w:highlight w:val="none"/>
        </w:rPr>
        <w:t xml:space="preserve">第三章</w:t>
      </w:r>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示范合同</w:t>
      </w:r>
      <w:bookmarkEnd w:id="48"/>
      <w:r/>
      <w:bookmarkEnd w:id="49"/>
      <w:r/>
      <w:bookmarkEnd w:id="50"/>
      <w:r/>
      <w:bookmarkEnd w:id="51"/>
      <w:r/>
      <w:bookmarkEnd w:id="52"/>
      <w:r>
        <w:rPr>
          <w:rFonts w:hint="eastAsia" w:ascii="华文中宋" w:hAnsi="华文中宋" w:eastAsia="华文中宋"/>
          <w:b/>
          <w:color w:val="000000"/>
          <w:sz w:val="36"/>
          <w:szCs w:val="36"/>
          <w:highlight w:val="none"/>
        </w:rPr>
        <w:t xml:space="preserve">文本</w:t>
      </w:r>
      <w:bookmarkEnd w:id="40"/>
      <w:r/>
      <w:bookmarkEnd w:id="41"/>
      <w:r/>
      <w:bookmarkEnd w:id="43"/>
      <w:r/>
      <w:bookmarkEnd w:id="47"/>
      <w:r/>
      <w:bookmarkEnd w:id="53"/>
      <w:r>
        <w:rPr>
          <w:rFonts w:hint="eastAsia" w:ascii="华文中宋" w:hAnsi="华文中宋" w:eastAsia="华文中宋"/>
          <w:b/>
          <w:color w:val="000000"/>
          <w:sz w:val="36"/>
          <w:szCs w:val="36"/>
          <w:highlight w:val="none"/>
          <w:lang w:eastAsia="zh-CN"/>
        </w:rPr>
      </w:r>
      <w:r/>
    </w:p>
    <w:p>
      <w:pPr>
        <w:pStyle w:val="687"/>
        <w:jc w:val="center"/>
        <w:spacing w:line="360" w:lineRule="auto"/>
        <w:shd w:val="clear" w:color="auto" w:fill="ffffff"/>
        <w:widowControl/>
        <w:rPr>
          <w:b/>
          <w:bCs/>
          <w:color w:val="000000"/>
          <w:sz w:val="32"/>
          <w:szCs w:val="32"/>
          <w:highlight w:val="none"/>
        </w:rPr>
      </w:pPr>
      <w:r/>
      <w:bookmarkStart w:id="422" w:name="_Toc9363435"/>
      <w:r/>
      <w:bookmarkStart w:id="423" w:name="_Toc12708980"/>
      <w:r/>
      <w:bookmarkStart w:id="424" w:name="_Toc8485121"/>
      <w:r/>
      <w:bookmarkStart w:id="425" w:name="_Toc12887270"/>
      <w:r/>
      <w:bookmarkStart w:id="426" w:name="_Toc462564139"/>
      <w:r/>
      <w:bookmarkStart w:id="427" w:name="_Toc479757211"/>
      <w:r>
        <w:rPr>
          <w:b/>
          <w:bCs/>
          <w:color w:val="000000"/>
          <w:sz w:val="32"/>
          <w:szCs w:val="32"/>
          <w:highlight w:val="none"/>
        </w:rPr>
        <w:t xml:space="preserve">南京市政府采购合同</w:t>
      </w:r>
      <w:r>
        <w:rPr>
          <w:b/>
          <w:bCs/>
          <w:color w:val="000000"/>
          <w:sz w:val="32"/>
          <w:szCs w:val="32"/>
          <w:highlight w:val="none"/>
        </w:rPr>
      </w:r>
      <w:r/>
    </w:p>
    <w:p>
      <w:pPr>
        <w:pStyle w:val="687"/>
        <w:ind w:firstLine="315"/>
        <w:spacing w:line="360" w:lineRule="auto"/>
        <w:shd w:val="clear" w:color="auto" w:fill="ffffff"/>
        <w:widowControl/>
        <w:rPr>
          <w:b/>
          <w:bCs/>
          <w:color w:val="000000"/>
          <w:sz w:val="24"/>
          <w:highlight w:val="none"/>
        </w:rPr>
      </w:pPr>
      <w:r>
        <w:rPr>
          <w:b/>
          <w:bCs/>
          <w:color w:val="000000"/>
          <w:sz w:val="24"/>
          <w:highlight w:val="none"/>
        </w:rPr>
      </w:r>
      <w:r/>
    </w:p>
    <w:p>
      <w:pPr>
        <w:pStyle w:val="687"/>
        <w:ind w:firstLine="315"/>
        <w:spacing w:line="360" w:lineRule="auto"/>
        <w:shd w:val="clear" w:color="auto" w:fill="ffffff"/>
        <w:widowControl/>
        <w:rPr>
          <w:b/>
          <w:bCs/>
          <w:color w:val="000000"/>
          <w:sz w:val="24"/>
          <w:highlight w:val="none"/>
        </w:rPr>
      </w:pPr>
      <w:r>
        <w:rPr>
          <w:b/>
          <w:bCs/>
          <w:color w:val="000000"/>
          <w:sz w:val="24"/>
          <w:highlight w:val="none"/>
        </w:rPr>
      </w:r>
      <w:r/>
    </w:p>
    <w:p>
      <w:pPr>
        <w:pStyle w:val="687"/>
        <w:ind w:firstLine="315"/>
        <w:spacing w:line="360" w:lineRule="auto"/>
        <w:shd w:val="clear" w:color="auto" w:fill="ffffff"/>
        <w:widowControl/>
        <w:rPr>
          <w:color w:val="000000"/>
          <w:szCs w:val="21"/>
          <w:highlight w:val="none"/>
        </w:rPr>
      </w:pPr>
      <w:r>
        <w:rPr>
          <w:b/>
          <w:bCs/>
          <w:color w:val="000000"/>
          <w:sz w:val="36"/>
          <w:szCs w:val="36"/>
          <w:highlight w:val="none"/>
        </w:rPr>
        <w:t xml:space="preserve"> </w:t>
      </w:r>
      <w:r>
        <w:rPr>
          <w:color w:val="000000"/>
          <w:szCs w:val="21"/>
          <w:highlight w:val="none"/>
        </w:rPr>
      </w:r>
      <w:r/>
    </w:p>
    <w:p>
      <w:pPr>
        <w:pStyle w:val="687"/>
        <w:spacing w:line="360" w:lineRule="auto"/>
        <w:shd w:val="clear" w:color="auto" w:fill="ffffff"/>
        <w:widowControl/>
        <w:rPr>
          <w:b/>
          <w:bCs/>
          <w:color w:val="000000"/>
          <w:sz w:val="36"/>
          <w:szCs w:val="36"/>
          <w:highlight w:val="none"/>
        </w:rPr>
      </w:pPr>
      <w:r>
        <w:rPr>
          <w:b/>
          <w:bCs/>
          <w:color w:val="000000"/>
          <w:sz w:val="36"/>
          <w:szCs w:val="36"/>
          <w:highlight w:val="none"/>
        </w:rPr>
      </w:r>
      <w:r/>
    </w:p>
    <w:p>
      <w:pPr>
        <w:pStyle w:val="687"/>
        <w:spacing w:line="360" w:lineRule="auto"/>
        <w:shd w:val="clear" w:color="auto" w:fill="ffffff"/>
        <w:widowControl/>
        <w:rPr>
          <w:color w:val="000000"/>
          <w:sz w:val="32"/>
          <w:szCs w:val="32"/>
          <w:highlight w:val="none"/>
        </w:rPr>
      </w:pPr>
      <w:r>
        <w:rPr>
          <w:color w:val="000000"/>
          <w:sz w:val="32"/>
          <w:szCs w:val="32"/>
          <w:highlight w:val="none"/>
        </w:rPr>
      </w:r>
      <w:r/>
    </w:p>
    <w:p>
      <w:pPr>
        <w:pStyle w:val="687"/>
        <w:ind w:firstLine="1918"/>
        <w:spacing w:line="360" w:lineRule="auto"/>
        <w:shd w:val="clear" w:color="auto" w:fill="ffffff"/>
        <w:widowControl/>
        <w:rPr>
          <w:color w:val="000000"/>
          <w:sz w:val="32"/>
          <w:szCs w:val="32"/>
          <w:highlight w:val="none"/>
        </w:rPr>
      </w:pPr>
      <w:r>
        <w:rPr>
          <w:b/>
          <w:bCs/>
          <w:color w:val="000000"/>
          <w:sz w:val="32"/>
          <w:szCs w:val="32"/>
          <w:highlight w:val="none"/>
        </w:rPr>
        <w:t xml:space="preserve">合同编号 ：</w:t>
      </w:r>
      <w:r>
        <w:rPr>
          <w:b/>
          <w:bCs/>
          <w:color w:val="000000"/>
          <w:sz w:val="32"/>
          <w:szCs w:val="32"/>
          <w:highlight w:val="none"/>
          <w:u w:val="single"/>
        </w:rPr>
        <w:t xml:space="preserve">          </w:t>
      </w:r>
      <w:r>
        <w:rPr>
          <w:color w:val="000000"/>
          <w:sz w:val="32"/>
          <w:szCs w:val="32"/>
          <w:highlight w:val="none"/>
        </w:rPr>
      </w:r>
      <w:r/>
    </w:p>
    <w:p>
      <w:pPr>
        <w:pStyle w:val="687"/>
        <w:ind w:firstLine="1918"/>
        <w:spacing w:line="360" w:lineRule="auto"/>
        <w:shd w:val="clear" w:color="auto" w:fill="ffffff"/>
        <w:widowControl/>
        <w:rPr>
          <w:color w:val="000000"/>
          <w:sz w:val="32"/>
          <w:szCs w:val="32"/>
          <w:highlight w:val="none"/>
        </w:rPr>
      </w:pPr>
      <w:r>
        <w:rPr>
          <w:b/>
          <w:bCs/>
          <w:color w:val="000000"/>
          <w:sz w:val="32"/>
          <w:szCs w:val="32"/>
          <w:highlight w:val="none"/>
        </w:rPr>
        <w:t xml:space="preserve">项目名称 ：</w:t>
      </w:r>
      <w:r>
        <w:rPr>
          <w:b/>
          <w:bCs/>
          <w:color w:val="000000"/>
          <w:sz w:val="32"/>
          <w:szCs w:val="32"/>
          <w:highlight w:val="none"/>
          <w:u w:val="single"/>
        </w:rPr>
        <w:t xml:space="preserve">          </w:t>
      </w:r>
      <w:r>
        <w:rPr>
          <w:color w:val="000000"/>
          <w:sz w:val="32"/>
          <w:szCs w:val="32"/>
          <w:highlight w:val="none"/>
        </w:rPr>
      </w:r>
      <w:r/>
    </w:p>
    <w:p>
      <w:pPr>
        <w:pStyle w:val="687"/>
        <w:ind w:firstLine="1918"/>
        <w:spacing w:line="360" w:lineRule="auto"/>
        <w:shd w:val="clear" w:color="auto" w:fill="ffffff"/>
        <w:widowControl/>
        <w:rPr>
          <w:color w:val="000000"/>
          <w:sz w:val="32"/>
          <w:szCs w:val="32"/>
          <w:highlight w:val="none"/>
        </w:rPr>
      </w:pPr>
      <w:r>
        <w:rPr>
          <w:b/>
          <w:bCs/>
          <w:color w:val="000000"/>
          <w:sz w:val="32"/>
          <w:szCs w:val="32"/>
          <w:highlight w:val="none"/>
        </w:rPr>
        <w:t xml:space="preserve">采购人 ：</w:t>
      </w:r>
      <w:r>
        <w:rPr>
          <w:b/>
          <w:bCs/>
          <w:color w:val="000000"/>
          <w:sz w:val="32"/>
          <w:szCs w:val="32"/>
          <w:highlight w:val="none"/>
          <w:u w:val="single"/>
        </w:rPr>
        <w:t xml:space="preserve">          </w:t>
      </w:r>
      <w:r>
        <w:rPr>
          <w:color w:val="000000"/>
          <w:sz w:val="32"/>
          <w:szCs w:val="32"/>
          <w:highlight w:val="none"/>
        </w:rPr>
      </w:r>
      <w:r/>
    </w:p>
    <w:p>
      <w:pPr>
        <w:pStyle w:val="687"/>
        <w:ind w:firstLine="1916"/>
        <w:spacing w:line="360" w:lineRule="auto"/>
        <w:shd w:val="clear" w:color="auto" w:fill="ffffff"/>
        <w:widowControl/>
        <w:rPr>
          <w:color w:val="000000"/>
          <w:sz w:val="32"/>
          <w:szCs w:val="32"/>
          <w:highlight w:val="none"/>
        </w:rPr>
      </w:pPr>
      <w:r>
        <w:rPr>
          <w:b/>
          <w:bCs/>
          <w:color w:val="000000"/>
          <w:sz w:val="32"/>
          <w:szCs w:val="32"/>
          <w:highlight w:val="none"/>
        </w:rPr>
        <w:t xml:space="preserve">中标人 ：</w:t>
      </w:r>
      <w:r>
        <w:rPr>
          <w:b/>
          <w:bCs/>
          <w:color w:val="000000"/>
          <w:sz w:val="32"/>
          <w:szCs w:val="32"/>
          <w:highlight w:val="none"/>
          <w:u w:val="single"/>
        </w:rPr>
        <w:t xml:space="preserve">          </w:t>
      </w:r>
      <w:r>
        <w:rPr>
          <w:color w:val="000000"/>
          <w:sz w:val="32"/>
          <w:szCs w:val="32"/>
          <w:highlight w:val="none"/>
        </w:rPr>
      </w:r>
      <w:r/>
    </w:p>
    <w:p>
      <w:pPr>
        <w:pStyle w:val="687"/>
        <w:ind w:firstLine="1916"/>
        <w:spacing w:line="360" w:lineRule="auto"/>
        <w:shd w:val="clear" w:color="auto" w:fill="ffffff"/>
        <w:widowControl/>
        <w:rPr>
          <w:color w:val="000000"/>
          <w:sz w:val="32"/>
          <w:szCs w:val="32"/>
          <w:highlight w:val="none"/>
        </w:rPr>
      </w:pPr>
      <w:r>
        <w:rPr>
          <w:b/>
          <w:bCs/>
          <w:color w:val="000000"/>
          <w:sz w:val="32"/>
          <w:szCs w:val="32"/>
          <w:highlight w:val="none"/>
        </w:rPr>
        <w:t xml:space="preserve">签订日期 ：</w:t>
      </w:r>
      <w:r>
        <w:rPr>
          <w:b/>
          <w:bCs/>
          <w:color w:val="000000"/>
          <w:sz w:val="32"/>
          <w:szCs w:val="32"/>
          <w:highlight w:val="none"/>
          <w:u w:val="single"/>
        </w:rPr>
        <w:t xml:space="preserve">          </w:t>
      </w:r>
      <w:r>
        <w:rPr>
          <w:color w:val="000000"/>
          <w:sz w:val="32"/>
          <w:szCs w:val="32"/>
          <w:highlight w:val="none"/>
        </w:rPr>
      </w:r>
      <w:r/>
    </w:p>
    <w:p>
      <w:pPr>
        <w:pStyle w:val="687"/>
        <w:spacing w:line="360" w:lineRule="auto"/>
        <w:shd w:val="clear" w:color="auto" w:fill="ffffff"/>
        <w:widowControl/>
        <w:rPr>
          <w:color w:val="000000"/>
          <w:sz w:val="32"/>
          <w:szCs w:val="32"/>
          <w:highlight w:val="none"/>
        </w:rPr>
      </w:pPr>
      <w:r>
        <w:rPr>
          <w:color w:val="000000"/>
          <w:sz w:val="32"/>
          <w:szCs w:val="32"/>
          <w:highlight w:val="none"/>
        </w:rPr>
        <w:t xml:space="preserve">      </w:t>
      </w:r>
      <w:r>
        <w:rPr>
          <w:b/>
          <w:bCs/>
          <w:color w:val="000000"/>
          <w:sz w:val="32"/>
          <w:szCs w:val="32"/>
          <w:highlight w:val="none"/>
        </w:rPr>
        <w:t xml:space="preserve">   </w:t>
      </w:r>
      <w:r>
        <w:rPr>
          <w:color w:val="000000"/>
          <w:sz w:val="32"/>
          <w:szCs w:val="32"/>
          <w:highlight w:val="none"/>
        </w:rPr>
      </w:r>
      <w:r/>
    </w:p>
    <w:p>
      <w:pPr>
        <w:pStyle w:val="687"/>
        <w:ind w:firstLine="2984"/>
        <w:spacing w:line="360" w:lineRule="auto"/>
        <w:shd w:val="clear" w:color="auto" w:fill="ffffff"/>
        <w:widowControl/>
        <w:rPr>
          <w:color w:val="000000"/>
          <w:sz w:val="32"/>
          <w:szCs w:val="32"/>
          <w:highlight w:val="none"/>
        </w:rPr>
      </w:pPr>
      <w:r>
        <w:rPr>
          <w:b/>
          <w:bCs/>
          <w:color w:val="000000"/>
          <w:sz w:val="32"/>
          <w:szCs w:val="32"/>
          <w:highlight w:val="none"/>
        </w:rPr>
        <w:t xml:space="preserve"> </w:t>
      </w:r>
      <w:r>
        <w:rPr>
          <w:color w:val="000000"/>
          <w:sz w:val="32"/>
          <w:szCs w:val="32"/>
          <w:highlight w:val="none"/>
        </w:rPr>
      </w:r>
      <w:r/>
    </w:p>
    <w:p>
      <w:pPr>
        <w:pStyle w:val="687"/>
        <w:spacing w:line="360" w:lineRule="auto"/>
        <w:shd w:val="clear" w:color="auto" w:fill="ffffff"/>
        <w:widowControl/>
        <w:rPr>
          <w:color w:val="000000"/>
          <w:sz w:val="24"/>
          <w:highlight w:val="none"/>
        </w:rPr>
      </w:pPr>
      <w:r>
        <w:rPr>
          <w:color w:val="000000"/>
          <w:sz w:val="24"/>
          <w:highlight w:val="none"/>
        </w:rPr>
        <w:br w:type="page" w:clear="all"/>
      </w:r>
      <w:r>
        <w:rPr>
          <w:color w:val="000000"/>
          <w:sz w:val="24"/>
          <w:highlight w:val="none"/>
        </w:rPr>
      </w:r>
      <w:r/>
    </w:p>
    <w:p>
      <w:pPr>
        <w:pStyle w:val="723"/>
        <w:spacing w:line="360" w:lineRule="auto"/>
        <w:rPr>
          <w:rFonts w:ascii="Times New Roman"/>
          <w:color w:val="000000"/>
          <w:sz w:val="21"/>
          <w:szCs w:val="21"/>
          <w:highlight w:val="none"/>
        </w:rPr>
      </w:pPr>
      <w:r>
        <w:rPr>
          <w:rFonts w:ascii="Times New Roman"/>
          <w:color w:val="000000"/>
          <w:sz w:val="21"/>
          <w:szCs w:val="21"/>
          <w:highlight w:val="none"/>
        </w:rPr>
        <w:t xml:space="preserve">甲方</w:t>
      </w:r>
      <w:r>
        <w:rPr>
          <w:rFonts w:hint="eastAsia" w:ascii="Times New Roman"/>
          <w:color w:val="000000"/>
          <w:sz w:val="21"/>
          <w:szCs w:val="21"/>
          <w:highlight w:val="none"/>
        </w:rPr>
        <w:t xml:space="preserve">：</w:t>
      </w:r>
      <w:r>
        <w:rPr>
          <w:rFonts w:ascii="Times New Roman"/>
          <w:color w:val="000000"/>
          <w:sz w:val="21"/>
          <w:szCs w:val="21"/>
          <w:highlight w:val="none"/>
        </w:rPr>
        <w:t xml:space="preserve">                                   合同编号</w:t>
      </w:r>
      <w:r>
        <w:rPr>
          <w:rFonts w:ascii="Times New Roman"/>
          <w:bCs/>
          <w:color w:val="000000"/>
          <w:sz w:val="21"/>
          <w:szCs w:val="21"/>
          <w:highlight w:val="none"/>
        </w:rPr>
        <w:t xml:space="preserve">：</w:t>
      </w:r>
      <w:r>
        <w:rPr>
          <w:rFonts w:ascii="Times New Roman"/>
          <w:color w:val="000000"/>
          <w:sz w:val="21"/>
          <w:szCs w:val="21"/>
          <w:highlight w:val="none"/>
        </w:rPr>
      </w:r>
      <w:r/>
    </w:p>
    <w:p>
      <w:pPr>
        <w:pStyle w:val="723"/>
        <w:spacing w:line="360" w:lineRule="auto"/>
        <w:rPr>
          <w:rFonts w:ascii="Times New Roman"/>
          <w:color w:val="000000"/>
          <w:sz w:val="21"/>
          <w:szCs w:val="21"/>
          <w:highlight w:val="none"/>
        </w:rPr>
      </w:pPr>
      <w:r>
        <w:rPr>
          <w:rFonts w:ascii="Times New Roman"/>
          <w:color w:val="000000"/>
          <w:sz w:val="21"/>
          <w:szCs w:val="21"/>
          <w:highlight w:val="none"/>
        </w:rPr>
        <w:t xml:space="preserve">乙方</w:t>
      </w:r>
      <w:r>
        <w:rPr>
          <w:rFonts w:hint="eastAsia" w:ascii="Times New Roman"/>
          <w:color w:val="000000"/>
          <w:sz w:val="21"/>
          <w:szCs w:val="21"/>
          <w:highlight w:val="none"/>
        </w:rPr>
        <w:t xml:space="preserve">：</w:t>
      </w:r>
      <w:r>
        <w:rPr>
          <w:rFonts w:ascii="Times New Roman"/>
          <w:color w:val="000000"/>
          <w:sz w:val="21"/>
          <w:szCs w:val="21"/>
          <w:highlight w:val="none"/>
        </w:rPr>
        <w:t xml:space="preserve">                                  签订地点：</w:t>
      </w:r>
      <w:r>
        <w:rPr>
          <w:rFonts w:ascii="Times New Roman"/>
          <w:color w:val="000000"/>
          <w:sz w:val="21"/>
          <w:szCs w:val="21"/>
          <w:highlight w:val="none"/>
        </w:rPr>
      </w:r>
      <w:r/>
    </w:p>
    <w:p>
      <w:pPr>
        <w:pStyle w:val="687"/>
        <w:ind w:firstLine="420"/>
        <w:spacing w:line="360" w:lineRule="auto"/>
        <w:rPr>
          <w:color w:val="000000"/>
          <w:szCs w:val="21"/>
          <w:highlight w:val="none"/>
        </w:rPr>
      </w:pPr>
      <w:r>
        <w:rPr>
          <w:color w:val="000000"/>
          <w:szCs w:val="21"/>
          <w:highlight w:val="none"/>
        </w:rPr>
      </w:r>
      <w:r/>
    </w:p>
    <w:p>
      <w:pPr>
        <w:pStyle w:val="687"/>
        <w:ind w:firstLine="422"/>
        <w:jc w:val="left"/>
        <w:spacing w:line="360" w:lineRule="auto"/>
        <w:tabs>
          <w:tab w:val="left" w:pos="5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根据</w:t>
      </w:r>
      <w:r>
        <w:rPr>
          <w:rFonts w:hint="eastAsia" w:ascii="宋体" w:hAnsi="宋体" w:cs="宋体"/>
          <w:b/>
          <w:bCs/>
          <w:color w:val="000000"/>
          <w:szCs w:val="21"/>
          <w:highlight w:val="none"/>
          <w:lang w:val="en-US" w:eastAsia="zh-CN"/>
        </w:rPr>
        <w:t xml:space="preserve">江苏苏咨工程咨询有限责任公司</w:t>
      </w:r>
      <w:r>
        <w:rPr>
          <w:rFonts w:hint="eastAsia" w:ascii="宋体" w:hAnsi="宋体" w:cs="宋体"/>
          <w:b/>
          <w:bCs/>
          <w:color w:val="000000"/>
          <w:szCs w:val="21"/>
          <w:highlight w:val="none"/>
        </w:rPr>
        <w:t xml:space="preserve">202</w:t>
      </w:r>
      <w:r>
        <w:rPr>
          <w:rFonts w:hint="eastAsia" w:ascii="宋体" w:hAnsi="宋体" w:cs="宋体"/>
          <w:b/>
          <w:bCs/>
          <w:color w:val="000000"/>
          <w:szCs w:val="21"/>
          <w:highlight w:val="none"/>
          <w:lang w:val="en-US" w:eastAsia="zh-CN"/>
        </w:rPr>
        <w:t xml:space="preserve">6</w:t>
      </w:r>
      <w:r>
        <w:rPr>
          <w:rFonts w:hint="eastAsia" w:ascii="宋体" w:hAnsi="宋体" w:cs="宋体"/>
          <w:b/>
          <w:bCs/>
          <w:color w:val="000000"/>
          <w:szCs w:val="21"/>
          <w:highlight w:val="none"/>
        </w:rPr>
        <w:t xml:space="preserve">年</w:t>
      </w:r>
      <w:r>
        <w:rPr>
          <w:rFonts w:ascii="宋体" w:hAnsi="宋体" w:cs="宋体"/>
          <w:b/>
          <w:bCs/>
          <w:color w:val="000000"/>
          <w:szCs w:val="21"/>
          <w:highlight w:val="none"/>
          <w:u w:val="single"/>
        </w:rPr>
        <w:t xml:space="preserve"> </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rPr>
        <w:t xml:space="preserve">月</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rPr>
        <w:t xml:space="preserve">日进行的</w:t>
      </w:r>
      <w:r>
        <w:rPr>
          <w:rFonts w:ascii="宋体" w:hAnsi="宋体" w:cs="宋体"/>
          <w:b/>
          <w:bCs/>
          <w:color w:val="000000"/>
          <w:szCs w:val="21"/>
          <w:highlight w:val="none"/>
          <w:u w:val="single"/>
        </w:rPr>
        <w:t xml:space="preserve">       </w:t>
      </w:r>
      <w:r>
        <w:rPr>
          <w:rFonts w:hint="eastAsia" w:ascii="宋体" w:hAnsi="宋体" w:cs="宋体"/>
          <w:b/>
          <w:bCs/>
          <w:color w:val="000000"/>
          <w:szCs w:val="21"/>
          <w:highlight w:val="none"/>
        </w:rPr>
        <w:t xml:space="preserve">项目编号公开招标，甲、乙双方就乙方中标的项目，本着平等互利的原则，通过</w:t>
      </w:r>
      <w:r>
        <w:rPr>
          <w:rFonts w:hint="eastAsia" w:ascii="宋体" w:hAnsi="宋体" w:cs="宋体"/>
          <w:b/>
          <w:bCs/>
          <w:color w:val="000000"/>
          <w:szCs w:val="21"/>
          <w:highlight w:val="none"/>
          <w:lang w:eastAsia="zh-CN"/>
        </w:rPr>
        <w:t xml:space="preserve">协商</w:t>
      </w:r>
      <w:r>
        <w:rPr>
          <w:rFonts w:hint="eastAsia" w:ascii="宋体" w:hAnsi="宋体" w:cs="宋体"/>
          <w:b/>
          <w:bCs/>
          <w:color w:val="000000"/>
          <w:szCs w:val="21"/>
          <w:highlight w:val="none"/>
        </w:rPr>
        <w:t xml:space="preserve">，根据《中华人民共和国民法典</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中华人民共和国政府采购法》及有关法律法规，就相关事宜达成如下合同。</w:t>
      </w:r>
      <w:r>
        <w:rPr>
          <w:rFonts w:ascii="宋体" w:hAnsi="宋体" w:cs="宋体"/>
          <w:b/>
          <w:bCs/>
          <w:color w:val="000000"/>
          <w:szCs w:val="21"/>
          <w:highlight w:val="none"/>
        </w:rPr>
      </w:r>
      <w:r/>
    </w:p>
    <w:p>
      <w:pPr>
        <w:pStyle w:val="687"/>
        <w:ind w:firstLine="422"/>
        <w:jc w:val="left"/>
        <w:spacing w:line="360" w:lineRule="auto"/>
        <w:tabs>
          <w:tab w:val="left" w:pos="540" w:leader="none"/>
        </w:tabs>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rPr>
        <w:t xml:space="preserve">合同价格</w:t>
      </w:r>
      <w:r>
        <w:rPr>
          <w:rFonts w:ascii="宋体" w:hAnsi="宋体" w:cs="宋体"/>
          <w:b/>
          <w:color w:val="000000"/>
          <w:szCs w:val="21"/>
          <w:highlight w:val="none"/>
        </w:rPr>
      </w:r>
      <w:r/>
    </w:p>
    <w:p>
      <w:pPr>
        <w:pStyle w:val="687"/>
        <w:numPr>
          <w:ilvl w:val="1"/>
          <w:numId w:val="6"/>
        </w:numPr>
        <w:ind w:left="0" w:firstLine="420"/>
        <w:jc w:val="left"/>
        <w:spacing w:line="360" w:lineRule="auto"/>
        <w:tabs>
          <w:tab w:val="left" w:pos="540" w:leader="none"/>
          <w:tab w:val="left" w:pos="567" w:leader="none"/>
        </w:tabs>
        <w:rPr>
          <w:rFonts w:ascii="宋体" w:hAnsi="宋体" w:cs="宋体"/>
          <w:color w:val="000000"/>
          <w:szCs w:val="21"/>
          <w:highlight w:val="none"/>
        </w:rPr>
      </w:pPr>
      <w:r>
        <w:rPr>
          <w:rFonts w:hint="eastAsia" w:ascii="宋体" w:hAnsi="宋体" w:cs="宋体"/>
          <w:b/>
          <w:bCs/>
          <w:color w:val="000000"/>
          <w:szCs w:val="21"/>
          <w:highlight w:val="none"/>
        </w:rPr>
        <w:t xml:space="preserve">中标合同总价：</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u w:val="single"/>
          <w:lang w:val="en-US" w:eastAsia="zh-CN"/>
        </w:rPr>
        <w:t xml:space="preserve">    </w:t>
      </w:r>
      <w:r>
        <w:rPr>
          <w:rFonts w:hint="eastAsia" w:ascii="宋体" w:hAnsi="宋体" w:cs="宋体"/>
          <w:b/>
          <w:bCs/>
          <w:color w:val="000000"/>
          <w:szCs w:val="21"/>
          <w:highlight w:val="none"/>
          <w:u w:val="single"/>
        </w:rPr>
        <w:t xml:space="preserve">万元</w:t>
      </w:r>
      <w:r>
        <w:rPr>
          <w:rFonts w:hint="eastAsia" w:ascii="宋体" w:hAnsi="宋体" w:cs="宋体"/>
          <w:b/>
          <w:bCs/>
          <w:color w:val="000000"/>
          <w:szCs w:val="21"/>
          <w:highlight w:val="none"/>
        </w:rPr>
        <w:t xml:space="preserve">，</w:t>
      </w:r>
      <w:r>
        <w:rPr>
          <w:rFonts w:hint="eastAsia" w:ascii="宋体" w:hAnsi="宋体" w:eastAsia="宋体" w:cs="宋体"/>
          <w:b/>
          <w:bCs/>
          <w:color w:val="000000"/>
          <w:szCs w:val="21"/>
          <w:highlight w:val="none"/>
          <w:u w:val="single"/>
          <w:lang w:eastAsia="zh-CN"/>
        </w:rPr>
        <w:t xml:space="preserve">2026年度南京市“AI+制造”诊断监理服务</w:t>
      </w:r>
      <w:r>
        <w:rPr>
          <w:rFonts w:hint="eastAsia" w:ascii="宋体" w:hAnsi="宋体" w:cs="宋体"/>
          <w:b/>
          <w:bCs/>
          <w:color w:val="000000"/>
          <w:szCs w:val="21"/>
          <w:highlight w:val="none"/>
          <w:u w:val="single"/>
        </w:rPr>
        <w:t xml:space="preserve">（以下简称诊断监理服务项目）</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该合同价格</w:t>
      </w:r>
      <w:r>
        <w:rPr>
          <w:rFonts w:hint="eastAsia" w:ascii="宋体" w:hAnsi="宋体" w:cs="宋体"/>
          <w:bCs/>
          <w:color w:val="000000"/>
          <w:szCs w:val="21"/>
          <w:highlight w:val="none"/>
        </w:rPr>
        <w:t xml:space="preserve">应包括</w:t>
      </w:r>
      <w:r>
        <w:rPr>
          <w:rFonts w:hint="eastAsia" w:ascii="宋体" w:hAnsi="宋体" w:cs="宋体"/>
          <w:color w:val="000000"/>
          <w:szCs w:val="21"/>
          <w:highlight w:val="none"/>
        </w:rPr>
        <w:t xml:space="preserve">劳务、差旅、管理、设备、耗材、税费、为完成整个项目所产生的</w:t>
      </w:r>
      <w:r>
        <w:rPr>
          <w:rFonts w:hint="eastAsia" w:ascii="宋体" w:hAnsi="宋体" w:cs="宋体"/>
          <w:color w:val="000000"/>
          <w:szCs w:val="21"/>
          <w:highlight w:val="none"/>
          <w:lang w:eastAsia="zh-CN"/>
        </w:rPr>
        <w:t xml:space="preserve">其他所有</w:t>
      </w:r>
      <w:r>
        <w:rPr>
          <w:rFonts w:hint="eastAsia" w:ascii="宋体" w:hAnsi="宋体" w:cs="宋体"/>
          <w:color w:val="000000"/>
          <w:szCs w:val="21"/>
          <w:highlight w:val="none"/>
        </w:rPr>
        <w:t xml:space="preserve">费用，以及政策性文件规定及合同包含的所有风险、责任等各项应有费用。</w:t>
      </w:r>
      <w:r>
        <w:rPr>
          <w:rFonts w:ascii="宋体" w:hAnsi="宋体" w:cs="宋体"/>
          <w:color w:val="000000"/>
          <w:szCs w:val="21"/>
          <w:highlight w:val="none"/>
        </w:rPr>
      </w:r>
      <w:r/>
    </w:p>
    <w:p>
      <w:pPr>
        <w:pStyle w:val="687"/>
        <w:numPr>
          <w:ilvl w:val="1"/>
          <w:numId w:val="6"/>
        </w:numPr>
        <w:ind w:left="0" w:firstLine="420"/>
        <w:jc w:val="left"/>
        <w:spacing w:line="360" w:lineRule="auto"/>
        <w:tabs>
          <w:tab w:val="left" w:pos="540" w:leader="none"/>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根据现行税法对甲方征收的与本合同有关的一切税费均由甲方承担；根据现行税法对乙方征收的与本合同有关的一切税费均由乙方承担。</w:t>
      </w:r>
      <w:r>
        <w:rPr>
          <w:rFonts w:ascii="宋体" w:hAnsi="宋体" w:cs="宋体"/>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2.服务工作要求</w:t>
      </w:r>
      <w:r>
        <w:rPr>
          <w:rFonts w:ascii="宋体" w:hAnsi="宋体" w:cs="宋体"/>
          <w:b/>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乙方需对诊断服务机构的服务进行监督管理、指导和评价，采取相应的管理措施，保证诊断服务机构服务行为符合国家法律法规和有关政策，符合甲方关于诊断服务的总体方案要求及诊断服务合同要求，制止诊断服务行为的随意性和盲目性，促使诊断服务的进度、成本、质量按计划（合同）实现，确保诊断全过程行为合法、科学、合理和有效。</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2.2乙方需对参诊企业数量进行把控和监管，确保服务期内进入诊断名单的企业参加诊断。如参诊企业中途有调整，需及时进行把控并将信息反馈给甲方，并配合甲方进行协调。</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2.3乙方需对诊断服务的进展进行把控和监管，以每周、每月为周期，阶段性将周报、月报提交至甲方，并定期召开监理会议跟踪诊断进度，确保诊断服务如期完成。</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2.4乙方需对诊断服务机构服务按数量和比例要求进行检查。</w:t>
      </w:r>
      <w:r>
        <w:rPr>
          <w:rFonts w:ascii="宋体" w:hAnsi="宋体" w:cs="宋体"/>
          <w:bCs/>
          <w:color w:val="000000"/>
          <w:szCs w:val="21"/>
          <w:highlight w:val="none"/>
        </w:rPr>
      </w:r>
      <w:r/>
    </w:p>
    <w:p>
      <w:pPr>
        <w:pStyle w:val="687"/>
        <w:ind w:firstLine="420"/>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2.5乙方需对诊断服务机构的服务内容进行把控和监管，包括但不限于：基本情况调研、诊断培训、调研访谈、技术交流、方案汇报、诊断报告等。乙方需要跟踪，包括但不限于：每一次现场诊断服务的文字记录、图片及诊断服务商、企业方的签字确认等，并做好资料留存和归档整理。</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2.6乙方需对最终诊断报告进行形式审查，如诊断服务机构提供的报告不符合诊断合同的相关要求，需敦促诊断服务机构进行修改直到符合要求。</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2.7乙方需根据甲方的需求对诊断报告进行专家评审，组织被诊断企业填写并收集《服务商诊断服务满意度调查表》，对服务满意度进行汇总、统计和分析。</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2.8乙方需对诊断监理工作中收集的材料和成果进行汇总和分析，并在诊断服务项目全部结束后</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rPr>
        <w:t xml:space="preserve">个月内，向甲方提交诊断项目验收报告、绩效评价报告和监理服务总结报告，所有报告应当同时提交纸质盖章版和可编辑电子版，报告的知识产权归甲方。其中，项目验收报告和绩效评价报告格式由甲方与乙方协商确定，优先使用省级主管部门规定的统一格式；监理服务总结报告，除报告监理服务工作总体情况外，乙方还需根据诊断监理服务过程中掌握的诊断报告、智能制造能力成熟度、两化融合发展水平等数据和信息，应包括但不限于参诊企业行业分析、智能制造能力水平分析、两化融合发展水平分析以及下一步工作建议等内容。</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2.9在诊断工作完成后，乙方需配合甲方编制诊断企业优秀案例集。</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2.10乙方在服务执行过程中要保持项目组人员的稳定，未经甲方允许不得随意更换关键项目成员。对不称职的监理人员按甲方要求必须更换，直到终止合同。关键项目成员包括项目负责人、项目骨干成员、项目指定联系人。</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2.11乙方应遵循的公正性基本原则，相关工作人员不得从事任何可能影响公正性的活动，不得接受任何影响其工作公正性的经济资助，承诺遵守各项公正性规定，主动报告本人</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本人所在的机构</w:t>
      </w:r>
      <w:r>
        <w:rPr>
          <w:rFonts w:hint="eastAsia" w:ascii="宋体" w:hAnsi="宋体" w:cs="宋体"/>
          <w:bCs/>
          <w:color w:val="000000"/>
          <w:szCs w:val="21"/>
          <w:highlight w:val="none"/>
          <w:lang w:eastAsia="zh-CN"/>
        </w:rPr>
        <w:t xml:space="preserve">以及本人近亲属</w:t>
      </w:r>
      <w:r>
        <w:rPr>
          <w:rFonts w:hint="eastAsia" w:ascii="宋体" w:hAnsi="宋体" w:cs="宋体"/>
          <w:bCs/>
          <w:color w:val="000000"/>
          <w:szCs w:val="21"/>
          <w:highlight w:val="none"/>
        </w:rPr>
        <w:t xml:space="preserve">与诊断服务机构之间存在的或潜在的经济、商务等方面的利害关系，并对公正性相关承诺承担法律责任。凡有利益冲突的人员均应主动回避。</w:t>
      </w:r>
      <w:r>
        <w:rPr>
          <w:rFonts w:ascii="宋体" w:hAnsi="宋体" w:cs="宋体"/>
          <w:bCs/>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3.监理服务关键点控制</w:t>
      </w:r>
      <w:r>
        <w:rPr>
          <w:rFonts w:ascii="宋体" w:hAnsi="宋体" w:cs="宋体"/>
          <w:b/>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3.1组织及总体技术方案的质量控制</w:t>
      </w:r>
      <w:r>
        <w:rPr>
          <w:rFonts w:ascii="宋体" w:hAnsi="宋体" w:cs="宋体"/>
          <w:b/>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3.1.1协助审查各诊断服务机构实际诊断实施方案与投标书、合同的一致性；</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3.1.2在技术上、经济上、质量上和风险上进行分析和评估，为诊断服务机构、参诊企业提供建议；</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3.1.3协助审查各诊断服务机构提交的组织实施方案和项目计划等相关文档；</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3.1.4协助审查各诊断服务机构的质量保证计划及质量控制体系；</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3.1.5组织制定项目质量控制的关键节点及关键路径；</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3.1.6组织相关方根据招标方案和合同要求，制定诊断服务过程规范、报告结构规范、文档验收规范、人员投入规范、绩效评价规范。</w:t>
      </w:r>
      <w:r>
        <w:rPr>
          <w:rFonts w:ascii="宋体" w:hAnsi="宋体" w:cs="宋体"/>
          <w:bCs/>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3.2诊断服务质量控制</w:t>
      </w:r>
      <w:r>
        <w:rPr>
          <w:rFonts w:ascii="宋体" w:hAnsi="宋体" w:cs="宋体"/>
          <w:b/>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3.2.1组织措施</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建立质量管理体系，制定控制的目标、方法、措施，完善职责分工及有关质量监督制度，落实质量控制责任，对诊断服务全过程进行质量监督，提供关键节点质量监控、质量风险和建议报告。</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3.2.2对诊断服务过程的质量控制</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采用全过程参与方式，控制的目标、方法、措施制定对诊断服务启动、现场诊断、培训、诊断访谈、诊断报告和顶层设计方案汇报、报告提交全过程质量进行控制。</w:t>
      </w:r>
      <w:r>
        <w:rPr>
          <w:rFonts w:hint="eastAsia" w:ascii="宋体" w:hAnsi="宋体" w:cs="宋体"/>
          <w:bCs/>
          <w:color w:val="000000"/>
          <w:szCs w:val="21"/>
          <w:highlight w:val="none"/>
          <w:lang w:val="en-US" w:eastAsia="zh-CN"/>
        </w:rPr>
        <w:t xml:space="preserve">可按</w:t>
      </w:r>
      <w:r>
        <w:rPr>
          <w:rFonts w:hint="eastAsia" w:ascii="宋体" w:hAnsi="宋体" w:cs="宋体"/>
          <w:bCs/>
          <w:color w:val="000000"/>
          <w:szCs w:val="21"/>
          <w:highlight w:val="none"/>
        </w:rPr>
        <w:t xml:space="preserve">需搭建诊断服务监管信息系统，供诊断服务商上传诊断全过程材料，该系统需实现与江苏省智能化改造数字化转型诊断服务平台数据对接，避免诊断服务机构重复填报。该系统</w:t>
      </w:r>
      <w:r>
        <w:rPr>
          <w:rFonts w:hint="eastAsia" w:ascii="宋体" w:hAnsi="宋体" w:cs="宋体"/>
          <w:color w:val="000000"/>
          <w:szCs w:val="21"/>
          <w:highlight w:val="none"/>
        </w:rPr>
        <w:t xml:space="preserve">能够对诊断服务机构主要服务流程材料（含现场诊断日期、工作时长、工作内容、记录照片、服务人员数量、三方签字等）进行全面收集，实现对诊断进度和诊断参与人员进行监督查看。</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3.2.3诊断报告、文档、资料的质量控制</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监督诊断服务机构在实施过程中所有相关文件的标准性和规范化，在诊断服务项目验收时，应监督各诊断服务机构提交符合规定的诊断服务报告。对监理服务项目实施过程中的文档进行标准化、规范化管理，在监理服务项目验收时，应提交符合规定的监理服务项目的成套资料，包括印刷本和电子版。</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3.2.4绩效评价</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组织企业进行绩效评价，获取企业对诊断报告的评价作为验收依据，收集企业反馈、建议和意见，并进行汇总分析，并评估诊断服务后对企业智能化数字化投资的促进情况，包括已实施、正在实施、拟实施的投资分析，形成绩效评价报告。</w:t>
      </w:r>
      <w:r>
        <w:rPr>
          <w:rFonts w:ascii="宋体" w:hAnsi="宋体" w:cs="宋体"/>
          <w:bCs/>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3.3诊断进度协调控制</w:t>
      </w:r>
      <w:r>
        <w:rPr>
          <w:rFonts w:ascii="宋体" w:hAnsi="宋体" w:cs="宋体"/>
          <w:b/>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3.3.1组织措施：建立进度控制协调制度，落实进度控制责任。</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3.3.2编制项目控制进度计划：根据各诊断服务机构的诊断计划，编制项目总进度计划。做到既要保证各诊断服务机构各阶段目标的顺利实现，又要保证项目间、阶段间的衔接、统一和协调，实现总体诊断进度受控。</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3.3.3审查各诊断服务机构编制的工作进度计划：分析诊断进度计划是否能满足合同工期及总进度计划的要求，特别要对照上阶段计划工作量完成情况进行审查，对为完成诊断进度计划所采取的措施是否恰当、投入能否满足要求、管理上有无缺陷进行审查。要根据诊断服务机构所能提供的人员和人员安排是否满足要求等，分析判断计划是否能落实，如发现计划未落实，应及时报告甲方，要求诊断服务机构采取应急措施满足诊断服务的需求。</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3.3.4诊断服务进度的现场检查：随时或定期、全面地对进度计划的执行情况跟踪检查，发现问题及时采取有效措施加以解决。加强诊断准备工作的检查，在诊断各阶段实施前，对情况进行检查，确保准备工作符合要求，不影响后续工程的进行。</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3.3.5进度计划的分析与调整：要保证诊断进度与计划进度一致，经常对计划进度与实际进度进行比较分析，发现实际进度与计划进度不符时，即出现进度偏差时，首先分析原因，分析偏差对后续工作的影响程度，并及时通知诊断服务机构采取措施，向诊断服务机构提出要求和修改计划的指令，并向甲方进行汇报。</w:t>
      </w:r>
      <w:r>
        <w:rPr>
          <w:rFonts w:ascii="宋体" w:hAnsi="宋体" w:cs="宋体"/>
          <w:bCs/>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3.4.投入控制</w:t>
      </w:r>
      <w:r>
        <w:rPr>
          <w:rFonts w:ascii="宋体" w:hAnsi="宋体" w:cs="宋体"/>
          <w:b/>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根据合同要求，监督诊断服务机构人员投入情况，是否符合合同的诊断投入人数要求和专家参与的要求，提出参诊企业的参与人员要求，提出改善建议，并征求甲方的意见反馈。</w:t>
      </w:r>
      <w:r>
        <w:rPr>
          <w:rFonts w:ascii="宋体" w:hAnsi="宋体" w:cs="宋体"/>
          <w:bCs/>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3.5.诊断服务合同管理</w:t>
      </w:r>
      <w:r>
        <w:rPr>
          <w:rFonts w:ascii="宋体" w:hAnsi="宋体" w:cs="宋体"/>
          <w:b/>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合同管理是诊断服务进度、控制诊断服务总体投入、保证诊断服务质量的有效途径之一。通过合同管理，可以督促诊断服务机构在各个阶段按照合同要求保证人员的配备及投入，保证各阶段目标按合同实施，减少风险和不符合，控制诊断服务结算等。具体要求如下：</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3.5.1以合同为依据，本着“实事求是、公正”的原则，合情合理地处理合同执行过程中的各种争议。</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3.5.2分析、跟踪和检查合同执行情况，确保各诊断服务机构按时履约。</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3.5.3对</w:t>
      </w:r>
      <w:r>
        <w:rPr>
          <w:rFonts w:hint="eastAsia" w:ascii="宋体" w:hAnsi="宋体" w:cs="宋体"/>
          <w:bCs/>
          <w:color w:val="000000"/>
          <w:szCs w:val="21"/>
          <w:highlight w:val="none"/>
          <w:lang w:eastAsia="zh-CN"/>
        </w:rPr>
        <w:t xml:space="preserve">合同</w:t>
      </w:r>
      <w:r>
        <w:rPr>
          <w:rFonts w:hint="eastAsia" w:ascii="宋体" w:hAnsi="宋体" w:cs="宋体"/>
          <w:bCs/>
          <w:color w:val="000000"/>
          <w:szCs w:val="21"/>
          <w:highlight w:val="none"/>
        </w:rPr>
        <w:t xml:space="preserve">工期的延误和延期进行审核确认。</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3.5.4对合同变更、索赔等事宜进行审核确认。</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3.5.5根据合同约定，审核诊断服务机构的支付申请。</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3.5.6建立合同目录、编码和档案。</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3.5.7合同管理坚持标准化、程序化，如服务变更、延期、索赔、计量支付等应</w:t>
      </w:r>
      <w:r>
        <w:rPr>
          <w:rFonts w:hint="eastAsia" w:ascii="宋体" w:hAnsi="宋体" w:cs="宋体"/>
          <w:bCs/>
          <w:color w:val="000000"/>
          <w:szCs w:val="21"/>
          <w:highlight w:val="none"/>
          <w:lang w:eastAsia="zh-CN"/>
        </w:rPr>
        <w:t xml:space="preserve">规定</w:t>
      </w:r>
      <w:r>
        <w:rPr>
          <w:rFonts w:hint="eastAsia" w:ascii="宋体" w:hAnsi="宋体" w:cs="宋体"/>
          <w:bCs/>
          <w:color w:val="000000"/>
          <w:szCs w:val="21"/>
          <w:highlight w:val="none"/>
        </w:rPr>
        <w:t xml:space="preserve">固定格式和报表。合同价款的增减要有依据，合同外项目增加要严格审批制度。重大合同管理问题的处理，如重大变更、索赔、复杂的技术问题等，组成专门小组进行研究。不符合实际情况的合同条款及时向甲方报告，尽早处理，以免造成损失。</w:t>
      </w:r>
      <w:r>
        <w:rPr>
          <w:rFonts w:ascii="宋体" w:hAnsi="宋体" w:cs="宋体"/>
          <w:bCs/>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3.6.信息安全、工程文档管理</w:t>
      </w:r>
      <w:r>
        <w:rPr>
          <w:rFonts w:ascii="宋体" w:hAnsi="宋体" w:cs="宋体"/>
          <w:b/>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在项目管理过程中，为了实现对进度、质量、投资的有效控制，处理有关合同管理中的各种问题，监理方需要收集各种有用的信息。信息的来源主要包括甲方的文件、服务机构的文件、诊断现场的现场记录、会议记录、验收情况及备忘录等等。信息管理主要措施要求如下：</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3.6.1制定详细的文档收集、整理、汇总、分析、传递和利用制度，对诊断服务商的文档管理提出标准化和制度化要求，由专人负责监督文档和信息的收集、分类、整理储存及传递工作。</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3.6.2在项目实施过程中做好监理日记和大事记。</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3.6.3做好双方合同、过程协调会议、验收报告等各类往来文件的存档。</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3.6.4建立必要的会议、例会制度，整理好会议纪要，并监督会议有关事项的执行情况。</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3.6.5立足于诊断现场，加强动态信息管理，对诊断现场的信息进行详细记录和分析，做到以文字为基础，以数据说明问题。根据收集到的信息与合同进行比较，督促诊断服务商的人员和资源到位，促使诊断服务商按合同完成各项目标，从而实现对进度、质量、投入的控制。</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3.6.6建立完整的各项报表制度，规范各种适合本项目的报表。定期将各种报表、信息分类汇总，及时向甲方及有关各方报送。</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3.6.7监理项目验收时，应提交符合规定的有关诊断项目的成套资料，包括过程性文档、会议纪要及相关印刷本和电子版。</w:t>
      </w:r>
      <w:r>
        <w:rPr>
          <w:rFonts w:ascii="宋体" w:hAnsi="宋体" w:cs="宋体"/>
          <w:bCs/>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3.7总体协调管理</w:t>
      </w:r>
      <w:r>
        <w:rPr>
          <w:rFonts w:ascii="宋体" w:hAnsi="宋体" w:cs="宋体"/>
          <w:b/>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建立阶段性的必要的会议、例会制度、报告制度和协调改进制度，对发现的阶段性质量、投入、进度进行管控，对不符合合同的重点事件进行专题汇报，可作为验收依据，必要时发出整改通知书，进行通报。</w:t>
      </w:r>
      <w:r>
        <w:rPr>
          <w:rFonts w:ascii="宋体" w:hAnsi="宋体" w:cs="宋体"/>
          <w:bCs/>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3.8监理服务准则要求</w:t>
      </w:r>
      <w:r>
        <w:rPr>
          <w:rFonts w:ascii="宋体" w:hAnsi="宋体" w:cs="宋体"/>
          <w:b/>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3.8.1维护甲方的荣誉和利益，按照“守法、诚信、公正、科学”的准则执业。</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3.8.2执行有关</w:t>
      </w:r>
      <w:r>
        <w:rPr>
          <w:rFonts w:hint="eastAsia" w:ascii="宋体" w:hAnsi="宋体" w:cs="宋体"/>
          <w:bCs/>
          <w:color w:val="000000"/>
          <w:szCs w:val="21"/>
          <w:highlight w:val="none"/>
          <w:lang w:eastAsia="zh-CN"/>
        </w:rPr>
        <w:t xml:space="preserve">法律法规</w:t>
      </w:r>
      <w:r>
        <w:rPr>
          <w:rFonts w:hint="eastAsia" w:ascii="宋体" w:hAnsi="宋体" w:cs="宋体"/>
          <w:bCs/>
          <w:color w:val="000000"/>
          <w:szCs w:val="21"/>
          <w:highlight w:val="none"/>
        </w:rPr>
        <w:t xml:space="preserve">、规范、标准和制度，履行监理服务合同规定的义务和职责。</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3.8.3不收受被监理单位的任何礼金等。</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3.8.4认真履行监理服务合同所承诺的义务和承担约定的责任。</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3.8.5坚持公正的立场，公平地处理有关各方的争议。</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3.8.6坚持科学的态度和实事求是的原则。</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3.8.7不泄漏监理服务项目需保密的事项。</w:t>
      </w:r>
      <w:r>
        <w:rPr>
          <w:rFonts w:ascii="宋体" w:hAnsi="宋体" w:cs="宋体"/>
          <w:bCs/>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4.监理服务的人员要求</w:t>
      </w:r>
      <w:r>
        <w:rPr>
          <w:rFonts w:ascii="宋体" w:hAnsi="宋体" w:cs="宋体"/>
          <w:b/>
          <w:color w:val="000000"/>
          <w:szCs w:val="21"/>
          <w:highlight w:val="none"/>
        </w:rPr>
      </w:r>
      <w:r/>
    </w:p>
    <w:p>
      <w:pPr>
        <w:pStyle w:val="687"/>
        <w:ind w:firstLine="420"/>
        <w:jc w:val="left"/>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4.1项目服务团队要求</w:t>
      </w:r>
      <w:r>
        <w:rPr>
          <w:rFonts w:hint="eastAsia" w:ascii="宋体" w:hAnsi="宋体" w:eastAsia="宋体" w:cs="宋体"/>
          <w:bCs/>
          <w:color w:val="000000"/>
          <w:szCs w:val="21"/>
          <w:highlight w:val="none"/>
        </w:rPr>
      </w:r>
      <w:r/>
    </w:p>
    <w:p>
      <w:pPr>
        <w:pStyle w:val="687"/>
        <w:ind w:firstLine="420"/>
        <w:jc w:val="left"/>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4.1.2</w:t>
      </w:r>
      <w:r>
        <w:rPr>
          <w:rFonts w:hint="eastAsia" w:ascii="宋体" w:hAnsi="宋体" w:eastAsia="宋体" w:cs="宋体"/>
          <w:bCs/>
          <w:color w:val="000000"/>
          <w:szCs w:val="21"/>
          <w:highlight w:val="none"/>
        </w:rPr>
        <w:t xml:space="preserve">项目负责人：要求具有项目相关专业领域、丰富经验的专家，要求至少配备1名。</w:t>
      </w:r>
      <w:r>
        <w:rPr>
          <w:rFonts w:hint="eastAsia" w:ascii="宋体" w:hAnsi="宋体" w:eastAsia="宋体" w:cs="宋体"/>
          <w:bCs/>
          <w:color w:val="000000"/>
          <w:szCs w:val="21"/>
          <w:highlight w:val="none"/>
        </w:rPr>
      </w:r>
      <w:r/>
    </w:p>
    <w:p>
      <w:pPr>
        <w:pStyle w:val="687"/>
        <w:ind w:firstLine="420"/>
        <w:jc w:val="left"/>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4.1.3</w:t>
      </w:r>
      <w:r>
        <w:rPr>
          <w:rFonts w:hint="eastAsia" w:ascii="宋体" w:hAnsi="宋体" w:eastAsia="宋体" w:cs="宋体"/>
          <w:bCs/>
          <w:color w:val="000000"/>
          <w:szCs w:val="21"/>
          <w:highlight w:val="none"/>
        </w:rPr>
        <w:t xml:space="preserve">其他服务团队成员：除团队负责人外，其他服务团队成员</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需为</w:t>
      </w:r>
      <w:r>
        <w:rPr>
          <w:rFonts w:hint="eastAsia" w:ascii="宋体" w:hAnsi="宋体" w:eastAsia="宋体" w:cs="宋体"/>
          <w:bCs/>
          <w:color w:val="000000"/>
          <w:szCs w:val="21"/>
          <w:highlight w:val="none"/>
        </w:rPr>
        <w:t xml:space="preserve">项目相关专业领域</w:t>
      </w:r>
      <w:r>
        <w:rPr>
          <w:rFonts w:hint="eastAsia" w:ascii="宋体" w:hAnsi="宋体" w:eastAsia="宋体" w:cs="宋体"/>
          <w:bCs/>
          <w:color w:val="000000"/>
          <w:szCs w:val="21"/>
          <w:highlight w:val="none"/>
          <w:lang w:val="en-US" w:eastAsia="zh-CN"/>
        </w:rPr>
        <w:t xml:space="preserve">从业人员</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不少于9人。</w:t>
      </w:r>
      <w:r>
        <w:rPr>
          <w:rFonts w:hint="eastAsia" w:ascii="宋体" w:hAnsi="宋体" w:eastAsia="宋体" w:cs="宋体"/>
          <w:bCs/>
          <w:color w:val="000000"/>
          <w:szCs w:val="21"/>
          <w:highlight w:val="none"/>
        </w:rPr>
      </w:r>
      <w:r/>
    </w:p>
    <w:p>
      <w:pPr>
        <w:pStyle w:val="68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4.1.3乙方应确保项目服务团队能有力支撑本项目工作，保障服务成果质量。应提供项目人员配备情况表，表中须详细列明团队人员姓名、身份证号、职称、照片、团队角色等信息。投标人须严格根据投标文件中的人员配备情况表派遣人员进行服务。（智能化改造和数字化转型相关专业领域包括机械、装备、电气、电子、信息通信、仪器仪表、控制工程、计算机、自动化、企业管理、软件、控制、云计算、大数据、人工智能等）</w:t>
      </w:r>
      <w:r>
        <w:rPr>
          <w:rFonts w:ascii="宋体" w:hAnsi="宋体" w:cs="宋体"/>
          <w:bCs/>
          <w:color w:val="000000"/>
          <w:szCs w:val="21"/>
          <w:highlight w:val="none"/>
        </w:rPr>
      </w:r>
      <w:r/>
    </w:p>
    <w:p>
      <w:pPr>
        <w:pStyle w:val="68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4.2现场监理服务人员由甲方</w:t>
      </w:r>
      <w:r>
        <w:rPr>
          <w:rFonts w:hint="eastAsia" w:ascii="宋体" w:hAnsi="宋体" w:cs="宋体"/>
          <w:bCs/>
          <w:color w:val="000000"/>
          <w:szCs w:val="21"/>
          <w:highlight w:val="none"/>
          <w:lang w:val="en-US" w:eastAsia="zh-CN"/>
        </w:rPr>
        <w:t xml:space="preserve">每周</w:t>
      </w:r>
      <w:r>
        <w:rPr>
          <w:rFonts w:hint="eastAsia" w:ascii="宋体" w:hAnsi="宋体" w:cs="宋体"/>
          <w:bCs/>
          <w:color w:val="000000"/>
          <w:szCs w:val="21"/>
          <w:highlight w:val="none"/>
        </w:rPr>
        <w:t xml:space="preserve">进行随机抽查和考勤考核。如缺岗缺勤1次，按1000元/人/天处罚扣款；如缺岗缺勤3次及以上，按3000元/人/天扣款处罚，累计直至扣完合同金额。</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4.3在项目过程中乙方要保持项目组人员的稳定，未经允许不得随意更换关键项目成员。对不称职的人员甲方要求更换，直到合同终止。关键项目成员包括项目负责人、项目骨干成员、项目指定联系人。</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4.4对评价工作中收集的各类文档、资料、数据及相关信息承担保密责任和法律责任，并承诺未经书面许可，不得对外泄露。</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4.5提出为完成南京市诊断监理服务项目评价工作需要提供的保障条件，包括工作环境要求、人员要求等。制定合理的工作实施计划，不得因为服务团队成员职责和时间交叉影响评价工作进度。</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4.6能够高效、成熟地运用先进的信息化技术手段，提高第三方绩效评价的科学性、准确性。</w:t>
      </w:r>
      <w:r>
        <w:rPr>
          <w:rFonts w:ascii="宋体" w:hAnsi="宋体" w:cs="宋体"/>
          <w:bCs/>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5.验收要求</w:t>
      </w:r>
      <w:r>
        <w:rPr>
          <w:rFonts w:ascii="宋体" w:hAnsi="宋体" w:cs="宋体"/>
          <w:b/>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5.1在规定时间内，乙方需配合甲方对诊断服务项目进行验收并出具验收报告，验收范围包括诊断服务实施计划完成情况、诊断报告、企业满意度等。</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5.2在规定时间内，乙方需配合甲方对诊断服务项目进行绩效评价并出具绩效评价报告。</w:t>
      </w:r>
      <w:r>
        <w:rPr>
          <w:rFonts w:ascii="宋体" w:hAnsi="宋体" w:cs="宋体"/>
          <w:bCs/>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6.合同履行期限</w:t>
      </w:r>
      <w:r>
        <w:rPr>
          <w:rFonts w:ascii="宋体" w:hAnsi="宋体" w:cs="宋体"/>
          <w:b/>
          <w:color w:val="000000"/>
          <w:szCs w:val="21"/>
          <w:highlight w:val="none"/>
        </w:rPr>
      </w:r>
      <w:r/>
    </w:p>
    <w:p>
      <w:pPr>
        <w:pStyle w:val="68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供应商需对诊断服务的进度进行把控和监管，定期召开监理会议跟踪诊断进度，确保诊断服务及项目验收于2026年12月31日前完成，配合诊断服务采购人完成项目验收、绩效评估、审计整改等工作。</w:t>
      </w:r>
      <w:r>
        <w:rPr>
          <w:rFonts w:hint="eastAsia" w:ascii="宋体" w:hAnsi="宋体" w:eastAsia="宋体" w:cs="宋体"/>
          <w:bCs/>
          <w:color w:val="000000"/>
          <w:szCs w:val="21"/>
          <w:highlight w:val="none"/>
          <w:lang w:val="en-US" w:eastAsia="zh-CN"/>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7.知识产权要求</w:t>
      </w:r>
      <w:r>
        <w:rPr>
          <w:rFonts w:ascii="宋体" w:hAnsi="宋体" w:cs="宋体"/>
          <w:b/>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所出具的验收报告、绩效评价报告和监理服务总结报告知识产权归属甲方所有。乙方须保证甲方及诊断服务机构在使用、接受该预案任何一部分时不受第三方提出侵犯其专利权、版权、商标权和工业设计权等知识产权的起诉。一旦出现侵权，由乙方负全部责任。</w:t>
      </w:r>
      <w:r>
        <w:rPr>
          <w:rFonts w:ascii="宋体" w:hAnsi="宋体" w:cs="宋体"/>
          <w:color w:val="000000"/>
          <w:szCs w:val="21"/>
          <w:highlight w:val="none"/>
        </w:rPr>
      </w:r>
      <w:r/>
    </w:p>
    <w:p>
      <w:pPr>
        <w:pStyle w:val="687"/>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8.服务地点：甲方指定地点。</w:t>
      </w:r>
      <w:r>
        <w:rPr>
          <w:rFonts w:ascii="宋体" w:hAnsi="宋体" w:cs="宋体"/>
          <w:b/>
          <w:color w:val="000000"/>
          <w:szCs w:val="21"/>
          <w:highlight w:val="none"/>
        </w:rPr>
      </w:r>
      <w:r/>
    </w:p>
    <w:p>
      <w:pPr>
        <w:pStyle w:val="687"/>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9.甲方的权利和义务</w:t>
      </w:r>
      <w:r>
        <w:rPr>
          <w:rFonts w:ascii="宋体" w:hAnsi="宋体" w:cs="宋体"/>
          <w:b/>
          <w:bCs/>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9.1甲方有权根据业务推进情况，要求乙方对服务情况进行反馈。</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9.2甲方有权根据业务推进情况，对乙方监理的诊断服务机构、被诊断企业进行走访调研。</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9.3因诊断服务机构自身原因提出中断诊断服务时，甲方需配合乙方进行诊断服务机构调整。</w:t>
      </w:r>
      <w:r>
        <w:rPr>
          <w:rFonts w:ascii="宋体" w:hAnsi="宋体" w:cs="宋体"/>
          <w:color w:val="000000"/>
          <w:szCs w:val="21"/>
          <w:highlight w:val="none"/>
        </w:rPr>
      </w:r>
      <w:r/>
    </w:p>
    <w:p>
      <w:pPr>
        <w:pStyle w:val="687"/>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10.乙方的权利和义务</w:t>
      </w:r>
      <w:r>
        <w:rPr>
          <w:rFonts w:ascii="宋体" w:hAnsi="宋体" w:cs="宋体"/>
          <w:b/>
          <w:bCs/>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10.1乙方需按本合同约定的服务要求开展监理服务，并配合甲方完成其他行业调研工作。</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10.2因诊断服务机构自身原因提出中断诊断服务时，乙方可建议甲方进行诊断服务机构调整。</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10.3乙方需依据诊断服务机构提交的诊断计划，对诊断服务活动采取“线上+线下”“旁站+巡视”相结合的监理方式。</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10.4乙方需及时响应甲方进度抽查要求，并每周向甲方提供周报、每月向甲方提供月报。</w:t>
      </w:r>
      <w:r>
        <w:rPr>
          <w:rFonts w:ascii="宋体" w:hAnsi="宋体" w:cs="宋体"/>
          <w:color w:val="000000"/>
          <w:szCs w:val="21"/>
          <w:highlight w:val="none"/>
        </w:rPr>
      </w:r>
      <w:r/>
    </w:p>
    <w:p>
      <w:pPr>
        <w:pStyle w:val="687"/>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11.保密要求</w:t>
      </w:r>
      <w:r>
        <w:rPr>
          <w:rFonts w:ascii="宋体" w:hAnsi="宋体" w:cs="宋体"/>
          <w:b/>
          <w:bCs/>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11.1乙方及其工作人员除了应当遵守本合同有关资料及核查成果归属的规定外，还应当对服务过程中接触的所有资料及工作成果保密，不得向甲方指定人员以外的其他单位和人员泄露核查信息。</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11.2乙方及其工作人员违反保密规定或者法律及本合同规定的其他禁止性规定，所引起的一切后果及法律责任由乙方承担。</w:t>
      </w:r>
      <w:r>
        <w:rPr>
          <w:rFonts w:ascii="宋体" w:hAnsi="宋体" w:cs="宋体"/>
          <w:color w:val="000000"/>
          <w:szCs w:val="21"/>
          <w:highlight w:val="none"/>
        </w:rPr>
      </w:r>
      <w:r/>
    </w:p>
    <w:p>
      <w:pPr>
        <w:pStyle w:val="687"/>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12.违约责任</w:t>
      </w:r>
      <w:r>
        <w:rPr>
          <w:rFonts w:ascii="宋体" w:hAnsi="宋体" w:cs="宋体"/>
          <w:b/>
          <w:bCs/>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12.1 甲乙双方均应认真履行本合同，由于任何一方原因致使本合同不能履行、不能完全履行</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履行不符合约定条件的，由该方承担违约责任；如属双方违约，则根据各自责任大小，分别承担相应的违约责任。</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12.2甲方违约责任及违约金支付：</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12.2.1在合同生效后，甲方无理由要求解除合同的，应向乙方偿付合同总价款的20%，作为违约金，违约金不足以补偿损失的，乙方有权要求甲方补足。</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12.2.2甲方逾期付款</w:t>
      </w:r>
      <w:r>
        <w:rPr>
          <w:rFonts w:hint="eastAsia"/>
          <w:color w:val="000000"/>
          <w:szCs w:val="21"/>
          <w:highlight w:val="none"/>
          <w:lang w:eastAsia="zh-CN"/>
        </w:rPr>
        <w:t xml:space="preserve">（</w:t>
      </w:r>
      <w:r>
        <w:rPr>
          <w:rFonts w:hint="eastAsia"/>
          <w:color w:val="000000"/>
          <w:szCs w:val="21"/>
          <w:highlight w:val="none"/>
          <w:lang w:val="en-US" w:eastAsia="zh-CN"/>
        </w:rPr>
        <w:t xml:space="preserve">因财政原因的除外</w:t>
      </w:r>
      <w:r>
        <w:rPr>
          <w:rFonts w:hint="eastAsia"/>
          <w:color w:val="000000"/>
          <w:szCs w:val="21"/>
          <w:highlight w:val="none"/>
          <w:lang w:eastAsia="zh-CN"/>
        </w:rPr>
        <w:t xml:space="preserve">）</w:t>
      </w:r>
      <w:r>
        <w:rPr>
          <w:rFonts w:hint="eastAsia" w:ascii="宋体" w:hAnsi="宋体" w:cs="宋体"/>
          <w:color w:val="000000"/>
          <w:szCs w:val="21"/>
          <w:highlight w:val="none"/>
        </w:rPr>
        <w:t xml:space="preserve">的应按照逾期付款金额的每天万分之四支付逾期付款违约金，但上限不超过合同总价款的10%。</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12.3乙方违约责任及违约金支付：</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12.3.1乙方不能按期提供服务的，按照合同总价款的每天万分之四支付逾期违约金，上限不超过合同总价款的10%，同时承担甲方因此遭致的损失费用。</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12.3.2如乙方不能按时提供周报、月报或督促服务商及时、正确、规范上传数据至诊断服务平台，每出现一次，乙方应支付合同总价款的1%作为违约金，违约金不足以补偿损失的，甲方有权要求乙方补足。违约5次以上的，甲方有权解除本合同。</w:t>
      </w:r>
      <w:r>
        <w:rPr>
          <w:rFonts w:ascii="宋体" w:hAnsi="宋体" w:cs="宋体"/>
          <w:color w:val="000000"/>
          <w:szCs w:val="21"/>
          <w:highlight w:val="none"/>
        </w:rPr>
      </w:r>
      <w:r/>
    </w:p>
    <w:p>
      <w:pPr>
        <w:pStyle w:val="687"/>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12.3.3出现下列情形的，甲方有权解除合同并要求乙方退还全部已经支付费用，并向甲方支付合同总价20%的违约金，违约金不足以补偿损失的甲方有权要求乙方补足：</w:t>
      </w:r>
      <w:r>
        <w:rPr>
          <w:rFonts w:ascii="宋体" w:hAnsi="宋体" w:cs="宋体"/>
          <w:color w:val="000000"/>
          <w:szCs w:val="21"/>
          <w:highlight w:val="none"/>
        </w:rPr>
      </w:r>
      <w:r/>
    </w:p>
    <w:p>
      <w:pPr>
        <w:pStyle w:val="687"/>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1）乙方不能提供服务或未按合同和招标文件、投标文件的内容履行服务，导致项目不符合甲方要求的；</w:t>
      </w:r>
      <w:r>
        <w:rPr>
          <w:rFonts w:ascii="宋体" w:hAnsi="宋体" w:cs="宋体"/>
          <w:color w:val="000000"/>
          <w:szCs w:val="21"/>
          <w:highlight w:val="none"/>
        </w:rPr>
      </w:r>
      <w:r/>
    </w:p>
    <w:p>
      <w:pPr>
        <w:pStyle w:val="687"/>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2）乙方逾期交付超过10日的；</w:t>
      </w:r>
      <w:r>
        <w:rPr>
          <w:rFonts w:ascii="宋体" w:hAnsi="宋体" w:cs="宋体"/>
          <w:color w:val="000000"/>
          <w:szCs w:val="21"/>
          <w:highlight w:val="none"/>
        </w:rPr>
      </w:r>
      <w:r/>
    </w:p>
    <w:p>
      <w:pPr>
        <w:pStyle w:val="687"/>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3）合同期间内甲方累计三次下发整改通知书或乙方未按照整改通知书要求按期整改并经甲方验收的；</w:t>
      </w:r>
      <w:r>
        <w:rPr>
          <w:rFonts w:ascii="宋体" w:hAnsi="宋体" w:cs="宋体"/>
          <w:color w:val="000000"/>
          <w:szCs w:val="21"/>
          <w:highlight w:val="none"/>
        </w:rPr>
      </w:r>
      <w:r/>
    </w:p>
    <w:p>
      <w:pPr>
        <w:pStyle w:val="687"/>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4）乙方未经甲方允许泄露资料或信息；</w:t>
      </w:r>
      <w:r>
        <w:rPr>
          <w:rFonts w:ascii="宋体" w:hAnsi="宋体" w:cs="宋体"/>
          <w:color w:val="000000"/>
          <w:szCs w:val="21"/>
          <w:highlight w:val="none"/>
        </w:rPr>
      </w:r>
      <w:r/>
    </w:p>
    <w:p>
      <w:pPr>
        <w:pStyle w:val="687"/>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5）乙方响应属虚假承诺，经甲方查证属实提供的服务不能满足招标文件要求，或是由于乙方的过错造成合同无法继续履行的；</w:t>
      </w:r>
      <w:r>
        <w:rPr>
          <w:rFonts w:ascii="宋体" w:hAnsi="宋体" w:cs="宋体"/>
          <w:color w:val="000000"/>
          <w:szCs w:val="21"/>
          <w:highlight w:val="none"/>
        </w:rPr>
      </w:r>
      <w:r/>
    </w:p>
    <w:p>
      <w:pPr>
        <w:pStyle w:val="687"/>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6）乙方有丧失或者可能丧失履行合同义务能力的情形；</w:t>
      </w:r>
      <w:r>
        <w:rPr>
          <w:rFonts w:ascii="宋体" w:hAnsi="宋体" w:cs="宋体"/>
          <w:color w:val="000000"/>
          <w:szCs w:val="21"/>
          <w:highlight w:val="none"/>
        </w:rPr>
      </w:r>
      <w:r/>
    </w:p>
    <w:p>
      <w:pPr>
        <w:pStyle w:val="687"/>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7）合同履行期间，因乙方的违约或侵权行为损害第三方利益，造成甲方或政府形象受损的；</w:t>
      </w:r>
      <w:r>
        <w:rPr>
          <w:rFonts w:ascii="宋体" w:hAnsi="宋体" w:cs="宋体"/>
          <w:color w:val="000000"/>
          <w:szCs w:val="21"/>
          <w:highlight w:val="none"/>
        </w:rPr>
      </w:r>
      <w:r/>
    </w:p>
    <w:p>
      <w:pPr>
        <w:pStyle w:val="687"/>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8）合同履行期间，乙方或乙方人员有违反国家利益、国家统一、民族团结言行的；</w:t>
      </w:r>
      <w:r>
        <w:rPr>
          <w:rFonts w:ascii="宋体" w:hAnsi="宋体" w:cs="宋体"/>
          <w:color w:val="000000"/>
          <w:szCs w:val="21"/>
          <w:highlight w:val="none"/>
        </w:rPr>
      </w:r>
      <w:r/>
    </w:p>
    <w:p>
      <w:pPr>
        <w:pStyle w:val="687"/>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9）合同履行期间，乙方人员有收受回扣、接收不正当宴请等可能导致不公正的违规行为的；</w:t>
      </w:r>
      <w:r>
        <w:rPr>
          <w:rFonts w:ascii="宋体" w:hAnsi="宋体" w:cs="宋体"/>
          <w:color w:val="000000"/>
          <w:szCs w:val="21"/>
          <w:highlight w:val="none"/>
        </w:rPr>
      </w:r>
      <w:r/>
    </w:p>
    <w:p>
      <w:pPr>
        <w:pStyle w:val="687"/>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10）乙方的其他违约行为导致合同目的无法实现。</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12.3.4</w:t>
      </w:r>
      <w:r>
        <w:rPr>
          <w:rFonts w:hint="eastAsia" w:ascii="宋体" w:hAnsi="宋体" w:cs="宋体"/>
          <w:color w:val="000000"/>
          <w:szCs w:val="21"/>
          <w:highlight w:val="none"/>
          <w:lang w:val="zh-CN"/>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Cs w:val="21"/>
          <w:highlight w:val="none"/>
          <w:lang w:val="zh-CN"/>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12.3.5因乙方违约导致甲方解除合同的，乙方应承担给甲方造成的一切损失（包括但不限于重新组织招标、服务延期、无法正常使用导致的直接间接损失、诉讼费、律师费等）。</w:t>
      </w:r>
      <w:r>
        <w:rPr>
          <w:rFonts w:ascii="宋体" w:hAnsi="宋体" w:cs="宋体"/>
          <w:color w:val="000000"/>
          <w:szCs w:val="21"/>
          <w:highlight w:val="none"/>
        </w:rPr>
      </w:r>
      <w:r/>
    </w:p>
    <w:p>
      <w:pPr>
        <w:pStyle w:val="687"/>
        <w:ind w:firstLine="422"/>
        <w:jc w:val="left"/>
        <w:spacing w:line="360" w:lineRule="auto"/>
        <w:tabs>
          <w:tab w:val="left" w:pos="425" w:leader="none"/>
          <w:tab w:val="left" w:pos="540" w:leader="none"/>
        </w:tabs>
        <w:rPr>
          <w:rFonts w:ascii="宋体" w:hAnsi="宋体" w:cs="宋体"/>
          <w:b/>
          <w:color w:val="000000"/>
          <w:szCs w:val="21"/>
          <w:highlight w:val="none"/>
        </w:rPr>
      </w:pPr>
      <w:r>
        <w:rPr>
          <w:rFonts w:hint="eastAsia" w:ascii="宋体" w:hAnsi="宋体" w:cs="宋体"/>
          <w:b/>
          <w:color w:val="000000"/>
          <w:szCs w:val="21"/>
          <w:highlight w:val="none"/>
        </w:rPr>
        <w:t xml:space="preserve">13.合同价格支付</w:t>
      </w:r>
      <w:r>
        <w:rPr>
          <w:rFonts w:ascii="宋体" w:hAnsi="宋体" w:cs="宋体"/>
          <w:b/>
          <w:color w:val="000000"/>
          <w:szCs w:val="21"/>
          <w:highlight w:val="none"/>
        </w:rPr>
      </w:r>
      <w:r/>
    </w:p>
    <w:p>
      <w:pPr>
        <w:pStyle w:val="687"/>
        <w:ind w:firstLine="420"/>
        <w:jc w:val="left"/>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13.1</w:t>
      </w:r>
      <w:r>
        <w:rPr>
          <w:rFonts w:hint="eastAsia" w:ascii="宋体" w:hAnsi="宋体" w:cs="宋体"/>
          <w:b/>
          <w:color w:val="000000"/>
          <w:szCs w:val="21"/>
          <w:highlight w:val="none"/>
        </w:rPr>
        <w:t xml:space="preserve">付款方式</w:t>
      </w:r>
      <w:r>
        <w:rPr>
          <w:rFonts w:ascii="宋体" w:hAnsi="宋体" w:cs="宋体"/>
          <w:b/>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合同签订生效后，支付合同金额的30%作为预付款。诊断服务项目全部结束后</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rPr>
        <w:t xml:space="preserve">个月内，向甲方提交诊断项目验收报告、绩效评价报告和监理服务总结报告并经甲方认可后，甲方</w:t>
      </w:r>
      <w:r>
        <w:rPr>
          <w:rFonts w:hint="eastAsia" w:ascii="宋体" w:hAnsi="宋体" w:cs="宋体"/>
          <w:color w:val="000000"/>
          <w:szCs w:val="21"/>
          <w:highlight w:val="none"/>
        </w:rPr>
        <w:t xml:space="preserve">一次性支付合同尾款</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1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满足付款条件后，甲方自收到乙方相应金额的发票后10个工作日内支付。</w:t>
      </w:r>
      <w:r>
        <w:rPr>
          <w:rFonts w:hint="eastAsia" w:ascii="宋体" w:hAnsi="宋体" w:eastAsia="宋体" w:cs="宋体"/>
          <w:bCs/>
          <w:color w:val="000000"/>
          <w:sz w:val="21"/>
          <w:szCs w:val="21"/>
          <w:highlight w:val="none"/>
          <w:lang w:val="en-US" w:eastAsia="zh-CN" w:bidi="ar-SA"/>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13.2甲方支付此项费用外不再</w:t>
      </w:r>
      <w:r>
        <w:rPr>
          <w:rFonts w:hint="eastAsia" w:ascii="宋体" w:hAnsi="宋体" w:cs="宋体"/>
          <w:bCs/>
          <w:color w:val="000000"/>
          <w:szCs w:val="21"/>
          <w:highlight w:val="none"/>
          <w:lang w:eastAsia="zh-CN"/>
        </w:rPr>
        <w:t xml:space="preserve">承担其他任何</w:t>
      </w:r>
      <w:r>
        <w:rPr>
          <w:rFonts w:hint="eastAsia" w:ascii="宋体" w:hAnsi="宋体" w:cs="宋体"/>
          <w:bCs/>
          <w:color w:val="000000"/>
          <w:szCs w:val="21"/>
          <w:highlight w:val="none"/>
        </w:rPr>
        <w:t xml:space="preserve">费用（包括个人），服务人员的薪金、福利、休假日补贴、人员辞退、工伤事故等发生的全部经济补偿金和赔偿金等由乙方付给，与甲方无关。</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13.3乙方要求付款应提供以下资料：</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合格的含税发票。</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诊断服务验收报告（乙方签字盖章）、诊断服务绩效评价报告（乙方签字盖章）。</w:t>
      </w:r>
      <w:r>
        <w:rPr>
          <w:rFonts w:ascii="宋体" w:hAnsi="宋体" w:cs="宋体"/>
          <w:bCs/>
          <w:color w:val="000000"/>
          <w:szCs w:val="21"/>
          <w:highlight w:val="none"/>
        </w:rPr>
      </w:r>
      <w:r/>
    </w:p>
    <w:p>
      <w:pPr>
        <w:pStyle w:val="68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13.4支付方式：银行汇票或转账。乙方收款账户信息如下：</w:t>
      </w:r>
      <w:r>
        <w:rPr>
          <w:rFonts w:ascii="宋体" w:hAnsi="宋体" w:cs="宋体"/>
          <w:bCs/>
          <w:color w:val="000000"/>
          <w:szCs w:val="21"/>
          <w:highlight w:val="none"/>
        </w:rPr>
      </w:r>
      <w:r/>
    </w:p>
    <w:p>
      <w:pPr>
        <w:pStyle w:val="868"/>
        <w:ind w:firstLine="420"/>
        <w:jc w:val="left"/>
        <w:spacing w:line="360" w:lineRule="auto"/>
        <w:rPr>
          <w:rFonts w:hAnsi="宋体" w:cs="宋体"/>
          <w:color w:val="000000"/>
          <w:szCs w:val="21"/>
          <w:highlight w:val="none"/>
        </w:rPr>
      </w:pPr>
      <w:r>
        <w:rPr>
          <w:rFonts w:hint="eastAsia" w:hAnsi="宋体" w:cs="宋体"/>
          <w:color w:val="000000"/>
          <w:szCs w:val="21"/>
          <w:highlight w:val="none"/>
        </w:rPr>
        <w:t xml:space="preserve">户名：</w:t>
      </w:r>
      <w:r>
        <w:rPr>
          <w:rFonts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账号：</w:t>
      </w:r>
      <w:r>
        <w:rPr>
          <w:rFonts w:ascii="宋体" w:hAnsi="宋体" w:cs="宋体"/>
          <w:color w:val="000000"/>
          <w:szCs w:val="21"/>
          <w:highlight w:val="none"/>
        </w:rPr>
      </w:r>
      <w:r/>
    </w:p>
    <w:p>
      <w:pPr>
        <w:pStyle w:val="868"/>
        <w:ind w:firstLine="420"/>
        <w:jc w:val="left"/>
        <w:spacing w:line="360" w:lineRule="auto"/>
        <w:rPr>
          <w:rFonts w:hAnsi="宋体" w:cs="宋体"/>
          <w:color w:val="000000"/>
          <w:highlight w:val="none"/>
        </w:rPr>
      </w:pPr>
      <w:r>
        <w:rPr>
          <w:rFonts w:hint="eastAsia" w:hAnsi="宋体" w:cs="宋体"/>
          <w:color w:val="000000"/>
          <w:szCs w:val="21"/>
          <w:highlight w:val="none"/>
        </w:rPr>
        <w:t xml:space="preserve">开户行：</w:t>
      </w:r>
      <w:r>
        <w:rPr>
          <w:rFonts w:hAnsi="宋体" w:cs="宋体"/>
          <w:color w:val="000000"/>
          <w:highlight w:val="none"/>
        </w:rPr>
      </w:r>
      <w:r/>
    </w:p>
    <w:p>
      <w:pPr>
        <w:pStyle w:val="687"/>
        <w:ind w:firstLine="422"/>
        <w:jc w:val="left"/>
        <w:spacing w:line="360" w:lineRule="auto"/>
        <w:tabs>
          <w:tab w:val="left" w:pos="540" w:leader="none"/>
        </w:tabs>
        <w:rPr>
          <w:rFonts w:ascii="宋体" w:hAnsi="宋体" w:cs="宋体"/>
          <w:b/>
          <w:color w:val="000000"/>
          <w:szCs w:val="21"/>
          <w:highlight w:val="none"/>
        </w:rPr>
      </w:pPr>
      <w:r>
        <w:rPr>
          <w:rFonts w:hint="eastAsia" w:ascii="宋体" w:hAnsi="宋体" w:cs="宋体"/>
          <w:b/>
          <w:color w:val="000000"/>
          <w:szCs w:val="21"/>
          <w:highlight w:val="none"/>
        </w:rPr>
        <w:t xml:space="preserve">14.不可抗力</w:t>
      </w:r>
      <w:r>
        <w:rPr>
          <w:rFonts w:ascii="宋体" w:hAnsi="宋体" w:cs="宋体"/>
          <w:b/>
          <w:color w:val="000000"/>
          <w:szCs w:val="21"/>
          <w:highlight w:val="none"/>
        </w:rPr>
      </w:r>
      <w:r/>
    </w:p>
    <w:p>
      <w:pPr>
        <w:pStyle w:val="687"/>
        <w:ind w:firstLine="420"/>
        <w:jc w:val="left"/>
        <w:spacing w:line="360" w:lineRule="auto"/>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14.1因不可抗力不能履行合同的，根据不可抗力的影响，部分或者全部免除责任。但合同一方延迟履行后发生不可抗力的，不能免除责任。</w:t>
      </w:r>
      <w:r>
        <w:rPr>
          <w:rFonts w:ascii="宋体" w:hAnsi="宋体" w:cs="宋体"/>
          <w:color w:val="000000"/>
          <w:szCs w:val="21"/>
          <w:highlight w:val="none"/>
        </w:rPr>
      </w:r>
      <w:r/>
    </w:p>
    <w:p>
      <w:pPr>
        <w:pStyle w:val="687"/>
        <w:ind w:firstLine="420"/>
        <w:jc w:val="left"/>
        <w:spacing w:line="360" w:lineRule="auto"/>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14.2合同一方因不可抗力不能履行合同的，应当及时通知对方，以减轻可能给对方造成的损失，并应当在合理期限内提供证明。</w:t>
      </w:r>
      <w:r>
        <w:rPr>
          <w:rFonts w:ascii="宋体" w:hAnsi="宋体" w:cs="宋体"/>
          <w:color w:val="000000"/>
          <w:szCs w:val="21"/>
          <w:highlight w:val="none"/>
        </w:rPr>
      </w:r>
      <w:r/>
    </w:p>
    <w:p>
      <w:pPr>
        <w:pStyle w:val="687"/>
        <w:ind w:firstLine="422"/>
        <w:jc w:val="left"/>
        <w:spacing w:line="360" w:lineRule="auto"/>
        <w:tabs>
          <w:tab w:val="left" w:pos="540" w:leader="none"/>
        </w:tabs>
        <w:rPr>
          <w:rFonts w:ascii="宋体" w:hAnsi="宋体" w:cs="宋体"/>
          <w:b/>
          <w:color w:val="000000"/>
          <w:szCs w:val="21"/>
          <w:highlight w:val="none"/>
        </w:rPr>
      </w:pPr>
      <w:r>
        <w:rPr>
          <w:rFonts w:hint="eastAsia" w:ascii="宋体" w:hAnsi="宋体" w:cs="宋体"/>
          <w:b/>
          <w:color w:val="000000"/>
          <w:szCs w:val="21"/>
          <w:highlight w:val="none"/>
        </w:rPr>
        <w:t xml:space="preserve">15.合同修改</w:t>
      </w:r>
      <w:r>
        <w:rPr>
          <w:rFonts w:ascii="宋体" w:hAnsi="宋体" w:cs="宋体"/>
          <w:b/>
          <w:color w:val="000000"/>
          <w:szCs w:val="21"/>
          <w:highlight w:val="none"/>
        </w:rPr>
      </w:r>
      <w:r/>
    </w:p>
    <w:p>
      <w:pPr>
        <w:pStyle w:val="687"/>
        <w:ind w:firstLine="420"/>
        <w:jc w:val="left"/>
        <w:spacing w:line="360" w:lineRule="auto"/>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甲方和乙方都不得擅自变更、中止、终止本合同，但合同继续履行将损害国家和社会公共利益的除外。</w:t>
      </w:r>
      <w:r>
        <w:rPr>
          <w:rFonts w:ascii="宋体" w:hAnsi="宋体" w:cs="宋体"/>
          <w:color w:val="000000"/>
          <w:szCs w:val="21"/>
          <w:highlight w:val="none"/>
        </w:rPr>
      </w:r>
      <w:r/>
    </w:p>
    <w:p>
      <w:pPr>
        <w:pStyle w:val="687"/>
        <w:ind w:firstLine="422"/>
        <w:jc w:val="left"/>
        <w:spacing w:line="360" w:lineRule="auto"/>
        <w:tabs>
          <w:tab w:val="left" w:pos="540" w:leader="none"/>
        </w:tabs>
        <w:rPr>
          <w:rFonts w:ascii="宋体" w:hAnsi="宋体" w:cs="宋体"/>
          <w:b/>
          <w:color w:val="000000"/>
          <w:szCs w:val="21"/>
          <w:highlight w:val="none"/>
        </w:rPr>
      </w:pPr>
      <w:r>
        <w:rPr>
          <w:rFonts w:hint="eastAsia" w:ascii="宋体" w:hAnsi="宋体" w:cs="宋体"/>
          <w:b/>
          <w:color w:val="000000"/>
          <w:szCs w:val="21"/>
          <w:highlight w:val="none"/>
        </w:rPr>
        <w:t xml:space="preserve">16.转让和分包</w:t>
      </w:r>
      <w:r>
        <w:rPr>
          <w:rFonts w:ascii="宋体" w:hAnsi="宋体" w:cs="宋体"/>
          <w:b/>
          <w:color w:val="000000"/>
          <w:szCs w:val="21"/>
          <w:highlight w:val="none"/>
        </w:rPr>
      </w:r>
      <w:r/>
    </w:p>
    <w:p>
      <w:pPr>
        <w:pStyle w:val="687"/>
        <w:ind w:firstLine="420"/>
        <w:jc w:val="left"/>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政府采购合同的部分和全部都不得转让，如发现乙方在本项目中存在资质挂靠、分包、转包及其他违规现象，视为违约，一切不利后果由乙方负责，甲方有权随时解除项目合同。</w:t>
      </w:r>
      <w:r>
        <w:rPr>
          <w:rFonts w:hint="eastAsia" w:ascii="宋体" w:hAnsi="宋体" w:eastAsia="宋体" w:cs="宋体"/>
          <w:color w:val="000000"/>
          <w:szCs w:val="21"/>
          <w:highlight w:val="none"/>
        </w:rPr>
      </w:r>
      <w:r/>
    </w:p>
    <w:p>
      <w:pPr>
        <w:pStyle w:val="687"/>
        <w:ind w:firstLine="422"/>
        <w:jc w:val="left"/>
        <w:spacing w:line="360" w:lineRule="auto"/>
        <w:tabs>
          <w:tab w:val="left" w:pos="540" w:leader="none"/>
        </w:tabs>
        <w:rPr>
          <w:rFonts w:ascii="宋体" w:hAnsi="宋体" w:cs="宋体"/>
          <w:b/>
          <w:color w:val="000000"/>
          <w:szCs w:val="21"/>
          <w:highlight w:val="none"/>
        </w:rPr>
      </w:pPr>
      <w:r>
        <w:rPr>
          <w:rFonts w:hint="eastAsia" w:ascii="宋体" w:hAnsi="宋体" w:cs="宋体"/>
          <w:b/>
          <w:color w:val="000000"/>
          <w:szCs w:val="21"/>
          <w:highlight w:val="none"/>
        </w:rPr>
        <w:t xml:space="preserve">17.合同的解除</w:t>
      </w:r>
      <w:r>
        <w:rPr>
          <w:rFonts w:ascii="宋体" w:hAnsi="宋体" w:cs="宋体"/>
          <w:b/>
          <w:color w:val="000000"/>
          <w:szCs w:val="21"/>
          <w:highlight w:val="none"/>
        </w:rPr>
      </w:r>
      <w:r/>
    </w:p>
    <w:p>
      <w:pPr>
        <w:pStyle w:val="687"/>
        <w:ind w:firstLine="420"/>
        <w:jc w:val="left"/>
        <w:spacing w:line="360" w:lineRule="auto"/>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17.1有下列情形之一，合同一方可以解除合同：</w:t>
      </w:r>
      <w:r>
        <w:rPr>
          <w:rFonts w:ascii="宋体" w:hAnsi="宋体" w:cs="宋体"/>
          <w:color w:val="000000"/>
          <w:szCs w:val="21"/>
          <w:highlight w:val="none"/>
        </w:rPr>
      </w:r>
      <w:r/>
    </w:p>
    <w:p>
      <w:pPr>
        <w:pStyle w:val="687"/>
        <w:ind w:firstLine="420"/>
        <w:jc w:val="left"/>
        <w:spacing w:line="360" w:lineRule="auto"/>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因不可抗力致使不能实现合同目的，未受不可抗力影响的一方有权解除合同；</w:t>
      </w:r>
      <w:r>
        <w:rPr>
          <w:rFonts w:ascii="宋体" w:hAnsi="宋体" w:cs="宋体"/>
          <w:color w:val="000000"/>
          <w:szCs w:val="21"/>
          <w:highlight w:val="none"/>
        </w:rPr>
      </w:r>
      <w:r/>
    </w:p>
    <w:p>
      <w:pPr>
        <w:pStyle w:val="687"/>
        <w:ind w:firstLine="420"/>
        <w:jc w:val="left"/>
        <w:spacing w:line="360" w:lineRule="auto"/>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因合同一方违约导致合同不能履行，另一方有权解除合同。</w:t>
      </w:r>
      <w:r>
        <w:rPr>
          <w:rFonts w:ascii="宋体" w:hAnsi="宋体" w:cs="宋体"/>
          <w:color w:val="000000"/>
          <w:szCs w:val="21"/>
          <w:highlight w:val="none"/>
        </w:rPr>
      </w:r>
      <w:r/>
    </w:p>
    <w:p>
      <w:pPr>
        <w:pStyle w:val="687"/>
        <w:ind w:firstLine="420"/>
        <w:jc w:val="left"/>
        <w:spacing w:line="360" w:lineRule="auto"/>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17.2有权解除合同的一方，应当在违约事实或不可抗力发生之后三十天内书面通知对方以主张解除合同，合同在书面通知到达对方时解除。</w:t>
      </w:r>
      <w:r>
        <w:rPr>
          <w:rFonts w:ascii="宋体" w:hAnsi="宋体" w:cs="宋体"/>
          <w:color w:val="000000"/>
          <w:szCs w:val="21"/>
          <w:highlight w:val="none"/>
        </w:rPr>
      </w:r>
      <w:r/>
    </w:p>
    <w:p>
      <w:pPr>
        <w:pStyle w:val="687"/>
        <w:ind w:firstLine="420"/>
        <w:jc w:val="left"/>
        <w:spacing w:line="360" w:lineRule="auto"/>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17.3因违约行为给守约方造成的一切损失（包括但不限于直接间接损失、诉讼费、律师费等）由违约方承担。</w:t>
      </w:r>
      <w:r>
        <w:rPr>
          <w:rFonts w:ascii="宋体" w:hAnsi="宋体" w:cs="宋体"/>
          <w:color w:val="000000"/>
          <w:szCs w:val="21"/>
          <w:highlight w:val="none"/>
        </w:rPr>
      </w:r>
      <w:r/>
    </w:p>
    <w:p>
      <w:pPr>
        <w:pStyle w:val="687"/>
        <w:ind w:firstLine="422"/>
        <w:jc w:val="left"/>
        <w:spacing w:line="360" w:lineRule="auto"/>
        <w:tabs>
          <w:tab w:val="left" w:pos="540" w:leader="none"/>
        </w:tabs>
        <w:rPr>
          <w:rFonts w:ascii="宋体" w:hAnsi="宋体" w:cs="宋体"/>
          <w:b/>
          <w:color w:val="000000"/>
          <w:szCs w:val="21"/>
          <w:highlight w:val="none"/>
        </w:rPr>
      </w:pPr>
      <w:r>
        <w:rPr>
          <w:rFonts w:hint="eastAsia" w:ascii="宋体" w:hAnsi="宋体" w:cs="宋体"/>
          <w:b/>
          <w:color w:val="000000"/>
          <w:szCs w:val="21"/>
          <w:highlight w:val="none"/>
        </w:rPr>
        <w:t xml:space="preserve">18.争议解决办法</w:t>
      </w:r>
      <w:r>
        <w:rPr>
          <w:rFonts w:ascii="宋体" w:hAnsi="宋体" w:cs="宋体"/>
          <w:b/>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因本合同或与本合同有关的一切事项发生争议，由双方友好协商解决。协商不成的，任何一方均可通过方式二解决：</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方式一：双方达成仲裁协议，向约定的仲裁委员会申请仲裁，本合同约定的仲裁委员会是合同履行地仲裁机构；</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方式二：向甲方所在地的人民法院起诉。</w:t>
      </w:r>
      <w:r>
        <w:rPr>
          <w:rFonts w:ascii="宋体" w:hAnsi="宋体" w:cs="宋体"/>
          <w:color w:val="000000"/>
          <w:szCs w:val="21"/>
          <w:highlight w:val="none"/>
        </w:rPr>
      </w:r>
      <w:r/>
    </w:p>
    <w:p>
      <w:pPr>
        <w:pStyle w:val="687"/>
        <w:ind w:firstLine="422"/>
        <w:jc w:val="left"/>
        <w:spacing w:line="360" w:lineRule="auto"/>
        <w:tabs>
          <w:tab w:val="left" w:pos="540" w:leader="none"/>
        </w:tabs>
        <w:rPr>
          <w:rFonts w:ascii="宋体" w:hAnsi="宋体" w:cs="宋体"/>
          <w:b/>
          <w:color w:val="000000"/>
          <w:szCs w:val="21"/>
          <w:highlight w:val="none"/>
        </w:rPr>
      </w:pPr>
      <w:r>
        <w:rPr>
          <w:rFonts w:hint="eastAsia" w:ascii="宋体" w:hAnsi="宋体" w:cs="宋体"/>
          <w:b/>
          <w:color w:val="000000"/>
          <w:szCs w:val="21"/>
          <w:highlight w:val="none"/>
        </w:rPr>
        <w:t xml:space="preserve">19.合同生效及其他</w:t>
      </w:r>
      <w:r>
        <w:rPr>
          <w:rFonts w:ascii="宋体" w:hAnsi="宋体" w:cs="宋体"/>
          <w:b/>
          <w:color w:val="000000"/>
          <w:szCs w:val="21"/>
          <w:highlight w:val="none"/>
        </w:rPr>
      </w:r>
      <w:r/>
    </w:p>
    <w:p>
      <w:pPr>
        <w:pStyle w:val="687"/>
        <w:ind w:firstLine="420"/>
        <w:jc w:val="left"/>
        <w:spacing w:line="360" w:lineRule="auto"/>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19.1本合同经双方签字</w:t>
      </w:r>
      <w:r>
        <w:rPr>
          <w:rFonts w:hint="eastAsia" w:ascii="宋体" w:hAnsi="宋体" w:cs="宋体"/>
          <w:color w:val="000000"/>
          <w:szCs w:val="21"/>
          <w:highlight w:val="none"/>
          <w:lang w:eastAsia="zh-CN"/>
        </w:rPr>
        <w:t xml:space="preserve">并加</w:t>
      </w:r>
      <w:r>
        <w:rPr>
          <w:rFonts w:hint="eastAsia" w:ascii="宋体" w:hAnsi="宋体" w:cs="宋体"/>
          <w:color w:val="000000"/>
          <w:szCs w:val="21"/>
          <w:highlight w:val="none"/>
        </w:rPr>
        <w:t xml:space="preserve">盖公章后生效，同时由政府采购监督管理部门备案。</w:t>
      </w:r>
      <w:r>
        <w:rPr>
          <w:rFonts w:ascii="宋体" w:hAnsi="宋体" w:cs="宋体"/>
          <w:color w:val="000000"/>
          <w:szCs w:val="21"/>
          <w:highlight w:val="none"/>
        </w:rPr>
      </w:r>
      <w:r/>
    </w:p>
    <w:p>
      <w:pPr>
        <w:pStyle w:val="687"/>
        <w:ind w:firstLine="420"/>
        <w:jc w:val="left"/>
        <w:spacing w:line="360" w:lineRule="auto"/>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19.2下列文件为本合同不可分割部分：</w:t>
      </w:r>
      <w:r>
        <w:rPr>
          <w:rFonts w:ascii="宋体" w:hAnsi="宋体" w:cs="宋体"/>
          <w:color w:val="000000"/>
          <w:szCs w:val="21"/>
          <w:highlight w:val="none"/>
        </w:rPr>
      </w:r>
      <w:r/>
    </w:p>
    <w:p>
      <w:pPr>
        <w:pStyle w:val="687"/>
        <w:ind w:firstLine="420"/>
        <w:jc w:val="left"/>
        <w:spacing w:line="360" w:lineRule="auto"/>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中标通知书；</w:t>
      </w:r>
      <w:r>
        <w:rPr>
          <w:rFonts w:ascii="宋体" w:hAnsi="宋体" w:cs="宋体"/>
          <w:color w:val="000000"/>
          <w:szCs w:val="21"/>
          <w:highlight w:val="none"/>
        </w:rPr>
      </w:r>
      <w:r/>
    </w:p>
    <w:p>
      <w:pPr>
        <w:pStyle w:val="687"/>
        <w:ind w:firstLine="420"/>
        <w:jc w:val="left"/>
        <w:spacing w:line="360" w:lineRule="auto"/>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乙方投标文件；</w:t>
      </w:r>
      <w:r>
        <w:rPr>
          <w:rFonts w:ascii="宋体" w:hAnsi="宋体" w:cs="宋体"/>
          <w:color w:val="000000"/>
          <w:szCs w:val="21"/>
          <w:highlight w:val="none"/>
        </w:rPr>
      </w:r>
      <w:r/>
    </w:p>
    <w:p>
      <w:pPr>
        <w:pStyle w:val="687"/>
        <w:ind w:firstLine="420"/>
        <w:jc w:val="left"/>
        <w:spacing w:line="360" w:lineRule="auto"/>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招标文件；</w:t>
      </w:r>
      <w:r>
        <w:rPr>
          <w:rFonts w:ascii="宋体" w:hAnsi="宋体" w:cs="宋体"/>
          <w:color w:val="000000"/>
          <w:szCs w:val="21"/>
          <w:highlight w:val="none"/>
        </w:rPr>
      </w:r>
      <w:r/>
    </w:p>
    <w:p>
      <w:pPr>
        <w:pStyle w:val="687"/>
        <w:ind w:firstLine="420"/>
        <w:jc w:val="left"/>
        <w:spacing w:line="360" w:lineRule="auto"/>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乙方在招标过程中所作的</w:t>
      </w:r>
      <w:r>
        <w:rPr>
          <w:rFonts w:hint="eastAsia" w:ascii="宋体" w:hAnsi="宋体" w:cs="宋体"/>
          <w:color w:val="000000"/>
          <w:szCs w:val="21"/>
          <w:highlight w:val="none"/>
          <w:lang w:eastAsia="zh-CN"/>
        </w:rPr>
        <w:t xml:space="preserve">其他</w:t>
      </w:r>
      <w:r>
        <w:rPr>
          <w:rFonts w:hint="eastAsia" w:ascii="宋体" w:hAnsi="宋体" w:cs="宋体"/>
          <w:color w:val="000000"/>
          <w:szCs w:val="21"/>
          <w:highlight w:val="none"/>
        </w:rPr>
        <w:t xml:space="preserve">承诺、声明、书面澄清等（如有）。</w:t>
      </w:r>
      <w:r>
        <w:rPr>
          <w:rFonts w:ascii="宋体" w:hAnsi="宋体" w:cs="宋体"/>
          <w:color w:val="000000"/>
          <w:szCs w:val="21"/>
          <w:highlight w:val="none"/>
        </w:rPr>
      </w:r>
      <w:r/>
    </w:p>
    <w:p>
      <w:pPr>
        <w:pStyle w:val="687"/>
        <w:ind w:firstLine="422"/>
        <w:jc w:val="left"/>
        <w:spacing w:line="360" w:lineRule="auto"/>
        <w:tabs>
          <w:tab w:val="left" w:pos="540" w:leader="none"/>
        </w:tabs>
        <w:rPr>
          <w:rFonts w:ascii="宋体" w:hAnsi="宋体" w:cs="宋体"/>
          <w:b/>
          <w:color w:val="000000"/>
          <w:szCs w:val="21"/>
          <w:highlight w:val="none"/>
        </w:rPr>
      </w:pPr>
      <w:r>
        <w:rPr>
          <w:rFonts w:hint="eastAsia" w:ascii="宋体" w:hAnsi="宋体" w:cs="宋体"/>
          <w:b/>
          <w:color w:val="000000"/>
          <w:szCs w:val="21"/>
          <w:highlight w:val="none"/>
        </w:rPr>
        <w:t xml:space="preserve">20.未尽事宜</w:t>
      </w:r>
      <w:r>
        <w:rPr>
          <w:rFonts w:ascii="宋体" w:hAnsi="宋体" w:cs="宋体"/>
          <w:b/>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20.1未尽事宜应按照《中华人民共和国民法典</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中华人民共和国政府采购法》等相关法律法规之规定解释。</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20.2本合同所需或所确定的所有通知、要求或其他通讯应以书面形式，通过亲自派送、特快专递、电子邮箱可按合同约定或签署盖章信息中所列（或此后重新书面指定）的信息传送，签署栏的信息也是法院送达邮寄法律文书（如有）的法定送达地址。一方若需变更通讯地址，应当及时通知对方。因接受方或其签收人原因导致接受方没有收到送达文件的，视为已送达。任何通知、要求或通讯若以传真方式或电子邮件传送，将视为立即送达，若以邮寄方式传送，在寄出的七日后视为送达。</w:t>
      </w:r>
      <w:r>
        <w:rPr>
          <w:rFonts w:ascii="宋体" w:hAnsi="宋体" w:cs="宋体"/>
          <w:color w:val="000000"/>
          <w:szCs w:val="21"/>
          <w:highlight w:val="none"/>
        </w:rPr>
      </w:r>
      <w:r/>
    </w:p>
    <w:p>
      <w:pPr>
        <w:pStyle w:val="687"/>
        <w:ind w:firstLine="422"/>
        <w:jc w:val="left"/>
        <w:spacing w:line="360" w:lineRule="auto"/>
        <w:tabs>
          <w:tab w:val="left" w:pos="425" w:leader="none"/>
          <w:tab w:val="left" w:pos="540" w:leader="none"/>
        </w:tabs>
        <w:rPr>
          <w:rFonts w:ascii="宋体" w:hAnsi="宋体" w:cs="宋体"/>
          <w:b/>
          <w:color w:val="000000"/>
          <w:szCs w:val="21"/>
          <w:highlight w:val="none"/>
        </w:rPr>
      </w:pPr>
      <w:r>
        <w:rPr>
          <w:rFonts w:hint="eastAsia" w:ascii="宋体" w:hAnsi="宋体" w:cs="宋体"/>
          <w:b/>
          <w:color w:val="000000"/>
          <w:szCs w:val="21"/>
          <w:highlight w:val="none"/>
        </w:rPr>
        <w:t xml:space="preserve">21.附则</w:t>
      </w:r>
      <w:r>
        <w:rPr>
          <w:rFonts w:ascii="宋体" w:hAnsi="宋体" w:cs="宋体"/>
          <w:b/>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本合同一式</w:t>
      </w:r>
      <w:r>
        <w:rPr>
          <w:rFonts w:hint="eastAsia" w:ascii="宋体" w:hAnsi="宋体" w:cs="宋体"/>
          <w:color w:val="000000"/>
          <w:szCs w:val="21"/>
          <w:highlight w:val="none"/>
          <w:lang w:val="en-US" w:eastAsia="zh-CN"/>
        </w:rPr>
        <w:t xml:space="preserve">肆</w:t>
      </w:r>
      <w:r>
        <w:rPr>
          <w:rFonts w:hint="eastAsia" w:ascii="宋体" w:hAnsi="宋体" w:cs="宋体"/>
          <w:color w:val="000000"/>
          <w:szCs w:val="21"/>
          <w:highlight w:val="none"/>
        </w:rPr>
        <w:t xml:space="preserve">份，甲方贰份，乙方贰份。</w:t>
      </w:r>
      <w:r>
        <w:rPr>
          <w:rFonts w:ascii="宋体" w:hAnsi="宋体" w:cs="宋体"/>
          <w:color w:val="000000"/>
          <w:szCs w:val="21"/>
          <w:highlight w:val="none"/>
        </w:rPr>
      </w:r>
      <w:r/>
    </w:p>
    <w:p>
      <w:pPr>
        <w:pStyle w:val="687"/>
        <w:ind w:firstLine="420"/>
        <w:jc w:val="left"/>
        <w:spacing w:line="360" w:lineRule="auto"/>
        <w:rPr>
          <w:rFonts w:ascii="宋体" w:hAnsi="宋体" w:cs="宋体"/>
          <w:color w:val="000000"/>
          <w:highlight w:val="none"/>
        </w:rPr>
      </w:pPr>
      <w:r>
        <w:rPr>
          <w:rFonts w:hint="eastAsia" w:ascii="宋体" w:hAnsi="宋体" w:cs="宋体"/>
          <w:color w:val="000000"/>
          <w:szCs w:val="21"/>
          <w:highlight w:val="none"/>
        </w:rPr>
        <w:t xml:space="preserve">本合同未尽事宜应按《中华人民共和国民法典》以及</w:t>
      </w:r>
      <w:r>
        <w:rPr>
          <w:rFonts w:hint="eastAsia" w:ascii="宋体" w:hAnsi="宋体" w:cs="宋体"/>
          <w:color w:val="000000"/>
          <w:szCs w:val="21"/>
          <w:highlight w:val="none"/>
          <w:lang w:eastAsia="zh-CN"/>
        </w:rPr>
        <w:t xml:space="preserve">其他</w:t>
      </w:r>
      <w:r>
        <w:rPr>
          <w:rFonts w:hint="eastAsia" w:ascii="宋体" w:hAnsi="宋体" w:cs="宋体"/>
          <w:color w:val="000000"/>
          <w:szCs w:val="21"/>
          <w:highlight w:val="none"/>
        </w:rPr>
        <w:t xml:space="preserve">相关</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之规定解释。</w:t>
      </w:r>
      <w:r>
        <w:rPr>
          <w:rFonts w:ascii="宋体" w:hAnsi="宋体" w:cs="宋体"/>
          <w:color w:val="000000"/>
          <w:highlight w:val="none"/>
        </w:rPr>
      </w:r>
      <w:r/>
    </w:p>
    <w:p>
      <w:pPr>
        <w:pStyle w:val="687"/>
        <w:ind w:firstLine="420"/>
        <w:spacing w:line="360" w:lineRule="auto"/>
        <w:rPr>
          <w:rFonts w:ascii="宋体" w:hAnsi="宋体" w:cs="宋体"/>
          <w:color w:val="000000"/>
          <w:highlight w:val="none"/>
        </w:rPr>
      </w:pPr>
      <w:r>
        <w:rPr>
          <w:rFonts w:hint="eastAsia" w:ascii="宋体" w:hAnsi="宋体" w:cs="宋体"/>
          <w:color w:val="000000"/>
          <w:highlight w:val="none"/>
        </w:rPr>
        <w:t xml:space="preserve">（以下无正文）</w:t>
      </w:r>
      <w:r>
        <w:rPr>
          <w:rFonts w:ascii="宋体" w:hAnsi="宋体" w:cs="宋体"/>
          <w:color w:val="000000"/>
          <w:highlight w:val="none"/>
        </w:rPr>
      </w:r>
      <w:r/>
    </w:p>
    <w:p>
      <w:pPr>
        <w:pStyle w:val="717"/>
        <w:ind w:firstLine="883"/>
        <w:spacing w:line="360" w:lineRule="auto"/>
        <w:rPr>
          <w:rFonts w:ascii="宋体" w:hAnsi="宋体" w:eastAsia="宋体" w:cs="宋体"/>
          <w:color w:val="000000"/>
          <w:highlight w:val="none"/>
        </w:rPr>
      </w:pPr>
      <w:r>
        <w:rPr>
          <w:rFonts w:ascii="宋体" w:hAnsi="宋体" w:eastAsia="宋体" w:cs="宋体"/>
          <w:color w:val="000000"/>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甲方：单位名称（章）：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乙方：单位名称（章）：</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单位地址：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单位地址：</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法定代表人：</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委托代理人：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委托代理人：</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经办人：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经办人：</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电话：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电话：</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tab/>
      </w: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开户银行：</w:t>
      </w:r>
      <w:r>
        <w:rPr>
          <w:rFonts w:ascii="宋体" w:hAnsi="宋体" w:cs="宋体"/>
          <w:color w:val="000000"/>
          <w:szCs w:val="21"/>
          <w:highlight w:val="none"/>
        </w:rPr>
      </w:r>
      <w:r/>
    </w:p>
    <w:p>
      <w:pPr>
        <w:pStyle w:val="68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银行账号：</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lang w:eastAsia="zh-CN"/>
        </w:rPr>
        <w:t xml:space="preserve">银行账号：</w:t>
      </w:r>
      <w:r>
        <w:rPr>
          <w:rFonts w:ascii="宋体" w:hAnsi="宋体" w:cs="宋体"/>
          <w:color w:val="000000"/>
          <w:szCs w:val="21"/>
          <w:highlight w:val="none"/>
        </w:rPr>
      </w:r>
      <w:r/>
    </w:p>
    <w:p>
      <w:pPr>
        <w:pStyle w:val="688"/>
        <w:jc w:val="center"/>
        <w:rPr>
          <w:rFonts w:hint="eastAsia" w:ascii="华文中宋" w:hAnsi="华文中宋" w:eastAsia="华文中宋"/>
          <w:b/>
          <w:color w:val="000000"/>
          <w:sz w:val="36"/>
          <w:szCs w:val="36"/>
          <w:highlight w:val="none"/>
        </w:rPr>
      </w:pPr>
      <w:r>
        <w:rPr>
          <w:rFonts w:ascii="Microsoft New Tai Lue" w:hAnsi="Microsoft New Tai Lue" w:cs="Microsoft New Tai Lue"/>
          <w:color w:val="000000"/>
          <w:highlight w:val="none"/>
        </w:rPr>
        <w:br w:type="page" w:clear="all"/>
      </w:r>
      <w:bookmarkStart w:id="428" w:name="_Toc16724"/>
      <w:r>
        <w:rPr>
          <w:rFonts w:hint="eastAsia" w:ascii="华文中宋" w:hAnsi="华文中宋" w:eastAsia="华文中宋"/>
          <w:b/>
          <w:color w:val="000000"/>
          <w:sz w:val="36"/>
          <w:szCs w:val="36"/>
          <w:highlight w:val="none"/>
        </w:rPr>
        <w:t xml:space="preserve">第四章</w:t>
      </w:r>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项目需求</w:t>
      </w:r>
      <w:bookmarkEnd w:id="422"/>
      <w:r/>
      <w:bookmarkEnd w:id="423"/>
      <w:r/>
      <w:bookmarkEnd w:id="424"/>
      <w:r/>
      <w:bookmarkEnd w:id="425"/>
      <w:r/>
      <w:bookmarkEnd w:id="428"/>
      <w:r>
        <w:rPr>
          <w:rFonts w:hint="eastAsia" w:ascii="华文中宋" w:hAnsi="华文中宋" w:eastAsia="华文中宋"/>
          <w:b/>
          <w:color w:val="000000"/>
          <w:sz w:val="36"/>
          <w:szCs w:val="36"/>
          <w:highlight w:val="none"/>
        </w:rPr>
      </w:r>
      <w:r/>
    </w:p>
    <w:p>
      <w:pPr>
        <w:pStyle w:val="687"/>
        <w:ind w:firstLine="422"/>
        <w:jc w:val="left"/>
        <w:spacing w:line="360" w:lineRule="auto"/>
        <w:rPr>
          <w:rFonts w:ascii="宋体" w:hAnsi="宋体" w:cs="宋体"/>
          <w:b/>
          <w:color w:val="000000"/>
          <w:sz w:val="28"/>
          <w:szCs w:val="28"/>
          <w:highlight w:val="none"/>
        </w:rPr>
      </w:pPr>
      <w:r/>
      <w:bookmarkStart w:id="429" w:name="_Toc12708982"/>
      <w:r/>
      <w:bookmarkStart w:id="430" w:name="_Toc120614281"/>
      <w:r/>
      <w:bookmarkStart w:id="431" w:name="_Toc49090575"/>
      <w:r/>
      <w:bookmarkStart w:id="432" w:name="_Toc12887273"/>
      <w:r/>
      <w:bookmarkStart w:id="433" w:name="_Toc8485122"/>
      <w:r/>
      <w:bookmarkStart w:id="434" w:name="_Toc26554093"/>
      <w:r/>
      <w:bookmarkStart w:id="435" w:name="_Toc9363436"/>
      <w:r>
        <w:rPr>
          <w:rFonts w:hint="eastAsia" w:ascii="宋体" w:hAnsi="宋体" w:cs="宋体"/>
          <w:b/>
          <w:color w:val="000000"/>
          <w:sz w:val="28"/>
          <w:szCs w:val="28"/>
          <w:highlight w:val="none"/>
        </w:rPr>
        <w:t xml:space="preserve">一、项目概况</w:t>
      </w:r>
      <w:r>
        <w:rPr>
          <w:rFonts w:ascii="宋体" w:hAnsi="宋体" w:cs="宋体"/>
          <w:b/>
          <w:color w:val="000000"/>
          <w:sz w:val="28"/>
          <w:szCs w:val="28"/>
          <w:highlight w:val="none"/>
        </w:rPr>
      </w:r>
      <w:r/>
    </w:p>
    <w:p>
      <w:pPr>
        <w:pStyle w:val="687"/>
        <w:ind w:firstLine="422"/>
        <w:jc w:val="left"/>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为落实江苏省“人工智能+制造”诊断工作部署，依据省工作方案和《江苏省“人工智能+制造”诊断工作参考指引（2026年）》，做好2026年度南京市制造业“AI+制造”诊断服务工作，拟引入第三方监理机构对诊断服务商的诊断服务进行全程监理，确保约500家企业的线下咨询诊断服务工作取得扎实成效。</w:t>
      </w:r>
      <w:r>
        <w:rPr>
          <w:rFonts w:ascii="宋体" w:hAnsi="宋体" w:eastAsia="宋体" w:cs="宋体"/>
          <w:color w:val="000000"/>
          <w:sz w:val="24"/>
          <w:szCs w:val="24"/>
          <w:highlight w:val="none"/>
          <w:lang w:val="en-US" w:eastAsia="zh-CN"/>
        </w:rPr>
      </w:r>
      <w:r/>
    </w:p>
    <w:p>
      <w:pPr>
        <w:pStyle w:val="687"/>
        <w:ind w:firstLine="422"/>
        <w:jc w:val="left"/>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二、服务目标</w:t>
      </w:r>
      <w:r>
        <w:rPr>
          <w:rFonts w:hint="eastAsia" w:ascii="宋体" w:hAnsi="宋体" w:eastAsia="宋体" w:cs="宋体"/>
          <w:b/>
          <w:color w:val="000000"/>
          <w:sz w:val="28"/>
          <w:szCs w:val="28"/>
          <w:highlight w:val="none"/>
        </w:rPr>
      </w:r>
      <w:r/>
    </w:p>
    <w:p>
      <w:pPr>
        <w:pStyle w:val="687"/>
        <w:ind w:firstLine="422"/>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监理服务内容包括但不限于：</w:t>
      </w:r>
      <w:r>
        <w:rPr>
          <w:rFonts w:ascii="宋体" w:hAnsi="宋体" w:eastAsia="宋体" w:cs="宋体"/>
          <w:color w:val="000000"/>
          <w:sz w:val="24"/>
          <w:szCs w:val="24"/>
          <w:highlight w:val="none"/>
          <w:lang w:val="en-US" w:eastAsia="zh-CN"/>
        </w:rPr>
        <w:t xml:space="preserve">全过程、全覆盖监管，提交周报、月报，定期召开监理会议跟踪诊断进度，及时归档诊断资料，确保诊断服务如期完成。出具分析报告、诊断工作验收报告、绩效评价报告和监理服务总结报告，编制诊断企业优秀案例集等。</w:t>
      </w:r>
      <w:r>
        <w:rPr>
          <w:rFonts w:hint="eastAsia" w:ascii="宋体" w:hAnsi="宋体" w:eastAsia="宋体" w:cs="宋体"/>
          <w:color w:val="000000"/>
          <w:sz w:val="24"/>
          <w:szCs w:val="24"/>
          <w:highlight w:val="none"/>
          <w:lang w:val="en-US" w:eastAsia="zh-CN"/>
        </w:rPr>
      </w:r>
      <w:r/>
    </w:p>
    <w:p>
      <w:pPr>
        <w:pStyle w:val="687"/>
        <w:ind w:firstLine="422"/>
        <w:jc w:val="left"/>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三、服务工作要求</w:t>
      </w:r>
      <w:r>
        <w:rPr>
          <w:rFonts w:hint="eastAsia" w:ascii="宋体" w:hAnsi="宋体" w:eastAsia="宋体" w:cs="宋体"/>
          <w:b/>
          <w:color w:val="000000"/>
          <w:sz w:val="28"/>
          <w:szCs w:val="28"/>
          <w:highlight w:val="none"/>
        </w:rPr>
      </w:r>
      <w:r/>
    </w:p>
    <w:p>
      <w:pPr>
        <w:pStyle w:val="687"/>
        <w:ind w:firstLine="42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（一）中标人需对诊断服务机构的服务进行监</w:t>
      </w:r>
      <w:r>
        <w:rPr>
          <w:rFonts w:hint="eastAsia" w:ascii="宋体" w:hAnsi="宋体" w:eastAsia="宋体" w:cs="宋体"/>
          <w:color w:val="000000"/>
          <w:sz w:val="24"/>
          <w:szCs w:val="24"/>
          <w:highlight w:val="none"/>
          <w:lang w:val="en-US" w:eastAsia="zh-CN"/>
        </w:rPr>
        <w:t xml:space="preserve">督管理、指导和评价，采取相应的管理措施，保证诊断服务机构服务行为符合国家法律法规和有关政策，符合采购人关于2026年度南京市“人工智能+制造”线下诊断服务的总体方案要求及诊断服务合同要求，制止诊断服务行为的随意性和盲目性，促使诊断服务的进度、成本、质量按计划（合同）实现，确保诊断全过程行为</w:t>
      </w:r>
      <w:r>
        <w:rPr>
          <w:rFonts w:hint="eastAsia" w:ascii="宋体" w:hAnsi="宋体" w:eastAsia="宋体" w:cs="宋体"/>
          <w:color w:val="000000"/>
          <w:sz w:val="24"/>
          <w:szCs w:val="24"/>
          <w:highlight w:val="none"/>
        </w:rPr>
        <w:t xml:space="preserve">合法、科学、合理和有效。</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（二）中标人需对参诊企业数量进行把控和监管，确保服务期内进入诊断名单的企业参加诊断。如参诊企业中途有调整，需及时进行把控并将信息</w:t>
      </w:r>
      <w:bookmarkStart w:id="436" w:name="_Hlk140156426"/>
      <w:r>
        <w:rPr>
          <w:rFonts w:hint="eastAsia" w:ascii="宋体" w:hAnsi="宋体" w:eastAsia="宋体" w:cs="宋体"/>
          <w:color w:val="000000"/>
          <w:sz w:val="24"/>
          <w:szCs w:val="24"/>
          <w:highlight w:val="none"/>
        </w:rPr>
        <w:t xml:space="preserve">反馈给采购</w:t>
      </w:r>
      <w:bookmarkEnd w:id="436"/>
      <w:r>
        <w:rPr>
          <w:rFonts w:hint="eastAsia" w:ascii="宋体" w:hAnsi="宋体" w:eastAsia="宋体" w:cs="宋体"/>
          <w:color w:val="000000"/>
          <w:sz w:val="24"/>
          <w:szCs w:val="24"/>
          <w:highlight w:val="none"/>
        </w:rPr>
        <w:t xml:space="preserve">人，并配合采购人进行协调。</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中标人需对诊断服务的进度进行把控和监管，定期召开监理会议跟踪诊断进度，确保诊断服务及项目验收于2026年12月31日前完成，配合诊断服务采购人完成项目验收、绩效评估、审计整改等工作。并</w:t>
      </w:r>
      <w:r>
        <w:rPr>
          <w:rFonts w:hint="eastAsia" w:ascii="宋体" w:hAnsi="宋体" w:eastAsia="宋体" w:cs="宋体"/>
          <w:color w:val="000000"/>
          <w:sz w:val="24"/>
          <w:szCs w:val="24"/>
          <w:highlight w:val="none"/>
        </w:rPr>
        <w:t xml:space="preserve">以每周、每月为周期，将周报、月报提交至采购人，并定期召开监理会议跟踪诊断进度，确保诊断服务如期完成。</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（四）中标人需对诊断服务机构服务按数量要求进行</w:t>
      </w:r>
      <w:r>
        <w:rPr>
          <w:rFonts w:hint="eastAsia" w:ascii="宋体" w:hAnsi="宋体" w:eastAsia="宋体" w:cs="宋体"/>
          <w:color w:val="000000"/>
          <w:sz w:val="24"/>
          <w:szCs w:val="24"/>
          <w:highlight w:val="none"/>
          <w:lang w:val="en-US" w:eastAsia="zh-CN"/>
        </w:rPr>
        <w:t xml:space="preserve">飞行</w:t>
      </w:r>
      <w:r>
        <w:rPr>
          <w:rFonts w:hint="eastAsia" w:ascii="宋体" w:hAnsi="宋体" w:eastAsia="宋体" w:cs="宋体"/>
          <w:color w:val="000000"/>
          <w:sz w:val="24"/>
          <w:szCs w:val="24"/>
          <w:highlight w:val="none"/>
        </w:rPr>
        <w:t xml:space="preserve">检查。其中：</w:t>
      </w:r>
      <w:r>
        <w:rPr>
          <w:rFonts w:hint="eastAsia" w:ascii="宋体" w:hAnsi="宋体" w:eastAsia="宋体" w:cs="宋体"/>
          <w:color w:val="000000"/>
          <w:sz w:val="24"/>
          <w:szCs w:val="24"/>
          <w:highlight w:val="none"/>
        </w:rPr>
      </w:r>
      <w:r/>
    </w:p>
    <w:p>
      <w:pPr>
        <w:pStyle w:val="687"/>
        <w:ind w:firstLine="420"/>
        <w:jc w:val="left"/>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筑峰强链企业</w:t>
      </w:r>
      <w:r>
        <w:rPr>
          <w:rFonts w:hint="eastAsia" w:ascii="宋体" w:hAnsi="宋体" w:eastAsia="宋体" w:cs="宋体"/>
          <w:color w:val="000000"/>
          <w:sz w:val="24"/>
          <w:szCs w:val="24"/>
          <w:highlight w:val="none"/>
          <w:lang w:val="en-US" w:eastAsia="zh-CN"/>
        </w:rPr>
        <w:t xml:space="preserve">监理数量不少于130家；</w:t>
      </w:r>
      <w:r>
        <w:rPr>
          <w:rFonts w:ascii="宋体" w:hAnsi="宋体" w:eastAsia="宋体" w:cs="宋体"/>
          <w:color w:val="000000"/>
          <w:sz w:val="24"/>
          <w:szCs w:val="24"/>
          <w:highlight w:val="none"/>
          <w:lang w:val="en-US" w:eastAsia="zh-CN"/>
        </w:rPr>
        <w:t xml:space="preserve">其它重点企业</w:t>
      </w:r>
      <w:r>
        <w:rPr>
          <w:rFonts w:hint="eastAsia" w:ascii="宋体" w:hAnsi="宋体" w:eastAsia="宋体" w:cs="宋体"/>
          <w:color w:val="000000"/>
          <w:sz w:val="24"/>
          <w:szCs w:val="24"/>
          <w:highlight w:val="none"/>
          <w:lang w:val="en-US" w:eastAsia="zh-CN"/>
        </w:rPr>
        <w:t xml:space="preserve">监理数量不少于120家</w:t>
      </w:r>
      <w:r>
        <w:rPr>
          <w:rFonts w:ascii="宋体" w:hAnsi="宋体" w:eastAsia="宋体" w:cs="宋体"/>
          <w:color w:val="000000"/>
          <w:sz w:val="24"/>
          <w:szCs w:val="24"/>
          <w:highlight w:val="none"/>
          <w:lang w:val="en-US" w:eastAsia="zh-CN"/>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（五）中标人需对诊断服务机构的服务内容进行把控和监管，包括但不限于：基本情况调研、诊断培训、调研访谈、技术交流、方案汇报、诊断报告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线上资料上传审核</w:t>
      </w:r>
      <w:r>
        <w:rPr>
          <w:rFonts w:hint="eastAsia" w:ascii="宋体" w:hAnsi="宋体" w:eastAsia="宋体" w:cs="宋体"/>
          <w:color w:val="000000"/>
          <w:sz w:val="24"/>
          <w:szCs w:val="24"/>
          <w:highlight w:val="none"/>
        </w:rPr>
        <w:t xml:space="preserve">等。中标人需要跟踪，包括但不限于：每一次现场诊断服务的文字记录、图片及诊断服务商、企业方的签字确认等，并做好资料留存和归档整理。</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w:t>
      </w:r>
      <w:r>
        <w:rPr>
          <w:rFonts w:hint="eastAsia" w:ascii="宋体" w:hAnsi="宋体" w:eastAsia="宋体" w:cs="宋体"/>
          <w:color w:val="000000"/>
          <w:sz w:val="24"/>
          <w:szCs w:val="24"/>
          <w:highlight w:val="none"/>
          <w:lang w:val="en-US" w:eastAsia="zh-CN"/>
        </w:rPr>
        <w:t xml:space="preserve">中标人需依据省级诊断模型对最终诊断报告进行审查，重点审核人工智能专项章节完整性、AI基础能力得分与判定、33个典型场景分级（入门/基础/进阶）准确性及省平台数据填报与文件上传一致性；如诊断服务商提供的报告不符合诊断合同及上述审查要求，需敦促诊断服务商进行修改直到符合要求。</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（七）中标人需根据采购人的需求对诊断报告进行专家评审，组织被诊断企业填写并收集《服务商诊断服务满意度调查表》，对服务满意度进行汇总、统计和分析。</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（八）中标人需对诊断监理工作中收集的材料和成果进行汇总和分析，并在诊断服务项目全部结束后</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月内，向采购人提交诊断项目验收报告、绩效评价报告和监理服务总结报告，所有报告应当同时提交纸质盖章版和可编辑电子版，报告的知识产权归采购人。其中，项目验收报告和绩效评价报告格式由采购人与中标人协商确定，优先使用省级主管部门规定的统一格式；监理服务总结报告，除报告监理服务工作总体情况外，中标人还需根据诊断监理服务过程中掌握的诊断报告、智能制造能力成熟度、两化融合发展水平等数据和信息，提供</w:t>
      </w:r>
      <w:r>
        <w:rPr>
          <w:rFonts w:hint="eastAsia" w:ascii="宋体" w:hAnsi="宋体" w:eastAsia="宋体" w:cs="宋体"/>
          <w:color w:val="000000"/>
          <w:sz w:val="24"/>
          <w:szCs w:val="24"/>
          <w:highlight w:val="none"/>
          <w:lang w:eastAsia="zh-CN"/>
        </w:rPr>
        <w:t xml:space="preserve">2026年度南京市“AI+制造”</w:t>
      </w:r>
      <w:r>
        <w:rPr>
          <w:rFonts w:hint="eastAsia" w:ascii="宋体" w:hAnsi="宋体" w:eastAsia="宋体" w:cs="宋体"/>
          <w:color w:val="000000"/>
          <w:sz w:val="24"/>
          <w:szCs w:val="24"/>
          <w:highlight w:val="none"/>
        </w:rPr>
        <w:t xml:space="preserve">诊断服务具体分析，应包括但不限于参诊企业行业分析、智能制造能力水平分析、两化融合发展水平分析以及下一步工作建议等内容。</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（九）中标人需配合采购人在诊断工作完成后，编制诊断企业优秀案例集。</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中标人在服务执行过程中要保持项目组人员的稳定，未经采购人允许不得随意更换关键项目成员。对不称职的监理人员按采购人要求必须更换，直到终止合同。关键项目成员包括项目负责人、项目骨干成员、项目指定联系人。</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（十一）中标人应遵循的公正性基本原则，相关工作人员不得从事任何可能影响公正性的活动，不得接受任何影响其工作公正性的经济资助，承诺遵守各项公正性规定，主动报告本人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本人所在的机构</w:t>
      </w:r>
      <w:r>
        <w:rPr>
          <w:rFonts w:hint="eastAsia" w:ascii="宋体" w:hAnsi="宋体" w:eastAsia="宋体" w:cs="宋体"/>
          <w:color w:val="000000"/>
          <w:sz w:val="24"/>
          <w:szCs w:val="24"/>
          <w:highlight w:val="none"/>
          <w:lang w:eastAsia="zh-CN"/>
        </w:rPr>
        <w:t xml:space="preserve">以及本人近亲属</w:t>
      </w:r>
      <w:r>
        <w:rPr>
          <w:rFonts w:hint="eastAsia" w:ascii="宋体" w:hAnsi="宋体" w:eastAsia="宋体" w:cs="宋体"/>
          <w:color w:val="000000"/>
          <w:sz w:val="24"/>
          <w:szCs w:val="24"/>
          <w:highlight w:val="none"/>
        </w:rPr>
        <w:t xml:space="preserve">与诊断服务机构之间存在的或潜在的经济、商务等方面的利害关系，并对公正性相关承诺承担法律责任。凡有利益冲突的人员均应主动回避。</w:t>
      </w:r>
      <w:r>
        <w:rPr>
          <w:rFonts w:hint="eastAsia" w:ascii="宋体" w:hAnsi="宋体" w:eastAsia="宋体" w:cs="宋体"/>
          <w:color w:val="000000"/>
          <w:sz w:val="24"/>
          <w:szCs w:val="24"/>
          <w:highlight w:val="none"/>
        </w:rPr>
      </w:r>
      <w:r/>
    </w:p>
    <w:p>
      <w:pPr>
        <w:pStyle w:val="687"/>
        <w:ind w:firstLine="422"/>
        <w:jc w:val="left"/>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四、监理服务关键点控制</w:t>
      </w:r>
      <w:r>
        <w:rPr>
          <w:rFonts w:ascii="宋体" w:hAnsi="宋体" w:cs="宋体"/>
          <w:b/>
          <w:color w:val="000000"/>
          <w:sz w:val="28"/>
          <w:szCs w:val="28"/>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（一）组织及总体技术方案的质量控制</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1.协助审查各诊断服务机构实际诊断实施方案与投标书、合同的一致性；</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2.在技术上、经济上、质量上和风险上进行分析和评估，为诊断服务机构、参诊企业提供建议；</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3.协助审查各诊断服务机构提交的组织实施方案和项目计划等相关文档；</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4.协助审查各诊断服务机构的质量保证计划及质量控制体系；</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5.组织制定项目质量控制的关键节点及关键路径；</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6.组织相关方根据招标方案和合同要求，制定诊断服务过程规范、报告结构规范、文档验收规范、人员投入规范、绩效评价规范。</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7.依据省级“人工智能+制造”诊断模型，对诊断服务商提交的AI应用能力水平判定与人工智能专项章节进行符合性审查</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（二）诊断服务质量控制</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1.组织措施</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建立质量管理体系，制定控制的目标、方法、措施，完善职责分工及有关监理制度，落实质量控制责任，对诊断服务全过程进行质量监督，提供关键节点质量监控、质量风险和建议报告。</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2.对诊断服务过程的质量控制</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采用全过程参与方式，控制的目标、方法、措施制定对诊断服务启动、现场诊断、培训、诊断访谈、诊断报告和顶层设计方案汇报、报告提交全过程质量进行控制。</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搭建诊断服务监管信息系统，可供诊断服务商上传诊断全过程材料，系统需</w:t>
      </w:r>
      <w:r>
        <w:rPr>
          <w:rFonts w:hint="eastAsia" w:ascii="宋体" w:hAnsi="宋体" w:eastAsia="宋体" w:cs="宋体"/>
          <w:color w:val="000000"/>
          <w:sz w:val="24"/>
          <w:szCs w:val="24"/>
          <w:highlight w:val="none"/>
          <w:lang w:val="en-US" w:eastAsia="zh-CN"/>
        </w:rPr>
        <w:t xml:space="preserve">与</w:t>
      </w:r>
      <w:r>
        <w:rPr>
          <w:rFonts w:hint="eastAsia" w:ascii="宋体" w:hAnsi="宋体" w:eastAsia="宋体" w:cs="宋体"/>
          <w:color w:val="000000"/>
          <w:sz w:val="24"/>
          <w:szCs w:val="24"/>
          <w:highlight w:val="none"/>
          <w:lang w:eastAsia="zh-CN"/>
        </w:rPr>
        <w:t xml:space="preserve">“江苏省‘人工智能+制造’诊断工作服务平台”（</w:t>
      </w:r>
      <w:r>
        <w:rPr>
          <w:rFonts w:ascii="宋体" w:hAnsi="宋体" w:eastAsia="宋体" w:cs="宋体"/>
          <w:color w:val="000000"/>
          <w:sz w:val="24"/>
          <w:szCs w:val="24"/>
          <w:highlight w:val="none"/>
          <w:lang w:val="en-US" w:eastAsia="zh-CN"/>
        </w:rPr>
        <w:t xml:space="preserve">https://szgx.gxt.jiangsu.gov.cn:6033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对接，避免诊断服务机构重复填报。该系统能够对诊断服务机构主要服务流程材料（含现场诊断日期、工作时长、工作内容、记录照片、服务人员数量、三方签字等）进行全面收集，实现对诊断进度和诊断参与人员进行监督查看。</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3.诊断报告、文档、资料的质量控制</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监督诊断服务商在实施过程中所有相关文件的标准性和规范化，在诊断服务项目验收时，应监督各诊断服务商提交符合规定的诊断服务报告（报告正文字数不低于1万字、须含人工智能专项章节、体现“一企一策”改造方案，且严禁抄袭、须贴合企业实际）。对监理项目实施过程中的文档进行标准化、规范化管理，在监理项目验收时，应提交符合规定的监理项目的成套资料，包括印刷本和电子版。</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4.绩效评价</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企业进行绩效评价，获取企业对诊断报告的评价作为验收依据，收集企业反馈、建议和意见，并进行汇总分析，并评估诊断服务后对企业智能化数字化投资的促进情况，包括已实施、正在实施、拟实施的投资分析，形成绩效评价报告。</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（三）诊断进度协调控制</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1.组织措施：建立进度控制协调制度，落实进度控制责任。</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2.编制项目控制进度计划：根据各诊断服务机构的诊断计划，编制项目总进度计划。做到既要保证各诊断服务机构各阶段目标的顺利实现，又要保证项目间、阶段间的衔接、统一和协调，实现总体诊断进度受控。</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3.审查各诊断服务机构编制的工作进度计划：分析诊断进度计划是否能满足合同工期及总进度计划的要求，特别要对照上阶段计划工作量完成情况进行审查，对</w:t>
      </w: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完成诊断进度计划所采取的措施是否恰当、投入能否满足要求、管理上有无缺陷进行审查。要根据诊断服务机构所能提供的人员和人员安排是否满足要求等，分析判断计划是否能落实，如发现计划未落实，应及时报告采购人，要求诊断服务机构采取应急措施满足诊断服务的需求。</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诊断服务进度的现场检查：随时或定期、全面地对进度计划的执行情况跟踪检查，发现问题及时采取有效措施加以解决。加强诊断准备工作的检查，在诊断各阶段实施前，对情况进行检查，确保准备工作符合要求，不影响后续工程的进行。</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进度计划的分析与调整：要保证诊断进度与计划进度一致，经常对计划进度与实际进度进行比较分析，发现实际进度与计划进度不符时，即出现进度偏差时，首先分析原因，分析偏差对后续工作的影响程度，并及时通知诊断服务机构采取措施，向诊断服务机构提出要求和修改计划的指令，并向采购人进行汇报。</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（四）投入控制</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监督诊断服务商人员投入情况，是否符合诊断人数要求，提出被诊断企业的参与人员要求，提出改善建议，并征求采购人的意见反馈。重点监督诊断服务商人员线下上门诊断服务是否不少于3次、每次服务团队人员是否不少于4人、每家被诊断企业的总服务时长是否低于10小时/人，未达标项按无效处理并督促整改。</w:t>
      </w:r>
      <w:r>
        <w:rPr>
          <w:rFonts w:hint="eastAsia" w:ascii="宋体" w:hAnsi="宋体" w:eastAsia="宋体" w:cs="宋体"/>
          <w:color w:val="000000"/>
          <w:sz w:val="24"/>
          <w:szCs w:val="24"/>
          <w:highlight w:val="none"/>
          <w:lang w:val="en-US" w:eastAsia="zh-CN"/>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（五）诊断服务合同管理</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管理是诊断服务进度、控制诊断服务总体投入、保证诊断服务质量的有效途径之一。通过合同管理，可以督促诊断服务机构在各个阶段按照合同要求保证人员的配备及投入，保证各阶段目标按合同实施，减少风险和不符合，控制诊断服务结算等。具体要求如下：</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1.以合同为依据，本着“实事求是、公正”的原则，合情合理地处理合同执行过程中的各种争议。</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2.分析、跟踪和检查合同执行情况，确保各诊断服务机构按时履约。</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w:t>
      </w:r>
      <w:r>
        <w:rPr>
          <w:rFonts w:hint="eastAsia" w:ascii="宋体" w:hAnsi="宋体" w:eastAsia="宋体" w:cs="宋体"/>
          <w:color w:val="000000"/>
          <w:sz w:val="24"/>
          <w:szCs w:val="24"/>
          <w:highlight w:val="none"/>
          <w:lang w:eastAsia="zh-CN"/>
        </w:rPr>
        <w:t xml:space="preserve">合同</w:t>
      </w:r>
      <w:r>
        <w:rPr>
          <w:rFonts w:hint="eastAsia" w:ascii="宋体" w:hAnsi="宋体" w:eastAsia="宋体" w:cs="宋体"/>
          <w:color w:val="000000"/>
          <w:sz w:val="24"/>
          <w:szCs w:val="24"/>
          <w:highlight w:val="none"/>
        </w:rPr>
        <w:t xml:space="preserve">工期的延误和延期进行审核确认。</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4.对合同变更、索赔等事宜进行审核确认。</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5.根据合同约定，审核诊断服务机构的支付申请。</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6.建立合同目录、编码和档案。</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7.合同管理坚持标准化、程序化，如服务变更、延期、索赔、计量支付等应</w:t>
      </w:r>
      <w:r>
        <w:rPr>
          <w:rFonts w:hint="eastAsia" w:ascii="宋体" w:hAnsi="宋体" w:eastAsia="宋体" w:cs="宋体"/>
          <w:color w:val="000000"/>
          <w:sz w:val="24"/>
          <w:szCs w:val="24"/>
          <w:highlight w:val="none"/>
          <w:lang w:eastAsia="zh-CN"/>
        </w:rPr>
        <w:t xml:space="preserve">规定</w:t>
      </w:r>
      <w:r>
        <w:rPr>
          <w:rFonts w:hint="eastAsia" w:ascii="宋体" w:hAnsi="宋体" w:eastAsia="宋体" w:cs="宋体"/>
          <w:color w:val="000000"/>
          <w:sz w:val="24"/>
          <w:szCs w:val="24"/>
          <w:highlight w:val="none"/>
        </w:rPr>
        <w:t xml:space="preserve">固定格式和报表。合同价款的增减要有依据，合同外项目增加要严格审批制度。重大合同管理问题的处理，如重大变更、索赔、复杂的技术问题等，组成专门小组进行研究。不符合实际情况的合同条款及时向采购人报告，尽早处理，以免造成损失。</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（六）信息安全、工程文档管理</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项目管理过程中，为了实现对进度、质量、投资的有效控制，处理有关合同管理中的各种问题，监理方需要收集各种有用的信息。信息的来源主要包括采购人的文件、服务机构的文件、诊断现场的现场记录、会议记录、验收情况及备忘录等等。信息管理主要措施要求如下：</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1.制定详细的文档收集、整理、汇总、分析、传递和利用制度，对诊断服务商的文档管理提出标准化和制度化要求，由专人负责监督文档和信息的收集、分类、整理储存及传递工作。</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2.在项目实施过程中做好监理日记和大事记。</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3.做好双方合同、过程协调会议、验收报告等各类往来文件的存档。</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4.建立必要的会议、例会制度，整理好会议纪要，并监督会议有关事项的执行情况。</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立足于诊断现场，加强动态信息管理，对诊断现场的信息进行详细记录和分析，做到以文字为基础，以数据说明问题。根据收集到的信息与合同进行比较，督促诊断服务商的人员和资源到位，促使诊断服务商按合同完成各项目标，从而实现对进度、质量、投入的控制。</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6.建立完整的各项报表制度，规范各种适合本项目的报表。定期将各种报表、信息分类汇总，及时向采购人及有关各方报送。</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监理项目验收时，应当提交符合规定的本次诊断项目完整成套资料，涵盖过程性文档、会议纪要，以及对应内容的印刷版与电子版。本项目监理工作需依托信息化服务工具开展，须具备诊断计划管理、诊断过程管理、监理过程管理、材料收集与审核管控等核心功能，可实现进度可控、规范管理、过程透明。</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（七）总体协调管理</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建立阶段性的必要的会议、例会制度、报告制度和协调改进制度，对发现的阶段性质量、投入、进度进行管控，对不符合合同的重点事件进行专题汇报，可作为验收依据，必要时发出整改通知书，进行通报。</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（八）监理服务准则要求</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1.维护采购人的荣誉和利益，按照“守法、诚信、公正、科学”的准则执业。</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2.执行有关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、规范、标准和制度，履行监理服务合同规定的义务和职责。</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3.不收受被监理单位的任何礼金等。</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4.认真履行监理服务合同所承诺的义务和承担约定的责任。</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5.坚持公正的立场，公平地处理有关各方的争议。</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6.坚持科学的态度和实事求是的原则。</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7.不泄漏监理服务项目需保密的事项。</w:t>
      </w:r>
      <w:r>
        <w:rPr>
          <w:rFonts w:hint="eastAsia" w:ascii="宋体" w:hAnsi="宋体" w:eastAsia="宋体" w:cs="宋体"/>
          <w:color w:val="000000"/>
          <w:sz w:val="24"/>
          <w:szCs w:val="24"/>
          <w:highlight w:val="none"/>
        </w:rPr>
      </w:r>
      <w:r/>
    </w:p>
    <w:p>
      <w:pPr>
        <w:pStyle w:val="687"/>
        <w:ind w:firstLine="422"/>
        <w:jc w:val="left"/>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五、监理服务的人员要求</w:t>
      </w:r>
      <w:r>
        <w:rPr>
          <w:rFonts w:ascii="宋体" w:hAnsi="宋体" w:cs="宋体"/>
          <w:b/>
          <w:color w:val="000000"/>
          <w:sz w:val="28"/>
          <w:szCs w:val="28"/>
          <w:highlight w:val="none"/>
        </w:rPr>
      </w:r>
      <w:r/>
    </w:p>
    <w:p>
      <w:pPr>
        <w:pStyle w:val="687"/>
        <w:ind w:firstLine="42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（一）项目服务团队要求</w:t>
      </w:r>
      <w:r>
        <w:rPr>
          <w:rFonts w:ascii="宋体" w:hAnsi="宋体" w:cs="宋体"/>
          <w:color w:val="000000"/>
          <w:sz w:val="24"/>
          <w:szCs w:val="24"/>
          <w:highlight w:val="none"/>
        </w:rPr>
      </w:r>
      <w:r/>
    </w:p>
    <w:p>
      <w:pPr>
        <w:pStyle w:val="687"/>
        <w:ind w:firstLine="42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1.项目负责人：要求具有项目相关专业领域、丰富经验的专家，要求至少配备1名。</w:t>
      </w:r>
      <w:r>
        <w:rPr>
          <w:rFonts w:ascii="宋体" w:hAnsi="宋体" w:cs="宋体"/>
          <w:color w:val="000000"/>
          <w:sz w:val="24"/>
          <w:szCs w:val="24"/>
          <w:highlight w:val="none"/>
        </w:rPr>
      </w:r>
      <w:r/>
    </w:p>
    <w:p>
      <w:pPr>
        <w:pStyle w:val="687"/>
        <w:ind w:firstLine="42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2.其他服务团队成员：除团队负责人外，其他服务团队成员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需为</w:t>
      </w:r>
      <w:r>
        <w:rPr>
          <w:rFonts w:hint="eastAsia" w:ascii="宋体" w:hAnsi="宋体" w:cs="宋体"/>
          <w:color w:val="000000"/>
          <w:sz w:val="24"/>
          <w:szCs w:val="24"/>
          <w:highlight w:val="none"/>
        </w:rPr>
        <w:t xml:space="preserve">项目相关专业领域</w:t>
      </w:r>
      <w:r>
        <w:rPr>
          <w:rFonts w:hint="eastAsia" w:ascii="宋体" w:hAnsi="宋体" w:cs="宋体"/>
          <w:color w:val="000000"/>
          <w:sz w:val="24"/>
          <w:szCs w:val="24"/>
          <w:highlight w:val="none"/>
          <w:lang w:val="en-US" w:eastAsia="zh-CN"/>
        </w:rPr>
        <w:t xml:space="preserve">从业人员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不少于9人。</w:t>
      </w:r>
      <w:r>
        <w:rPr>
          <w:rFonts w:ascii="宋体" w:hAnsi="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应确保项目服务团队能有力支撑本项目工作，保障服务成果质量。应提供项目人员配备情况表，表中须详细列明团队人员姓名、身份证号、职称、照片、团队角色等信息。投标人须严格根据投标文件中的人员配备情况表派遣人员进行服务。（智能化改造和数字化转型相关专业领域，包括机械、装备、电气、电子、信息通信、仪器仪表、控制工程、计算机、自动化、企业管理、软件、控制、云计算、大数据、人工智能等）</w:t>
      </w:r>
      <w:r>
        <w:rPr>
          <w:rFonts w:hint="eastAsia" w:ascii="宋体" w:hAnsi="宋体" w:eastAsia="宋体" w:cs="宋体"/>
          <w:color w:val="000000"/>
          <w:sz w:val="24"/>
          <w:szCs w:val="24"/>
          <w:highlight w:val="none"/>
        </w:rPr>
      </w:r>
      <w:r/>
    </w:p>
    <w:p>
      <w:pPr>
        <w:pStyle w:val="687"/>
        <w:ind w:firstLine="42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（二）现场监理服务人员由采购人进行随机抽查和考勤考核。如缺岗缺勤1次，按1000元/人/天处罚扣款；如缺岗缺勤3次及以上，按3000元/人/天扣款处罚，累计直至扣完合同金额。</w:t>
      </w:r>
      <w:r>
        <w:rPr>
          <w:rFonts w:ascii="宋体" w:hAnsi="宋体" w:cs="宋体"/>
          <w:color w:val="000000"/>
          <w:sz w:val="24"/>
          <w:szCs w:val="24"/>
          <w:highlight w:val="none"/>
        </w:rPr>
      </w:r>
      <w:r/>
    </w:p>
    <w:p>
      <w:pPr>
        <w:pStyle w:val="687"/>
        <w:ind w:firstLine="42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（三）在项目过程中中标人要保持项目组人员的稳定，未经允许不得随意更换关键项目成员。对不称职的人员采购人要求更换，直到合同终止。</w:t>
      </w:r>
      <w:r>
        <w:rPr>
          <w:rFonts w:ascii="宋体" w:hAnsi="宋体" w:cs="宋体"/>
          <w:color w:val="000000"/>
          <w:sz w:val="24"/>
          <w:szCs w:val="24"/>
          <w:highlight w:val="none"/>
        </w:rPr>
      </w:r>
      <w:r/>
    </w:p>
    <w:p>
      <w:pPr>
        <w:pStyle w:val="687"/>
        <w:ind w:firstLine="42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（四）对评价工作中收集的各类文档、资料、数据及相关信息承担保密责任和法律责任，并承诺未经书面许可，不得对外泄露。</w:t>
      </w:r>
      <w:r>
        <w:rPr>
          <w:rFonts w:ascii="宋体" w:hAnsi="宋体" w:cs="宋体"/>
          <w:color w:val="000000"/>
          <w:sz w:val="24"/>
          <w:szCs w:val="24"/>
          <w:highlight w:val="none"/>
        </w:rPr>
      </w:r>
      <w:r/>
    </w:p>
    <w:p>
      <w:pPr>
        <w:pStyle w:val="687"/>
        <w:ind w:firstLine="42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（五）提出为完成南京市诊断监理服务项目需要提供的保障条件，包括工作环境要求、人员要求等。制定合理的工作实施计划，不得因为服务团队成员职责和时间交叉影响评价工作进度。</w:t>
      </w:r>
      <w:r>
        <w:rPr>
          <w:rFonts w:ascii="宋体" w:hAnsi="宋体" w:cs="宋体"/>
          <w:color w:val="000000"/>
          <w:sz w:val="24"/>
          <w:szCs w:val="24"/>
          <w:highlight w:val="none"/>
        </w:rPr>
      </w:r>
      <w:r/>
    </w:p>
    <w:p>
      <w:pPr>
        <w:pStyle w:val="687"/>
        <w:ind w:firstLine="42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（六）要求高效、成熟运用先进的信息化技术手段，提高第三方绩效评价的科学性、准确性。</w:t>
      </w:r>
      <w:r>
        <w:rPr>
          <w:rFonts w:ascii="宋体" w:hAnsi="宋体" w:cs="宋体"/>
          <w:color w:val="000000"/>
          <w:sz w:val="24"/>
          <w:szCs w:val="24"/>
          <w:highlight w:val="none"/>
        </w:rPr>
      </w:r>
      <w:r/>
    </w:p>
    <w:p>
      <w:pPr>
        <w:pStyle w:val="687"/>
        <w:ind w:firstLine="422"/>
        <w:jc w:val="left"/>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六、验收要求</w:t>
      </w:r>
      <w:r>
        <w:rPr>
          <w:rFonts w:ascii="宋体" w:hAnsi="宋体" w:cs="宋体"/>
          <w:b/>
          <w:color w:val="000000"/>
          <w:sz w:val="28"/>
          <w:szCs w:val="28"/>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1.按照</w:t>
      </w:r>
      <w:r>
        <w:rPr>
          <w:rFonts w:hint="eastAsia" w:ascii="宋体" w:hAnsi="宋体" w:cs="宋体"/>
          <w:color w:val="000000"/>
          <w:sz w:val="24"/>
          <w:szCs w:val="24"/>
          <w:highlight w:val="none"/>
          <w:lang w:eastAsia="zh-CN"/>
        </w:rPr>
        <w:t xml:space="preserve">江苏省“人工智能+制造”诊断工作参考指引（2026 年）</w:t>
      </w:r>
      <w:r>
        <w:rPr>
          <w:rFonts w:hint="eastAsia" w:ascii="宋体" w:hAnsi="宋体" w:cs="宋体"/>
          <w:color w:val="000000"/>
          <w:sz w:val="24"/>
          <w:szCs w:val="24"/>
          <w:highlight w:val="none"/>
        </w:rPr>
        <w:t xml:space="preserve">等要求，在规定时间内</w:t>
      </w:r>
      <w:r>
        <w:rPr>
          <w:rFonts w:hint="eastAsia" w:ascii="宋体" w:hAnsi="宋体" w:eastAsia="宋体" w:cs="宋体"/>
          <w:color w:val="000000"/>
          <w:sz w:val="24"/>
          <w:szCs w:val="24"/>
          <w:highlight w:val="none"/>
        </w:rPr>
        <w:t xml:space="preserve">，中标人需配合采购人对诊断服务项目进行验收并出具验收报告，验收范围包括诊断服务实施计划完成情况、诊断报告、企</w:t>
      </w:r>
      <w:r>
        <w:rPr>
          <w:rFonts w:hint="eastAsia" w:ascii="宋体" w:hAnsi="宋体" w:eastAsia="宋体" w:cs="宋体"/>
          <w:color w:val="000000"/>
          <w:sz w:val="24"/>
          <w:szCs w:val="24"/>
          <w:highlight w:val="none"/>
        </w:rPr>
        <w:t xml:space="preserve">业满意度、诊断报告建议等。</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w:t>
      </w:r>
      <w:r>
        <w:rPr>
          <w:rFonts w:hint="eastAsia" w:ascii="宋体" w:hAnsi="宋体" w:eastAsia="宋体" w:cs="宋体"/>
          <w:color w:val="000000"/>
          <w:sz w:val="24"/>
          <w:szCs w:val="24"/>
          <w:highlight w:val="none"/>
          <w:lang w:eastAsia="zh-CN"/>
        </w:rPr>
        <w:t xml:space="preserve">江苏省“人工智能+制造”诊断工作参考指引（2026 年）</w:t>
      </w:r>
      <w:r>
        <w:rPr>
          <w:rFonts w:hint="eastAsia" w:ascii="宋体" w:hAnsi="宋体" w:eastAsia="宋体" w:cs="宋体"/>
          <w:color w:val="000000"/>
          <w:sz w:val="24"/>
          <w:szCs w:val="24"/>
          <w:highlight w:val="none"/>
        </w:rPr>
        <w:t xml:space="preserve">等要求，在规定时间内，中标人需配合采购人对诊断服务项目进行绩效评价并出具绩效评价报告。</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积极配合采购人及诊断企业对诊断服务商编制的“人工智能+制造”建设设计方案和内容进行联合评审，并在规定时间内向采购人提交最终第三方绩效评价结论报告。并对诊断服务商验收申请进行评审，关注实施计划完成、诊断报告、企业满意度及省诊断服务平台内容填报与文件上传一致性、签字盖章完整性等。</w:t>
      </w:r>
      <w:r>
        <w:rPr>
          <w:rFonts w:hint="eastAsia" w:ascii="宋体" w:hAnsi="宋体" w:eastAsia="宋体" w:cs="宋体"/>
          <w:color w:val="000000"/>
          <w:sz w:val="24"/>
          <w:szCs w:val="24"/>
          <w:highlight w:val="none"/>
        </w:rPr>
      </w:r>
      <w:r/>
    </w:p>
    <w:p>
      <w:pPr>
        <w:pStyle w:val="687"/>
        <w:ind w:firstLine="422"/>
        <w:jc w:val="left"/>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七、合同履行期限</w:t>
      </w:r>
      <w:r>
        <w:rPr>
          <w:rFonts w:ascii="宋体" w:hAnsi="宋体" w:cs="宋体"/>
          <w:b/>
          <w:color w:val="000000"/>
          <w:sz w:val="28"/>
          <w:szCs w:val="28"/>
          <w:highlight w:val="none"/>
        </w:rPr>
      </w:r>
      <w:r/>
    </w:p>
    <w:p>
      <w:pPr>
        <w:pStyle w:val="687"/>
        <w:ind w:firstLine="422"/>
        <w:jc w:val="left"/>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中标人需对诊断服务的进度进行把控和监管，定期召开监理会议跟踪诊断进度，确保诊断服务及项目验收于2026年12月31日前完成，配合诊断服务采购人完成项目验收、绩效评估、审计整改等工作。</w:t>
      </w:r>
      <w:r>
        <w:rPr>
          <w:rFonts w:hint="eastAsia" w:ascii="宋体" w:hAnsi="宋体" w:eastAsia="宋体" w:cs="宋体"/>
          <w:bCs/>
          <w:color w:val="000000"/>
          <w:sz w:val="24"/>
          <w:highlight w:val="none"/>
          <w:lang w:val="en-US" w:eastAsia="zh-CN"/>
        </w:rPr>
      </w:r>
      <w:r/>
    </w:p>
    <w:p>
      <w:pPr>
        <w:pStyle w:val="687"/>
        <w:ind w:firstLine="422"/>
        <w:jc w:val="left"/>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八、知识产权要求</w:t>
      </w:r>
      <w:r>
        <w:rPr>
          <w:rFonts w:ascii="宋体" w:hAnsi="宋体" w:cs="宋体"/>
          <w:b/>
          <w:color w:val="000000"/>
          <w:sz w:val="28"/>
          <w:szCs w:val="28"/>
          <w:highlight w:val="none"/>
        </w:rPr>
      </w:r>
      <w:r/>
    </w:p>
    <w:p>
      <w:pPr>
        <w:pStyle w:val="687"/>
        <w:ind w:firstLine="42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中标人所出具的验收报告、绩效评价报告和监理服务总结报告知识产权归属采购人所有。中标人须保证采购人及诊断服务机构在使用、接受该预案任何一部分时不受第三方提出侵犯其专利权、版权、商标权和工业设计权等知识产权的起诉。一旦出现侵权，由中标人负全部责任。</w:t>
      </w:r>
      <w:r>
        <w:rPr>
          <w:rFonts w:ascii="宋体" w:hAnsi="宋体" w:cs="宋体"/>
          <w:bCs/>
          <w:color w:val="000000"/>
          <w:sz w:val="24"/>
          <w:szCs w:val="24"/>
          <w:highlight w:val="none"/>
        </w:rPr>
      </w:r>
      <w:r/>
    </w:p>
    <w:p>
      <w:pPr>
        <w:pStyle w:val="687"/>
        <w:ind w:firstLine="422"/>
        <w:jc w:val="left"/>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九、报价及付款方式</w:t>
      </w:r>
      <w:r>
        <w:rPr>
          <w:rFonts w:ascii="宋体" w:hAnsi="宋体" w:cs="宋体"/>
          <w:b/>
          <w:color w:val="000000"/>
          <w:sz w:val="28"/>
          <w:szCs w:val="28"/>
          <w:highlight w:val="none"/>
        </w:rPr>
      </w:r>
      <w:r/>
    </w:p>
    <w:p>
      <w:pPr>
        <w:pStyle w:val="687"/>
        <w:ind w:firstLine="422"/>
        <w:jc w:val="left"/>
        <w:spacing w:line="360" w:lineRule="auto"/>
        <w:rPr>
          <w:rFonts w:ascii="宋体" w:hAnsi="宋体" w:cs="宋体"/>
          <w:color w:val="000000"/>
          <w:sz w:val="24"/>
          <w:szCs w:val="24"/>
          <w:highlight w:val="none"/>
        </w:rPr>
      </w:pPr>
      <w:r>
        <w:rPr>
          <w:rFonts w:ascii="宋体" w:hAnsi="宋体" w:cs="宋体"/>
          <w:b/>
          <w:bCs/>
          <w:color w:val="000000"/>
          <w:sz w:val="24"/>
          <w:szCs w:val="24"/>
          <w:highlight w:val="none"/>
        </w:rPr>
        <w:t xml:space="preserve">1.报价方式：</w:t>
      </w:r>
      <w:bookmarkStart w:id="437" w:name="_Hlk103785017"/>
      <w:r>
        <w:rPr>
          <w:rFonts w:hint="eastAsia" w:ascii="宋体" w:hAnsi="宋体" w:cs="宋体"/>
          <w:color w:val="000000"/>
          <w:sz w:val="24"/>
          <w:szCs w:val="24"/>
          <w:highlight w:val="none"/>
        </w:rPr>
        <w:t xml:space="preserve">本项目诊断监理服务费</w:t>
      </w:r>
      <w:bookmarkEnd w:id="437"/>
      <w:r>
        <w:rPr>
          <w:rFonts w:hint="eastAsia" w:ascii="宋体" w:hAnsi="宋体" w:cs="宋体"/>
          <w:color w:val="000000"/>
          <w:sz w:val="24"/>
          <w:szCs w:val="24"/>
          <w:highlight w:val="none"/>
        </w:rPr>
        <w:t xml:space="preserve">报价应包括劳务、差旅、管理、设备、耗材、税费、为完成整个项目所产生的</w:t>
      </w:r>
      <w:r>
        <w:rPr>
          <w:rFonts w:hint="eastAsia" w:ascii="宋体" w:hAnsi="宋体" w:cs="宋体"/>
          <w:color w:val="000000"/>
          <w:sz w:val="24"/>
          <w:szCs w:val="24"/>
          <w:highlight w:val="none"/>
          <w:lang w:eastAsia="zh-CN"/>
        </w:rPr>
        <w:t xml:space="preserve">其他所有</w:t>
      </w:r>
      <w:r>
        <w:rPr>
          <w:rFonts w:hint="eastAsia" w:ascii="宋体" w:hAnsi="宋体" w:cs="宋体"/>
          <w:color w:val="000000"/>
          <w:sz w:val="24"/>
          <w:szCs w:val="24"/>
          <w:highlight w:val="none"/>
        </w:rPr>
        <w:t xml:space="preserve">费用，以及政策性文件规定及合同包含的所有风险、责任等各项应有费用。</w:t>
      </w:r>
      <w:r>
        <w:rPr>
          <w:rFonts w:ascii="宋体" w:hAnsi="宋体" w:cs="宋体"/>
          <w:color w:val="000000"/>
          <w:sz w:val="24"/>
          <w:szCs w:val="24"/>
          <w:highlight w:val="none"/>
        </w:rPr>
      </w:r>
      <w:r/>
    </w:p>
    <w:p>
      <w:pPr>
        <w:pStyle w:val="687"/>
        <w:ind w:firstLine="422"/>
        <w:jc w:val="left"/>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t xml:space="preserve">2.付款方式：</w:t>
      </w:r>
      <w:r>
        <w:rPr>
          <w:rFonts w:ascii="宋体" w:hAnsi="宋体" w:cs="宋体"/>
          <w:b/>
          <w:bCs/>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（1）合同签订生效后，支付合同金额的30%作为预付款。诊断服务项目全部结束后</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个月内，向采购人提交诊断项目验收报告、绩效评价报告和监理服务总结报告并经采购人认可后，采购人一次性支付合同尾款。</w:t>
      </w:r>
      <w:r>
        <w:rPr>
          <w:rFonts w:hint="eastAsia" w:ascii="宋体" w:hAnsi="宋体" w:eastAsia="宋体" w:cs="宋体"/>
          <w:color w:val="000000"/>
          <w:sz w:val="24"/>
          <w:szCs w:val="24"/>
          <w:highlight w:val="none"/>
        </w:rPr>
      </w:r>
      <w:r/>
    </w:p>
    <w:p>
      <w:pPr>
        <w:pStyle w:val="687"/>
        <w:ind w:firstLine="420"/>
        <w:jc w:val="left"/>
        <w:spacing w:line="360" w:lineRule="auto"/>
        <w:rPr>
          <w:rFonts w:hint="eastAsia" w:ascii="宋体" w:hAnsi="宋体" w:eastAsia="宋体" w:cs="宋体"/>
          <w:color w:val="000000"/>
          <w:sz w:val="24"/>
          <w:szCs w:val="24"/>
          <w:highlight w:val="none"/>
        </w:rPr>
      </w:pPr>
      <w:r/>
      <w:bookmarkStart w:id="438" w:name="_Hlk141204066"/>
      <w:r>
        <w:rPr>
          <w:rFonts w:hint="eastAsia" w:ascii="宋体" w:hAnsi="宋体" w:eastAsia="宋体" w:cs="宋体"/>
          <w:color w:val="000000"/>
          <w:sz w:val="24"/>
          <w:szCs w:val="24"/>
          <w:highlight w:val="none"/>
        </w:rPr>
        <w:t xml:space="preserve">（2）满足付款条件后，采购人自收到中标人相应金额的发票后1</w:t>
      </w:r>
      <w:r>
        <w:rPr>
          <w:rFonts w:hint="eastAsia" w:ascii="宋体" w:hAnsi="宋体" w:eastAsia="宋体" w:cs="宋体"/>
          <w:color w:val="000000"/>
          <w:sz w:val="24"/>
          <w:szCs w:val="24"/>
          <w:highlight w:val="none"/>
          <w:lang w:val="en-US" w:eastAsia="zh-CN"/>
        </w:rPr>
        <w:t xml:space="preserve">0个工作</w:t>
      </w:r>
      <w:r>
        <w:rPr>
          <w:rFonts w:hint="eastAsia" w:ascii="宋体" w:hAnsi="宋体" w:eastAsia="宋体" w:cs="宋体"/>
          <w:color w:val="000000"/>
          <w:sz w:val="24"/>
          <w:szCs w:val="24"/>
          <w:highlight w:val="none"/>
        </w:rPr>
        <w:t xml:space="preserve">日内支付。</w:t>
      </w:r>
      <w:bookmarkEnd w:id="438"/>
      <w:r>
        <w:rPr>
          <w:rFonts w:hint="eastAsia" w:ascii="宋体" w:hAnsi="宋体" w:eastAsia="宋体" w:cs="宋体"/>
          <w:color w:val="000000"/>
          <w:sz w:val="24"/>
          <w:szCs w:val="24"/>
          <w:highlight w:val="none"/>
        </w:rPr>
      </w:r>
      <w:r/>
    </w:p>
    <w:p>
      <w:pPr>
        <w:pStyle w:val="687"/>
        <w:ind w:firstLine="527"/>
        <w:spacing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十、</w:t>
      </w:r>
      <w:r>
        <w:rPr>
          <w:rFonts w:hint="eastAsia" w:ascii="宋体" w:hAnsi="宋体" w:cs="宋体"/>
          <w:b/>
          <w:bCs/>
          <w:color w:val="000000"/>
          <w:sz w:val="28"/>
          <w:szCs w:val="28"/>
          <w:highlight w:val="none"/>
          <w:lang w:eastAsia="zh-CN"/>
        </w:rPr>
        <w:t xml:space="preserve">其他</w:t>
      </w:r>
      <w:r>
        <w:rPr>
          <w:rFonts w:ascii="宋体" w:hAnsi="宋体" w:cs="宋体"/>
          <w:b/>
          <w:bCs/>
          <w:color w:val="000000"/>
          <w:sz w:val="28"/>
          <w:szCs w:val="28"/>
          <w:highlight w:val="none"/>
        </w:rPr>
      </w:r>
      <w:r/>
    </w:p>
    <w:p>
      <w:pPr>
        <w:pStyle w:val="687"/>
        <w:ind w:firstLine="527"/>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本项目因国家政策、方针影响等不可抗力因素而造成的项目暂停、延期、调整或取消，中标人应无条件服从，并自行承担由此带来的所有风险和损失。</w:t>
      </w:r>
      <w:r>
        <w:rPr>
          <w:rFonts w:ascii="宋体" w:hAnsi="宋体" w:cs="宋体"/>
          <w:b/>
          <w:bCs/>
          <w:color w:val="000000"/>
          <w:sz w:val="24"/>
          <w:szCs w:val="24"/>
          <w:highlight w:val="none"/>
        </w:rPr>
      </w:r>
      <w:r/>
    </w:p>
    <w:p>
      <w:pPr>
        <w:pStyle w:val="687"/>
        <w:ind w:firstLine="52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除继续履行将损害国家利益和社会公众利益的，政府采购合同的双方当事人不得擅自变更、中止或者终止合同。除发生法律规</w:t>
      </w:r>
      <w:r>
        <w:rPr>
          <w:rFonts w:hint="eastAsia" w:ascii="宋体" w:hAnsi="宋体" w:eastAsia="宋体" w:cs="宋体"/>
          <w:b/>
          <w:bCs/>
          <w:color w:val="000000"/>
          <w:sz w:val="24"/>
          <w:szCs w:val="24"/>
          <w:highlight w:val="none"/>
        </w:rPr>
        <w:t xml:space="preserve">定的不能预见、不能避免并不能克服的客观情况外，中标人不得放弃或拒绝签订合同。中标人放弃或拒绝签订合同的，不得参加对该项目重新开展的采购活动，由财政部门按照《</w:t>
      </w:r>
      <w:r>
        <w:rPr>
          <w:rFonts w:hint="eastAsia" w:ascii="宋体" w:hAnsi="宋体" w:eastAsia="宋体" w:cs="宋体"/>
          <w:b/>
          <w:bCs/>
          <w:color w:val="000000"/>
          <w:sz w:val="24"/>
          <w:szCs w:val="24"/>
          <w:highlight w:val="none"/>
          <w:lang w:eastAsia="zh-CN"/>
        </w:rPr>
        <w:t xml:space="preserve">中华人民共和国政府采购法</w:t>
      </w:r>
      <w:r>
        <w:rPr>
          <w:rFonts w:hint="eastAsia" w:ascii="宋体" w:hAnsi="宋体" w:eastAsia="宋体" w:cs="宋体"/>
          <w:b/>
          <w:bCs/>
          <w:color w:val="000000"/>
          <w:sz w:val="24"/>
          <w:szCs w:val="24"/>
          <w:highlight w:val="none"/>
        </w:rPr>
        <w:t xml:space="preserve">》第七十七条第一款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中华人民共和国政府采购法实施条例</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第七十二条</w:t>
      </w:r>
      <w:r>
        <w:rPr>
          <w:rFonts w:hint="eastAsia" w:ascii="宋体" w:hAnsi="宋体" w:eastAsia="宋体" w:cs="宋体"/>
          <w:b/>
          <w:bCs/>
          <w:color w:val="000000"/>
          <w:sz w:val="24"/>
          <w:szCs w:val="24"/>
          <w:highlight w:val="none"/>
        </w:rPr>
        <w:t xml:space="preserve">予以罚款，列</w:t>
      </w:r>
      <w:r>
        <w:rPr>
          <w:rFonts w:hint="eastAsia" w:ascii="宋体" w:hAnsi="宋体" w:cs="宋体"/>
          <w:b/>
          <w:bCs/>
          <w:color w:val="000000"/>
          <w:sz w:val="24"/>
          <w:szCs w:val="24"/>
          <w:highlight w:val="none"/>
        </w:rPr>
        <w:t xml:space="preserve">入不良行为记录名单，在一至三年内禁止参加政府采购活动，并予以通报。</w:t>
      </w:r>
      <w:r>
        <w:rPr>
          <w:rFonts w:hint="eastAsia" w:ascii="宋体" w:hAnsi="宋体" w:cs="宋体"/>
          <w:b/>
          <w:bCs/>
          <w:color w:val="000000"/>
          <w:sz w:val="24"/>
          <w:szCs w:val="24"/>
          <w:highlight w:val="none"/>
        </w:rPr>
      </w:r>
      <w:r/>
    </w:p>
    <w:p>
      <w:pPr>
        <w:pStyle w:val="687"/>
        <w:jc w:val="center"/>
        <w:spacing w:line="360" w:lineRule="auto"/>
        <w:rPr>
          <w:rFonts w:hint="eastAsia" w:ascii="华文中宋" w:hAnsi="华文中宋" w:eastAsia="华文中宋"/>
          <w:b/>
          <w:color w:val="000000"/>
          <w:sz w:val="36"/>
          <w:szCs w:val="36"/>
          <w:highlight w:val="none"/>
        </w:rPr>
        <w:outlineLvl w:val="0"/>
      </w:pPr>
      <w:r>
        <w:rPr>
          <w:rFonts w:hint="eastAsia" w:ascii="华文中宋" w:hAnsi="华文中宋" w:eastAsia="华文中宋"/>
          <w:b/>
          <w:color w:val="000000"/>
          <w:sz w:val="36"/>
          <w:szCs w:val="36"/>
          <w:highlight w:val="none"/>
        </w:rPr>
        <w:br w:type="page" w:clear="all"/>
      </w:r>
      <w:bookmarkStart w:id="439" w:name="_Toc29833"/>
      <w:r>
        <w:rPr>
          <w:rFonts w:hint="eastAsia" w:ascii="华文中宋" w:hAnsi="华文中宋" w:eastAsia="华文中宋"/>
          <w:b/>
          <w:color w:val="000000"/>
          <w:sz w:val="36"/>
          <w:szCs w:val="36"/>
          <w:highlight w:val="none"/>
        </w:rPr>
        <w:t xml:space="preserve">第五章 评标方法与评标标准</w:t>
      </w:r>
      <w:bookmarkEnd w:id="429"/>
      <w:r/>
      <w:bookmarkEnd w:id="432"/>
      <w:r/>
      <w:bookmarkEnd w:id="433"/>
      <w:r/>
      <w:bookmarkEnd w:id="435"/>
      <w:r/>
      <w:bookmarkEnd w:id="439"/>
      <w:r>
        <w:rPr>
          <w:rFonts w:hint="eastAsia" w:ascii="华文中宋" w:hAnsi="华文中宋" w:eastAsia="华文中宋"/>
          <w:b/>
          <w:color w:val="000000"/>
          <w:sz w:val="36"/>
          <w:szCs w:val="36"/>
          <w:highlight w:val="none"/>
        </w:rPr>
      </w:r>
      <w:r/>
    </w:p>
    <w:p>
      <w:pPr>
        <w:pStyle w:val="689"/>
        <w:ind w:firstLine="482"/>
        <w:jc w:val="both"/>
        <w:spacing w:before="0" w:after="0" w:line="360" w:lineRule="auto"/>
        <w:rPr>
          <w:rFonts w:ascii="宋体" w:hAnsi="宋体" w:eastAsia="宋体"/>
          <w:color w:val="000000"/>
          <w:sz w:val="24"/>
          <w:szCs w:val="24"/>
          <w:highlight w:val="none"/>
        </w:rPr>
      </w:pPr>
      <w:r/>
      <w:bookmarkStart w:id="440" w:name="_Toc4782"/>
      <w:r/>
      <w:bookmarkStart w:id="441" w:name="_Toc12887274"/>
      <w:r/>
      <w:bookmarkStart w:id="442" w:name="_Toc47453314"/>
      <w:r/>
      <w:bookmarkStart w:id="443" w:name="_Toc9363437"/>
      <w:r/>
      <w:bookmarkStart w:id="444" w:name="_Toc12708983"/>
      <w:r>
        <w:rPr>
          <w:rFonts w:hint="eastAsia" w:ascii="宋体" w:hAnsi="宋体" w:eastAsia="宋体"/>
          <w:color w:val="000000"/>
          <w:sz w:val="24"/>
          <w:szCs w:val="24"/>
          <w:highlight w:val="none"/>
        </w:rPr>
        <w:t xml:space="preserve">一、评标方法与定标原则</w:t>
      </w:r>
      <w:bookmarkEnd w:id="440"/>
      <w:r/>
      <w:bookmarkEnd w:id="441"/>
      <w:r/>
      <w:bookmarkEnd w:id="442"/>
      <w:r/>
      <w:bookmarkEnd w:id="443"/>
      <w:r/>
      <w:bookmarkEnd w:id="444"/>
      <w:r>
        <w:rPr>
          <w:rFonts w:ascii="宋体" w:hAnsi="宋体" w:eastAsia="宋体"/>
          <w:color w:val="000000"/>
          <w:sz w:val="24"/>
          <w:szCs w:val="24"/>
          <w:highlight w:val="none"/>
        </w:rPr>
      </w:r>
      <w:r/>
    </w:p>
    <w:p>
      <w:pPr>
        <w:pStyle w:val="794"/>
        <w:jc w:val="both"/>
        <w:spacing w:before="0" w:after="0"/>
        <w:rPr>
          <w:rFonts w:hint="eastAsia" w:ascii="宋体" w:hAnsi="宋体"/>
          <w:color w:val="000000"/>
          <w:szCs w:val="21"/>
          <w:highlight w:val="none"/>
        </w:rPr>
      </w:pPr>
      <w:r>
        <w:rPr>
          <w:rFonts w:hint="eastAsia" w:ascii="宋体" w:hAnsi="宋体"/>
          <w:bCs/>
          <w:color w:val="000000"/>
          <w:highlight w:val="none"/>
        </w:rPr>
        <w:t xml:space="preserve">评委会将对确定为实质性响应招标文件要求的投标文件进行评价和比较，评标采用综合评分法。</w:t>
      </w:r>
      <w:r>
        <w:rPr>
          <w:rFonts w:ascii="宋体" w:hAnsi="宋体"/>
          <w:bCs/>
          <w:color w:val="000000"/>
          <w:highlight w:val="none"/>
        </w:rPr>
        <w:t xml:space="preserve">采用综合评分法的，评标结果按评审后得分由高到低顺序排列。得分相同的，按投标报价由低到高顺序排列。得分且投标报价相同的</w:t>
      </w:r>
      <w:r>
        <w:rPr>
          <w:rFonts w:hint="eastAsia" w:ascii="宋体" w:hAnsi="宋体"/>
          <w:bCs/>
          <w:color w:val="000000"/>
          <w:highlight w:val="none"/>
        </w:rPr>
        <w:t xml:space="preserve">，</w:t>
      </w:r>
      <w:r>
        <w:rPr>
          <w:rFonts w:hint="eastAsia" w:ascii="宋体" w:hAnsi="宋体"/>
          <w:color w:val="000000"/>
          <w:szCs w:val="21"/>
          <w:highlight w:val="none"/>
        </w:rPr>
        <w:t xml:space="preserve">按方案部分优劣顺序排列</w:t>
      </w:r>
      <w:r>
        <w:rPr>
          <w:rFonts w:hint="eastAsia" w:ascii="宋体" w:hAnsi="宋体"/>
          <w:color w:val="000000"/>
          <w:highlight w:val="none"/>
        </w:rPr>
        <w:t xml:space="preserve">。</w:t>
      </w:r>
      <w:r>
        <w:rPr>
          <w:rFonts w:hint="eastAsia" w:ascii="宋体" w:hAnsi="宋体"/>
          <w:color w:val="000000"/>
          <w:szCs w:val="21"/>
          <w:highlight w:val="none"/>
        </w:rPr>
        <w:t xml:space="preserve">由评委会确定中标供应商。</w:t>
      </w:r>
      <w:r>
        <w:rPr>
          <w:rFonts w:hint="eastAsia" w:ascii="宋体" w:hAnsi="宋体"/>
          <w:color w:val="000000"/>
          <w:szCs w:val="21"/>
          <w:highlight w:val="none"/>
        </w:rPr>
      </w:r>
      <w:r/>
    </w:p>
    <w:p>
      <w:pPr>
        <w:pStyle w:val="689"/>
        <w:ind w:firstLine="482"/>
        <w:jc w:val="both"/>
        <w:spacing w:before="0" w:after="0" w:line="360" w:lineRule="auto"/>
        <w:rPr>
          <w:rFonts w:ascii="宋体" w:hAnsi="宋体" w:eastAsia="宋体"/>
          <w:color w:val="000000"/>
          <w:sz w:val="24"/>
          <w:szCs w:val="24"/>
          <w:highlight w:val="none"/>
        </w:rPr>
      </w:pPr>
      <w:r/>
      <w:bookmarkStart w:id="445" w:name="_Toc20454"/>
      <w:r/>
      <w:bookmarkStart w:id="446" w:name="_Toc47453315"/>
      <w:r/>
      <w:bookmarkStart w:id="447" w:name="_Toc12887275"/>
      <w:r/>
      <w:bookmarkStart w:id="448" w:name="_Toc9363438"/>
      <w:r/>
      <w:bookmarkStart w:id="449" w:name="_Toc12708984"/>
      <w:r>
        <w:rPr>
          <w:rFonts w:hint="eastAsia" w:ascii="宋体" w:hAnsi="宋体" w:eastAsia="宋体"/>
          <w:color w:val="000000"/>
          <w:sz w:val="24"/>
          <w:szCs w:val="24"/>
          <w:highlight w:val="none"/>
        </w:rPr>
        <w:t xml:space="preserve">二、评标标准</w:t>
      </w:r>
      <w:bookmarkEnd w:id="445"/>
      <w:r/>
      <w:bookmarkEnd w:id="446"/>
      <w:r/>
      <w:bookmarkEnd w:id="447"/>
      <w:r/>
      <w:bookmarkEnd w:id="448"/>
      <w:r/>
      <w:bookmarkEnd w:id="449"/>
      <w:r>
        <w:rPr>
          <w:rFonts w:ascii="宋体" w:hAnsi="宋体" w:eastAsia="宋体"/>
          <w:color w:val="000000"/>
          <w:sz w:val="24"/>
          <w:szCs w:val="24"/>
          <w:highlight w:val="none"/>
        </w:rPr>
      </w:r>
      <w:r/>
    </w:p>
    <w:tbl>
      <w:tblPr>
        <w:tblW w:w="96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330"/>
        <w:gridCol w:w="6967"/>
        <w:gridCol w:w="667"/>
      </w:tblGrid>
      <w:tr>
        <w:trPr>
          <w:trHeight w:val="377"/>
        </w:trPr>
        <w:tc>
          <w:tcPr>
            <w:tcW w:w="681" w:type="dxa"/>
            <w:vAlign w:val="center"/>
            <w:textDirection w:val="lrTb"/>
            <w:noWrap w:val="false"/>
          </w:tcPr>
          <w:p>
            <w:pPr>
              <w:pStyle w:val="687"/>
              <w:jc w:val="center"/>
              <w:spacing w:line="360" w:lineRule="auto"/>
              <w:rPr>
                <w:rFonts w:ascii="宋体" w:hAnsi="宋体" w:cs="宋体"/>
                <w:b/>
                <w:bCs/>
                <w:color w:val="000000"/>
                <w:szCs w:val="21"/>
                <w:highlight w:val="none"/>
              </w:rPr>
            </w:pPr>
            <w:r/>
            <w:bookmarkStart w:id="450" w:name="_Hlk106727412"/>
            <w:r/>
            <w:bookmarkStart w:id="451" w:name="_Toc12708985"/>
            <w:r/>
            <w:bookmarkStart w:id="452" w:name="_Toc12887276"/>
            <w:r/>
            <w:bookmarkStart w:id="453" w:name="_Toc47453316"/>
            <w:r/>
            <w:bookmarkStart w:id="454" w:name="_Toc9363439"/>
            <w:r/>
            <w:bookmarkStart w:id="455" w:name="_Toc8485125"/>
            <w:r/>
            <w:bookmarkStart w:id="456" w:name="_Hlk106726583"/>
            <w:r/>
            <w:bookmarkStart w:id="457" w:name="_Hlk106725945"/>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330" w:type="dxa"/>
            <w:vAlign w:val="center"/>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评分因素</w:t>
            </w:r>
            <w:r>
              <w:rPr>
                <w:rFonts w:ascii="宋体" w:hAnsi="宋体" w:cs="宋体"/>
                <w:b/>
                <w:bCs/>
                <w:color w:val="000000"/>
                <w:szCs w:val="21"/>
                <w:highlight w:val="none"/>
              </w:rPr>
            </w:r>
            <w:r/>
          </w:p>
        </w:tc>
        <w:tc>
          <w:tcPr>
            <w:tcW w:w="6967" w:type="dxa"/>
            <w:vAlign w:val="center"/>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评分标准</w:t>
            </w:r>
            <w:r>
              <w:rPr>
                <w:rFonts w:ascii="宋体" w:hAnsi="宋体" w:cs="宋体"/>
                <w:b/>
                <w:bCs/>
                <w:color w:val="000000"/>
                <w:szCs w:val="21"/>
                <w:highlight w:val="none"/>
              </w:rPr>
            </w:r>
            <w:r/>
          </w:p>
        </w:tc>
        <w:tc>
          <w:tcPr>
            <w:tcW w:w="667" w:type="dxa"/>
            <w:vAlign w:val="center"/>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ascii="宋体" w:hAnsi="宋体" w:cs="宋体"/>
                <w:b/>
                <w:bCs/>
                <w:color w:val="000000"/>
                <w:szCs w:val="21"/>
                <w:highlight w:val="none"/>
              </w:rPr>
            </w:r>
            <w:r/>
          </w:p>
        </w:tc>
      </w:tr>
      <w:tr>
        <w:trPr>
          <w:trHeight w:val="757"/>
        </w:trPr>
        <w:tc>
          <w:tcPr>
            <w:tcW w:w="681" w:type="dxa"/>
            <w:vAlign w:val="center"/>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w:t>
            </w:r>
            <w:r>
              <w:rPr>
                <w:rFonts w:ascii="宋体" w:hAnsi="宋体" w:cs="宋体"/>
                <w:b/>
                <w:bCs/>
                <w:color w:val="000000"/>
                <w:szCs w:val="21"/>
                <w:highlight w:val="none"/>
              </w:rPr>
            </w:r>
            <w:r/>
          </w:p>
        </w:tc>
        <w:tc>
          <w:tcPr>
            <w:tcW w:w="1330" w:type="dxa"/>
            <w:vAlign w:val="center"/>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价格</w:t>
            </w:r>
            <w:r>
              <w:rPr>
                <w:rFonts w:ascii="宋体" w:hAnsi="宋体" w:cs="宋体"/>
                <w:b/>
                <w:bCs/>
                <w:color w:val="000000"/>
                <w:szCs w:val="21"/>
                <w:highlight w:val="none"/>
              </w:rPr>
            </w:r>
            <w:r/>
          </w:p>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（10分）</w:t>
            </w:r>
            <w:r>
              <w:rPr>
                <w:rFonts w:ascii="宋体" w:hAnsi="宋体" w:cs="宋体"/>
                <w:b/>
                <w:bCs/>
                <w:color w:val="000000"/>
                <w:szCs w:val="21"/>
                <w:highlight w:val="none"/>
              </w:rPr>
            </w:r>
            <w:r/>
          </w:p>
        </w:tc>
        <w:tc>
          <w:tcPr>
            <w:tcW w:w="6967" w:type="dxa"/>
            <w:vAlign w:val="center"/>
            <w:textDirection w:val="lrTb"/>
            <w:noWrap w:val="false"/>
          </w:tcPr>
          <w:p>
            <w:pPr>
              <w:pStyle w:val="68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供应商的价格分统一采用低价优先法计算，满足招标文件要求且投标价格最低的投标报价为评标基准价，其价格分为满分。其他供应商的价格分统一按照下列公式计算投标报价得分=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评标基准价/投标报价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667" w:type="dxa"/>
            <w:vAlign w:val="center"/>
            <w:textDirection w:val="lrTb"/>
            <w:noWrap w:val="false"/>
          </w:tcPr>
          <w:p>
            <w:pPr>
              <w:pStyle w:val="68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r>
      <w:tr>
        <w:trPr>
          <w:trHeight w:val="342"/>
        </w:trPr>
        <w:tc>
          <w:tcPr>
            <w:tcW w:w="681" w:type="dxa"/>
            <w:vAlign w:val="center"/>
            <w:vMerge w:val="restart"/>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rFonts w:ascii="宋体" w:hAnsi="宋体" w:cs="宋体"/>
                <w:b/>
                <w:bCs/>
                <w:color w:val="000000"/>
                <w:szCs w:val="21"/>
                <w:highlight w:val="none"/>
              </w:rPr>
            </w:r>
            <w:r/>
          </w:p>
        </w:tc>
        <w:tc>
          <w:tcPr>
            <w:tcW w:w="1330" w:type="dxa"/>
            <w:vAlign w:val="center"/>
            <w:vMerge w:val="restart"/>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技术方案</w:t>
            </w:r>
            <w:r>
              <w:rPr>
                <w:rFonts w:ascii="宋体" w:hAnsi="宋体" w:cs="宋体"/>
                <w:b/>
                <w:bCs/>
                <w:color w:val="000000"/>
                <w:szCs w:val="21"/>
                <w:highlight w:val="none"/>
              </w:rPr>
            </w:r>
            <w:r/>
          </w:p>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45</w:t>
            </w:r>
            <w:r>
              <w:rPr>
                <w:rFonts w:hint="eastAsia" w:ascii="宋体" w:hAnsi="宋体" w:cs="宋体"/>
                <w:b/>
                <w:bCs/>
                <w:color w:val="000000"/>
                <w:szCs w:val="21"/>
                <w:highlight w:val="none"/>
              </w:rPr>
              <w:t xml:space="preserve">分）</w:t>
            </w:r>
            <w:r>
              <w:rPr>
                <w:rFonts w:ascii="宋体" w:hAnsi="宋体" w:cs="宋体"/>
                <w:b/>
                <w:bCs/>
                <w:color w:val="000000"/>
                <w:szCs w:val="21"/>
                <w:highlight w:val="none"/>
              </w:rPr>
            </w:r>
            <w:r/>
          </w:p>
        </w:tc>
        <w:tc>
          <w:tcPr>
            <w:tcW w:w="6967" w:type="dxa"/>
            <w:vAlign w:val="center"/>
            <w:textDirection w:val="lrTb"/>
            <w:noWrap w:val="false"/>
          </w:tcPr>
          <w:p>
            <w:pPr>
              <w:pStyle w:val="687"/>
              <w:jc w:val="left"/>
              <w:keepLines w:val="0"/>
              <w:keepNext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2.1政策理解</w:t>
            </w:r>
            <w:r>
              <w:rPr>
                <w:rFonts w:hint="eastAsia" w:ascii="宋体" w:hAnsi="宋体" w:eastAsia="宋体" w:cs="宋体"/>
                <w:b/>
                <w:bCs/>
                <w:color w:val="000000"/>
                <w:sz w:val="21"/>
                <w:szCs w:val="21"/>
                <w:highlight w:val="none"/>
                <w:lang w:val="en-US" w:eastAsia="zh-CN" w:bidi="ar"/>
              </w:rPr>
            </w:r>
            <w:r/>
          </w:p>
          <w:p>
            <w:pPr>
              <w:pStyle w:val="687"/>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val="en-US" w:eastAsia="zh-CN" w:bidi="ar"/>
              </w:rPr>
              <w:t xml:space="preserve">评委根据投标人方案对“人工智能+制造”现状和相关政策的理解，进行横向比较打分：</w:t>
            </w:r>
            <w:r>
              <w:rPr>
                <w:rFonts w:hint="eastAsia" w:ascii="宋体" w:hAnsi="宋体" w:eastAsia="宋体" w:cs="宋体"/>
                <w:color w:val="000000"/>
                <w:sz w:val="21"/>
                <w:szCs w:val="21"/>
                <w:highlight w:val="none"/>
                <w:lang w:bidi="ar"/>
              </w:rPr>
            </w:r>
            <w:r/>
          </w:p>
          <w:p>
            <w:pPr>
              <w:pStyle w:val="687"/>
              <w:jc w:val="left"/>
              <w:keepLines w:val="0"/>
              <w:keepNext w:val="0"/>
              <w:spacing w:line="360" w:lineRule="auto"/>
              <w:widowControl/>
              <w:rPr>
                <w:rFonts w:ascii="宋体" w:hAnsi="宋体" w:cs="宋体"/>
                <w:color w:val="000000"/>
                <w:sz w:val="21"/>
                <w:szCs w:val="21"/>
                <w:highlight w:val="none"/>
              </w:rPr>
              <w:suppressLineNumbers w:val="0"/>
            </w:pPr>
            <w:r>
              <w:rPr>
                <w:rFonts w:hint="eastAsia" w:ascii="宋体" w:hAnsi="宋体" w:eastAsia="宋体" w:cs="宋体"/>
                <w:i w:val="0"/>
                <w:iCs w:val="0"/>
                <w:caps w:val="0"/>
                <w:color w:val="000000"/>
                <w:spacing w:val="0"/>
                <w:sz w:val="21"/>
                <w:szCs w:val="21"/>
                <w:highlight w:val="none"/>
                <w:shd w:val="clear" w:color="auto" w:fill="auto"/>
                <w:lang w:bidi="ar"/>
              </w:rPr>
              <w:t xml:space="preserve">对“人工智能+制造”现状和相关政策的理解正确，分析详尽、论证充分、内容充实，能够全面、准确、深入地反映相关现状与政策要求</w:t>
            </w:r>
            <w:r>
              <w:rPr>
                <w:rFonts w:hint="eastAsia" w:ascii="宋体" w:hAnsi="宋体" w:eastAsia="宋体" w:cs="宋体"/>
                <w:color w:val="000000"/>
                <w:sz w:val="21"/>
                <w:szCs w:val="21"/>
                <w:highlight w:val="none"/>
                <w:lang w:val="en-US" w:eastAsia="zh-CN" w:bidi="ar"/>
              </w:rPr>
              <w:t xml:space="preserve">，得7分；主要内容存在不足，</w:t>
            </w:r>
            <w:r>
              <w:rPr>
                <w:rFonts w:hint="eastAsia" w:ascii="宋体" w:hAnsi="宋体" w:eastAsia="宋体" w:cs="宋体"/>
                <w:i w:val="0"/>
                <w:iCs w:val="0"/>
                <w:caps w:val="0"/>
                <w:color w:val="000000"/>
                <w:spacing w:val="0"/>
                <w:sz w:val="21"/>
                <w:szCs w:val="21"/>
                <w:highlight w:val="none"/>
                <w:shd w:val="clear" w:color="auto" w:fill="auto"/>
                <w:lang w:bidi="ar"/>
              </w:rPr>
              <w:t xml:space="preserve">分析有所欠缺，论述不够深入</w:t>
            </w:r>
            <w:r>
              <w:rPr>
                <w:rFonts w:hint="eastAsia" w:ascii="宋体" w:hAnsi="宋体" w:eastAsia="宋体" w:cs="宋体"/>
                <w:i w:val="0"/>
                <w:iCs w:val="0"/>
                <w:caps w:val="0"/>
                <w:color w:val="000000"/>
                <w:spacing w:val="0"/>
                <w:sz w:val="21"/>
                <w:szCs w:val="21"/>
                <w:highlight w:val="none"/>
                <w:shd w:val="clear" w:color="auto" w:fill="auto"/>
                <w:lang w:eastAsia="zh-CN" w:bidi="ar"/>
              </w:rPr>
              <w:t xml:space="preserve">，</w:t>
            </w:r>
            <w:r>
              <w:rPr>
                <w:rFonts w:hint="eastAsia" w:ascii="宋体" w:hAnsi="宋体" w:eastAsia="宋体" w:cs="宋体"/>
                <w:color w:val="000000"/>
                <w:sz w:val="21"/>
                <w:szCs w:val="21"/>
                <w:highlight w:val="none"/>
                <w:lang w:val="en-US" w:eastAsia="zh-CN" w:bidi="ar"/>
              </w:rPr>
              <w:t xml:space="preserve">得5分；</w:t>
            </w:r>
            <w:r>
              <w:rPr>
                <w:rFonts w:hint="eastAsia" w:ascii="宋体" w:hAnsi="宋体" w:eastAsia="宋体" w:cs="宋体"/>
                <w:i w:val="0"/>
                <w:iCs w:val="0"/>
                <w:caps w:val="0"/>
                <w:color w:val="000000"/>
                <w:spacing w:val="0"/>
                <w:sz w:val="21"/>
                <w:szCs w:val="21"/>
                <w:highlight w:val="none"/>
                <w:shd w:val="clear" w:color="auto" w:fill="auto"/>
                <w:lang w:bidi="ar"/>
              </w:rPr>
              <w:t xml:space="preserve">仅作简单概念陈述，内容笼统，缺乏对“人工智能+制造”现状和相关政策的具体分析或深入阐述</w:t>
            </w:r>
            <w:r>
              <w:rPr>
                <w:rFonts w:hint="eastAsia" w:ascii="宋体" w:hAnsi="宋体" w:eastAsia="宋体" w:cs="宋体"/>
                <w:color w:val="000000"/>
                <w:sz w:val="21"/>
                <w:szCs w:val="21"/>
                <w:highlight w:val="none"/>
                <w:lang w:val="en-US" w:eastAsia="zh-CN" w:bidi="ar"/>
              </w:rPr>
              <w:t xml:space="preserve">，得3分；对“人工智能+制造”现状和相关政策的理解有重大错误或完全不了解的或未提供的，得0分。</w:t>
            </w:r>
            <w:r>
              <w:rPr>
                <w:rFonts w:ascii="宋体" w:hAnsi="宋体" w:cs="宋体"/>
                <w:color w:val="000000"/>
                <w:sz w:val="21"/>
                <w:szCs w:val="21"/>
                <w:highlight w:val="none"/>
              </w:rPr>
            </w:r>
            <w:r/>
          </w:p>
        </w:tc>
        <w:tc>
          <w:tcPr>
            <w:tcW w:w="667" w:type="dxa"/>
            <w:vAlign w:val="center"/>
            <w:textDirection w:val="lrTb"/>
            <w:noWrap w:val="false"/>
          </w:tcPr>
          <w:p>
            <w:pPr>
              <w:pStyle w:val="687"/>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ascii="宋体" w:hAnsi="宋体" w:eastAsia="宋体" w:cs="宋体"/>
                <w:color w:val="000000"/>
                <w:sz w:val="21"/>
                <w:szCs w:val="21"/>
                <w:highlight w:val="none"/>
                <w:lang w:val="en-US" w:eastAsia="zh-CN"/>
              </w:rPr>
            </w:r>
            <w:r/>
          </w:p>
        </w:tc>
      </w:tr>
      <w:tr>
        <w:trPr>
          <w:trHeight w:val="339"/>
        </w:trPr>
        <w:tc>
          <w:tcPr>
            <w:tcW w:w="681" w:type="dxa"/>
            <w:vAlign w:val="center"/>
            <w:vMerge w:val="continue"/>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w:t>
            </w:r>
            <w:r>
              <w:rPr>
                <w:rFonts w:ascii="宋体" w:hAnsi="宋体" w:cs="宋体"/>
                <w:b/>
                <w:bCs/>
                <w:color w:val="000000"/>
                <w:szCs w:val="21"/>
                <w:highlight w:val="none"/>
              </w:rPr>
            </w:r>
            <w:r/>
          </w:p>
        </w:tc>
        <w:tc>
          <w:tcPr>
            <w:tcW w:w="1330" w:type="dxa"/>
            <w:vAlign w:val="center"/>
            <w:vMerge w:val="continue"/>
            <w:textDirection w:val="lrTb"/>
            <w:noWrap w:val="false"/>
          </w:tcPr>
          <w:p>
            <w:pPr>
              <w:pStyle w:val="687"/>
              <w:jc w:val="left"/>
              <w:spacing w:line="360" w:lineRule="auto"/>
              <w:widowControl/>
              <w:rPr>
                <w:rFonts w:ascii="宋体" w:hAnsi="宋体" w:cs="宋体"/>
                <w:b/>
                <w:bCs/>
                <w:color w:val="000000"/>
                <w:szCs w:val="21"/>
                <w:highlight w:val="none"/>
              </w:rPr>
            </w:pPr>
            <w:r>
              <w:rPr>
                <w:rFonts w:ascii="宋体" w:hAnsi="宋体" w:cs="宋体"/>
                <w:b/>
                <w:bCs/>
                <w:color w:val="000000"/>
                <w:szCs w:val="21"/>
                <w:highlight w:val="none"/>
              </w:rPr>
            </w:r>
            <w:r/>
          </w:p>
        </w:tc>
        <w:tc>
          <w:tcPr>
            <w:tcW w:w="6967" w:type="dxa"/>
            <w:vAlign w:val="center"/>
            <w:textDirection w:val="lrTb"/>
            <w:noWrap w:val="false"/>
          </w:tcPr>
          <w:p>
            <w:pPr>
              <w:pStyle w:val="687"/>
              <w:jc w:val="left"/>
              <w:keepLines w:val="0"/>
              <w:keepNext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2.2诊断服务理解</w:t>
            </w:r>
            <w:r>
              <w:rPr>
                <w:rFonts w:hint="eastAsia" w:ascii="宋体" w:hAnsi="宋体" w:eastAsia="宋体" w:cs="宋体"/>
                <w:b/>
                <w:bCs/>
                <w:color w:val="000000"/>
                <w:sz w:val="21"/>
                <w:szCs w:val="21"/>
                <w:highlight w:val="none"/>
                <w:lang w:val="en-US" w:eastAsia="zh-CN" w:bidi="ar"/>
              </w:rPr>
            </w:r>
            <w:r/>
          </w:p>
          <w:p>
            <w:pPr>
              <w:pStyle w:val="687"/>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评委根据投标人方案对“人工智能+制造”诊断服务工作的理解和认识，进行横向比较打分：</w:t>
            </w:r>
            <w:r>
              <w:rPr>
                <w:rFonts w:hint="eastAsia" w:ascii="宋体" w:hAnsi="宋体" w:eastAsia="宋体" w:cs="宋体"/>
                <w:color w:val="000000"/>
                <w:sz w:val="21"/>
                <w:szCs w:val="21"/>
                <w:highlight w:val="none"/>
                <w:lang w:val="en-US" w:eastAsia="zh-CN" w:bidi="ar"/>
              </w:rPr>
            </w:r>
            <w:r/>
          </w:p>
          <w:p>
            <w:pPr>
              <w:pStyle w:val="687"/>
              <w:jc w:val="left"/>
              <w:keepLines w:val="0"/>
              <w:keepNext w:val="0"/>
              <w:spacing w:line="360" w:lineRule="auto"/>
              <w:widowControl/>
              <w:rPr>
                <w:rFonts w:ascii="宋体" w:hAnsi="宋体" w:cs="宋体"/>
                <w:color w:val="000000"/>
                <w:sz w:val="21"/>
                <w:szCs w:val="21"/>
                <w:highlight w:val="none"/>
              </w:rPr>
              <w:suppressLineNumbers w:val="0"/>
            </w:pPr>
            <w:r>
              <w:rPr>
                <w:rFonts w:hint="eastAsia" w:ascii="宋体" w:hAnsi="宋体" w:eastAsia="宋体" w:cs="宋体"/>
                <w:i w:val="0"/>
                <w:iCs w:val="0"/>
                <w:caps w:val="0"/>
                <w:color w:val="000000"/>
                <w:spacing w:val="0"/>
                <w:sz w:val="21"/>
                <w:szCs w:val="21"/>
                <w:highlight w:val="none"/>
                <w:shd w:val="clear" w:color="auto" w:fill="auto"/>
                <w:lang w:bidi="ar"/>
              </w:rPr>
              <w:t xml:space="preserve">对“人工智能+制造”诊断服务工作的认知情况全面、准确，能够紧密贴合诊断服务工作的实际要求，具有针对性和可行性</w:t>
            </w:r>
            <w:r>
              <w:rPr>
                <w:rFonts w:hint="eastAsia" w:ascii="宋体" w:hAnsi="宋体" w:eastAsia="宋体" w:cs="宋体"/>
                <w:color w:val="000000"/>
                <w:sz w:val="21"/>
                <w:szCs w:val="21"/>
                <w:highlight w:val="none"/>
                <w:lang w:val="en-US" w:eastAsia="zh-CN" w:bidi="ar"/>
              </w:rPr>
              <w:t xml:space="preserve">，得7分；</w:t>
            </w:r>
            <w:r>
              <w:rPr>
                <w:rFonts w:hint="eastAsia" w:ascii="宋体" w:hAnsi="宋体" w:eastAsia="宋体" w:cs="宋体"/>
                <w:i w:val="0"/>
                <w:iCs w:val="0"/>
                <w:caps w:val="0"/>
                <w:color w:val="000000"/>
                <w:spacing w:val="0"/>
                <w:sz w:val="21"/>
                <w:szCs w:val="21"/>
                <w:highlight w:val="none"/>
                <w:shd w:val="clear" w:color="auto" w:fill="auto"/>
                <w:lang w:bidi="ar"/>
              </w:rPr>
              <w:t xml:space="preserve">内容基本准确，对诊断服务工作有一定理解，且具有一定可行性</w:t>
            </w:r>
            <w:r>
              <w:rPr>
                <w:rFonts w:hint="eastAsia" w:ascii="宋体" w:hAnsi="宋体" w:eastAsia="宋体" w:cs="宋体"/>
                <w:color w:val="000000"/>
                <w:sz w:val="21"/>
                <w:szCs w:val="21"/>
                <w:highlight w:val="none"/>
                <w:lang w:val="en-US" w:eastAsia="zh-CN" w:bidi="ar"/>
              </w:rPr>
              <w:t xml:space="preserve">、针对性，得5分；</w:t>
            </w:r>
            <w:r>
              <w:rPr>
                <w:rFonts w:hint="eastAsia" w:ascii="宋体" w:hAnsi="宋体" w:eastAsia="宋体" w:cs="宋体"/>
                <w:i w:val="0"/>
                <w:iCs w:val="0"/>
                <w:caps w:val="0"/>
                <w:color w:val="000000"/>
                <w:spacing w:val="0"/>
                <w:sz w:val="21"/>
                <w:szCs w:val="21"/>
                <w:highlight w:val="none"/>
                <w:shd w:val="clear" w:color="auto" w:fill="auto"/>
                <w:lang w:bidi="ar"/>
              </w:rPr>
              <w:t xml:space="preserve">认知情况与实际情况存在较多偏差，或缺乏针对性，或内容较为笼统，未能体现对诊断服务工作的准确理解</w:t>
            </w:r>
            <w:r>
              <w:rPr>
                <w:rFonts w:hint="eastAsia" w:ascii="宋体" w:hAnsi="宋体" w:eastAsia="宋体" w:cs="宋体"/>
                <w:color w:val="000000"/>
                <w:sz w:val="21"/>
                <w:szCs w:val="21"/>
                <w:highlight w:val="none"/>
                <w:lang w:val="en-US" w:eastAsia="zh-CN" w:bidi="ar"/>
              </w:rPr>
              <w:t xml:space="preserve">，得3分；未提供本项内容的不得分。</w:t>
            </w:r>
            <w:r>
              <w:rPr>
                <w:rFonts w:ascii="宋体" w:hAnsi="宋体" w:cs="宋体"/>
                <w:color w:val="000000"/>
                <w:sz w:val="21"/>
                <w:szCs w:val="21"/>
                <w:highlight w:val="none"/>
              </w:rPr>
            </w:r>
            <w:r/>
          </w:p>
        </w:tc>
        <w:tc>
          <w:tcPr>
            <w:tcW w:w="667" w:type="dxa"/>
            <w:vAlign w:val="center"/>
            <w:textDirection w:val="lrTb"/>
            <w:noWrap w:val="false"/>
          </w:tcPr>
          <w:p>
            <w:pPr>
              <w:pStyle w:val="687"/>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ascii="宋体" w:hAnsi="宋体" w:eastAsia="宋体" w:cs="宋体"/>
                <w:color w:val="000000"/>
                <w:sz w:val="21"/>
                <w:szCs w:val="21"/>
                <w:highlight w:val="none"/>
                <w:lang w:val="en-US" w:eastAsia="zh-CN"/>
              </w:rPr>
            </w:r>
            <w:r/>
          </w:p>
        </w:tc>
      </w:tr>
      <w:tr>
        <w:trPr>
          <w:trHeight w:val="339"/>
        </w:trPr>
        <w:tc>
          <w:tcPr>
            <w:tcW w:w="681" w:type="dxa"/>
            <w:vAlign w:val="center"/>
            <w:vMerge w:val="continue"/>
            <w:textDirection w:val="lrTb"/>
            <w:noWrap w:val="false"/>
          </w:tcPr>
          <w:p>
            <w:pPr>
              <w:pStyle w:val="687"/>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330" w:type="dxa"/>
            <w:vAlign w:val="center"/>
            <w:vMerge w:val="continue"/>
            <w:textDirection w:val="lrTb"/>
            <w:noWrap w:val="false"/>
          </w:tcPr>
          <w:p>
            <w:pPr>
              <w:pStyle w:val="687"/>
              <w:jc w:val="left"/>
              <w:spacing w:line="360" w:lineRule="auto"/>
              <w:widowControl/>
              <w:rPr>
                <w:rFonts w:ascii="宋体" w:hAnsi="宋体" w:cs="宋体"/>
                <w:b/>
                <w:bCs/>
                <w:color w:val="000000"/>
                <w:szCs w:val="21"/>
                <w:highlight w:val="none"/>
              </w:rPr>
            </w:pPr>
            <w:r>
              <w:rPr>
                <w:rFonts w:ascii="宋体" w:hAnsi="宋体" w:cs="宋体"/>
                <w:b/>
                <w:bCs/>
                <w:color w:val="000000"/>
                <w:szCs w:val="21"/>
                <w:highlight w:val="none"/>
              </w:rPr>
            </w:r>
            <w:r/>
          </w:p>
        </w:tc>
        <w:tc>
          <w:tcPr>
            <w:tcW w:w="6967" w:type="dxa"/>
            <w:vAlign w:val="center"/>
            <w:textDirection w:val="lrTb"/>
            <w:noWrap w:val="false"/>
          </w:tcPr>
          <w:p>
            <w:pPr>
              <w:pStyle w:val="687"/>
              <w:jc w:val="left"/>
              <w:keepLines w:val="0"/>
              <w:keepNext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2.3重难点应对措施</w:t>
            </w:r>
            <w:r>
              <w:rPr>
                <w:rFonts w:hint="eastAsia" w:ascii="宋体" w:hAnsi="宋体" w:eastAsia="宋体" w:cs="宋体"/>
                <w:b/>
                <w:bCs/>
                <w:color w:val="000000"/>
                <w:sz w:val="21"/>
                <w:szCs w:val="21"/>
                <w:highlight w:val="none"/>
                <w:lang w:val="en-US" w:eastAsia="zh-CN" w:bidi="ar"/>
              </w:rPr>
            </w:r>
            <w:r/>
          </w:p>
          <w:p>
            <w:pPr>
              <w:pStyle w:val="687"/>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评委根据投标人方案监理服务的目标准确性、工作范围完整性，针对本项目难点的分析透彻程度，应对措施的针对性和可行性，进行横向比较打分：</w:t>
            </w:r>
            <w:r>
              <w:rPr>
                <w:rFonts w:hint="eastAsia" w:ascii="宋体" w:hAnsi="宋体" w:eastAsia="宋体" w:cs="宋体"/>
                <w:color w:val="000000"/>
                <w:sz w:val="21"/>
                <w:szCs w:val="21"/>
                <w:highlight w:val="none"/>
                <w:lang w:val="en-US" w:eastAsia="zh-CN" w:bidi="ar"/>
              </w:rPr>
            </w:r>
            <w:r/>
          </w:p>
          <w:p>
            <w:pPr>
              <w:pStyle w:val="687"/>
              <w:jc w:val="left"/>
              <w:keepLines w:val="0"/>
              <w:keepNext w:val="0"/>
              <w:spacing w:line="360" w:lineRule="auto"/>
              <w:widowControl/>
              <w:rPr>
                <w:rFonts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能够完整认识本项目对诊断服务企业的监理工作内容、诊断报告审查、省平台对接、周报月报制度、多报告输出等全部重难点，且每个难点均有可落地的具体举措、时间节点、责任人，得7分；能够识别大部分重难点，具有对应措施，但缺少部分时间节点、责任划分不清，得5分；仅识别少量难点，具体措施笼统，缺少落地路径，得3分；未提供本项内容的不得分。</w:t>
            </w:r>
            <w:r>
              <w:rPr>
                <w:rFonts w:ascii="宋体" w:hAnsi="宋体" w:cs="宋体"/>
                <w:color w:val="000000"/>
                <w:sz w:val="21"/>
                <w:szCs w:val="21"/>
                <w:highlight w:val="none"/>
              </w:rPr>
            </w:r>
            <w:r/>
          </w:p>
        </w:tc>
        <w:tc>
          <w:tcPr>
            <w:tcW w:w="667" w:type="dxa"/>
            <w:vAlign w:val="center"/>
            <w:textDirection w:val="lrTb"/>
            <w:noWrap w:val="false"/>
          </w:tcPr>
          <w:p>
            <w:pPr>
              <w:pStyle w:val="687"/>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ascii="宋体" w:hAnsi="宋体" w:eastAsia="宋体" w:cs="宋体"/>
                <w:color w:val="000000"/>
                <w:sz w:val="21"/>
                <w:szCs w:val="21"/>
                <w:highlight w:val="none"/>
                <w:lang w:val="en-US" w:eastAsia="zh-CN"/>
              </w:rPr>
            </w:r>
            <w:r/>
          </w:p>
        </w:tc>
      </w:tr>
      <w:tr>
        <w:trPr>
          <w:trHeight w:val="339"/>
        </w:trPr>
        <w:tc>
          <w:tcPr>
            <w:tcW w:w="681" w:type="dxa"/>
            <w:vAlign w:val="center"/>
            <w:vMerge w:val="continue"/>
            <w:textDirection w:val="lrTb"/>
            <w:noWrap w:val="false"/>
          </w:tcPr>
          <w:p>
            <w:pPr>
              <w:pStyle w:val="687"/>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330" w:type="dxa"/>
            <w:vAlign w:val="center"/>
            <w:vMerge w:val="continue"/>
            <w:textDirection w:val="lrTb"/>
            <w:noWrap w:val="false"/>
          </w:tcPr>
          <w:p>
            <w:pPr>
              <w:pStyle w:val="687"/>
              <w:jc w:val="left"/>
              <w:spacing w:line="360" w:lineRule="auto"/>
              <w:widowControl/>
              <w:rPr>
                <w:rFonts w:ascii="宋体" w:hAnsi="宋体" w:cs="宋体"/>
                <w:b/>
                <w:bCs/>
                <w:color w:val="000000"/>
                <w:szCs w:val="21"/>
                <w:highlight w:val="none"/>
              </w:rPr>
            </w:pPr>
            <w:r>
              <w:rPr>
                <w:rFonts w:ascii="宋体" w:hAnsi="宋体" w:cs="宋体"/>
                <w:b/>
                <w:bCs/>
                <w:color w:val="000000"/>
                <w:szCs w:val="21"/>
                <w:highlight w:val="none"/>
              </w:rPr>
            </w:r>
            <w:r/>
          </w:p>
        </w:tc>
        <w:tc>
          <w:tcPr>
            <w:tcW w:w="6967" w:type="dxa"/>
            <w:vAlign w:val="center"/>
            <w:textDirection w:val="lrTb"/>
            <w:noWrap w:val="false"/>
          </w:tcPr>
          <w:p>
            <w:pPr>
              <w:pStyle w:val="687"/>
              <w:jc w:val="left"/>
              <w:keepLines w:val="0"/>
              <w:keepNext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2.4质量管理</w:t>
            </w:r>
            <w:r>
              <w:rPr>
                <w:rFonts w:hint="eastAsia" w:ascii="宋体" w:hAnsi="宋体" w:eastAsia="宋体" w:cs="宋体"/>
                <w:b/>
                <w:bCs/>
                <w:color w:val="000000"/>
                <w:sz w:val="21"/>
                <w:szCs w:val="21"/>
                <w:highlight w:val="none"/>
                <w:lang w:val="en-US" w:eastAsia="zh-CN" w:bidi="ar"/>
              </w:rPr>
            </w:r>
            <w:r/>
          </w:p>
          <w:p>
            <w:pPr>
              <w:pStyle w:val="687"/>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评委根据投标人方案针对本项目质量管理的目标、方法、措施情况，进行横向比较打分：</w:t>
            </w:r>
            <w:r>
              <w:rPr>
                <w:rFonts w:hint="eastAsia" w:ascii="宋体" w:hAnsi="宋体" w:eastAsia="宋体" w:cs="宋体"/>
                <w:color w:val="000000"/>
                <w:sz w:val="21"/>
                <w:szCs w:val="21"/>
                <w:highlight w:val="none"/>
                <w:lang w:val="en-US" w:eastAsia="zh-CN" w:bidi="ar"/>
              </w:rPr>
            </w:r>
            <w:r/>
          </w:p>
          <w:p>
            <w:pPr>
              <w:pStyle w:val="687"/>
              <w:jc w:val="left"/>
              <w:keepLines w:val="0"/>
              <w:keepNext w:val="0"/>
              <w:spacing w:line="360" w:lineRule="auto"/>
              <w:widowControl/>
              <w:rPr>
                <w:rFonts w:ascii="宋体" w:hAnsi="宋体" w:cs="宋体"/>
                <w:color w:val="000000"/>
                <w:sz w:val="21"/>
                <w:szCs w:val="21"/>
                <w:highlight w:val="none"/>
              </w:rPr>
              <w:suppressLineNumbers w:val="0"/>
            </w:pPr>
            <w:r>
              <w:rPr>
                <w:rFonts w:hint="eastAsia" w:ascii="宋体" w:hAnsi="宋体" w:eastAsia="宋体" w:cs="宋体"/>
                <w:i w:val="0"/>
                <w:iCs w:val="0"/>
                <w:caps w:val="0"/>
                <w:color w:val="000000"/>
                <w:spacing w:val="0"/>
                <w:sz w:val="21"/>
                <w:szCs w:val="21"/>
                <w:highlight w:val="none"/>
                <w:shd w:val="clear" w:color="auto" w:fill="auto"/>
                <w:lang w:bidi="ar"/>
              </w:rPr>
              <w:t xml:space="preserve">针对本项目质量管理的目标、方法、措施内容详细清晰、科学合理</w:t>
            </w:r>
            <w:r>
              <w:rPr>
                <w:rFonts w:hint="eastAsia" w:ascii="宋体" w:hAnsi="宋体" w:eastAsia="宋体" w:cs="宋体"/>
                <w:i w:val="0"/>
                <w:iCs w:val="0"/>
                <w:caps w:val="0"/>
                <w:color w:val="000000"/>
                <w:spacing w:val="0"/>
                <w:sz w:val="21"/>
                <w:szCs w:val="21"/>
                <w:highlight w:val="none"/>
                <w:shd w:val="clear" w:color="auto" w:fill="auto"/>
                <w:lang w:eastAsia="zh-CN" w:bidi="ar"/>
              </w:rPr>
              <w:t xml:space="preserve">、</w:t>
            </w:r>
            <w:r>
              <w:rPr>
                <w:rFonts w:hint="eastAsia" w:ascii="宋体" w:hAnsi="宋体" w:eastAsia="宋体" w:cs="宋体"/>
                <w:i w:val="0"/>
                <w:iCs w:val="0"/>
                <w:caps w:val="0"/>
                <w:color w:val="000000"/>
                <w:spacing w:val="0"/>
                <w:sz w:val="21"/>
                <w:szCs w:val="21"/>
                <w:highlight w:val="none"/>
                <w:shd w:val="clear" w:color="auto" w:fill="auto"/>
                <w:lang w:val="en-US" w:eastAsia="zh-CN" w:bidi="ar"/>
              </w:rPr>
              <w:t xml:space="preserve">具有</w:t>
            </w:r>
            <w:r>
              <w:rPr>
                <w:rFonts w:hint="eastAsia" w:ascii="宋体" w:hAnsi="宋体" w:eastAsia="宋体" w:cs="宋体"/>
                <w:i w:val="0"/>
                <w:iCs w:val="0"/>
                <w:caps w:val="0"/>
                <w:color w:val="000000"/>
                <w:spacing w:val="0"/>
                <w:sz w:val="21"/>
                <w:szCs w:val="21"/>
                <w:highlight w:val="none"/>
                <w:shd w:val="clear" w:color="auto" w:fill="auto"/>
                <w:lang w:bidi="ar"/>
              </w:rPr>
              <w:t xml:space="preserve">针对性，</w:t>
            </w:r>
            <w:r>
              <w:rPr>
                <w:rFonts w:hint="eastAsia" w:ascii="宋体" w:hAnsi="宋体" w:eastAsia="宋体" w:cs="宋体"/>
                <w:i w:val="0"/>
                <w:iCs w:val="0"/>
                <w:caps w:val="0"/>
                <w:color w:val="000000"/>
                <w:spacing w:val="0"/>
                <w:sz w:val="21"/>
                <w:szCs w:val="21"/>
                <w:highlight w:val="none"/>
                <w:shd w:val="clear" w:color="auto" w:fill="auto"/>
                <w:lang w:val="en-US" w:eastAsia="zh-CN" w:bidi="ar"/>
              </w:rPr>
              <w:t xml:space="preserve">且</w:t>
            </w:r>
            <w:r>
              <w:rPr>
                <w:rFonts w:hint="eastAsia" w:ascii="宋体" w:hAnsi="宋体" w:eastAsia="宋体" w:cs="宋体"/>
                <w:i w:val="0"/>
                <w:iCs w:val="0"/>
                <w:caps w:val="0"/>
                <w:color w:val="000000"/>
                <w:spacing w:val="0"/>
                <w:sz w:val="21"/>
                <w:szCs w:val="21"/>
                <w:highlight w:val="none"/>
                <w:shd w:val="clear" w:color="auto" w:fill="auto"/>
                <w:lang w:bidi="ar"/>
              </w:rPr>
              <w:t xml:space="preserve">措施完善</w:t>
            </w:r>
            <w:r>
              <w:rPr>
                <w:rFonts w:hint="eastAsia" w:ascii="宋体" w:hAnsi="宋体" w:eastAsia="宋体" w:cs="宋体"/>
                <w:i w:val="0"/>
                <w:iCs w:val="0"/>
                <w:caps w:val="0"/>
                <w:color w:val="000000"/>
                <w:spacing w:val="0"/>
                <w:sz w:val="21"/>
                <w:szCs w:val="21"/>
                <w:highlight w:val="none"/>
                <w:shd w:val="clear" w:color="auto" w:fill="auto"/>
                <w:lang w:eastAsia="zh-CN" w:bidi="ar"/>
              </w:rPr>
              <w:t xml:space="preserve">、</w:t>
            </w:r>
            <w:r>
              <w:rPr>
                <w:rFonts w:hint="eastAsia" w:ascii="宋体" w:hAnsi="宋体" w:eastAsia="宋体" w:cs="宋体"/>
                <w:i w:val="0"/>
                <w:iCs w:val="0"/>
                <w:caps w:val="0"/>
                <w:color w:val="000000"/>
                <w:spacing w:val="0"/>
                <w:sz w:val="21"/>
                <w:szCs w:val="21"/>
                <w:highlight w:val="none"/>
                <w:shd w:val="clear" w:color="auto" w:fill="auto"/>
                <w:lang w:bidi="ar"/>
              </w:rPr>
              <w:t xml:space="preserve">能够全面有效地</w:t>
            </w:r>
            <w:r>
              <w:rPr>
                <w:rFonts w:hint="eastAsia" w:ascii="宋体" w:hAnsi="宋体" w:eastAsia="宋体" w:cs="宋体"/>
                <w:i w:val="0"/>
                <w:iCs w:val="0"/>
                <w:caps w:val="0"/>
                <w:color w:val="000000"/>
                <w:spacing w:val="0"/>
                <w:sz w:val="21"/>
                <w:szCs w:val="21"/>
                <w:highlight w:val="none"/>
                <w:shd w:val="clear" w:color="auto" w:fill="auto"/>
                <w:lang w:val="en-US" w:eastAsia="zh-CN" w:bidi="ar"/>
              </w:rPr>
              <w:t xml:space="preserve">开展</w:t>
            </w:r>
            <w:r>
              <w:rPr>
                <w:rFonts w:hint="eastAsia" w:ascii="宋体" w:hAnsi="宋体" w:eastAsia="宋体" w:cs="宋体"/>
                <w:i w:val="0"/>
                <w:iCs w:val="0"/>
                <w:caps w:val="0"/>
                <w:color w:val="000000"/>
                <w:spacing w:val="0"/>
                <w:sz w:val="21"/>
                <w:szCs w:val="21"/>
                <w:highlight w:val="none"/>
                <w:shd w:val="clear" w:color="auto" w:fill="auto"/>
                <w:lang w:bidi="ar"/>
              </w:rPr>
              <w:t xml:space="preserve">本项目质量管理工作</w:t>
            </w:r>
            <w:r>
              <w:rPr>
                <w:rFonts w:hint="eastAsia" w:ascii="宋体" w:hAnsi="宋体" w:eastAsia="宋体" w:cs="宋体"/>
                <w:color w:val="000000"/>
                <w:sz w:val="21"/>
                <w:szCs w:val="21"/>
                <w:highlight w:val="none"/>
                <w:lang w:val="en-US" w:eastAsia="zh-CN" w:bidi="ar"/>
              </w:rPr>
              <w:t xml:space="preserve">，得7分；内容较为清晰科学合理、针对性较强、措施较完善</w:t>
            </w:r>
            <w:r>
              <w:rPr>
                <w:rFonts w:hint="eastAsia" w:ascii="宋体" w:hAnsi="宋体" w:eastAsia="宋体" w:cs="宋体"/>
                <w:i w:val="0"/>
                <w:iCs w:val="0"/>
                <w:caps w:val="0"/>
                <w:color w:val="000000"/>
                <w:spacing w:val="0"/>
                <w:sz w:val="21"/>
                <w:szCs w:val="21"/>
                <w:highlight w:val="none"/>
                <w:shd w:val="clear" w:color="auto" w:fill="auto"/>
                <w:lang w:bidi="ar"/>
              </w:rPr>
              <w:t xml:space="preserve">，基本能够满足本项目质量管理工作需要</w:t>
            </w:r>
            <w:r>
              <w:rPr>
                <w:rFonts w:hint="eastAsia" w:ascii="宋体" w:hAnsi="宋体" w:eastAsia="宋体" w:cs="宋体"/>
                <w:color w:val="000000"/>
                <w:sz w:val="21"/>
                <w:szCs w:val="21"/>
                <w:highlight w:val="none"/>
                <w:lang w:val="en-US" w:eastAsia="zh-CN" w:bidi="ar"/>
              </w:rPr>
              <w:t xml:space="preserve">，得5分；内容欠科学、欠合理、不具有针对性、可操作性不足的，</w:t>
            </w:r>
            <w:r>
              <w:rPr>
                <w:rFonts w:hint="eastAsia" w:ascii="宋体" w:hAnsi="宋体" w:eastAsia="宋体" w:cs="宋体"/>
                <w:i w:val="0"/>
                <w:iCs w:val="0"/>
                <w:caps w:val="0"/>
                <w:color w:val="000000"/>
                <w:spacing w:val="0"/>
                <w:sz w:val="21"/>
                <w:szCs w:val="21"/>
                <w:highlight w:val="none"/>
                <w:shd w:val="clear" w:color="auto" w:fill="auto"/>
                <w:lang w:bidi="ar"/>
              </w:rPr>
              <w:t xml:space="preserve">难以有效支撑本项目质量管理工作</w:t>
            </w:r>
            <w:r>
              <w:rPr>
                <w:rFonts w:hint="eastAsia" w:ascii="宋体" w:hAnsi="宋体" w:eastAsia="宋体" w:cs="宋体"/>
                <w:i w:val="0"/>
                <w:iCs w:val="0"/>
                <w:caps w:val="0"/>
                <w:color w:val="000000"/>
                <w:spacing w:val="0"/>
                <w:sz w:val="21"/>
                <w:szCs w:val="21"/>
                <w:highlight w:val="none"/>
                <w:shd w:val="clear" w:color="auto" w:fill="auto"/>
                <w:lang w:eastAsia="zh-CN" w:bidi="ar"/>
              </w:rPr>
              <w:t xml:space="preserve">，</w:t>
            </w:r>
            <w:r>
              <w:rPr>
                <w:rFonts w:hint="eastAsia" w:ascii="宋体" w:hAnsi="宋体" w:eastAsia="宋体" w:cs="宋体"/>
                <w:color w:val="000000"/>
                <w:sz w:val="21"/>
                <w:szCs w:val="21"/>
                <w:highlight w:val="none"/>
                <w:lang w:val="en-US" w:eastAsia="zh-CN" w:bidi="ar"/>
              </w:rPr>
              <w:t xml:space="preserve">得3分；未提供本项内容的不得分。</w:t>
            </w:r>
            <w:r>
              <w:rPr>
                <w:rFonts w:ascii="宋体" w:hAnsi="宋体" w:cs="宋体"/>
                <w:color w:val="000000"/>
                <w:sz w:val="21"/>
                <w:szCs w:val="21"/>
                <w:highlight w:val="none"/>
              </w:rPr>
            </w:r>
            <w:r/>
          </w:p>
        </w:tc>
        <w:tc>
          <w:tcPr>
            <w:tcW w:w="667" w:type="dxa"/>
            <w:vAlign w:val="center"/>
            <w:textDirection w:val="lrTb"/>
            <w:noWrap w:val="false"/>
          </w:tcPr>
          <w:p>
            <w:pPr>
              <w:pStyle w:val="687"/>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ascii="宋体" w:hAnsi="宋体" w:eastAsia="宋体" w:cs="宋体"/>
                <w:color w:val="000000"/>
                <w:sz w:val="21"/>
                <w:szCs w:val="21"/>
                <w:highlight w:val="none"/>
                <w:lang w:val="en-US" w:eastAsia="zh-CN"/>
              </w:rPr>
            </w:r>
            <w:r/>
          </w:p>
        </w:tc>
      </w:tr>
      <w:tr>
        <w:trPr>
          <w:trHeight w:val="339"/>
        </w:trPr>
        <w:tc>
          <w:tcPr>
            <w:tcW w:w="681" w:type="dxa"/>
            <w:vAlign w:val="center"/>
            <w:vMerge w:val="continue"/>
            <w:textDirection w:val="lrTb"/>
            <w:noWrap w:val="false"/>
          </w:tcPr>
          <w:p>
            <w:pPr>
              <w:pStyle w:val="687"/>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330" w:type="dxa"/>
            <w:vAlign w:val="center"/>
            <w:vMerge w:val="continue"/>
            <w:textDirection w:val="lrTb"/>
            <w:noWrap w:val="false"/>
          </w:tcPr>
          <w:p>
            <w:pPr>
              <w:pStyle w:val="687"/>
              <w:jc w:val="left"/>
              <w:spacing w:line="360" w:lineRule="auto"/>
              <w:widowControl/>
              <w:rPr>
                <w:rFonts w:ascii="宋体" w:hAnsi="宋体" w:cs="宋体"/>
                <w:b/>
                <w:bCs/>
                <w:color w:val="000000"/>
                <w:szCs w:val="21"/>
                <w:highlight w:val="none"/>
              </w:rPr>
            </w:pPr>
            <w:r>
              <w:rPr>
                <w:rFonts w:ascii="宋体" w:hAnsi="宋体" w:cs="宋体"/>
                <w:b/>
                <w:bCs/>
                <w:color w:val="000000"/>
                <w:szCs w:val="21"/>
                <w:highlight w:val="none"/>
              </w:rPr>
            </w:r>
            <w:r/>
          </w:p>
        </w:tc>
        <w:tc>
          <w:tcPr>
            <w:tcW w:w="6967" w:type="dxa"/>
            <w:vAlign w:val="center"/>
            <w:textDirection w:val="lrTb"/>
            <w:noWrap w:val="false"/>
          </w:tcPr>
          <w:p>
            <w:pPr>
              <w:pStyle w:val="687"/>
              <w:jc w:val="left"/>
              <w:keepLines w:val="0"/>
              <w:keepNext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2.5项目管理</w:t>
            </w:r>
            <w:r>
              <w:rPr>
                <w:rFonts w:hint="eastAsia" w:ascii="宋体" w:hAnsi="宋体" w:eastAsia="宋体" w:cs="宋体"/>
                <w:b/>
                <w:bCs/>
                <w:color w:val="000000"/>
                <w:sz w:val="21"/>
                <w:szCs w:val="21"/>
                <w:highlight w:val="none"/>
                <w:lang w:val="en-US" w:eastAsia="zh-CN" w:bidi="ar"/>
              </w:rPr>
            </w:r>
            <w:r/>
          </w:p>
          <w:p>
            <w:pPr>
              <w:pStyle w:val="687"/>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评委根据投标人方案针对本项目范围管理、进度管理、沟通管理、风险管理和变更管理的目标、方法、措施情况，本项目的工作制度科学性、规范性、完整性情况，进行横向比较打分：</w:t>
            </w:r>
            <w:r>
              <w:rPr>
                <w:rFonts w:hint="eastAsia" w:ascii="宋体" w:hAnsi="宋体" w:eastAsia="宋体" w:cs="宋体"/>
                <w:color w:val="000000"/>
                <w:sz w:val="21"/>
                <w:szCs w:val="21"/>
                <w:highlight w:val="none"/>
                <w:lang w:val="en-US" w:eastAsia="zh-CN" w:bidi="ar"/>
              </w:rPr>
            </w:r>
            <w:r/>
          </w:p>
          <w:p>
            <w:pPr>
              <w:pStyle w:val="687"/>
              <w:jc w:val="left"/>
              <w:keepLines w:val="0"/>
              <w:keepNext w:val="0"/>
              <w:spacing w:line="360" w:lineRule="auto"/>
              <w:widowControl/>
              <w:rPr>
                <w:rFonts w:ascii="宋体" w:hAnsi="宋体" w:cs="宋体"/>
                <w:color w:val="000000"/>
                <w:sz w:val="21"/>
                <w:szCs w:val="21"/>
                <w:highlight w:val="none"/>
              </w:rPr>
              <w:suppressLineNumbers w:val="0"/>
            </w:pPr>
            <w:r>
              <w:rPr>
                <w:rFonts w:hint="eastAsia" w:ascii="宋体" w:hAnsi="宋体" w:eastAsia="宋体" w:cs="宋体"/>
                <w:i w:val="0"/>
                <w:iCs w:val="0"/>
                <w:caps w:val="0"/>
                <w:color w:val="000000"/>
                <w:spacing w:val="0"/>
                <w:sz w:val="21"/>
                <w:szCs w:val="21"/>
                <w:highlight w:val="none"/>
                <w:shd w:val="clear" w:color="auto" w:fill="auto"/>
                <w:lang w:bidi="ar"/>
              </w:rPr>
              <w:t xml:space="preserve">针对本项目的范围管理、进度管理、沟通管理、风险管理和变更管理，均提出了明确的目标、方法和措施</w:t>
            </w:r>
            <w:r>
              <w:rPr>
                <w:rFonts w:hint="eastAsia" w:ascii="宋体" w:hAnsi="宋体" w:eastAsia="宋体" w:cs="宋体"/>
                <w:i w:val="0"/>
                <w:iCs w:val="0"/>
                <w:caps w:val="0"/>
                <w:color w:val="000000"/>
                <w:spacing w:val="0"/>
                <w:sz w:val="21"/>
                <w:szCs w:val="21"/>
                <w:highlight w:val="none"/>
                <w:shd w:val="clear" w:color="auto" w:fill="auto"/>
                <w:lang w:eastAsia="zh-CN" w:bidi="ar"/>
              </w:rPr>
              <w:t xml:space="preserve">。</w:t>
            </w:r>
            <w:r>
              <w:rPr>
                <w:rFonts w:hint="eastAsia" w:ascii="宋体" w:hAnsi="宋体" w:eastAsia="宋体" w:cs="宋体"/>
                <w:i w:val="0"/>
                <w:iCs w:val="0"/>
                <w:caps w:val="0"/>
                <w:color w:val="000000"/>
                <w:spacing w:val="0"/>
                <w:sz w:val="21"/>
                <w:szCs w:val="21"/>
                <w:highlight w:val="none"/>
                <w:shd w:val="clear" w:color="auto" w:fill="auto"/>
                <w:lang w:bidi="ar"/>
              </w:rPr>
              <w:t xml:space="preserve">项目工作制度科学、规范、完整，能够有效指导并保障本项目管理工作顺利实施</w:t>
            </w:r>
            <w:r>
              <w:rPr>
                <w:rFonts w:hint="eastAsia" w:ascii="宋体" w:hAnsi="宋体" w:eastAsia="宋体" w:cs="宋体"/>
                <w:color w:val="000000"/>
                <w:sz w:val="21"/>
                <w:szCs w:val="21"/>
                <w:highlight w:val="none"/>
                <w:lang w:val="en-US" w:eastAsia="zh-CN" w:bidi="ar"/>
              </w:rPr>
              <w:t xml:space="preserve">，得7分；</w:t>
            </w:r>
            <w:r>
              <w:rPr>
                <w:rFonts w:hint="eastAsia" w:ascii="宋体" w:hAnsi="宋体" w:eastAsia="宋体" w:cs="宋体"/>
                <w:i w:val="0"/>
                <w:iCs w:val="0"/>
                <w:caps w:val="0"/>
                <w:color w:val="000000"/>
                <w:spacing w:val="0"/>
                <w:sz w:val="21"/>
                <w:szCs w:val="21"/>
                <w:highlight w:val="none"/>
                <w:shd w:val="clear" w:color="auto" w:fill="auto"/>
                <w:lang w:bidi="ar"/>
              </w:rPr>
              <w:t xml:space="preserve">针对上述各项管理内容的目标、方法和措施基本齐全，项目工作制度较为科学、规范、完整，基本能够满足本项目管理工作需要，但部分内容在深度、完整性或针对性方面略有不足</w:t>
            </w:r>
            <w:r>
              <w:rPr>
                <w:rFonts w:hint="eastAsia" w:ascii="宋体" w:hAnsi="宋体" w:eastAsia="宋体" w:cs="宋体"/>
                <w:color w:val="000000"/>
                <w:sz w:val="21"/>
                <w:szCs w:val="21"/>
                <w:highlight w:val="none"/>
                <w:lang w:val="en-US" w:eastAsia="zh-CN" w:bidi="ar"/>
              </w:rPr>
              <w:t xml:space="preserve">，得5分；</w:t>
            </w:r>
            <w:r>
              <w:rPr>
                <w:rFonts w:hint="eastAsia" w:ascii="宋体" w:hAnsi="宋体" w:eastAsia="宋体" w:cs="宋体"/>
                <w:i w:val="0"/>
                <w:iCs w:val="0"/>
                <w:caps w:val="0"/>
                <w:color w:val="000000"/>
                <w:spacing w:val="0"/>
                <w:sz w:val="21"/>
                <w:szCs w:val="21"/>
                <w:highlight w:val="none"/>
                <w:shd w:val="clear" w:color="auto" w:fill="auto"/>
                <w:lang w:bidi="ar"/>
              </w:rPr>
              <w:t xml:space="preserve">对范围管理、进度管理、沟通管理、风险管理和变更管理的目标、方法、措施阐述不完整、不清晰，或项目工作制度在科学性、规范性、完整性方面存在明显不足，难以有效支撑本项目管理工作</w:t>
            </w:r>
            <w:r>
              <w:rPr>
                <w:rFonts w:hint="eastAsia" w:ascii="宋体" w:hAnsi="宋体" w:eastAsia="宋体" w:cs="宋体"/>
                <w:i w:val="0"/>
                <w:iCs w:val="0"/>
                <w:caps w:val="0"/>
                <w:color w:val="000000"/>
                <w:spacing w:val="0"/>
                <w:sz w:val="21"/>
                <w:szCs w:val="21"/>
                <w:highlight w:val="none"/>
                <w:shd w:val="clear" w:color="auto" w:fill="auto"/>
                <w:lang w:eastAsia="zh-CN" w:bidi="ar"/>
              </w:rPr>
              <w:t xml:space="preserve">，</w:t>
            </w:r>
            <w:r>
              <w:rPr>
                <w:rFonts w:hint="eastAsia" w:ascii="宋体" w:hAnsi="宋体" w:eastAsia="宋体" w:cs="宋体"/>
                <w:i w:val="0"/>
                <w:iCs w:val="0"/>
                <w:caps w:val="0"/>
                <w:color w:val="000000"/>
                <w:spacing w:val="0"/>
                <w:sz w:val="21"/>
                <w:szCs w:val="21"/>
                <w:highlight w:val="none"/>
                <w:shd w:val="clear" w:color="auto" w:fill="auto"/>
                <w:lang w:val="en-US" w:eastAsia="zh-CN" w:bidi="ar"/>
              </w:rPr>
              <w:t xml:space="preserve">得3分</w:t>
            </w:r>
            <w:r>
              <w:rPr>
                <w:rFonts w:hint="eastAsia" w:ascii="宋体" w:hAnsi="宋体" w:eastAsia="宋体" w:cs="宋体"/>
                <w:color w:val="000000"/>
                <w:sz w:val="21"/>
                <w:szCs w:val="21"/>
                <w:highlight w:val="none"/>
                <w:lang w:val="en-US" w:eastAsia="zh-CN" w:bidi="ar"/>
              </w:rPr>
              <w:t xml:space="preserve">；未提供或有重大错误得0分。</w:t>
            </w:r>
            <w:r>
              <w:rPr>
                <w:rFonts w:ascii="宋体" w:hAnsi="宋体" w:cs="宋体"/>
                <w:color w:val="000000"/>
                <w:sz w:val="21"/>
                <w:szCs w:val="21"/>
                <w:highlight w:val="none"/>
              </w:rPr>
            </w:r>
            <w:r/>
          </w:p>
        </w:tc>
        <w:tc>
          <w:tcPr>
            <w:tcW w:w="667" w:type="dxa"/>
            <w:vAlign w:val="center"/>
            <w:textDirection w:val="lrTb"/>
            <w:noWrap w:val="false"/>
          </w:tcPr>
          <w:p>
            <w:pPr>
              <w:pStyle w:val="687"/>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ascii="宋体" w:hAnsi="宋体" w:eastAsia="宋体" w:cs="宋体"/>
                <w:color w:val="000000"/>
                <w:sz w:val="21"/>
                <w:szCs w:val="21"/>
                <w:highlight w:val="none"/>
                <w:lang w:val="en-US" w:eastAsia="zh-CN"/>
              </w:rPr>
            </w:r>
            <w:r/>
          </w:p>
        </w:tc>
      </w:tr>
      <w:tr>
        <w:trPr>
          <w:trHeight w:val="339"/>
        </w:trPr>
        <w:tc>
          <w:tcPr>
            <w:tcW w:w="681" w:type="dxa"/>
            <w:vAlign w:val="center"/>
            <w:vMerge w:val="continue"/>
            <w:textDirection w:val="lrTb"/>
            <w:noWrap w:val="false"/>
          </w:tcPr>
          <w:p>
            <w:pPr>
              <w:pStyle w:val="687"/>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330" w:type="dxa"/>
            <w:vAlign w:val="center"/>
            <w:vMerge w:val="continue"/>
            <w:textDirection w:val="lrTb"/>
            <w:noWrap w:val="false"/>
          </w:tcPr>
          <w:p>
            <w:pPr>
              <w:pStyle w:val="687"/>
              <w:jc w:val="left"/>
              <w:spacing w:line="360" w:lineRule="auto"/>
              <w:widowControl/>
              <w:rPr>
                <w:rFonts w:ascii="宋体" w:hAnsi="宋体" w:cs="宋体"/>
                <w:b/>
                <w:bCs/>
                <w:color w:val="000000"/>
                <w:szCs w:val="21"/>
                <w:highlight w:val="none"/>
              </w:rPr>
            </w:pPr>
            <w:r>
              <w:rPr>
                <w:rFonts w:ascii="宋体" w:hAnsi="宋体" w:cs="宋体"/>
                <w:b/>
                <w:bCs/>
                <w:color w:val="000000"/>
                <w:szCs w:val="21"/>
                <w:highlight w:val="none"/>
              </w:rPr>
            </w:r>
            <w:r/>
          </w:p>
        </w:tc>
        <w:tc>
          <w:tcPr>
            <w:tcW w:w="6967" w:type="dxa"/>
            <w:vAlign w:val="center"/>
            <w:textDirection w:val="lrTb"/>
            <w:noWrap w:val="false"/>
          </w:tcPr>
          <w:p>
            <w:pPr>
              <w:pStyle w:val="687"/>
              <w:jc w:val="left"/>
              <w:keepLines w:val="0"/>
              <w:keepNext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2.6信息化服务工具</w:t>
            </w:r>
            <w:r>
              <w:rPr>
                <w:rFonts w:hint="eastAsia" w:ascii="宋体" w:hAnsi="宋体" w:eastAsia="宋体" w:cs="宋体"/>
                <w:b/>
                <w:bCs/>
                <w:color w:val="000000"/>
                <w:sz w:val="21"/>
                <w:szCs w:val="21"/>
                <w:highlight w:val="none"/>
                <w:lang w:val="en-US" w:eastAsia="zh-CN" w:bidi="ar"/>
              </w:rPr>
            </w:r>
            <w:r/>
          </w:p>
          <w:p>
            <w:pPr>
              <w:pStyle w:val="687"/>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评委根据投标人方案针对本项目提供相应的信息化服务工具，覆盖诊断计划管理、诊断过程管理、监理过程管理、材料收集与审核管控等核心功能，实现进度可控、规范管理、过程透明的情况，进行横向比较打分：</w:t>
            </w:r>
            <w:r>
              <w:rPr>
                <w:rFonts w:hint="eastAsia" w:ascii="宋体" w:hAnsi="宋体" w:eastAsia="宋体" w:cs="宋体"/>
                <w:color w:val="000000"/>
                <w:sz w:val="21"/>
                <w:szCs w:val="21"/>
                <w:highlight w:val="none"/>
                <w:lang w:val="en-US" w:eastAsia="zh-CN" w:bidi="ar"/>
              </w:rPr>
            </w:r>
            <w:r/>
          </w:p>
          <w:p>
            <w:pPr>
              <w:pStyle w:val="687"/>
              <w:jc w:val="left"/>
              <w:keepLines w:val="0"/>
              <w:keepNext w:val="0"/>
              <w:spacing w:line="360" w:lineRule="auto"/>
              <w:widowControl/>
              <w:rPr>
                <w:rFonts w:ascii="宋体" w:hAnsi="宋体" w:cs="宋体"/>
                <w:color w:val="000000"/>
                <w:sz w:val="21"/>
                <w:szCs w:val="21"/>
                <w:highlight w:val="none"/>
              </w:rPr>
              <w:suppressLineNumbers w:val="0"/>
            </w:pPr>
            <w:r>
              <w:rPr>
                <w:rFonts w:hint="eastAsia" w:ascii="宋体" w:hAnsi="宋体" w:eastAsia="宋体" w:cs="宋体"/>
                <w:i w:val="0"/>
                <w:iCs w:val="0"/>
                <w:caps w:val="0"/>
                <w:color w:val="000000"/>
                <w:spacing w:val="0"/>
                <w:sz w:val="21"/>
                <w:szCs w:val="21"/>
                <w:highlight w:val="none"/>
                <w:shd w:val="clear" w:color="auto" w:fill="auto"/>
                <w:lang w:bidi="ar"/>
              </w:rPr>
              <w:t xml:space="preserve">能够全面覆盖诊断计划管理、诊断过程管理、监理过程管理、材料收集与审核管控等核心功能，有效实现进度可控、规范管理、过程透明等目标</w:t>
            </w:r>
            <w:r>
              <w:rPr>
                <w:rFonts w:hint="eastAsia" w:ascii="宋体" w:hAnsi="宋体" w:eastAsia="宋体" w:cs="宋体"/>
                <w:color w:val="000000"/>
                <w:sz w:val="21"/>
                <w:szCs w:val="21"/>
                <w:highlight w:val="none"/>
                <w:lang w:val="en-US" w:eastAsia="zh-CN" w:bidi="ar"/>
              </w:rPr>
              <w:t xml:space="preserve">，得5分；</w:t>
            </w:r>
            <w:r>
              <w:rPr>
                <w:rFonts w:hint="eastAsia" w:ascii="宋体" w:hAnsi="宋体" w:eastAsia="宋体" w:cs="宋体"/>
                <w:i w:val="0"/>
                <w:iCs w:val="0"/>
                <w:caps w:val="0"/>
                <w:color w:val="000000"/>
                <w:spacing w:val="0"/>
                <w:sz w:val="21"/>
                <w:szCs w:val="21"/>
                <w:highlight w:val="none"/>
                <w:shd w:val="clear" w:color="auto" w:fill="auto"/>
                <w:lang w:bidi="ar"/>
              </w:rPr>
              <w:t xml:space="preserve">基本能够覆盖诊断计划管理、诊断过程管理、监理过程管理、材料收集与审核管控等核心功能，能够在一定程度上实现进度可控、规范管理、过程透明等目标</w:t>
            </w:r>
            <w:r>
              <w:rPr>
                <w:rFonts w:hint="eastAsia" w:ascii="宋体" w:hAnsi="宋体" w:eastAsia="宋体" w:cs="宋体"/>
                <w:color w:val="000000"/>
                <w:sz w:val="21"/>
                <w:szCs w:val="21"/>
                <w:highlight w:val="none"/>
                <w:lang w:val="en-US" w:eastAsia="zh-CN" w:bidi="ar"/>
              </w:rPr>
              <w:t xml:space="preserve">，得3分；</w:t>
            </w:r>
            <w:r>
              <w:rPr>
                <w:rFonts w:hint="eastAsia" w:ascii="宋体" w:hAnsi="宋体" w:eastAsia="宋体" w:cs="宋体"/>
                <w:i w:val="0"/>
                <w:iCs w:val="0"/>
                <w:caps w:val="0"/>
                <w:color w:val="000000"/>
                <w:spacing w:val="0"/>
                <w:sz w:val="21"/>
                <w:szCs w:val="21"/>
                <w:highlight w:val="none"/>
                <w:shd w:val="clear" w:color="auto" w:fill="auto"/>
                <w:lang w:bidi="ar"/>
              </w:rPr>
              <w:t xml:space="preserve">核心功能覆盖不完整，或对进度可控、规范管理、过程透明等目标的支撑作用不足，难以满足本项目实际需要</w:t>
            </w:r>
            <w:r>
              <w:rPr>
                <w:rFonts w:hint="eastAsia" w:ascii="宋体" w:hAnsi="宋体" w:eastAsia="宋体" w:cs="宋体"/>
                <w:color w:val="000000"/>
                <w:sz w:val="21"/>
                <w:szCs w:val="21"/>
                <w:highlight w:val="none"/>
                <w:lang w:val="en-US" w:eastAsia="zh-CN" w:bidi="ar"/>
              </w:rPr>
              <w:t xml:space="preserve">，得1分；未提供或有重大错误得0分。</w:t>
            </w:r>
            <w:r>
              <w:rPr>
                <w:rFonts w:ascii="宋体" w:hAnsi="宋体" w:cs="宋体"/>
                <w:color w:val="000000"/>
                <w:sz w:val="21"/>
                <w:szCs w:val="21"/>
                <w:highlight w:val="none"/>
              </w:rPr>
            </w:r>
            <w:r/>
          </w:p>
        </w:tc>
        <w:tc>
          <w:tcPr>
            <w:tcW w:w="667" w:type="dxa"/>
            <w:vAlign w:val="center"/>
            <w:textDirection w:val="lrTb"/>
            <w:noWrap w:val="false"/>
          </w:tcPr>
          <w:p>
            <w:pPr>
              <w:pStyle w:val="687"/>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r>
      <w:tr>
        <w:trPr>
          <w:trHeight w:val="477"/>
        </w:trPr>
        <w:tc>
          <w:tcPr>
            <w:tcW w:w="681" w:type="dxa"/>
            <w:vAlign w:val="center"/>
            <w:vMerge w:val="continue"/>
            <w:textDirection w:val="lrTb"/>
            <w:noWrap w:val="false"/>
          </w:tcPr>
          <w:p>
            <w:pPr>
              <w:pStyle w:val="687"/>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330" w:type="dxa"/>
            <w:vAlign w:val="center"/>
            <w:vMerge w:val="continue"/>
            <w:textDirection w:val="lrTb"/>
            <w:noWrap w:val="false"/>
          </w:tcPr>
          <w:p>
            <w:pPr>
              <w:pStyle w:val="687"/>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6967" w:type="dxa"/>
            <w:vAlign w:val="center"/>
            <w:textDirection w:val="lrTb"/>
            <w:noWrap w:val="false"/>
          </w:tcPr>
          <w:p>
            <w:pPr>
              <w:pStyle w:val="687"/>
              <w:jc w:val="left"/>
              <w:keepLines w:val="0"/>
              <w:keepNext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2.7保密管理</w:t>
            </w:r>
            <w:r>
              <w:rPr>
                <w:rFonts w:hint="eastAsia" w:ascii="宋体" w:hAnsi="宋体" w:eastAsia="宋体" w:cs="宋体"/>
                <w:b/>
                <w:bCs/>
                <w:color w:val="000000"/>
                <w:sz w:val="21"/>
                <w:szCs w:val="21"/>
                <w:highlight w:val="none"/>
                <w:lang w:val="en-US" w:eastAsia="zh-CN" w:bidi="ar"/>
              </w:rPr>
            </w:r>
            <w:r/>
          </w:p>
          <w:p>
            <w:pPr>
              <w:pStyle w:val="687"/>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评委根据投标人方案针对本项目信息安全与信息保密管理的目标、方法、措施情况，进行横向比较打分：</w:t>
            </w:r>
            <w:r>
              <w:rPr>
                <w:rFonts w:hint="eastAsia" w:ascii="宋体" w:hAnsi="宋体" w:eastAsia="宋体" w:cs="宋体"/>
                <w:color w:val="000000"/>
                <w:sz w:val="21"/>
                <w:szCs w:val="21"/>
                <w:highlight w:val="none"/>
                <w:lang w:val="en-US" w:eastAsia="zh-CN" w:bidi="ar"/>
              </w:rPr>
            </w:r>
            <w:r/>
          </w:p>
          <w:p>
            <w:pPr>
              <w:pStyle w:val="687"/>
              <w:jc w:val="left"/>
              <w:keepLines w:val="0"/>
              <w:keepNext w:val="0"/>
              <w:spacing w:line="360" w:lineRule="auto"/>
              <w:widowControl/>
              <w:rPr>
                <w:rFonts w:ascii="宋体" w:hAnsi="宋体" w:cs="宋体"/>
                <w:color w:val="000000"/>
                <w:sz w:val="21"/>
                <w:szCs w:val="21"/>
                <w:highlight w:val="none"/>
              </w:rPr>
              <w:suppressLineNumbers w:val="0"/>
            </w:pPr>
            <w:r>
              <w:rPr>
                <w:rFonts w:hint="eastAsia" w:ascii="宋体" w:hAnsi="宋体" w:eastAsia="宋体" w:cs="宋体"/>
                <w:i w:val="0"/>
                <w:iCs w:val="0"/>
                <w:caps w:val="0"/>
                <w:color w:val="000000"/>
                <w:spacing w:val="0"/>
                <w:sz w:val="21"/>
                <w:szCs w:val="21"/>
                <w:highlight w:val="none"/>
                <w:shd w:val="clear" w:color="auto" w:fill="auto"/>
                <w:lang w:bidi="ar"/>
              </w:rPr>
              <w:t xml:space="preserve">能够紧密结合本项目实际，明确提出信息安全与信息保密管理的目标，方法科学合理</w:t>
            </w:r>
            <w:r>
              <w:rPr>
                <w:rFonts w:hint="eastAsia" w:ascii="宋体" w:hAnsi="宋体" w:eastAsia="宋体" w:cs="宋体"/>
                <w:i w:val="0"/>
                <w:iCs w:val="0"/>
                <w:caps w:val="0"/>
                <w:color w:val="000000"/>
                <w:spacing w:val="0"/>
                <w:sz w:val="21"/>
                <w:szCs w:val="21"/>
                <w:highlight w:val="none"/>
                <w:shd w:val="clear" w:color="auto" w:fill="auto"/>
                <w:lang w:eastAsia="zh-CN" w:bidi="ar"/>
              </w:rPr>
              <w:t xml:space="preserve">、</w:t>
            </w:r>
            <w:r>
              <w:rPr>
                <w:rFonts w:hint="eastAsia" w:ascii="宋体" w:hAnsi="宋体" w:eastAsia="宋体" w:cs="宋体"/>
                <w:i w:val="0"/>
                <w:iCs w:val="0"/>
                <w:caps w:val="0"/>
                <w:color w:val="000000"/>
                <w:spacing w:val="0"/>
                <w:sz w:val="21"/>
                <w:szCs w:val="21"/>
                <w:highlight w:val="none"/>
                <w:shd w:val="clear" w:color="auto" w:fill="auto"/>
                <w:lang w:bidi="ar"/>
              </w:rPr>
              <w:t xml:space="preserve">措施完整可行，能够有效保障本项目信息安全与信息保密管理要求</w:t>
            </w:r>
            <w:r>
              <w:rPr>
                <w:rFonts w:hint="eastAsia" w:ascii="宋体" w:hAnsi="宋体" w:eastAsia="宋体" w:cs="宋体"/>
                <w:color w:val="000000"/>
                <w:sz w:val="21"/>
                <w:szCs w:val="21"/>
                <w:highlight w:val="none"/>
                <w:lang w:val="en-US" w:eastAsia="zh-CN" w:bidi="ar"/>
              </w:rPr>
              <w:t xml:space="preserve">，得5分；内容较为清晰科学合理、针对性较强、措施较完善，</w:t>
            </w:r>
            <w:r>
              <w:rPr>
                <w:rFonts w:hint="eastAsia" w:ascii="宋体" w:hAnsi="宋体" w:eastAsia="宋体" w:cs="宋体"/>
                <w:i w:val="0"/>
                <w:iCs w:val="0"/>
                <w:caps w:val="0"/>
                <w:color w:val="000000"/>
                <w:spacing w:val="0"/>
                <w:sz w:val="21"/>
                <w:szCs w:val="21"/>
                <w:highlight w:val="none"/>
                <w:shd w:val="clear" w:color="auto" w:fill="auto"/>
                <w:lang w:bidi="ar"/>
              </w:rPr>
              <w:t xml:space="preserve">基本能够结合本项目实际提出信息安全与信息保密管理的目标、方法和措施，但部分内容在深度、完整性或针对性方面略有不足</w:t>
            </w:r>
            <w:r>
              <w:rPr>
                <w:rFonts w:hint="eastAsia" w:ascii="宋体" w:hAnsi="宋体" w:eastAsia="宋体" w:cs="宋体"/>
                <w:i w:val="0"/>
                <w:iCs w:val="0"/>
                <w:caps w:val="0"/>
                <w:color w:val="000000"/>
                <w:spacing w:val="0"/>
                <w:sz w:val="21"/>
                <w:szCs w:val="21"/>
                <w:highlight w:val="none"/>
                <w:shd w:val="clear" w:color="auto" w:fill="auto"/>
                <w:lang w:eastAsia="zh-CN" w:bidi="ar"/>
              </w:rPr>
              <w:t xml:space="preserve">，</w:t>
            </w:r>
            <w:r>
              <w:rPr>
                <w:rFonts w:hint="eastAsia" w:ascii="宋体" w:hAnsi="宋体" w:eastAsia="宋体" w:cs="宋体"/>
                <w:color w:val="000000"/>
                <w:sz w:val="21"/>
                <w:szCs w:val="21"/>
                <w:highlight w:val="none"/>
                <w:lang w:val="en-US" w:eastAsia="zh-CN" w:bidi="ar"/>
              </w:rPr>
              <w:t xml:space="preserve">得3分；内容不够清晰科学合理、针对性欠缺、措施欠缺的，</w:t>
            </w:r>
            <w:r>
              <w:rPr>
                <w:rFonts w:hint="eastAsia" w:ascii="宋体" w:hAnsi="宋体" w:eastAsia="宋体" w:cs="宋体"/>
                <w:i w:val="0"/>
                <w:iCs w:val="0"/>
                <w:caps w:val="0"/>
                <w:color w:val="000000"/>
                <w:spacing w:val="0"/>
                <w:sz w:val="21"/>
                <w:szCs w:val="21"/>
                <w:highlight w:val="none"/>
                <w:shd w:val="clear" w:color="auto" w:fill="auto"/>
                <w:lang w:bidi="ar"/>
              </w:rPr>
              <w:t xml:space="preserve">对信息安全与信息保密管理的目标、方法、措施阐述不明确、不完整或可行性不足，</w:t>
            </w:r>
            <w:r>
              <w:rPr>
                <w:rFonts w:hint="eastAsia" w:ascii="宋体" w:hAnsi="宋体" w:eastAsia="宋体" w:cs="宋体"/>
                <w:color w:val="000000"/>
                <w:sz w:val="21"/>
                <w:szCs w:val="21"/>
                <w:highlight w:val="none"/>
                <w:lang w:val="en-US" w:eastAsia="zh-CN" w:bidi="ar"/>
              </w:rPr>
              <w:t xml:space="preserve">得1分；未提供本项内容的，不得分。</w:t>
            </w:r>
            <w:r>
              <w:rPr>
                <w:rFonts w:ascii="宋体" w:hAnsi="宋体" w:cs="宋体"/>
                <w:color w:val="000000"/>
                <w:sz w:val="21"/>
                <w:szCs w:val="21"/>
                <w:highlight w:val="none"/>
              </w:rPr>
            </w:r>
            <w:r/>
          </w:p>
        </w:tc>
        <w:tc>
          <w:tcPr>
            <w:tcW w:w="667" w:type="dxa"/>
            <w:vAlign w:val="center"/>
            <w:textDirection w:val="lrTb"/>
            <w:noWrap w:val="false"/>
          </w:tcPr>
          <w:p>
            <w:pPr>
              <w:pStyle w:val="687"/>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2589"/>
        </w:trPr>
        <w:tc>
          <w:tcPr>
            <w:tcW w:w="681" w:type="dxa"/>
            <w:vAlign w:val="center"/>
            <w:vMerge w:val="restart"/>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w:t>
            </w:r>
            <w:r>
              <w:rPr>
                <w:rFonts w:ascii="宋体" w:hAnsi="宋体" w:cs="宋体"/>
                <w:b/>
                <w:bCs/>
                <w:color w:val="000000"/>
                <w:szCs w:val="21"/>
                <w:highlight w:val="none"/>
              </w:rPr>
            </w:r>
            <w:r/>
          </w:p>
        </w:tc>
        <w:tc>
          <w:tcPr>
            <w:tcW w:w="1330" w:type="dxa"/>
            <w:vAlign w:val="center"/>
            <w:vMerge w:val="restart"/>
            <w:textDirection w:val="lrTb"/>
            <w:noWrap w:val="false"/>
          </w:tcPr>
          <w:p>
            <w:pPr>
              <w:pStyle w:val="687"/>
              <w:jc w:val="center"/>
              <w:spacing w:line="360" w:lineRule="auto"/>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rPr>
              <w:t xml:space="preserve">企业实力</w:t>
            </w:r>
            <w:r>
              <w:rPr>
                <w:rFonts w:ascii="宋体" w:hAnsi="宋体" w:eastAsia="宋体" w:cs="宋体"/>
                <w:b/>
                <w:bCs/>
                <w:color w:val="000000"/>
                <w:szCs w:val="21"/>
                <w:highlight w:val="none"/>
                <w:lang w:val="en-US" w:eastAsia="zh-CN"/>
              </w:rPr>
            </w:r>
            <w:r/>
          </w:p>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6</w:t>
            </w:r>
            <w:r>
              <w:rPr>
                <w:rFonts w:hint="eastAsia" w:ascii="宋体" w:hAnsi="宋体" w:cs="宋体"/>
                <w:b/>
                <w:bCs/>
                <w:color w:val="000000"/>
                <w:szCs w:val="21"/>
                <w:highlight w:val="none"/>
              </w:rPr>
              <w:t xml:space="preserve">分）</w:t>
            </w:r>
            <w:r>
              <w:rPr>
                <w:rFonts w:ascii="宋体" w:hAnsi="宋体" w:cs="宋体"/>
                <w:b/>
                <w:bCs/>
                <w:color w:val="000000"/>
                <w:szCs w:val="21"/>
                <w:highlight w:val="none"/>
              </w:rPr>
            </w:r>
            <w:r/>
          </w:p>
        </w:tc>
        <w:tc>
          <w:tcPr>
            <w:tcW w:w="6967" w:type="dxa"/>
            <w:vAlign w:val="center"/>
            <w:textDirection w:val="lrTb"/>
            <w:noWrap w:val="false"/>
          </w:tcPr>
          <w:p>
            <w:pPr>
              <w:pStyle w:val="687"/>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投标人具有</w:t>
            </w:r>
            <w:r>
              <w:rPr>
                <w:rFonts w:hint="eastAsia" w:ascii="宋体" w:hAnsi="宋体" w:eastAsia="宋体" w:cs="宋体"/>
                <w:color w:val="000000"/>
                <w:szCs w:val="21"/>
                <w:highlight w:val="none"/>
                <w:lang w:val="en-US" w:eastAsia="zh-CN"/>
              </w:rPr>
              <w:t xml:space="preserve">有效期内的</w:t>
            </w:r>
            <w:r>
              <w:rPr>
                <w:rFonts w:hint="eastAsia" w:ascii="宋体" w:hAnsi="宋体" w:eastAsia="宋体" w:cs="宋体"/>
                <w:color w:val="000000"/>
                <w:szCs w:val="21"/>
                <w:highlight w:val="none"/>
              </w:rPr>
              <w:t xml:space="preserve">质量管理体系认证证书的得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87"/>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投标人</w:t>
            </w:r>
            <w:r>
              <w:rPr>
                <w:rFonts w:hint="eastAsia" w:ascii="宋体" w:hAnsi="宋体" w:eastAsia="宋体" w:cs="宋体"/>
                <w:color w:val="000000"/>
                <w:szCs w:val="21"/>
                <w:highlight w:val="none"/>
              </w:rPr>
              <w:t xml:space="preserve">具有</w:t>
            </w:r>
            <w:r>
              <w:rPr>
                <w:rFonts w:hint="eastAsia" w:ascii="宋体" w:hAnsi="宋体" w:eastAsia="宋体" w:cs="宋体"/>
                <w:color w:val="000000"/>
                <w:szCs w:val="21"/>
                <w:highlight w:val="none"/>
                <w:lang w:val="en-US" w:eastAsia="zh-CN"/>
              </w:rPr>
              <w:t xml:space="preserve">有效期内的</w:t>
            </w:r>
            <w:r>
              <w:rPr>
                <w:rFonts w:hint="eastAsia" w:ascii="宋体" w:hAnsi="宋体" w:eastAsia="宋体" w:cs="宋体"/>
                <w:color w:val="000000"/>
                <w:szCs w:val="21"/>
                <w:highlight w:val="none"/>
              </w:rPr>
              <w:t xml:space="preserve">ISO27001信息安全管理体系认证的得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87"/>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投标人具有工业数据安全风险评估相关服务能力证明（含第三方认证、已完成的同类工业数据安全风险评估项目合同），提供有效证明材料得2分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8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注：提供有效期内的证书</w:t>
            </w:r>
            <w:r>
              <w:rPr>
                <w:rFonts w:hint="eastAsia" w:ascii="宋体" w:hAnsi="宋体" w:cs="宋体"/>
                <w:b/>
                <w:bCs/>
                <w:color w:val="000000"/>
                <w:szCs w:val="21"/>
                <w:highlight w:val="none"/>
                <w:lang w:eastAsia="zh-CN"/>
              </w:rPr>
              <w:t xml:space="preserve">复印件并加盖</w:t>
            </w:r>
            <w:r>
              <w:rPr>
                <w:rFonts w:hint="eastAsia" w:ascii="宋体" w:hAnsi="宋体" w:cs="宋体"/>
                <w:b/>
                <w:bCs/>
                <w:color w:val="000000"/>
                <w:szCs w:val="21"/>
                <w:highlight w:val="none"/>
              </w:rPr>
              <w:t xml:space="preserve">公章，未提供或未按要求提供不得分。</w:t>
            </w:r>
            <w:r>
              <w:rPr>
                <w:rFonts w:ascii="宋体" w:hAnsi="宋体" w:cs="宋体"/>
                <w:b/>
                <w:bCs/>
                <w:color w:val="000000"/>
                <w:szCs w:val="21"/>
                <w:highlight w:val="none"/>
              </w:rPr>
            </w:r>
            <w:r/>
          </w:p>
        </w:tc>
        <w:tc>
          <w:tcPr>
            <w:tcW w:w="667" w:type="dxa"/>
            <w:vAlign w:val="center"/>
            <w:textDirection w:val="lrTb"/>
            <w:noWrap w:val="false"/>
          </w:tcPr>
          <w:p>
            <w:pPr>
              <w:pStyle w:val="687"/>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r>
      <w:tr>
        <w:trPr>
          <w:trHeight w:val="477"/>
        </w:trPr>
        <w:tc>
          <w:tcPr>
            <w:tcW w:w="681" w:type="dxa"/>
            <w:vAlign w:val="center"/>
            <w:vMerge w:val="restart"/>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w:t>
            </w:r>
            <w:r>
              <w:rPr>
                <w:rFonts w:ascii="宋体" w:hAnsi="宋体" w:cs="宋体"/>
                <w:b/>
                <w:bCs/>
                <w:color w:val="000000"/>
                <w:szCs w:val="21"/>
                <w:highlight w:val="none"/>
              </w:rPr>
            </w:r>
            <w:r/>
          </w:p>
        </w:tc>
        <w:tc>
          <w:tcPr>
            <w:tcW w:w="1330" w:type="dxa"/>
            <w:vAlign w:val="center"/>
            <w:vMerge w:val="restart"/>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团队人员</w:t>
            </w:r>
            <w:r>
              <w:rPr>
                <w:rFonts w:ascii="宋体" w:hAnsi="宋体" w:cs="宋体"/>
                <w:b/>
                <w:bCs/>
                <w:color w:val="000000"/>
                <w:szCs w:val="21"/>
                <w:highlight w:val="none"/>
              </w:rPr>
            </w:r>
            <w:r/>
          </w:p>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27</w:t>
            </w:r>
            <w:r>
              <w:rPr>
                <w:rFonts w:hint="eastAsia" w:ascii="宋体" w:hAnsi="宋体" w:cs="宋体"/>
                <w:b/>
                <w:bCs/>
                <w:color w:val="000000"/>
                <w:szCs w:val="21"/>
                <w:highlight w:val="none"/>
              </w:rPr>
              <w:t xml:space="preserve">分）</w:t>
            </w:r>
            <w:r>
              <w:rPr>
                <w:rFonts w:ascii="宋体" w:hAnsi="宋体" w:cs="宋体"/>
                <w:b/>
                <w:bCs/>
                <w:color w:val="000000"/>
                <w:szCs w:val="21"/>
                <w:highlight w:val="none"/>
              </w:rPr>
            </w:r>
            <w:r/>
          </w:p>
          <w:p>
            <w:pPr>
              <w:pStyle w:val="687"/>
              <w:jc w:val="center"/>
              <w:spacing w:line="360" w:lineRule="auto"/>
              <w:rPr>
                <w:color w:val="000000"/>
                <w:highlight w:val="none"/>
              </w:rPr>
            </w:pPr>
            <w:r>
              <w:rPr>
                <w:color w:val="000000"/>
                <w:highlight w:val="none"/>
              </w:rPr>
            </w:r>
            <w:r/>
          </w:p>
        </w:tc>
        <w:tc>
          <w:tcPr>
            <w:tcW w:w="6967" w:type="dxa"/>
            <w:vAlign w:val="center"/>
            <w:textDirection w:val="lrTb"/>
            <w:noWrap w:val="false"/>
          </w:tcPr>
          <w:p>
            <w:pPr>
              <w:pStyle w:val="68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w:t>
            </w:r>
            <w:r>
              <w:rPr>
                <w:rFonts w:ascii="宋体" w:hAnsi="宋体" w:cs="宋体"/>
                <w:b/>
                <w:bCs/>
                <w:color w:val="000000"/>
                <w:szCs w:val="21"/>
                <w:highlight w:val="none"/>
              </w:rPr>
              <w:t xml:space="preserve">.1</w:t>
            </w:r>
            <w:r>
              <w:rPr>
                <w:rFonts w:hint="eastAsia" w:ascii="宋体" w:hAnsi="宋体" w:cs="宋体"/>
                <w:b/>
                <w:bCs/>
                <w:color w:val="000000"/>
                <w:szCs w:val="21"/>
                <w:highlight w:val="none"/>
              </w:rPr>
              <w:t xml:space="preserve">项目负责人（仅可设置一名）：</w:t>
            </w:r>
            <w:r>
              <w:rPr>
                <w:rFonts w:ascii="宋体" w:hAnsi="宋体" w:cs="宋体"/>
                <w:b/>
                <w:bCs/>
                <w:color w:val="000000"/>
                <w:szCs w:val="21"/>
                <w:highlight w:val="none"/>
              </w:rPr>
            </w:r>
            <w:r/>
          </w:p>
          <w:p>
            <w:pPr>
              <w:pStyle w:val="68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（1）具有智能制造相关技术（</w:t>
            </w:r>
            <w:r>
              <w:rPr>
                <w:rFonts w:hint="eastAsia" w:ascii="宋体" w:hAnsi="宋体" w:cs="宋体"/>
                <w:color w:val="000000"/>
                <w:szCs w:val="21"/>
                <w:highlight w:val="none"/>
                <w:lang w:eastAsia="zh-CN"/>
              </w:rPr>
              <w:t xml:space="preserve">包括但不限于</w:t>
            </w:r>
            <w:r>
              <w:rPr>
                <w:rFonts w:hint="eastAsia" w:ascii="宋体" w:hAnsi="宋体" w:cs="宋体"/>
                <w:color w:val="000000"/>
                <w:szCs w:val="21"/>
                <w:highlight w:val="none"/>
              </w:rPr>
              <w:t xml:space="preserve">：</w:t>
            </w:r>
            <w:r>
              <w:rPr>
                <w:color w:val="000000"/>
                <w:szCs w:val="21"/>
                <w:highlight w:val="none"/>
              </w:rPr>
              <w:t xml:space="preserve">机械、装备、计算机、企业管理、软件、控制、云计算、大数据、人工智能等</w:t>
            </w:r>
            <w:r>
              <w:rPr>
                <w:rFonts w:hint="eastAsia" w:ascii="宋体" w:hAnsi="宋体" w:cs="宋体"/>
                <w:color w:val="000000"/>
                <w:szCs w:val="21"/>
                <w:highlight w:val="none"/>
              </w:rPr>
              <w:t xml:space="preserve">）高级</w:t>
            </w:r>
            <w:r>
              <w:rPr>
                <w:rFonts w:hint="eastAsia" w:ascii="宋体" w:hAnsi="宋体" w:cs="宋体"/>
                <w:color w:val="000000"/>
                <w:szCs w:val="21"/>
                <w:highlight w:val="none"/>
                <w:lang w:val="en-US" w:eastAsia="zh-CN"/>
              </w:rPr>
              <w:t xml:space="preserve">及以上</w:t>
            </w:r>
            <w:r>
              <w:rPr>
                <w:rFonts w:hint="eastAsia" w:ascii="宋体" w:hAnsi="宋体" w:cs="宋体"/>
                <w:color w:val="000000"/>
                <w:szCs w:val="21"/>
                <w:highlight w:val="none"/>
              </w:rPr>
              <w:t xml:space="preserve">工程师职称的得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68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（2）具有智能制造能力成熟度（CMMM）评估师资格证书的得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68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（3）具有信息系统项目管理师（高级）资格证书、信息系统监理师资格证书</w:t>
            </w:r>
            <w:r>
              <w:rPr>
                <w:rStyle w:val="760"/>
                <w:rFonts w:hint="eastAsia" w:ascii="宋体" w:hAnsi="宋体" w:cs="宋体"/>
                <w:color w:val="000000"/>
                <w:highlight w:val="none"/>
              </w:rPr>
              <w:t xml:space="preserve">的，每提供一项证书得</w:t>
            </w:r>
            <w:r>
              <w:rPr>
                <w:rStyle w:val="760"/>
                <w:rFonts w:hint="eastAsia" w:ascii="宋体" w:hAnsi="宋体" w:cs="宋体"/>
                <w:color w:val="000000"/>
                <w:highlight w:val="none"/>
                <w:lang w:val="en-US" w:eastAsia="zh-CN"/>
              </w:rPr>
              <w:t xml:space="preserve">2</w:t>
            </w:r>
            <w:r>
              <w:rPr>
                <w:rStyle w:val="760"/>
                <w:rFonts w:hint="eastAsia" w:ascii="宋体" w:hAnsi="宋体" w:cs="宋体"/>
                <w:color w:val="000000"/>
                <w:highlight w:val="none"/>
              </w:rPr>
              <w:t xml:space="preserve">分，最多得</w:t>
            </w:r>
            <w:r>
              <w:rPr>
                <w:rStyle w:val="760"/>
                <w:rFonts w:hint="eastAsia" w:ascii="宋体" w:hAnsi="宋体" w:cs="宋体"/>
                <w:color w:val="000000"/>
                <w:highlight w:val="none"/>
                <w:lang w:val="en-US" w:eastAsia="zh-CN"/>
              </w:rPr>
              <w:t xml:space="preserve">4</w:t>
            </w:r>
            <w:r>
              <w:rPr>
                <w:rStyle w:val="760"/>
                <w:rFonts w:hint="eastAsia" w:ascii="宋体" w:hAnsi="宋体" w:cs="宋体"/>
                <w:color w:val="000000"/>
                <w:highlight w:val="none"/>
              </w:rPr>
              <w:t xml:space="preserve">分。</w:t>
            </w:r>
            <w:r>
              <w:rPr>
                <w:rFonts w:ascii="宋体" w:hAnsi="宋体" w:cs="宋体"/>
                <w:color w:val="000000"/>
                <w:szCs w:val="21"/>
                <w:highlight w:val="none"/>
              </w:rPr>
            </w:r>
            <w:r/>
          </w:p>
          <w:p>
            <w:pPr>
              <w:pStyle w:val="68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本项最高</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687"/>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注：</w:t>
            </w:r>
            <w:r>
              <w:rPr>
                <w:b/>
                <w:bCs/>
                <w:color w:val="000000"/>
                <w:szCs w:val="21"/>
                <w:highlight w:val="none"/>
              </w:rPr>
              <w:t xml:space="preserve">需提供职称证明（职称证明无法体现专业的以毕业证书专业为准）</w:t>
            </w:r>
            <w:r>
              <w:rPr>
                <w:rFonts w:hint="eastAsia"/>
                <w:b/>
                <w:bCs/>
                <w:color w:val="000000"/>
                <w:szCs w:val="21"/>
                <w:highlight w:val="none"/>
              </w:rPr>
              <w:t xml:space="preserve">、相关资格证书</w:t>
            </w:r>
            <w:r>
              <w:rPr>
                <w:b/>
                <w:bCs/>
                <w:color w:val="000000"/>
                <w:szCs w:val="21"/>
                <w:highlight w:val="none"/>
              </w:rPr>
              <w:t xml:space="preserve">、投标前近三个月</w:t>
            </w:r>
            <w:r>
              <w:rPr>
                <w:rFonts w:hint="eastAsia"/>
                <w:b/>
                <w:bCs/>
                <w:color w:val="000000"/>
                <w:szCs w:val="21"/>
                <w:highlight w:val="none"/>
              </w:rPr>
              <w:t xml:space="preserve">内任意一个月投标人为其缴纳的</w:t>
            </w:r>
            <w:r>
              <w:rPr>
                <w:b/>
                <w:bCs/>
                <w:color w:val="000000"/>
                <w:szCs w:val="21"/>
                <w:highlight w:val="none"/>
              </w:rPr>
              <w:t xml:space="preserve">社保缴费记录</w:t>
            </w:r>
            <w:r>
              <w:rPr>
                <w:rFonts w:hint="eastAsia"/>
                <w:b/>
                <w:bCs/>
                <w:color w:val="000000"/>
                <w:szCs w:val="21"/>
                <w:highlight w:val="none"/>
              </w:rPr>
              <w:t xml:space="preserve">材料复印件</w:t>
            </w:r>
            <w:r>
              <w:rPr>
                <w:rFonts w:hint="eastAsia" w:eastAsia="宋体"/>
                <w:color w:val="000000"/>
                <w:sz w:val="21"/>
                <w:szCs w:val="21"/>
                <w:highlight w:val="none"/>
              </w:rPr>
              <w:t xml:space="preserve">或劳动合同</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如为退休人员，需提供返聘协议</w:t>
            </w:r>
            <w:r>
              <w:rPr>
                <w:rFonts w:hint="eastAsia" w:ascii="宋体" w:hAnsi="宋体" w:eastAsia="宋体" w:cs="宋体"/>
                <w:b/>
                <w:bCs/>
                <w:color w:val="000000"/>
                <w:szCs w:val="21"/>
                <w:highlight w:val="none"/>
                <w:lang w:eastAsia="zh-CN"/>
              </w:rPr>
              <w:t xml:space="preserve">）</w:t>
            </w:r>
            <w:r>
              <w:rPr>
                <w:rFonts w:hint="eastAsia" w:eastAsia="宋体"/>
                <w:color w:val="000000"/>
                <w:sz w:val="21"/>
                <w:szCs w:val="21"/>
                <w:highlight w:val="none"/>
              </w:rPr>
              <w:t xml:space="preserve">+工资发放凭证复印件</w:t>
            </w:r>
            <w:r>
              <w:rPr>
                <w:rFonts w:hint="eastAsia"/>
                <w:b/>
                <w:bCs/>
                <w:color w:val="000000"/>
                <w:szCs w:val="21"/>
                <w:highlight w:val="none"/>
              </w:rPr>
              <w:t xml:space="preserve">并加盖公章</w:t>
            </w:r>
            <w:r>
              <w:rPr>
                <w:b/>
                <w:bCs/>
                <w:color w:val="000000"/>
                <w:szCs w:val="21"/>
                <w:highlight w:val="none"/>
              </w:rPr>
              <w:t xml:space="preserve">；未提供</w:t>
            </w:r>
            <w:r>
              <w:rPr>
                <w:rFonts w:hint="eastAsia"/>
                <w:b/>
                <w:bCs/>
                <w:color w:val="000000"/>
                <w:szCs w:val="21"/>
                <w:highlight w:val="none"/>
              </w:rPr>
              <w:t xml:space="preserve">或未按上述要求提供</w:t>
            </w:r>
            <w:r>
              <w:rPr>
                <w:rFonts w:hint="eastAsia" w:eastAsia="宋体"/>
                <w:color w:val="000000"/>
                <w:sz w:val="21"/>
                <w:szCs w:val="21"/>
                <w:highlight w:val="none"/>
              </w:rPr>
              <w:t xml:space="preserve">或材料不足以证明存在劳动关系的</w:t>
            </w:r>
            <w:r>
              <w:rPr>
                <w:rFonts w:hint="eastAsia"/>
                <w:b/>
                <w:bCs/>
                <w:color w:val="000000"/>
                <w:szCs w:val="21"/>
                <w:highlight w:val="none"/>
              </w:rPr>
              <w:t xml:space="preserve">，对应人员不计分</w:t>
            </w:r>
            <w:r>
              <w:rPr>
                <w:b/>
                <w:bCs/>
                <w:color w:val="000000"/>
                <w:szCs w:val="21"/>
                <w:highlight w:val="none"/>
              </w:rPr>
              <w:t xml:space="preserve">。</w:t>
            </w:r>
            <w:r>
              <w:rPr>
                <w:rFonts w:ascii="宋体" w:hAnsi="宋体" w:cs="宋体"/>
                <w:color w:val="000000"/>
                <w:szCs w:val="21"/>
                <w:highlight w:val="none"/>
              </w:rPr>
            </w:r>
            <w:r/>
          </w:p>
        </w:tc>
        <w:tc>
          <w:tcPr>
            <w:tcW w:w="667" w:type="dxa"/>
            <w:vAlign w:val="center"/>
            <w:textDirection w:val="lrTb"/>
            <w:noWrap w:val="false"/>
          </w:tcPr>
          <w:p>
            <w:pPr>
              <w:pStyle w:val="687"/>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r>
      <w:tr>
        <w:trPr>
          <w:trHeight w:val="477"/>
        </w:trPr>
        <w:tc>
          <w:tcPr>
            <w:tcW w:w="681" w:type="dxa"/>
            <w:vAlign w:val="center"/>
            <w:vMerge w:val="continue"/>
            <w:textDirection w:val="lrTb"/>
            <w:noWrap w:val="false"/>
          </w:tcPr>
          <w:p>
            <w:pPr>
              <w:pStyle w:val="687"/>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330" w:type="dxa"/>
            <w:vAlign w:val="center"/>
            <w:vMerge w:val="continue"/>
            <w:textDirection w:val="lrTb"/>
            <w:noWrap w:val="false"/>
          </w:tcPr>
          <w:p>
            <w:pPr>
              <w:pStyle w:val="687"/>
              <w:jc w:val="center"/>
              <w:spacing w:line="360" w:lineRule="auto"/>
              <w:rPr>
                <w:rFonts w:ascii="宋体" w:hAnsi="宋体" w:cs="宋体"/>
                <w:b/>
                <w:bCs/>
                <w:color w:val="000000"/>
                <w:szCs w:val="21"/>
                <w:highlight w:val="none"/>
                <w:lang w:val="zh-CN"/>
              </w:rPr>
            </w:pPr>
            <w:r>
              <w:rPr>
                <w:rFonts w:ascii="宋体" w:hAnsi="宋体" w:cs="宋体"/>
                <w:b/>
                <w:bCs/>
                <w:color w:val="000000"/>
                <w:szCs w:val="21"/>
                <w:highlight w:val="none"/>
                <w:lang w:val="zh-CN"/>
              </w:rPr>
            </w:r>
            <w:r/>
          </w:p>
        </w:tc>
        <w:tc>
          <w:tcPr>
            <w:tcW w:w="6967" w:type="dxa"/>
            <w:vAlign w:val="center"/>
            <w:textDirection w:val="lrTb"/>
            <w:noWrap w:val="false"/>
          </w:tcPr>
          <w:p>
            <w:pPr>
              <w:pStyle w:val="68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w:t>
            </w:r>
            <w:r>
              <w:rPr>
                <w:rFonts w:ascii="宋体" w:hAnsi="宋体" w:cs="宋体"/>
                <w:b/>
                <w:bCs/>
                <w:color w:val="000000"/>
                <w:szCs w:val="21"/>
                <w:highlight w:val="none"/>
              </w:rPr>
              <w:t xml:space="preserve">.2</w:t>
            </w:r>
            <w:r>
              <w:rPr>
                <w:rFonts w:hint="eastAsia" w:ascii="宋体" w:hAnsi="宋体" w:cs="宋体"/>
                <w:b/>
                <w:bCs/>
                <w:color w:val="000000"/>
                <w:szCs w:val="21"/>
                <w:highlight w:val="none"/>
              </w:rPr>
              <w:t xml:space="preserve">拟投入团队成员职称情况（不含项目负责人）：</w:t>
            </w:r>
            <w:r>
              <w:rPr>
                <w:rFonts w:ascii="宋体" w:hAnsi="宋体" w:cs="宋体"/>
                <w:b/>
                <w:bCs/>
                <w:color w:val="000000"/>
                <w:szCs w:val="21"/>
                <w:highlight w:val="none"/>
              </w:rPr>
            </w:r>
            <w:r/>
          </w:p>
          <w:p>
            <w:pPr>
              <w:pStyle w:val="68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具有智能制造相关技术（</w:t>
            </w:r>
            <w:r>
              <w:rPr>
                <w:rFonts w:hint="eastAsia" w:ascii="宋体" w:hAnsi="宋体" w:cs="宋体"/>
                <w:color w:val="000000"/>
                <w:szCs w:val="21"/>
                <w:highlight w:val="none"/>
                <w:lang w:eastAsia="zh-CN"/>
              </w:rPr>
              <w:t xml:space="preserve">包括但不限于</w:t>
            </w:r>
            <w:r>
              <w:rPr>
                <w:rFonts w:hint="eastAsia" w:ascii="宋体" w:hAnsi="宋体" w:cs="宋体"/>
                <w:color w:val="000000"/>
                <w:szCs w:val="21"/>
                <w:highlight w:val="none"/>
              </w:rPr>
              <w:t xml:space="preserve">：</w:t>
            </w:r>
            <w:r>
              <w:rPr>
                <w:color w:val="000000"/>
                <w:szCs w:val="21"/>
                <w:highlight w:val="none"/>
              </w:rPr>
              <w:t xml:space="preserve">机械、装备、计算机、企业管理、软件、控制、云计算、大数据、人工智能等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职称证书，中级工程师得1分，</w:t>
            </w:r>
            <w:r>
              <w:rPr>
                <w:rFonts w:hint="eastAsia" w:ascii="宋体" w:hAnsi="宋体" w:cs="宋体"/>
                <w:color w:val="000000"/>
                <w:szCs w:val="21"/>
                <w:highlight w:val="none"/>
              </w:rPr>
              <w:t xml:space="preserve">高级</w:t>
            </w:r>
            <w:r>
              <w:rPr>
                <w:rFonts w:hint="eastAsia" w:ascii="宋体" w:hAnsi="宋体" w:cs="宋体"/>
                <w:color w:val="000000"/>
                <w:szCs w:val="21"/>
                <w:highlight w:val="none"/>
                <w:lang w:val="en-US" w:eastAsia="zh-CN"/>
              </w:rPr>
              <w:t xml:space="preserve">及以上</w:t>
            </w:r>
            <w:r>
              <w:rPr>
                <w:rFonts w:hint="eastAsia" w:ascii="宋体" w:hAnsi="宋体" w:cs="宋体"/>
                <w:color w:val="000000"/>
                <w:szCs w:val="21"/>
                <w:highlight w:val="none"/>
              </w:rPr>
              <w:t xml:space="preserve">工程师</w:t>
            </w:r>
            <w:r>
              <w:rPr>
                <w:rFonts w:hint="eastAsia" w:ascii="宋体" w:hAnsi="宋体" w:cs="宋体"/>
                <w:color w:val="000000"/>
                <w:szCs w:val="21"/>
                <w:highlight w:val="none"/>
                <w:lang w:val="en-US" w:eastAsia="zh-CN"/>
              </w:rPr>
              <w:t xml:space="preserve">得2；本项最多得10分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7"/>
              <w:jc w:val="both"/>
              <w:spacing w:line="360" w:lineRule="auto"/>
              <w:rPr>
                <w:color w:val="000000"/>
                <w:highlight w:val="none"/>
              </w:rPr>
            </w:pPr>
            <w:r>
              <w:rPr>
                <w:rFonts w:hint="eastAsia" w:eastAsia="宋体"/>
                <w:color w:val="000000"/>
                <w:sz w:val="21"/>
                <w:szCs w:val="21"/>
                <w:highlight w:val="none"/>
              </w:rPr>
              <w:t xml:space="preserve">注：</w:t>
            </w:r>
            <w:r>
              <w:rPr>
                <w:rFonts w:eastAsia="宋体"/>
                <w:color w:val="000000"/>
                <w:sz w:val="21"/>
                <w:szCs w:val="21"/>
                <w:highlight w:val="none"/>
              </w:rPr>
              <w:t xml:space="preserve">需提供职称证明（职称证明无法体现专业的以毕业证书专业为准）</w:t>
            </w:r>
            <w:r>
              <w:rPr>
                <w:rFonts w:hint="eastAsia" w:eastAsia="宋体"/>
                <w:color w:val="000000"/>
                <w:sz w:val="21"/>
                <w:szCs w:val="21"/>
                <w:highlight w:val="none"/>
              </w:rPr>
              <w:t xml:space="preserve">、</w:t>
            </w:r>
            <w:r>
              <w:rPr>
                <w:rFonts w:eastAsia="宋体"/>
                <w:color w:val="000000"/>
                <w:sz w:val="21"/>
                <w:szCs w:val="21"/>
                <w:highlight w:val="none"/>
              </w:rPr>
              <w:t xml:space="preserve">投标前近三个月</w:t>
            </w:r>
            <w:r>
              <w:rPr>
                <w:rFonts w:hint="eastAsia" w:eastAsia="宋体"/>
                <w:color w:val="000000"/>
                <w:sz w:val="21"/>
                <w:szCs w:val="21"/>
                <w:highlight w:val="none"/>
              </w:rPr>
              <w:t xml:space="preserve">内任意一个月投标人为其缴纳的</w:t>
            </w:r>
            <w:r>
              <w:rPr>
                <w:rFonts w:eastAsia="宋体"/>
                <w:color w:val="000000"/>
                <w:sz w:val="21"/>
                <w:szCs w:val="21"/>
                <w:highlight w:val="none"/>
              </w:rPr>
              <w:t xml:space="preserve">社保缴费记录</w:t>
            </w:r>
            <w:r>
              <w:rPr>
                <w:rFonts w:hint="eastAsia" w:eastAsia="宋体"/>
                <w:color w:val="000000"/>
                <w:sz w:val="21"/>
                <w:szCs w:val="21"/>
                <w:highlight w:val="none"/>
              </w:rPr>
              <w:t xml:space="preserve">材料复印件或劳动合同</w:t>
            </w:r>
            <w:r>
              <w:rPr>
                <w:rFonts w:hint="eastAsia" w:ascii="楷体_GB2312" w:hAnsi="Arial" w:eastAsia="宋体" w:cs="Times New Roman"/>
                <w:b w:val="0"/>
                <w:bCs w:val="0"/>
                <w:color w:val="000000"/>
                <w:sz w:val="21"/>
                <w:szCs w:val="21"/>
                <w:highlight w:val="none"/>
                <w:lang w:eastAsia="zh-CN"/>
              </w:rPr>
              <w:t xml:space="preserve">（</w:t>
            </w:r>
            <w:r>
              <w:rPr>
                <w:rFonts w:hint="eastAsia" w:ascii="楷体_GB2312" w:hAnsi="Arial" w:eastAsia="宋体" w:cs="Times New Roman"/>
                <w:b w:val="0"/>
                <w:bCs w:val="0"/>
                <w:color w:val="000000"/>
                <w:sz w:val="21"/>
                <w:szCs w:val="21"/>
                <w:highlight w:val="none"/>
                <w:lang w:val="en-US" w:eastAsia="zh-CN"/>
              </w:rPr>
              <w:t xml:space="preserve">如为退休人员，需提供返聘协议</w:t>
            </w:r>
            <w:r>
              <w:rPr>
                <w:rFonts w:hint="eastAsia" w:ascii="楷体_GB2312" w:hAnsi="Arial" w:eastAsia="宋体" w:cs="Times New Roman"/>
                <w:b w:val="0"/>
                <w:bCs w:val="0"/>
                <w:color w:val="000000"/>
                <w:sz w:val="21"/>
                <w:szCs w:val="21"/>
                <w:highlight w:val="none"/>
                <w:lang w:eastAsia="zh-CN"/>
              </w:rPr>
              <w:t xml:space="preserve">）</w:t>
            </w:r>
            <w:r>
              <w:rPr>
                <w:rFonts w:hint="eastAsia" w:eastAsia="宋体"/>
                <w:color w:val="000000"/>
                <w:sz w:val="21"/>
                <w:szCs w:val="21"/>
                <w:highlight w:val="none"/>
              </w:rPr>
              <w:t xml:space="preserve">+工资发放凭证复印件并加盖公章</w:t>
            </w:r>
            <w:r>
              <w:rPr>
                <w:rFonts w:eastAsia="宋体"/>
                <w:color w:val="000000"/>
                <w:sz w:val="21"/>
                <w:szCs w:val="21"/>
                <w:highlight w:val="none"/>
              </w:rPr>
              <w:t xml:space="preserve">；</w:t>
            </w:r>
            <w:r>
              <w:rPr>
                <w:rFonts w:hint="eastAsia" w:eastAsia="宋体"/>
                <w:color w:val="000000"/>
                <w:sz w:val="21"/>
                <w:szCs w:val="21"/>
                <w:highlight w:val="none"/>
              </w:rPr>
              <w:t xml:space="preserve">同一人员不重复计算分数；</w:t>
            </w:r>
            <w:r>
              <w:rPr>
                <w:rFonts w:eastAsia="宋体"/>
                <w:color w:val="000000"/>
                <w:sz w:val="21"/>
                <w:szCs w:val="21"/>
                <w:highlight w:val="none"/>
              </w:rPr>
              <w:t xml:space="preserve">未提供</w:t>
            </w:r>
            <w:r>
              <w:rPr>
                <w:rFonts w:hint="eastAsia" w:eastAsia="宋体"/>
                <w:color w:val="000000"/>
                <w:sz w:val="21"/>
                <w:szCs w:val="21"/>
                <w:highlight w:val="none"/>
              </w:rPr>
              <w:t xml:space="preserve">或未按上述要求提供或材料不足以证明存在劳动关系的，对应人员不计分</w:t>
            </w:r>
            <w:r>
              <w:rPr>
                <w:rFonts w:eastAsia="宋体"/>
                <w:color w:val="000000"/>
                <w:sz w:val="21"/>
                <w:szCs w:val="21"/>
                <w:highlight w:val="none"/>
              </w:rPr>
              <w:t xml:space="preserve">。</w:t>
            </w:r>
            <w:r>
              <w:rPr>
                <w:color w:val="000000"/>
                <w:highlight w:val="none"/>
              </w:rPr>
            </w:r>
            <w:r/>
          </w:p>
        </w:tc>
        <w:tc>
          <w:tcPr>
            <w:tcW w:w="667" w:type="dxa"/>
            <w:vAlign w:val="center"/>
            <w:textDirection w:val="lrTb"/>
            <w:noWrap w:val="false"/>
          </w:tcPr>
          <w:p>
            <w:pPr>
              <w:pStyle w:val="687"/>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r>
      <w:tr>
        <w:trPr>
          <w:trHeight w:val="477"/>
        </w:trPr>
        <w:tc>
          <w:tcPr>
            <w:tcW w:w="681" w:type="dxa"/>
            <w:vAlign w:val="center"/>
            <w:vMerge w:val="continue"/>
            <w:textDirection w:val="lrTb"/>
            <w:noWrap w:val="false"/>
          </w:tcPr>
          <w:p>
            <w:pPr>
              <w:pStyle w:val="687"/>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330" w:type="dxa"/>
            <w:vAlign w:val="center"/>
            <w:vMerge w:val="continue"/>
            <w:textDirection w:val="lrTb"/>
            <w:noWrap w:val="false"/>
          </w:tcPr>
          <w:p>
            <w:pPr>
              <w:pStyle w:val="687"/>
              <w:jc w:val="center"/>
              <w:spacing w:line="360" w:lineRule="auto"/>
              <w:rPr>
                <w:rFonts w:ascii="宋体" w:hAnsi="宋体" w:cs="宋体"/>
                <w:b/>
                <w:bCs/>
                <w:color w:val="000000"/>
                <w:szCs w:val="21"/>
                <w:highlight w:val="none"/>
                <w:lang w:val="zh-CN"/>
              </w:rPr>
            </w:pPr>
            <w:r>
              <w:rPr>
                <w:rFonts w:ascii="宋体" w:hAnsi="宋体" w:cs="宋体"/>
                <w:b/>
                <w:bCs/>
                <w:color w:val="000000"/>
                <w:szCs w:val="21"/>
                <w:highlight w:val="none"/>
                <w:lang w:val="zh-CN"/>
              </w:rPr>
            </w:r>
            <w:r/>
          </w:p>
        </w:tc>
        <w:tc>
          <w:tcPr>
            <w:tcW w:w="6967" w:type="dxa"/>
            <w:vAlign w:val="center"/>
            <w:textDirection w:val="lrTb"/>
            <w:noWrap w:val="false"/>
          </w:tcPr>
          <w:p>
            <w:pPr>
              <w:pStyle w:val="68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w:t>
            </w:r>
            <w:r>
              <w:rPr>
                <w:rFonts w:ascii="宋体" w:hAnsi="宋体" w:cs="宋体"/>
                <w:b/>
                <w:bCs/>
                <w:color w:val="000000"/>
                <w:szCs w:val="21"/>
                <w:highlight w:val="none"/>
              </w:rPr>
              <w:t xml:space="preserve">.3</w:t>
            </w:r>
            <w:r>
              <w:rPr>
                <w:rFonts w:hint="eastAsia" w:ascii="宋体" w:hAnsi="宋体" w:cs="宋体"/>
                <w:b/>
                <w:bCs/>
                <w:color w:val="000000"/>
                <w:szCs w:val="21"/>
                <w:highlight w:val="none"/>
              </w:rPr>
              <w:t xml:space="preserve">拟投入团队成员证书情况（不包括项目负责人）：</w:t>
            </w:r>
            <w:r>
              <w:rPr>
                <w:rFonts w:ascii="宋体" w:hAnsi="宋体" w:cs="宋体"/>
                <w:b/>
                <w:bCs/>
                <w:color w:val="000000"/>
                <w:szCs w:val="21"/>
                <w:highlight w:val="none"/>
              </w:rPr>
            </w:r>
            <w:r/>
          </w:p>
          <w:p>
            <w:pPr>
              <w:pStyle w:val="68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（1）具有智能制造能力成熟度（CMMM）评估师资格证书，有1个得1分；</w:t>
            </w:r>
            <w:r>
              <w:rPr>
                <w:rFonts w:ascii="宋体" w:hAnsi="宋体" w:cs="宋体"/>
                <w:color w:val="000000"/>
                <w:szCs w:val="21"/>
                <w:highlight w:val="none"/>
              </w:rPr>
            </w:r>
            <w:r/>
          </w:p>
          <w:p>
            <w:pPr>
              <w:pStyle w:val="68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（2）具有信息系统监理师资格证书、信息系统项目管理师资格证书，每提供一项证书得1分，最多得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68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本项最高</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717"/>
              <w:jc w:val="both"/>
              <w:spacing w:line="360" w:lineRule="auto"/>
              <w:rPr>
                <w:color w:val="000000"/>
                <w:highlight w:val="none"/>
              </w:rPr>
            </w:pPr>
            <w:r>
              <w:rPr>
                <w:rFonts w:hint="eastAsia" w:eastAsia="宋体"/>
                <w:color w:val="000000"/>
                <w:sz w:val="21"/>
                <w:szCs w:val="21"/>
                <w:highlight w:val="none"/>
              </w:rPr>
              <w:t xml:space="preserve">注：</w:t>
            </w:r>
            <w:r>
              <w:rPr>
                <w:rFonts w:eastAsia="宋体"/>
                <w:color w:val="000000"/>
                <w:sz w:val="21"/>
                <w:szCs w:val="21"/>
                <w:highlight w:val="none"/>
              </w:rPr>
              <w:t xml:space="preserve">需提供</w:t>
            </w:r>
            <w:r>
              <w:rPr>
                <w:rFonts w:hint="eastAsia" w:eastAsia="宋体"/>
                <w:color w:val="000000"/>
                <w:sz w:val="21"/>
                <w:szCs w:val="21"/>
                <w:highlight w:val="none"/>
              </w:rPr>
              <w:t xml:space="preserve">相关资格证书</w:t>
            </w:r>
            <w:r>
              <w:rPr>
                <w:rFonts w:eastAsia="宋体"/>
                <w:color w:val="000000"/>
                <w:sz w:val="21"/>
                <w:szCs w:val="21"/>
                <w:highlight w:val="none"/>
              </w:rPr>
              <w:t xml:space="preserve">、投标前近三个月</w:t>
            </w:r>
            <w:r>
              <w:rPr>
                <w:rFonts w:hint="eastAsia" w:eastAsia="宋体"/>
                <w:color w:val="000000"/>
                <w:sz w:val="21"/>
                <w:szCs w:val="21"/>
                <w:highlight w:val="none"/>
              </w:rPr>
              <w:t xml:space="preserve">内任意一个月投标人为其缴纳的</w:t>
            </w:r>
            <w:r>
              <w:rPr>
                <w:rFonts w:eastAsia="宋体"/>
                <w:color w:val="000000"/>
                <w:sz w:val="21"/>
                <w:szCs w:val="21"/>
                <w:highlight w:val="none"/>
              </w:rPr>
              <w:t xml:space="preserve">社保缴费记录</w:t>
            </w:r>
            <w:r>
              <w:rPr>
                <w:rFonts w:hint="eastAsia" w:eastAsia="宋体"/>
                <w:color w:val="000000"/>
                <w:sz w:val="21"/>
                <w:szCs w:val="21"/>
                <w:highlight w:val="none"/>
              </w:rPr>
              <w:t xml:space="preserve">材料复印件或劳动合同</w:t>
            </w:r>
            <w:r>
              <w:rPr>
                <w:rFonts w:hint="eastAsia" w:ascii="楷体_GB2312" w:hAnsi="Arial" w:eastAsia="宋体" w:cs="Times New Roman"/>
                <w:b w:val="0"/>
                <w:bCs w:val="0"/>
                <w:color w:val="000000"/>
                <w:sz w:val="21"/>
                <w:szCs w:val="21"/>
                <w:highlight w:val="none"/>
                <w:lang w:eastAsia="zh-CN"/>
              </w:rPr>
              <w:t xml:space="preserve">（</w:t>
            </w:r>
            <w:r>
              <w:rPr>
                <w:rFonts w:hint="eastAsia" w:ascii="楷体_GB2312" w:hAnsi="Arial" w:eastAsia="宋体" w:cs="Times New Roman"/>
                <w:b w:val="0"/>
                <w:bCs w:val="0"/>
                <w:color w:val="000000"/>
                <w:sz w:val="21"/>
                <w:szCs w:val="21"/>
                <w:highlight w:val="none"/>
                <w:lang w:val="en-US" w:eastAsia="zh-CN"/>
              </w:rPr>
              <w:t xml:space="preserve">如为退休人员，需提供返聘协议</w:t>
            </w:r>
            <w:r>
              <w:rPr>
                <w:rFonts w:hint="eastAsia" w:ascii="楷体_GB2312" w:hAnsi="Arial" w:eastAsia="宋体" w:cs="Times New Roman"/>
                <w:b w:val="0"/>
                <w:bCs w:val="0"/>
                <w:color w:val="000000"/>
                <w:sz w:val="21"/>
                <w:szCs w:val="21"/>
                <w:highlight w:val="none"/>
                <w:lang w:eastAsia="zh-CN"/>
              </w:rPr>
              <w:t xml:space="preserve">）</w:t>
            </w:r>
            <w:r>
              <w:rPr>
                <w:rFonts w:hint="eastAsia" w:hAnsi="Arial" w:eastAsia="宋体" w:cs="Times New Roman"/>
                <w:color w:val="000000"/>
                <w:sz w:val="21"/>
                <w:szCs w:val="21"/>
                <w:highlight w:val="none"/>
              </w:rPr>
              <w:t xml:space="preserve">+工资发放凭证复印</w:t>
            </w:r>
            <w:r>
              <w:rPr>
                <w:rFonts w:hint="eastAsia" w:eastAsia="宋体"/>
                <w:color w:val="000000"/>
                <w:sz w:val="21"/>
                <w:szCs w:val="21"/>
                <w:highlight w:val="none"/>
              </w:rPr>
              <w:t xml:space="preserve">件并加盖公章</w:t>
            </w:r>
            <w:r>
              <w:rPr>
                <w:rFonts w:eastAsia="宋体"/>
                <w:color w:val="000000"/>
                <w:sz w:val="21"/>
                <w:szCs w:val="21"/>
                <w:highlight w:val="none"/>
              </w:rPr>
              <w:t xml:space="preserve">；</w:t>
            </w:r>
            <w:r>
              <w:rPr>
                <w:rFonts w:hint="eastAsia" w:eastAsia="宋体"/>
                <w:color w:val="000000"/>
                <w:sz w:val="21"/>
                <w:szCs w:val="21"/>
                <w:highlight w:val="none"/>
              </w:rPr>
              <w:t xml:space="preserve">同一人员不重复计算分数；</w:t>
            </w:r>
            <w:r>
              <w:rPr>
                <w:rFonts w:eastAsia="宋体"/>
                <w:color w:val="000000"/>
                <w:sz w:val="21"/>
                <w:szCs w:val="21"/>
                <w:highlight w:val="none"/>
              </w:rPr>
              <w:t xml:space="preserve">未提供</w:t>
            </w:r>
            <w:r>
              <w:rPr>
                <w:rFonts w:hint="eastAsia" w:eastAsia="宋体"/>
                <w:color w:val="000000"/>
                <w:sz w:val="21"/>
                <w:szCs w:val="21"/>
                <w:highlight w:val="none"/>
              </w:rPr>
              <w:t xml:space="preserve">或未按上述要求提供或材料不足以证明存在劳动关系的，对应人员不计分</w:t>
            </w:r>
            <w:r>
              <w:rPr>
                <w:rFonts w:eastAsia="宋体"/>
                <w:color w:val="000000"/>
                <w:sz w:val="21"/>
                <w:szCs w:val="21"/>
                <w:highlight w:val="none"/>
              </w:rPr>
              <w:t xml:space="preserve">。</w:t>
            </w:r>
            <w:r>
              <w:rPr>
                <w:color w:val="000000"/>
                <w:highlight w:val="none"/>
              </w:rPr>
            </w:r>
            <w:r/>
          </w:p>
        </w:tc>
        <w:tc>
          <w:tcPr>
            <w:tcW w:w="667" w:type="dxa"/>
            <w:vAlign w:val="center"/>
            <w:textDirection w:val="lrTb"/>
            <w:noWrap w:val="false"/>
          </w:tcPr>
          <w:p>
            <w:pPr>
              <w:pStyle w:val="687"/>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tc>
      </w:tr>
      <w:tr>
        <w:trPr>
          <w:trHeight w:val="477"/>
        </w:trPr>
        <w:tc>
          <w:tcPr>
            <w:tcW w:w="681" w:type="dxa"/>
            <w:vAlign w:val="center"/>
            <w:vMerge w:val="continue"/>
            <w:textDirection w:val="lrTb"/>
            <w:noWrap w:val="false"/>
          </w:tcPr>
          <w:p>
            <w:pPr>
              <w:pStyle w:val="687"/>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330" w:type="dxa"/>
            <w:vAlign w:val="center"/>
            <w:vMerge w:val="continue"/>
            <w:textDirection w:val="lrTb"/>
            <w:noWrap w:val="false"/>
          </w:tcPr>
          <w:p>
            <w:pPr>
              <w:pStyle w:val="687"/>
              <w:jc w:val="center"/>
              <w:spacing w:line="360" w:lineRule="auto"/>
              <w:rPr>
                <w:rFonts w:ascii="宋体" w:hAnsi="宋体" w:cs="宋体"/>
                <w:b/>
                <w:bCs/>
                <w:color w:val="000000"/>
                <w:szCs w:val="21"/>
                <w:highlight w:val="none"/>
                <w:lang w:val="zh-CN"/>
              </w:rPr>
            </w:pPr>
            <w:r>
              <w:rPr>
                <w:rFonts w:ascii="宋体" w:hAnsi="宋体" w:cs="宋体"/>
                <w:b/>
                <w:bCs/>
                <w:color w:val="000000"/>
                <w:szCs w:val="21"/>
                <w:highlight w:val="none"/>
                <w:lang w:val="zh-CN"/>
              </w:rPr>
            </w:r>
            <w:r/>
          </w:p>
        </w:tc>
        <w:tc>
          <w:tcPr>
            <w:tcW w:w="6967" w:type="dxa"/>
            <w:vAlign w:val="center"/>
            <w:textDirection w:val="lrTb"/>
            <w:noWrap w:val="false"/>
          </w:tcPr>
          <w:p>
            <w:pPr>
              <w:pStyle w:val="687"/>
              <w:spacing w:line="360" w:lineRule="auto"/>
              <w:widowControl/>
              <w:rPr>
                <w:b/>
                <w:bCs/>
                <w:color w:val="000000"/>
                <w:szCs w:val="21"/>
                <w:highlight w:val="none"/>
              </w:rPr>
            </w:pPr>
            <w:r>
              <w:rPr>
                <w:rFonts w:hint="eastAsia" w:ascii="宋体" w:hAnsi="宋体" w:cs="宋体"/>
                <w:b/>
                <w:bCs/>
                <w:color w:val="000000"/>
                <w:szCs w:val="21"/>
                <w:highlight w:val="none"/>
              </w:rPr>
              <w:t xml:space="preserve">4.4</w:t>
            </w:r>
            <w:r>
              <w:rPr>
                <w:b/>
                <w:bCs/>
                <w:color w:val="000000"/>
                <w:szCs w:val="21"/>
                <w:highlight w:val="none"/>
              </w:rPr>
              <w:t xml:space="preserve">评委根据投标人针对本项目提供的项目团队成员配备情况进行打分、结合项目团队成员</w:t>
            </w:r>
            <w:r>
              <w:rPr>
                <w:rFonts w:hint="eastAsia"/>
                <w:b/>
                <w:bCs/>
                <w:color w:val="000000"/>
                <w:szCs w:val="21"/>
                <w:highlight w:val="none"/>
              </w:rPr>
              <w:t xml:space="preserve">数量、</w:t>
            </w:r>
            <w:r>
              <w:rPr>
                <w:b/>
                <w:bCs/>
                <w:color w:val="000000"/>
                <w:szCs w:val="21"/>
                <w:highlight w:val="none"/>
              </w:rPr>
              <w:t xml:space="preserve">职称、学历、是否具有智能制造</w:t>
            </w:r>
            <w:r>
              <w:rPr>
                <w:rFonts w:hint="eastAsia"/>
                <w:b/>
                <w:bCs/>
                <w:color w:val="000000"/>
                <w:szCs w:val="21"/>
                <w:highlight w:val="none"/>
              </w:rPr>
              <w:t xml:space="preserve">或</w:t>
            </w:r>
            <w:r>
              <w:rPr>
                <w:b/>
                <w:bCs/>
                <w:color w:val="000000"/>
                <w:szCs w:val="21"/>
                <w:highlight w:val="none"/>
              </w:rPr>
              <w:t xml:space="preserve">两化融合相关领域专业背景（从业经验）等情况进行综合评价：</w:t>
            </w:r>
            <w:r>
              <w:rPr>
                <w:b/>
                <w:bCs/>
                <w:color w:val="000000"/>
                <w:szCs w:val="21"/>
                <w:highlight w:val="none"/>
              </w:rPr>
            </w:r>
            <w:r/>
          </w:p>
          <w:p>
            <w:pPr>
              <w:pStyle w:val="687"/>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人员配备方案岗位分工明确、职责</w:t>
            </w:r>
            <w:r>
              <w:rPr>
                <w:rFonts w:hint="eastAsia" w:ascii="宋体" w:hAnsi="宋体" w:eastAsia="宋体" w:cs="宋体"/>
                <w:color w:val="000000"/>
                <w:szCs w:val="21"/>
                <w:highlight w:val="none"/>
                <w:lang w:val="en-US" w:eastAsia="zh-CN"/>
              </w:rPr>
              <w:t xml:space="preserve">划分</w:t>
            </w:r>
            <w:r>
              <w:rPr>
                <w:rFonts w:hint="eastAsia" w:ascii="宋体" w:hAnsi="宋体" w:cs="宋体"/>
                <w:color w:val="000000"/>
                <w:szCs w:val="21"/>
                <w:highlight w:val="none"/>
              </w:rPr>
              <w:t xml:space="preserve">清晰、满足或优于项目实施要求，且团队</w:t>
            </w:r>
            <w:r>
              <w:rPr>
                <w:rFonts w:hint="eastAsia" w:ascii="宋体" w:hAnsi="宋体" w:eastAsia="宋体" w:cs="宋体"/>
                <w:color w:val="000000"/>
                <w:szCs w:val="21"/>
                <w:highlight w:val="none"/>
              </w:rPr>
              <w:t xml:space="preserve">中具有智能制造或两化融合相关领域专业背景（从业经验）人员的得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687"/>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人员配备方案岗位分工</w:t>
            </w:r>
            <w:r>
              <w:rPr>
                <w:rFonts w:hint="eastAsia" w:ascii="宋体" w:hAnsi="宋体" w:eastAsia="宋体" w:cs="宋体"/>
                <w:color w:val="000000"/>
                <w:szCs w:val="21"/>
                <w:highlight w:val="none"/>
                <w:lang w:val="en-US" w:eastAsia="zh-CN"/>
              </w:rPr>
              <w:t xml:space="preserve">相对</w:t>
            </w:r>
            <w:r>
              <w:rPr>
                <w:rFonts w:hint="eastAsia" w:ascii="宋体" w:hAnsi="宋体" w:eastAsia="宋体" w:cs="宋体"/>
                <w:color w:val="000000"/>
                <w:szCs w:val="21"/>
                <w:highlight w:val="none"/>
              </w:rPr>
              <w:t xml:space="preserve">明确</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职责</w:t>
            </w:r>
            <w:r>
              <w:rPr>
                <w:rFonts w:hint="eastAsia" w:ascii="宋体" w:hAnsi="宋体" w:eastAsia="宋体" w:cs="宋体"/>
                <w:color w:val="000000"/>
                <w:szCs w:val="21"/>
                <w:highlight w:val="none"/>
                <w:lang w:val="en-US" w:eastAsia="zh-CN"/>
              </w:rPr>
              <w:t xml:space="preserve">划分较</w:t>
            </w:r>
            <w:r>
              <w:rPr>
                <w:rFonts w:hint="eastAsia" w:ascii="宋体" w:hAnsi="宋体" w:eastAsia="宋体" w:cs="宋体"/>
                <w:color w:val="000000"/>
                <w:szCs w:val="21"/>
                <w:highlight w:val="none"/>
              </w:rPr>
              <w:t xml:space="preserve">清晰</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基本满足</w:t>
            </w:r>
            <w:r>
              <w:rPr>
                <w:rFonts w:hint="eastAsia" w:ascii="宋体" w:hAnsi="宋体" w:eastAsia="宋体" w:cs="宋体"/>
                <w:color w:val="000000"/>
                <w:szCs w:val="21"/>
                <w:highlight w:val="none"/>
              </w:rPr>
              <w:t xml:space="preserve">项目实施要求</w:t>
            </w:r>
            <w:r>
              <w:rPr>
                <w:rFonts w:hint="eastAsia" w:ascii="宋体" w:hAnsi="宋体" w:eastAsia="宋体" w:cs="宋体"/>
                <w:color w:val="000000"/>
                <w:szCs w:val="21"/>
                <w:highlight w:val="none"/>
                <w:lang w:val="en-US" w:eastAsia="zh-CN"/>
              </w:rPr>
              <w:t xml:space="preserve">的得4分；</w:t>
            </w:r>
            <w:r>
              <w:rPr>
                <w:rFonts w:ascii="宋体" w:hAnsi="宋体" w:eastAsia="宋体" w:cs="宋体"/>
                <w:color w:val="000000"/>
                <w:szCs w:val="21"/>
                <w:highlight w:val="none"/>
                <w:lang w:val="en-US" w:eastAsia="zh-CN"/>
              </w:rPr>
            </w:r>
            <w:r/>
          </w:p>
          <w:p>
            <w:pPr>
              <w:pStyle w:val="687"/>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人员配备方案岗位分工粗略、职责</w:t>
            </w:r>
            <w:r>
              <w:rPr>
                <w:rFonts w:hint="eastAsia" w:ascii="宋体" w:hAnsi="宋体" w:eastAsia="宋体" w:cs="宋体"/>
                <w:color w:val="000000"/>
                <w:szCs w:val="21"/>
                <w:highlight w:val="none"/>
                <w:lang w:val="en-US" w:eastAsia="zh-CN"/>
              </w:rPr>
              <w:t xml:space="preserve">划分</w:t>
            </w:r>
            <w:r>
              <w:rPr>
                <w:rFonts w:hint="eastAsia" w:ascii="宋体" w:hAnsi="宋体" w:cs="宋体"/>
                <w:color w:val="000000"/>
                <w:szCs w:val="21"/>
                <w:highlight w:val="none"/>
              </w:rPr>
              <w:t xml:space="preserve">混乱，团队中无智能制造、两化融合相关领域专业背景（从业经验）的得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687"/>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未提供者不得分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8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注：需提供技术团队人员职称证书、学历证书、从业背景</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以投标人提供的工作经验证明为准</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投标前近三个月内任意一个月投标人为其缴纳的社保缴费记录材料复印件</w:t>
            </w:r>
            <w:r>
              <w:rPr>
                <w:rFonts w:hint="eastAsia" w:eastAsia="宋体"/>
                <w:color w:val="000000"/>
                <w:sz w:val="21"/>
                <w:szCs w:val="21"/>
                <w:highlight w:val="none"/>
              </w:rPr>
              <w:t xml:space="preserve">或劳动合同</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如为退休人员，需提供返聘协议</w:t>
            </w:r>
            <w:r>
              <w:rPr>
                <w:rFonts w:hint="eastAsia" w:ascii="宋体" w:hAnsi="宋体" w:eastAsia="宋体" w:cs="宋体"/>
                <w:b/>
                <w:bCs/>
                <w:color w:val="000000"/>
                <w:szCs w:val="21"/>
                <w:highlight w:val="none"/>
                <w:lang w:eastAsia="zh-CN"/>
              </w:rPr>
              <w:t xml:space="preserve">）</w:t>
            </w:r>
            <w:r>
              <w:rPr>
                <w:rFonts w:hint="eastAsia" w:eastAsia="宋体"/>
                <w:color w:val="000000"/>
                <w:sz w:val="21"/>
                <w:szCs w:val="21"/>
                <w:highlight w:val="none"/>
              </w:rPr>
              <w:t xml:space="preserve">+工资发放凭证复印件</w:t>
            </w:r>
            <w:r>
              <w:rPr>
                <w:rFonts w:hint="eastAsia" w:ascii="宋体" w:hAnsi="宋体" w:cs="宋体"/>
                <w:b/>
                <w:bCs/>
                <w:color w:val="000000"/>
                <w:szCs w:val="21"/>
                <w:highlight w:val="none"/>
              </w:rPr>
              <w:t xml:space="preserve">并加盖公章；未提供或未按上述要求提供</w:t>
            </w:r>
            <w:r>
              <w:rPr>
                <w:rFonts w:hint="eastAsia" w:eastAsia="宋体"/>
                <w:color w:val="000000"/>
                <w:sz w:val="21"/>
                <w:szCs w:val="21"/>
                <w:highlight w:val="none"/>
              </w:rPr>
              <w:t xml:space="preserve">或材料不足以证明存在劳动关系的</w:t>
            </w:r>
            <w:r>
              <w:rPr>
                <w:rFonts w:hint="eastAsia" w:ascii="宋体" w:hAnsi="宋体" w:cs="宋体"/>
                <w:b/>
                <w:bCs/>
                <w:color w:val="000000"/>
                <w:szCs w:val="21"/>
                <w:highlight w:val="none"/>
              </w:rPr>
              <w:t xml:space="preserve">，</w:t>
            </w:r>
            <w:r>
              <w:rPr>
                <w:rFonts w:hint="eastAsia" w:eastAsia="宋体"/>
                <w:color w:val="000000"/>
                <w:sz w:val="21"/>
                <w:szCs w:val="21"/>
                <w:highlight w:val="none"/>
              </w:rPr>
              <w:t xml:space="preserve">对应人员不计分</w:t>
            </w:r>
            <w:r>
              <w:rPr>
                <w:rFonts w:hint="eastAsia" w:ascii="宋体" w:hAnsi="宋体" w:cs="宋体"/>
                <w:b/>
                <w:bCs/>
                <w:color w:val="000000"/>
                <w:szCs w:val="21"/>
                <w:highlight w:val="none"/>
              </w:rPr>
              <w:t xml:space="preserve">。</w:t>
            </w:r>
            <w:r>
              <w:rPr>
                <w:rFonts w:ascii="宋体" w:hAnsi="宋体" w:cs="宋体"/>
                <w:b/>
                <w:bCs/>
                <w:color w:val="000000"/>
                <w:szCs w:val="21"/>
                <w:highlight w:val="none"/>
              </w:rPr>
            </w:r>
            <w:r/>
          </w:p>
        </w:tc>
        <w:tc>
          <w:tcPr>
            <w:tcW w:w="667" w:type="dxa"/>
            <w:vAlign w:val="center"/>
            <w:textDirection w:val="lrTb"/>
            <w:noWrap w:val="false"/>
          </w:tcPr>
          <w:p>
            <w:pPr>
              <w:pStyle w:val="687"/>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r>
      <w:tr>
        <w:trPr>
          <w:trHeight w:val="477"/>
        </w:trPr>
        <w:tc>
          <w:tcPr>
            <w:tcW w:w="681" w:type="dxa"/>
            <w:vAlign w:val="center"/>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5</w:t>
            </w:r>
            <w:r>
              <w:rPr>
                <w:rFonts w:ascii="宋体" w:hAnsi="宋体" w:cs="宋体"/>
                <w:b/>
                <w:bCs/>
                <w:color w:val="000000"/>
                <w:szCs w:val="21"/>
                <w:highlight w:val="none"/>
              </w:rPr>
            </w:r>
            <w:r/>
          </w:p>
        </w:tc>
        <w:tc>
          <w:tcPr>
            <w:tcW w:w="1330" w:type="dxa"/>
            <w:vAlign w:val="center"/>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企业业绩</w:t>
            </w:r>
            <w:r>
              <w:rPr>
                <w:rFonts w:ascii="宋体" w:hAnsi="宋体" w:cs="宋体"/>
                <w:b/>
                <w:bCs/>
                <w:color w:val="000000"/>
                <w:szCs w:val="21"/>
                <w:highlight w:val="none"/>
              </w:rPr>
            </w:r>
            <w:r/>
          </w:p>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分）</w:t>
            </w:r>
            <w:r>
              <w:rPr>
                <w:rFonts w:ascii="宋体" w:hAnsi="宋体" w:cs="宋体"/>
                <w:b/>
                <w:bCs/>
                <w:color w:val="000000"/>
                <w:szCs w:val="21"/>
                <w:highlight w:val="none"/>
              </w:rPr>
            </w:r>
            <w:r/>
          </w:p>
        </w:tc>
        <w:tc>
          <w:tcPr>
            <w:tcW w:w="6967" w:type="dxa"/>
            <w:vAlign w:val="center"/>
            <w:textDirection w:val="lrTb"/>
            <w:noWrap w:val="false"/>
          </w:tcPr>
          <w:p>
            <w:pPr>
              <w:pStyle w:val="68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投标人自202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年1月1日（含</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以合同签订日期为准</w:t>
            </w:r>
            <w:r>
              <w:rPr>
                <w:rFonts w:hint="eastAsia" w:ascii="宋体" w:hAnsi="宋体" w:cs="宋体"/>
                <w:color w:val="000000"/>
                <w:szCs w:val="21"/>
                <w:highlight w:val="none"/>
              </w:rPr>
              <w:t xml:space="preserve">）以来，承担过类似监理服务</w:t>
            </w:r>
            <w:r>
              <w:rPr>
                <w:rFonts w:hint="eastAsia" w:ascii="宋体" w:hAnsi="宋体" w:cs="宋体"/>
                <w:color w:val="000000"/>
                <w:szCs w:val="21"/>
                <w:highlight w:val="none"/>
                <w:lang w:val="en-US" w:eastAsia="zh-CN"/>
              </w:rPr>
              <w:t xml:space="preserve">或第三方监督或评测验收服务</w:t>
            </w:r>
            <w:r>
              <w:rPr>
                <w:rFonts w:hint="eastAsia" w:ascii="宋体" w:hAnsi="宋体" w:cs="宋体"/>
                <w:color w:val="000000"/>
                <w:szCs w:val="21"/>
                <w:highlight w:val="none"/>
              </w:rPr>
              <w:t xml:space="preserve">的，每提供一个业绩案例得3分，最高</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68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注：提供业绩合同及对应发票</w:t>
            </w:r>
            <w:r>
              <w:rPr>
                <w:rFonts w:hint="eastAsia" w:ascii="宋体" w:hAnsi="宋体" w:cs="宋体"/>
                <w:b/>
                <w:bCs/>
                <w:color w:val="000000"/>
                <w:szCs w:val="21"/>
                <w:highlight w:val="none"/>
                <w:lang w:eastAsia="zh-CN"/>
              </w:rPr>
              <w:t xml:space="preserve">复印件并加盖</w:t>
            </w:r>
            <w:r>
              <w:rPr>
                <w:rFonts w:hint="eastAsia" w:ascii="宋体" w:hAnsi="宋体" w:cs="宋体"/>
                <w:b/>
                <w:bCs/>
                <w:color w:val="000000"/>
                <w:szCs w:val="21"/>
                <w:highlight w:val="none"/>
              </w:rPr>
              <w:t xml:space="preserve">公章，</w:t>
            </w:r>
            <w:r>
              <w:rPr>
                <w:rFonts w:hint="eastAsia"/>
                <w:b/>
                <w:bCs/>
                <w:color w:val="000000"/>
                <w:szCs w:val="21"/>
                <w:highlight w:val="none"/>
              </w:rPr>
              <w:t xml:space="preserve">以上缺一不可，</w:t>
            </w:r>
            <w:r>
              <w:rPr>
                <w:b/>
                <w:bCs/>
                <w:color w:val="000000"/>
                <w:szCs w:val="21"/>
                <w:highlight w:val="none"/>
              </w:rPr>
              <w:t xml:space="preserve">不提供</w:t>
            </w:r>
            <w:r>
              <w:rPr>
                <w:rFonts w:hint="eastAsia"/>
                <w:b/>
                <w:bCs/>
                <w:color w:val="000000"/>
                <w:szCs w:val="21"/>
                <w:highlight w:val="none"/>
              </w:rPr>
              <w:t xml:space="preserve">或未按要求提供</w:t>
            </w:r>
            <w:r>
              <w:rPr>
                <w:b/>
                <w:bCs/>
                <w:color w:val="000000"/>
                <w:szCs w:val="21"/>
                <w:highlight w:val="none"/>
              </w:rPr>
              <w:t xml:space="preserve">不得分。</w:t>
            </w:r>
            <w:r>
              <w:rPr>
                <w:rFonts w:ascii="宋体" w:hAnsi="宋体" w:cs="宋体"/>
                <w:b/>
                <w:bCs/>
                <w:color w:val="000000"/>
                <w:szCs w:val="21"/>
                <w:highlight w:val="none"/>
              </w:rPr>
            </w:r>
            <w:r/>
          </w:p>
        </w:tc>
        <w:tc>
          <w:tcPr>
            <w:tcW w:w="667" w:type="dxa"/>
            <w:vAlign w:val="center"/>
            <w:textDirection w:val="lrTb"/>
            <w:noWrap w:val="false"/>
          </w:tcPr>
          <w:p>
            <w:pPr>
              <w:pStyle w:val="687"/>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r>
      <w:tr>
        <w:trPr>
          <w:trHeight w:val="477"/>
        </w:trPr>
        <w:tc>
          <w:tcPr>
            <w:tcW w:w="681" w:type="dxa"/>
            <w:vAlign w:val="center"/>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6</w:t>
            </w:r>
            <w:r>
              <w:rPr>
                <w:rFonts w:ascii="宋体" w:hAnsi="宋体" w:cs="宋体"/>
                <w:b/>
                <w:bCs/>
                <w:color w:val="000000"/>
                <w:szCs w:val="21"/>
                <w:highlight w:val="none"/>
              </w:rPr>
            </w:r>
            <w:r/>
          </w:p>
        </w:tc>
        <w:tc>
          <w:tcPr>
            <w:tcW w:w="1330" w:type="dxa"/>
            <w:vAlign w:val="center"/>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应急响应</w:t>
            </w:r>
            <w:r>
              <w:rPr>
                <w:rFonts w:ascii="宋体" w:hAnsi="宋体" w:cs="宋体"/>
                <w:b/>
                <w:bCs/>
                <w:color w:val="000000"/>
                <w:szCs w:val="21"/>
                <w:highlight w:val="none"/>
              </w:rPr>
            </w:r>
            <w:r/>
          </w:p>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分）</w:t>
            </w:r>
            <w:r>
              <w:rPr>
                <w:rFonts w:ascii="宋体" w:hAnsi="宋体" w:cs="宋体"/>
                <w:b/>
                <w:bCs/>
                <w:color w:val="000000"/>
                <w:szCs w:val="21"/>
                <w:highlight w:val="none"/>
              </w:rPr>
            </w:r>
            <w:r/>
          </w:p>
        </w:tc>
        <w:tc>
          <w:tcPr>
            <w:tcW w:w="6967" w:type="dxa"/>
            <w:vAlign w:val="center"/>
            <w:textDirection w:val="lrTb"/>
            <w:noWrap w:val="false"/>
          </w:tcPr>
          <w:p>
            <w:pPr>
              <w:pStyle w:val="6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投标人承诺能够</w:t>
            </w:r>
            <w:r>
              <w:rPr>
                <w:rFonts w:hint="eastAsia" w:ascii="宋体" w:hAnsi="宋体" w:cs="宋体"/>
                <w:color w:val="000000"/>
                <w:szCs w:val="21"/>
                <w:highlight w:val="none"/>
                <w:lang w:val="en-US" w:eastAsia="zh-CN"/>
              </w:rPr>
              <w:t xml:space="preserve">7*24小时</w:t>
            </w:r>
            <w:r>
              <w:rPr>
                <w:rFonts w:hint="eastAsia" w:ascii="宋体" w:hAnsi="宋体" w:cs="宋体"/>
                <w:color w:val="000000"/>
                <w:szCs w:val="21"/>
                <w:highlight w:val="none"/>
              </w:rPr>
              <w:t xml:space="preserve">为采购人提供服务与咨询的得</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承诺遇特殊情况，响应时间在两小时以内得1分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响应时间在</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rPr>
              <w:t xml:space="preserve">小时以内得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68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本项最高得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68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注：提供承诺书加盖公章，未提供不得分。</w:t>
            </w:r>
            <w:r>
              <w:rPr>
                <w:rFonts w:ascii="宋体" w:hAnsi="宋体" w:cs="宋体"/>
                <w:b/>
                <w:bCs/>
                <w:color w:val="000000"/>
                <w:szCs w:val="21"/>
                <w:highlight w:val="none"/>
              </w:rPr>
            </w:r>
            <w:r/>
          </w:p>
        </w:tc>
        <w:tc>
          <w:tcPr>
            <w:tcW w:w="667" w:type="dxa"/>
            <w:vAlign w:val="center"/>
            <w:textDirection w:val="lrTb"/>
            <w:noWrap w:val="false"/>
          </w:tcPr>
          <w:p>
            <w:pPr>
              <w:pStyle w:val="687"/>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r>
      <w:tr>
        <w:trPr>
          <w:trHeight w:val="477"/>
        </w:trPr>
        <w:tc>
          <w:tcPr>
            <w:tcW w:w="681" w:type="dxa"/>
            <w:vAlign w:val="center"/>
            <w:textDirection w:val="lrTb"/>
            <w:noWrap w:val="false"/>
          </w:tcPr>
          <w:p>
            <w:pPr>
              <w:pStyle w:val="687"/>
              <w:jc w:val="center"/>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7</w:t>
            </w:r>
            <w:r>
              <w:rPr>
                <w:rFonts w:hint="eastAsia" w:ascii="宋体" w:hAnsi="宋体" w:eastAsia="宋体" w:cs="宋体"/>
                <w:b/>
                <w:bCs/>
                <w:color w:val="000000"/>
                <w:szCs w:val="21"/>
                <w:highlight w:val="none"/>
                <w:lang w:eastAsia="zh-CN"/>
              </w:rPr>
            </w:r>
            <w:r/>
          </w:p>
        </w:tc>
        <w:tc>
          <w:tcPr>
            <w:tcW w:w="1330" w:type="dxa"/>
            <w:vAlign w:val="center"/>
            <w:textDirection w:val="lrTb"/>
            <w:noWrap w:val="false"/>
          </w:tcPr>
          <w:p>
            <w:pPr>
              <w:pStyle w:val="68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合计</w:t>
            </w:r>
            <w:r>
              <w:rPr>
                <w:rFonts w:ascii="宋体" w:hAnsi="宋体" w:cs="宋体"/>
                <w:b/>
                <w:bCs/>
                <w:color w:val="000000"/>
                <w:szCs w:val="21"/>
                <w:highlight w:val="none"/>
              </w:rPr>
            </w:r>
            <w:r/>
          </w:p>
        </w:tc>
        <w:tc>
          <w:tcPr>
            <w:gridSpan w:val="2"/>
            <w:tcW w:w="7634" w:type="dxa"/>
            <w:vAlign w:val="center"/>
            <w:textDirection w:val="lrTb"/>
            <w:noWrap w:val="false"/>
          </w:tcPr>
          <w:p>
            <w:pPr>
              <w:pStyle w:val="68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bl>
    <w:p>
      <w:pPr>
        <w:pStyle w:val="687"/>
        <w:ind w:firstLine="482"/>
        <w:spacing w:before="29"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注：</w:t>
      </w:r>
      <w:bookmarkEnd w:id="456"/>
      <w:r>
        <w:rPr>
          <w:rFonts w:hint="eastAsia" w:ascii="宋体" w:hAnsi="宋体"/>
          <w:b/>
          <w:bCs/>
          <w:color w:val="000000"/>
          <w:sz w:val="24"/>
          <w:highlight w:val="none"/>
        </w:rPr>
      </w:r>
      <w:r/>
    </w:p>
    <w:p>
      <w:pPr>
        <w:pStyle w:val="687"/>
        <w:ind w:firstLine="482"/>
        <w:spacing w:before="29"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1、采购人与中标供应商在签订合同时</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有权要求中标供应商提供其投标文件中的承诺响应的证明材料原件进行真实性核实，如中标供应商无法提供</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或无法核实真实性的</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则视为虚假响应</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报财政部门按照政府采购相关规定处理。</w:t>
      </w:r>
      <w:r>
        <w:rPr>
          <w:rFonts w:hint="eastAsia" w:ascii="宋体" w:hAnsi="宋体"/>
          <w:b/>
          <w:bCs/>
          <w:color w:val="000000"/>
          <w:sz w:val="24"/>
          <w:highlight w:val="none"/>
        </w:rPr>
      </w:r>
      <w:r/>
    </w:p>
    <w:p>
      <w:pPr>
        <w:pStyle w:val="687"/>
        <w:ind w:firstLine="482"/>
        <w:spacing w:before="29"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2、所有认证、证明和业绩均以有效的证明文件的复印件为依据。</w:t>
      </w:r>
      <w:r>
        <w:rPr>
          <w:rFonts w:hint="eastAsia" w:ascii="宋体" w:hAnsi="宋体"/>
          <w:b/>
          <w:bCs/>
          <w:color w:val="000000"/>
          <w:sz w:val="24"/>
          <w:highlight w:val="none"/>
        </w:rPr>
      </w:r>
      <w:r/>
    </w:p>
    <w:p>
      <w:pPr>
        <w:pStyle w:val="689"/>
        <w:ind w:firstLine="482"/>
        <w:jc w:val="both"/>
        <w:spacing w:before="0" w:after="0" w:line="360" w:lineRule="auto"/>
        <w:rPr>
          <w:rFonts w:ascii="宋体" w:hAnsi="宋体" w:eastAsia="宋体"/>
          <w:color w:val="000000"/>
          <w:sz w:val="24"/>
          <w:szCs w:val="24"/>
          <w:highlight w:val="none"/>
        </w:rPr>
      </w:pPr>
      <w:r/>
      <w:bookmarkEnd w:id="450"/>
      <w:r/>
      <w:bookmarkEnd w:id="457"/>
      <w:r/>
      <w:bookmarkStart w:id="458" w:name="_Toc21623"/>
      <w:r>
        <w:rPr>
          <w:rFonts w:hint="eastAsia" w:ascii="宋体" w:hAnsi="宋体" w:eastAsia="宋体"/>
          <w:color w:val="000000"/>
          <w:sz w:val="24"/>
          <w:szCs w:val="24"/>
          <w:highlight w:val="none"/>
        </w:rPr>
        <w:t xml:space="preserve">三、政府采购政策功能落实</w:t>
      </w:r>
      <w:bookmarkEnd w:id="451"/>
      <w:r/>
      <w:bookmarkEnd w:id="452"/>
      <w:r/>
      <w:bookmarkEnd w:id="453"/>
      <w:r/>
      <w:bookmarkEnd w:id="454"/>
      <w:r/>
      <w:bookmarkEnd w:id="455"/>
      <w:r/>
      <w:bookmarkEnd w:id="458"/>
      <w:r>
        <w:rPr>
          <w:rFonts w:ascii="宋体" w:hAnsi="宋体" w:eastAsia="宋体"/>
          <w:color w:val="000000"/>
          <w:sz w:val="24"/>
          <w:szCs w:val="24"/>
          <w:highlight w:val="none"/>
        </w:rPr>
      </w:r>
      <w:r/>
    </w:p>
    <w:p>
      <w:pPr>
        <w:pStyle w:val="687"/>
        <w:ind w:firstLine="482"/>
        <w:spacing w:before="29"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b/>
          <w:bCs/>
          <w:color w:val="000000"/>
          <w:sz w:val="24"/>
          <w:highlight w:val="none"/>
        </w:rPr>
      </w:r>
      <w:r/>
    </w:p>
    <w:p>
      <w:pPr>
        <w:pStyle w:val="687"/>
        <w:ind w:firstLine="482"/>
        <w:spacing w:before="29" w:line="360" w:lineRule="auto"/>
        <w:rPr>
          <w:rFonts w:ascii="宋体" w:hAnsi="宋体"/>
          <w:b/>
          <w:color w:val="000000"/>
          <w:sz w:val="24"/>
          <w:highlight w:val="none"/>
        </w:rPr>
      </w:pPr>
      <w:r>
        <w:rPr>
          <w:rFonts w:hint="eastAsia" w:ascii="宋体" w:hAnsi="宋体"/>
          <w:b/>
          <w:color w:val="000000"/>
          <w:sz w:val="24"/>
          <w:highlight w:val="none"/>
        </w:rPr>
        <w:t xml:space="preserve">（一）小微型企业价格扣除</w:t>
      </w:r>
      <w:r>
        <w:rPr>
          <w:rFonts w:ascii="宋体" w:hAnsi="宋体"/>
          <w:b/>
          <w:color w:val="000000"/>
          <w:sz w:val="24"/>
          <w:highlight w:val="none"/>
        </w:rPr>
      </w:r>
      <w:r/>
    </w:p>
    <w:p>
      <w:pPr>
        <w:pStyle w:val="687"/>
        <w:ind w:firstLine="480"/>
        <w:spacing w:before="29" w:line="360" w:lineRule="auto"/>
        <w:rPr>
          <w:rFonts w:ascii="宋体" w:hAnsi="宋体"/>
          <w:bCs/>
          <w:color w:val="000000"/>
          <w:sz w:val="24"/>
          <w:highlight w:val="none"/>
        </w:rPr>
      </w:pPr>
      <w:r/>
      <w:bookmarkStart w:id="459" w:name="_Hlk106721217"/>
      <w:r>
        <w:rPr>
          <w:rFonts w:hint="eastAsia" w:ascii="宋体" w:hAnsi="宋体"/>
          <w:bCs/>
          <w:color w:val="000000"/>
          <w:sz w:val="24"/>
          <w:highlight w:val="none"/>
        </w:rPr>
        <w:t xml:space="preserve">（1）</w:t>
      </w:r>
      <w:r>
        <w:rPr>
          <w:rFonts w:ascii="宋体" w:hAnsi="宋体"/>
          <w:bCs/>
          <w:color w:val="000000"/>
          <w:sz w:val="24"/>
          <w:highlight w:val="none"/>
        </w:rPr>
        <w:t xml:space="preserve">对于经主管预算单位统筹后未预留份额专门面向中小企业采购的采购项目，以及预留份额项目中的非预留部分采购包，</w:t>
      </w:r>
      <w:r>
        <w:rPr>
          <w:rFonts w:hint="eastAsia" w:ascii="宋体" w:hAnsi="宋体"/>
          <w:b/>
          <w:color w:val="000000"/>
          <w:sz w:val="24"/>
          <w:highlight w:val="none"/>
        </w:rPr>
        <w:t xml:space="preserve">如供应商拟提供的货物全部由符合政策要求的小型和微型企业制造，提供的服务全部由符合政策要求的小型和微型企业承接的，则给予</w:t>
      </w:r>
      <w:r>
        <w:rPr>
          <w:rFonts w:ascii="宋体" w:hAnsi="宋体"/>
          <w:b/>
          <w:color w:val="000000"/>
          <w:sz w:val="24"/>
          <w:highlight w:val="none"/>
        </w:rPr>
        <w:t xml:space="preserve">10</w:t>
      </w:r>
      <w:r>
        <w:rPr>
          <w:rFonts w:hint="eastAsia" w:ascii="宋体" w:hAnsi="宋体"/>
          <w:b/>
          <w:color w:val="000000"/>
          <w:sz w:val="24"/>
          <w:highlight w:val="none"/>
        </w:rPr>
        <w:t xml:space="preserve">%的扣除价格，用扣除后的价格参与评审</w:t>
      </w:r>
      <w:r>
        <w:rPr>
          <w:rFonts w:hint="eastAsia" w:ascii="宋体" w:hAnsi="宋体"/>
          <w:bCs/>
          <w:color w:val="000000"/>
          <w:sz w:val="24"/>
          <w:highlight w:val="none"/>
        </w:rPr>
        <w:t xml:space="preserve">。</w:t>
      </w:r>
      <w:r>
        <w:rPr>
          <w:rFonts w:ascii="宋体" w:hAnsi="宋体"/>
          <w:bCs/>
          <w:color w:val="000000"/>
          <w:sz w:val="24"/>
          <w:highlight w:val="none"/>
        </w:rPr>
      </w:r>
      <w:r/>
    </w:p>
    <w:p>
      <w:pPr>
        <w:pStyle w:val="687"/>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（2）供应商需按照采购文件的要求提供相应的《企业声明函》。</w:t>
      </w:r>
      <w:r>
        <w:rPr>
          <w:rFonts w:ascii="宋体" w:hAnsi="宋体"/>
          <w:bCs/>
          <w:color w:val="000000"/>
          <w:sz w:val="24"/>
          <w:highlight w:val="none"/>
        </w:rPr>
      </w:r>
      <w:r/>
    </w:p>
    <w:p>
      <w:pPr>
        <w:pStyle w:val="687"/>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（3）企业标准请参照《关于印发中小企业划型标准规定的通知》（工信部联企业</w:t>
      </w:r>
      <w:r>
        <w:rPr>
          <w:rFonts w:hint="eastAsia" w:ascii="宋体" w:hAnsi="宋体"/>
          <w:bCs/>
          <w:color w:val="000000"/>
          <w:sz w:val="24"/>
          <w:highlight w:val="none"/>
          <w:lang w:eastAsia="zh-CN"/>
        </w:rPr>
        <w:t xml:space="preserve">〔2011〕300号</w:t>
      </w:r>
      <w:r>
        <w:rPr>
          <w:rFonts w:hint="eastAsia" w:ascii="宋体" w:hAnsi="宋体"/>
          <w:bCs/>
          <w:color w:val="000000"/>
          <w:sz w:val="24"/>
          <w:highlight w:val="none"/>
        </w:rPr>
        <w:t xml:space="preserve">）文件规定自行填写。</w:t>
      </w:r>
      <w:r>
        <w:rPr>
          <w:rFonts w:ascii="宋体" w:hAnsi="宋体"/>
          <w:bCs/>
          <w:color w:val="000000"/>
          <w:sz w:val="24"/>
          <w:highlight w:val="none"/>
        </w:rPr>
      </w:r>
      <w:r/>
    </w:p>
    <w:p>
      <w:pPr>
        <w:pStyle w:val="687"/>
        <w:ind w:firstLine="482"/>
        <w:spacing w:before="29" w:line="360" w:lineRule="auto"/>
        <w:rPr>
          <w:rFonts w:ascii="宋体" w:hAnsi="宋体"/>
          <w:b/>
          <w:color w:val="000000"/>
          <w:sz w:val="24"/>
          <w:highlight w:val="none"/>
        </w:rPr>
      </w:pPr>
      <w:r/>
      <w:bookmarkEnd w:id="459"/>
      <w:r>
        <w:rPr>
          <w:rFonts w:hint="eastAsia" w:ascii="宋体" w:hAnsi="宋体"/>
          <w:b/>
          <w:color w:val="000000"/>
          <w:sz w:val="24"/>
          <w:highlight w:val="none"/>
        </w:rPr>
        <w:t xml:space="preserve">（二）残疾人福利单位价格扣除</w:t>
      </w:r>
      <w:r>
        <w:rPr>
          <w:rFonts w:ascii="宋体" w:hAnsi="宋体"/>
          <w:b/>
          <w:color w:val="000000"/>
          <w:sz w:val="24"/>
          <w:highlight w:val="none"/>
        </w:rPr>
      </w:r>
      <w:r/>
    </w:p>
    <w:p>
      <w:pPr>
        <w:pStyle w:val="687"/>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（1）本项目对残疾人福利性单位视同小型、微型企业，给予</w:t>
      </w:r>
      <w:r>
        <w:rPr>
          <w:rFonts w:ascii="宋体" w:hAnsi="宋体"/>
          <w:bCs/>
          <w:color w:val="000000"/>
          <w:sz w:val="24"/>
          <w:highlight w:val="none"/>
        </w:rPr>
        <w:t xml:space="preserve">10</w:t>
      </w:r>
      <w:r>
        <w:rPr>
          <w:rFonts w:hint="eastAsia"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687"/>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（2）残疾人福利单位需按照采购文件的要求提供《残疾人福利性单位声明函》。</w:t>
      </w:r>
      <w:r>
        <w:rPr>
          <w:rFonts w:ascii="宋体" w:hAnsi="宋体"/>
          <w:bCs/>
          <w:color w:val="000000"/>
          <w:sz w:val="24"/>
          <w:highlight w:val="none"/>
        </w:rPr>
      </w:r>
      <w:r/>
    </w:p>
    <w:p>
      <w:pPr>
        <w:pStyle w:val="687"/>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（3）残疾人福利单位标准请参照《关于促进残疾人就业政府采购政策的通知》（财库〔2017〕141号）。</w:t>
      </w:r>
      <w:r>
        <w:rPr>
          <w:rFonts w:ascii="宋体" w:hAnsi="宋体"/>
          <w:bCs/>
          <w:color w:val="000000"/>
          <w:sz w:val="24"/>
          <w:highlight w:val="none"/>
        </w:rPr>
      </w:r>
      <w:r/>
    </w:p>
    <w:p>
      <w:pPr>
        <w:pStyle w:val="687"/>
        <w:ind w:firstLine="482"/>
        <w:spacing w:before="29" w:line="360" w:lineRule="auto"/>
        <w:rPr>
          <w:rFonts w:ascii="宋体" w:hAnsi="宋体"/>
          <w:b/>
          <w:color w:val="000000"/>
          <w:sz w:val="24"/>
          <w:highlight w:val="none"/>
        </w:rPr>
      </w:pPr>
      <w:r>
        <w:rPr>
          <w:rFonts w:hint="eastAsia" w:ascii="宋体" w:hAnsi="宋体"/>
          <w:b/>
          <w:color w:val="000000"/>
          <w:sz w:val="24"/>
          <w:highlight w:val="none"/>
        </w:rPr>
        <w:t xml:space="preserve">（三）监狱和戒毒企业价格扣除</w:t>
      </w:r>
      <w:r>
        <w:rPr>
          <w:rFonts w:ascii="宋体" w:hAnsi="宋体"/>
          <w:b/>
          <w:color w:val="000000"/>
          <w:sz w:val="24"/>
          <w:highlight w:val="none"/>
        </w:rPr>
      </w:r>
      <w:r/>
    </w:p>
    <w:p>
      <w:pPr>
        <w:pStyle w:val="687"/>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（1）本项目对监狱和戒毒企业（简称监狱企业）视同小型、微型企业，给予</w:t>
      </w:r>
      <w:r>
        <w:rPr>
          <w:rFonts w:ascii="宋体" w:hAnsi="宋体"/>
          <w:bCs/>
          <w:color w:val="000000"/>
          <w:sz w:val="24"/>
          <w:highlight w:val="none"/>
        </w:rPr>
        <w:t xml:space="preserve">10</w:t>
      </w:r>
      <w:r>
        <w:rPr>
          <w:rFonts w:hint="eastAsia"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687"/>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（2）监狱企业参加政府采购活动时，需提供由省级以上监狱管理局、戒毒管理局</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含新疆生产建设兵团</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出具的属于监狱企业的证明文件。供应商如不提供上述证明文件，价格将不做相应扣除。</w:t>
      </w:r>
      <w:r>
        <w:rPr>
          <w:rFonts w:ascii="宋体" w:hAnsi="宋体"/>
          <w:bCs/>
          <w:color w:val="000000"/>
          <w:sz w:val="24"/>
          <w:highlight w:val="none"/>
        </w:rPr>
      </w:r>
      <w:r/>
    </w:p>
    <w:p>
      <w:pPr>
        <w:pStyle w:val="687"/>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（3）监狱企业标准请参照《关于政府采购支持监狱企业发展有关问题的通知》（</w:t>
      </w:r>
      <w:r>
        <w:rPr>
          <w:rFonts w:ascii="宋体" w:hAnsi="宋体"/>
          <w:bCs/>
          <w:color w:val="000000"/>
          <w:sz w:val="24"/>
          <w:highlight w:val="none"/>
        </w:rPr>
        <w:t xml:space="preserve">财库</w:t>
      </w:r>
      <w:r>
        <w:rPr>
          <w:rFonts w:hint="eastAsia" w:ascii="宋体" w:hAnsi="宋体"/>
          <w:bCs/>
          <w:color w:val="000000"/>
          <w:sz w:val="24"/>
          <w:highlight w:val="none"/>
          <w:lang w:eastAsia="zh-CN"/>
        </w:rPr>
        <w:t xml:space="preserve">〔2014〕68号</w:t>
      </w:r>
      <w:r>
        <w:rPr>
          <w:rFonts w:hint="eastAsia" w:ascii="宋体" w:hAnsi="宋体"/>
          <w:bCs/>
          <w:color w:val="000000"/>
          <w:sz w:val="24"/>
          <w:highlight w:val="none"/>
        </w:rPr>
        <w:t xml:space="preserve">）。</w:t>
      </w:r>
      <w:r>
        <w:rPr>
          <w:rFonts w:ascii="宋体" w:hAnsi="宋体"/>
          <w:bCs/>
          <w:color w:val="000000"/>
          <w:sz w:val="24"/>
          <w:highlight w:val="none"/>
        </w:rPr>
      </w:r>
      <w:r/>
    </w:p>
    <w:p>
      <w:pPr>
        <w:pStyle w:val="687"/>
        <w:ind w:firstLine="482"/>
        <w:spacing w:before="29" w:line="360" w:lineRule="auto"/>
        <w:rPr>
          <w:rFonts w:ascii="宋体" w:hAnsi="宋体"/>
          <w:bCs/>
          <w:color w:val="000000"/>
          <w:sz w:val="24"/>
          <w:highlight w:val="none"/>
        </w:rPr>
      </w:pPr>
      <w:r>
        <w:rPr>
          <w:rFonts w:hint="eastAsia" w:ascii="宋体" w:hAnsi="宋体"/>
          <w:b/>
          <w:color w:val="000000"/>
          <w:sz w:val="24"/>
          <w:highlight w:val="none"/>
        </w:rPr>
        <w:t xml:space="preserve">（四）</w:t>
      </w:r>
      <w:r>
        <w:rPr>
          <w:rFonts w:hint="eastAsia" w:ascii="宋体" w:hAnsi="宋体"/>
          <w:bCs/>
          <w:color w:val="000000"/>
          <w:sz w:val="24"/>
          <w:highlight w:val="none"/>
        </w:rPr>
        <w:t xml:space="preserve">残疾人福利单位、监狱企业属于小型、微型企业的，不重复享受政策。</w:t>
      </w:r>
      <w:r>
        <w:rPr>
          <w:rFonts w:ascii="宋体" w:hAnsi="宋体"/>
          <w:bCs/>
          <w:color w:val="000000"/>
          <w:sz w:val="24"/>
          <w:highlight w:val="none"/>
        </w:rPr>
      </w:r>
      <w:r/>
    </w:p>
    <w:p>
      <w:pPr>
        <w:pStyle w:val="687"/>
        <w:ind w:firstLine="482"/>
        <w:spacing w:before="29" w:line="360" w:lineRule="auto"/>
        <w:rPr>
          <w:rFonts w:ascii="宋体" w:hAnsi="宋体"/>
          <w:bCs/>
          <w:color w:val="000000"/>
          <w:sz w:val="24"/>
          <w:highlight w:val="none"/>
        </w:rPr>
      </w:pPr>
      <w:r/>
      <w:bookmarkStart w:id="460" w:name="_Hlk60665602"/>
      <w:r>
        <w:rPr>
          <w:rFonts w:hint="eastAsia" w:ascii="宋体" w:hAnsi="宋体"/>
          <w:b/>
          <w:color w:val="000000"/>
          <w:sz w:val="24"/>
          <w:highlight w:val="none"/>
        </w:rPr>
        <w:t xml:space="preserve">（五）</w:t>
      </w:r>
      <w:r>
        <w:rPr>
          <w:rFonts w:ascii="宋体" w:hAnsi="宋体"/>
          <w:bCs/>
          <w:color w:val="000000"/>
          <w:sz w:val="24"/>
          <w:highlight w:val="none"/>
        </w:rPr>
        <w:t xml:space="preserve">接受大中型企业与小微企业</w:t>
      </w:r>
      <w:r>
        <w:rPr>
          <w:rFonts w:hint="eastAsia" w:ascii="宋体" w:hAnsi="宋体"/>
          <w:bCs/>
          <w:color w:val="000000"/>
          <w:sz w:val="24"/>
          <w:highlight w:val="none"/>
        </w:rPr>
        <w:t xml:space="preserve">（残疾人福利单位、监狱企业）</w:t>
      </w:r>
      <w:r>
        <w:rPr>
          <w:rFonts w:ascii="宋体" w:hAnsi="宋体"/>
          <w:bCs/>
          <w:color w:val="000000"/>
          <w:sz w:val="24"/>
          <w:highlight w:val="none"/>
        </w:rPr>
        <w:t xml:space="preserve">组成联合体或者允许大中型企业向一家或者多家小微企业分包的采购项目，对于联合协议或者分包意向协议约定小微企业</w:t>
      </w:r>
      <w:r>
        <w:rPr>
          <w:rFonts w:hint="eastAsia" w:ascii="宋体" w:hAnsi="宋体"/>
          <w:bCs/>
          <w:color w:val="000000"/>
          <w:sz w:val="24"/>
          <w:highlight w:val="none"/>
        </w:rPr>
        <w:t xml:space="preserve">（残疾人福利单位、监狱企业）</w:t>
      </w:r>
      <w:r>
        <w:rPr>
          <w:rFonts w:ascii="宋体" w:hAnsi="宋体"/>
          <w:bCs/>
          <w:color w:val="000000"/>
          <w:sz w:val="24"/>
          <w:highlight w:val="none"/>
        </w:rPr>
        <w:t xml:space="preserve">的合同份额占到合同总金额 30%以上的，对联合体或者大中型企业的报价给予2%的扣除，用扣除后的价格参加评审。</w:t>
      </w:r>
      <w:r>
        <w:rPr>
          <w:rFonts w:ascii="宋体" w:hAnsi="宋体"/>
          <w:bCs/>
          <w:color w:val="000000"/>
          <w:sz w:val="24"/>
          <w:highlight w:val="none"/>
        </w:rPr>
      </w:r>
      <w:r/>
    </w:p>
    <w:p>
      <w:pPr>
        <w:pStyle w:val="687"/>
        <w:ind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四、关于“强化政府采购异常低价审查的要求”</w:t>
      </w:r>
      <w:r>
        <w:rPr>
          <w:rFonts w:hint="eastAsia" w:ascii="宋体" w:hAnsi="宋体" w:cs="宋体"/>
          <w:b/>
          <w:color w:val="000000"/>
          <w:sz w:val="24"/>
          <w:highlight w:val="none"/>
        </w:rPr>
      </w:r>
      <w:r/>
    </w:p>
    <w:p>
      <w:pPr>
        <w:pStyle w:val="687"/>
        <w:ind w:firstLine="723"/>
        <w:spacing w:line="360" w:lineRule="auto"/>
        <w:rPr>
          <w:rFonts w:hint="eastAsia" w:ascii="宋体" w:hAnsi="宋体" w:cs="宋体"/>
          <w:b/>
          <w:color w:val="000000"/>
          <w:sz w:val="24"/>
          <w:szCs w:val="11"/>
          <w:highlight w:val="none"/>
        </w:rPr>
      </w:pPr>
      <w:r>
        <w:rPr>
          <w:rFonts w:hint="eastAsia" w:ascii="宋体" w:hAnsi="宋体" w:cs="宋体"/>
          <w:b/>
          <w:color w:val="000000"/>
          <w:sz w:val="24"/>
          <w:szCs w:val="11"/>
          <w:highlight w:val="none"/>
        </w:rPr>
        <w:t xml:space="preserve">参照财库</w:t>
      </w:r>
      <w:r>
        <w:rPr>
          <w:rFonts w:hint="eastAsia" w:ascii="宋体" w:hAnsi="宋体" w:cs="宋体"/>
          <w:b/>
          <w:color w:val="000000"/>
          <w:sz w:val="24"/>
          <w:szCs w:val="11"/>
          <w:highlight w:val="none"/>
          <w:lang w:eastAsia="zh-CN"/>
        </w:rPr>
        <w:t xml:space="preserve">〔2026〕2号</w:t>
      </w:r>
      <w:r>
        <w:rPr>
          <w:rFonts w:hint="eastAsia" w:ascii="宋体" w:hAnsi="宋体" w:cs="宋体"/>
          <w:b/>
          <w:color w:val="000000"/>
          <w:sz w:val="24"/>
          <w:szCs w:val="11"/>
          <w:highlight w:val="none"/>
        </w:rPr>
        <w:t xml:space="preserve">文《财政部关于推动解决政府采购异常低价问题的通知》执行，具体说明如下： </w:t>
      </w:r>
      <w:r>
        <w:rPr>
          <w:rFonts w:hint="eastAsia" w:ascii="宋体" w:hAnsi="宋体" w:cs="宋体"/>
          <w:b/>
          <w:color w:val="000000"/>
          <w:sz w:val="24"/>
          <w:szCs w:val="11"/>
          <w:highlight w:val="none"/>
        </w:rPr>
      </w:r>
      <w:r/>
    </w:p>
    <w:p>
      <w:pPr>
        <w:pStyle w:val="68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（一）采购人应当在采购文件中明确，政府采购评审中出现下列情形之一的，评审委员会应当启动异常低价投标（响应）审查程序：</w:t>
      </w:r>
      <w:r>
        <w:rPr>
          <w:rFonts w:hint="eastAsia" w:ascii="宋体" w:hAnsi="宋体" w:cs="宋体"/>
          <w:color w:val="000000"/>
          <w:sz w:val="24"/>
          <w:highlight w:val="none"/>
        </w:rPr>
      </w:r>
      <w:r/>
    </w:p>
    <w:p>
      <w:pPr>
        <w:pStyle w:val="68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68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68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3.投标（响应）报价低于采购项目最高限价45%的，即投标（响应）报价&lt;采购项目最高限价×45%；</w:t>
      </w:r>
      <w:r>
        <w:rPr>
          <w:rFonts w:hint="eastAsia" w:ascii="宋体" w:hAnsi="宋体" w:cs="宋体"/>
          <w:color w:val="000000"/>
          <w:sz w:val="24"/>
          <w:highlight w:val="none"/>
        </w:rPr>
      </w:r>
      <w:r/>
    </w:p>
    <w:p>
      <w:pPr>
        <w:pStyle w:val="68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highlight w:val="none"/>
        </w:rPr>
      </w:r>
      <w:r/>
    </w:p>
    <w:p>
      <w:pPr>
        <w:pStyle w:val="68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相关法律法规对供应商报价有规定的，从其规定。</w:t>
      </w:r>
      <w:r>
        <w:rPr>
          <w:rFonts w:hint="eastAsia" w:ascii="宋体" w:hAnsi="宋体" w:cs="宋体"/>
          <w:color w:val="000000"/>
          <w:sz w:val="24"/>
          <w:highlight w:val="none"/>
        </w:rPr>
      </w:r>
      <w:r/>
    </w:p>
    <w:p>
      <w:pPr>
        <w:pStyle w:val="68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color w:val="000000"/>
          <w:sz w:val="24"/>
          <w:highlight w:val="none"/>
          <w:lang w:eastAsia="zh-CN"/>
        </w:rPr>
        <w:t xml:space="preserve">，并</w:t>
      </w:r>
      <w:r>
        <w:rPr>
          <w:rFonts w:hint="eastAsia" w:ascii="宋体" w:hAnsi="宋体" w:cs="宋体"/>
          <w:color w:val="000000"/>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highlight w:val="none"/>
        </w:rPr>
      </w:r>
      <w:r/>
    </w:p>
    <w:p>
      <w:pPr>
        <w:pStyle w:val="68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highlight w:val="none"/>
        </w:rPr>
      </w:r>
      <w:r/>
    </w:p>
    <w:p>
      <w:pPr>
        <w:pStyle w:val="68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687"/>
        <w:ind w:firstLine="480"/>
        <w:jc w:val="left"/>
        <w:spacing w:line="360" w:lineRule="auto"/>
        <w:rPr>
          <w:rFonts w:hint="eastAsia" w:ascii="宋体" w:hAnsi="宋体" w:cs="宋体"/>
          <w:color w:val="000000"/>
          <w:szCs w:val="21"/>
          <w:highlight w:val="none"/>
        </w:rP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highlight w:val="none"/>
        </w:rPr>
      </w:r>
      <w:r/>
    </w:p>
    <w:p>
      <w:pPr>
        <w:pStyle w:val="688"/>
        <w:jc w:val="center"/>
        <w:spacing w:before="291" w:after="291"/>
        <w:rPr>
          <w:rFonts w:ascii="华文中宋" w:hAnsi="华文中宋" w:eastAsia="华文中宋"/>
          <w:b/>
          <w:color w:val="000000"/>
          <w:sz w:val="36"/>
          <w:szCs w:val="36"/>
          <w:highlight w:val="none"/>
        </w:rPr>
      </w:pPr>
      <w:r/>
      <w:bookmarkEnd w:id="460"/>
      <w:r/>
      <w:bookmarkStart w:id="461" w:name="_Toc8485126"/>
      <w:r>
        <w:rPr>
          <w:rFonts w:ascii="华文中宋" w:hAnsi="华文中宋" w:eastAsia="华文中宋"/>
          <w:b/>
          <w:color w:val="000000"/>
          <w:sz w:val="36"/>
          <w:szCs w:val="36"/>
          <w:highlight w:val="none"/>
        </w:rPr>
        <w:br w:type="page" w:clear="all"/>
      </w:r>
      <w:bookmarkStart w:id="462" w:name="_Toc12887277"/>
      <w:r/>
      <w:bookmarkStart w:id="463" w:name="_Toc9363440"/>
      <w:r/>
      <w:bookmarkStart w:id="464" w:name="_Toc12708986"/>
      <w:r/>
      <w:bookmarkStart w:id="465" w:name="_Toc18564"/>
      <w:r>
        <w:rPr>
          <w:rFonts w:hint="eastAsia" w:ascii="华文中宋" w:hAnsi="华文中宋" w:eastAsia="华文中宋"/>
          <w:b/>
          <w:color w:val="000000"/>
          <w:sz w:val="36"/>
          <w:szCs w:val="36"/>
          <w:highlight w:val="none"/>
        </w:rPr>
        <w:t xml:space="preserve">第六章</w:t>
      </w:r>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投标</w:t>
      </w:r>
      <w:bookmarkEnd w:id="430"/>
      <w:r/>
      <w:bookmarkEnd w:id="431"/>
      <w:r/>
      <w:bookmarkEnd w:id="434"/>
      <w:r>
        <w:rPr>
          <w:rFonts w:hint="eastAsia" w:ascii="华文中宋" w:hAnsi="华文中宋" w:eastAsia="华文中宋"/>
          <w:b/>
          <w:color w:val="000000"/>
          <w:sz w:val="36"/>
          <w:szCs w:val="36"/>
          <w:highlight w:val="none"/>
        </w:rPr>
        <w:t xml:space="preserve">文件格式</w:t>
      </w:r>
      <w:bookmarkEnd w:id="461"/>
      <w:r/>
      <w:bookmarkEnd w:id="462"/>
      <w:r/>
      <w:bookmarkEnd w:id="463"/>
      <w:r/>
      <w:bookmarkEnd w:id="464"/>
      <w:r/>
      <w:bookmarkEnd w:id="465"/>
      <w:r>
        <w:rPr>
          <w:rFonts w:ascii="华文中宋" w:hAnsi="华文中宋" w:eastAsia="华文中宋"/>
          <w:b/>
          <w:color w:val="000000"/>
          <w:sz w:val="36"/>
          <w:szCs w:val="36"/>
          <w:highlight w:val="none"/>
        </w:rPr>
      </w:r>
      <w:r/>
    </w:p>
    <w:p>
      <w:pPr>
        <w:pStyle w:val="687"/>
        <w:jc w:val="left"/>
        <w:rPr>
          <w:rFonts w:hint="eastAsia"/>
          <w:color w:val="000000"/>
          <w:sz w:val="24"/>
          <w:highlight w:val="none"/>
        </w:rPr>
      </w:pPr>
      <w:r/>
      <w:bookmarkStart w:id="466" w:name="_Hlk18338237"/>
      <w:r>
        <w:rPr>
          <w:rFonts w:hint="eastAsia"/>
          <w:color w:val="000000"/>
          <w:sz w:val="28"/>
          <w:szCs w:val="28"/>
          <w:highlight w:val="none"/>
        </w:rPr>
        <w:t xml:space="preserve">（注：投标文件格式内，格式要求盖章、签署的，应当正确盖章、签署）</w:t>
      </w:r>
      <w:r>
        <w:rPr>
          <w:rFonts w:hint="eastAsia"/>
          <w:color w:val="000000"/>
          <w:sz w:val="24"/>
          <w:highlight w:val="none"/>
        </w:rPr>
      </w:r>
      <w:r/>
    </w:p>
    <w:p>
      <w:pPr>
        <w:pStyle w:val="687"/>
        <w:jc w:val="center"/>
        <w:rPr>
          <w:rFonts w:ascii="宋体" w:hAnsi="宋体"/>
          <w:b/>
          <w:color w:val="000000"/>
          <w:sz w:val="72"/>
          <w:highlight w:val="none"/>
        </w:rPr>
      </w:pPr>
      <w:r/>
      <w:bookmarkEnd w:id="466"/>
      <w:r/>
      <w:bookmarkStart w:id="467" w:name="_Hlt26955039"/>
      <w:r/>
      <w:bookmarkEnd w:id="467"/>
      <w:r/>
      <w:bookmarkStart w:id="468" w:name="_Hlt26671244"/>
      <w:r/>
      <w:bookmarkEnd w:id="468"/>
      <w:r/>
      <w:bookmarkStart w:id="469" w:name="_Toc49090576"/>
      <w:r/>
      <w:bookmarkStart w:id="470" w:name="_Toc26554094"/>
      <w:r/>
      <w:bookmarkStart w:id="471" w:name="_Toc120614282"/>
      <w:r>
        <w:rPr>
          <w:rFonts w:ascii="宋体" w:hAnsi="宋体"/>
          <w:b/>
          <w:color w:val="000000"/>
          <w:sz w:val="72"/>
          <w:highlight w:val="none"/>
        </w:rPr>
      </w:r>
      <w:r/>
    </w:p>
    <w:p>
      <w:pPr>
        <w:pStyle w:val="794"/>
        <w:ind w:firstLine="0"/>
        <w:jc w:val="center"/>
        <w:rPr>
          <w:rFonts w:ascii="微软雅黑" w:hAnsi="微软雅黑" w:eastAsia="微软雅黑"/>
          <w:b/>
          <w:color w:val="000000"/>
          <w:sz w:val="96"/>
          <w:szCs w:val="28"/>
          <w:highlight w:val="none"/>
        </w:rPr>
      </w:pPr>
      <w:r>
        <w:rPr>
          <w:rFonts w:hint="eastAsia" w:ascii="微软雅黑" w:hAnsi="微软雅黑" w:eastAsia="微软雅黑"/>
          <w:b/>
          <w:bCs/>
          <w:color w:val="000000"/>
          <w:sz w:val="96"/>
          <w:szCs w:val="28"/>
          <w:highlight w:val="none"/>
        </w:rPr>
        <w:t xml:space="preserve">投  标  文  件</w:t>
      </w:r>
      <w:r>
        <w:rPr>
          <w:rFonts w:ascii="微软雅黑" w:hAnsi="微软雅黑" w:eastAsia="微软雅黑"/>
          <w:b/>
          <w:color w:val="000000"/>
          <w:sz w:val="96"/>
          <w:szCs w:val="28"/>
          <w:highlight w:val="none"/>
        </w:rPr>
      </w:r>
      <w:r/>
    </w:p>
    <w:p>
      <w:pPr>
        <w:pStyle w:val="687"/>
        <w:rPr>
          <w:rFonts w:ascii="华文中宋" w:hAnsi="华文中宋" w:eastAsia="华文中宋"/>
          <w:b/>
          <w:color w:val="000000"/>
          <w:sz w:val="72"/>
          <w:highlight w:val="none"/>
        </w:rPr>
      </w:pPr>
      <w:r>
        <w:rPr>
          <w:rFonts w:ascii="华文中宋" w:hAnsi="华文中宋" w:eastAsia="华文中宋"/>
          <w:b/>
          <w:color w:val="000000"/>
          <w:sz w:val="72"/>
          <w:highlight w:val="none"/>
        </w:rPr>
      </w:r>
      <w:r/>
    </w:p>
    <w:p>
      <w:pPr>
        <w:pStyle w:val="687"/>
        <w:rPr>
          <w:rFonts w:hint="eastAsia" w:ascii="华文中宋" w:hAnsi="华文中宋" w:eastAsia="华文中宋"/>
          <w:b/>
          <w:color w:val="000000"/>
          <w:sz w:val="36"/>
          <w:highlight w:val="none"/>
        </w:rPr>
      </w:pPr>
      <w:r>
        <w:rPr>
          <w:rFonts w:hint="eastAsia" w:ascii="华文中宋" w:hAnsi="华文中宋" w:eastAsia="华文中宋"/>
          <w:b/>
          <w:color w:val="000000"/>
          <w:sz w:val="36"/>
          <w:highlight w:val="none"/>
        </w:rPr>
      </w:r>
      <w:r/>
    </w:p>
    <w:p>
      <w:pPr>
        <w:pStyle w:val="687"/>
        <w:jc w:val="center"/>
        <w:rPr>
          <w:rFonts w:ascii="华文中宋" w:hAnsi="华文中宋" w:eastAsia="华文中宋"/>
          <w:b/>
          <w:color w:val="000000"/>
          <w:sz w:val="36"/>
          <w:highlight w:val="none"/>
        </w:rPr>
      </w:pPr>
      <w:r>
        <w:rPr>
          <w:rFonts w:ascii="华文中宋" w:hAnsi="华文中宋" w:eastAsia="华文中宋"/>
          <w:b/>
          <w:color w:val="000000"/>
          <w:sz w:val="36"/>
          <w:highlight w:val="none"/>
        </w:rPr>
      </w:r>
      <w:r/>
    </w:p>
    <w:p>
      <w:pPr>
        <w:pStyle w:val="794"/>
        <w:ind w:left="1050" w:firstLine="0"/>
        <w:spacing w:before="0" w:after="0" w:line="480" w:lineRule="auto"/>
        <w:rPr>
          <w:rFonts w:ascii="华文中宋" w:hAnsi="华文中宋" w:eastAsia="华文中宋"/>
          <w:color w:val="000000"/>
          <w:sz w:val="36"/>
          <w:highlight w:val="none"/>
        </w:rPr>
      </w:pPr>
      <w:r>
        <w:rPr>
          <w:rFonts w:hint="eastAsia" w:ascii="华文中宋" w:hAnsi="华文中宋" w:eastAsia="华文中宋"/>
          <w:b/>
          <w:bCs/>
          <w:color w:val="000000"/>
          <w:sz w:val="36"/>
          <w:highlight w:val="none"/>
        </w:rPr>
        <w:t xml:space="preserve">项目名称：</w:t>
      </w:r>
      <w:bookmarkStart w:id="472" w:name="_Hlk18338261"/>
      <w:r>
        <w:rPr>
          <w:rFonts w:hint="eastAsia" w:ascii="华文中宋" w:hAnsi="华文中宋" w:eastAsia="华文中宋"/>
          <w:color w:val="000000"/>
          <w:sz w:val="32"/>
          <w:szCs w:val="22"/>
          <w:highlight w:val="none"/>
        </w:rPr>
        <w:t xml:space="preserve">（如有分包，需注明分包号）</w:t>
      </w:r>
      <w:bookmarkEnd w:id="472"/>
      <w:r>
        <w:rPr>
          <w:rFonts w:ascii="华文中宋" w:hAnsi="华文中宋" w:eastAsia="华文中宋"/>
          <w:color w:val="000000"/>
          <w:sz w:val="36"/>
          <w:highlight w:val="none"/>
        </w:rPr>
      </w:r>
      <w:r/>
    </w:p>
    <w:p>
      <w:pPr>
        <w:pStyle w:val="794"/>
        <w:ind w:left="1050" w:firstLine="0"/>
        <w:spacing w:before="0" w:after="0" w:line="48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项目编号：</w:t>
      </w:r>
      <w:r>
        <w:rPr>
          <w:rFonts w:ascii="华文中宋" w:hAnsi="华文中宋" w:eastAsia="华文中宋"/>
          <w:b/>
          <w:bCs/>
          <w:color w:val="000000"/>
          <w:sz w:val="36"/>
          <w:highlight w:val="none"/>
        </w:rPr>
      </w:r>
      <w:r/>
    </w:p>
    <w:p>
      <w:pPr>
        <w:pStyle w:val="794"/>
        <w:ind w:left="1050" w:firstLine="0"/>
        <w:spacing w:before="0" w:after="0" w:line="48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供应商全称（盖章）：</w:t>
      </w:r>
      <w:r>
        <w:rPr>
          <w:rFonts w:ascii="华文中宋" w:hAnsi="华文中宋" w:eastAsia="华文中宋"/>
          <w:b/>
          <w:bCs/>
          <w:color w:val="000000"/>
          <w:sz w:val="36"/>
          <w:highlight w:val="none"/>
        </w:rPr>
      </w:r>
      <w:r/>
    </w:p>
    <w:p>
      <w:pPr>
        <w:pStyle w:val="794"/>
        <w:ind w:left="1050" w:firstLine="0"/>
        <w:spacing w:before="0" w:after="0" w:line="48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日  </w:t>
      </w:r>
      <w:r>
        <w:rPr>
          <w:rFonts w:ascii="华文中宋" w:hAnsi="华文中宋" w:eastAsia="华文中宋"/>
          <w:b/>
          <w:bCs/>
          <w:color w:val="000000"/>
          <w:sz w:val="36"/>
          <w:highlight w:val="none"/>
        </w:rPr>
        <w:t xml:space="preserve"> </w:t>
      </w:r>
      <w:r>
        <w:rPr>
          <w:rFonts w:hint="eastAsia" w:ascii="华文中宋" w:hAnsi="华文中宋" w:eastAsia="华文中宋"/>
          <w:b/>
          <w:bCs/>
          <w:color w:val="000000"/>
          <w:sz w:val="36"/>
          <w:highlight w:val="none"/>
        </w:rPr>
        <w:t xml:space="preserve">期 ：</w:t>
      </w:r>
      <w:r>
        <w:rPr>
          <w:rFonts w:ascii="宋体" w:hAnsi="宋体"/>
          <w:color w:val="000000"/>
          <w:highlight w:val="none"/>
        </w:rPr>
        <w:t xml:space="preserve"> </w:t>
      </w:r>
      <w:r>
        <w:rPr>
          <w:rFonts w:ascii="华文中宋" w:hAnsi="华文中宋" w:eastAsia="华文中宋"/>
          <w:b/>
          <w:bCs/>
          <w:color w:val="000000"/>
          <w:sz w:val="36"/>
          <w:highlight w:val="none"/>
        </w:rPr>
      </w:r>
      <w:r/>
    </w:p>
    <w:p>
      <w:pPr>
        <w:pStyle w:val="687"/>
        <w:jc w:val="left"/>
        <w:widowControl/>
        <w:rPr>
          <w:rFonts w:ascii="宋体" w:hAnsi="宋体"/>
          <w:b/>
          <w:color w:val="000000"/>
          <w:sz w:val="32"/>
          <w:szCs w:val="32"/>
          <w:highlight w:val="none"/>
        </w:rPr>
      </w:pPr>
      <w:r>
        <w:rPr>
          <w:rFonts w:ascii="宋体" w:hAnsi="宋体"/>
          <w:b/>
          <w:color w:val="000000"/>
          <w:sz w:val="32"/>
          <w:szCs w:val="32"/>
          <w:highlight w:val="none"/>
        </w:rPr>
      </w:r>
      <w:r/>
    </w:p>
    <w:p>
      <w:pPr>
        <w:pStyle w:val="690"/>
        <w:jc w:val="center"/>
        <w:rPr>
          <w:color w:val="000000"/>
          <w:highlight w:val="none"/>
        </w:rPr>
      </w:pPr>
      <w:r>
        <w:rPr>
          <w:color w:val="000000"/>
          <w:highlight w:val="none"/>
        </w:rPr>
        <w:br w:type="page" w:clear="all"/>
      </w:r>
      <w:r>
        <w:rPr>
          <w:rFonts w:hint="eastAsia"/>
          <w:color w:val="000000"/>
          <w:highlight w:val="none"/>
        </w:rPr>
        <w:t xml:space="preserve">投标主要文件目录</w:t>
      </w:r>
      <w:r>
        <w:rPr>
          <w:color w:val="000000"/>
          <w:highlight w:val="none"/>
        </w:rPr>
      </w:r>
      <w:r/>
    </w:p>
    <w:p>
      <w:pPr>
        <w:pStyle w:val="687"/>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687"/>
        <w:spacing w:line="720" w:lineRule="auto"/>
        <w:rPr>
          <w:rFonts w:ascii="宋体" w:hAnsi="宋体"/>
          <w:b/>
          <w:color w:val="000000"/>
          <w:sz w:val="24"/>
          <w:highlight w:val="none"/>
        </w:rPr>
      </w:pPr>
      <w:r/>
      <w:bookmarkStart w:id="473" w:name="_Hlk44877818"/>
      <w:r>
        <w:rPr>
          <w:rFonts w:hint="eastAsia" w:ascii="宋体" w:hAnsi="宋体"/>
          <w:b/>
          <w:color w:val="000000"/>
          <w:sz w:val="24"/>
          <w:highlight w:val="none"/>
        </w:rPr>
        <w:t xml:space="preserve">一、评分索引表</w:t>
      </w:r>
      <w:r>
        <w:rPr>
          <w:rFonts w:ascii="宋体" w:hAnsi="宋体"/>
          <w:b/>
          <w:color w:val="000000"/>
          <w:sz w:val="24"/>
          <w:highlight w:val="none"/>
        </w:rPr>
        <w:t xml:space="preserve">………………………………………………………………………………</w:t>
      </w:r>
      <w:r>
        <w:rPr>
          <w:rFonts w:ascii="宋体" w:hAnsi="宋体"/>
          <w:b/>
          <w:color w:val="000000"/>
          <w:sz w:val="24"/>
          <w:highlight w:val="none"/>
        </w:rPr>
      </w:r>
      <w:r/>
    </w:p>
    <w:p>
      <w:pPr>
        <w:pStyle w:val="687"/>
        <w:spacing w:line="720" w:lineRule="auto"/>
        <w:rPr>
          <w:rFonts w:ascii="宋体" w:hAnsi="宋体"/>
          <w:b/>
          <w:color w:val="000000"/>
          <w:sz w:val="24"/>
          <w:highlight w:val="none"/>
        </w:rPr>
      </w:pPr>
      <w:r>
        <w:rPr>
          <w:rFonts w:hint="eastAsia" w:ascii="宋体" w:hAnsi="宋体"/>
          <w:b/>
          <w:color w:val="000000"/>
          <w:sz w:val="24"/>
          <w:highlight w:val="none"/>
        </w:rPr>
        <w:t xml:space="preserve">二、资格性审查响应对照表</w:t>
      </w:r>
      <w:r>
        <w:rPr>
          <w:rFonts w:ascii="宋体" w:hAnsi="宋体"/>
          <w:b/>
          <w:color w:val="000000"/>
          <w:sz w:val="24"/>
          <w:highlight w:val="none"/>
        </w:rPr>
        <w:t xml:space="preserve">…………………………………………………………………</w:t>
      </w:r>
      <w:r>
        <w:rPr>
          <w:rFonts w:ascii="宋体" w:hAnsi="宋体"/>
          <w:b/>
          <w:color w:val="000000"/>
          <w:sz w:val="24"/>
          <w:highlight w:val="none"/>
        </w:rPr>
      </w:r>
      <w:r/>
    </w:p>
    <w:p>
      <w:pPr>
        <w:pStyle w:val="687"/>
        <w:spacing w:line="720" w:lineRule="auto"/>
        <w:rPr>
          <w:rFonts w:ascii="宋体" w:hAnsi="宋体"/>
          <w:b/>
          <w:color w:val="000000"/>
          <w:sz w:val="24"/>
          <w:highlight w:val="none"/>
        </w:rPr>
      </w:pPr>
      <w:r>
        <w:rPr>
          <w:rFonts w:hint="eastAsia" w:ascii="宋体" w:hAnsi="宋体"/>
          <w:b/>
          <w:color w:val="000000"/>
          <w:sz w:val="24"/>
          <w:highlight w:val="none"/>
        </w:rPr>
        <w:t xml:space="preserve">三、符合性审查响应对照表</w:t>
      </w:r>
      <w:r>
        <w:rPr>
          <w:rFonts w:ascii="宋体" w:hAnsi="宋体"/>
          <w:b/>
          <w:color w:val="000000"/>
          <w:sz w:val="24"/>
          <w:highlight w:val="none"/>
        </w:rPr>
        <w:t xml:space="preserve">…………………………………………………………………</w:t>
      </w:r>
      <w:r>
        <w:rPr>
          <w:rFonts w:ascii="宋体" w:hAnsi="宋体"/>
          <w:b/>
          <w:color w:val="000000"/>
          <w:sz w:val="24"/>
          <w:highlight w:val="none"/>
        </w:rPr>
      </w:r>
      <w:r/>
    </w:p>
    <w:p>
      <w:pPr>
        <w:pStyle w:val="687"/>
        <w:spacing w:line="720" w:lineRule="auto"/>
        <w:rPr>
          <w:rFonts w:ascii="宋体" w:hAnsi="宋体"/>
          <w:b/>
          <w:color w:val="000000"/>
          <w:sz w:val="24"/>
          <w:highlight w:val="none"/>
        </w:rPr>
      </w:pPr>
      <w:r>
        <w:rPr>
          <w:rFonts w:hint="eastAsia" w:ascii="宋体" w:hAnsi="宋体"/>
          <w:b/>
          <w:color w:val="000000"/>
          <w:sz w:val="24"/>
          <w:highlight w:val="none"/>
        </w:rPr>
        <w:t xml:space="preserve">四、开标一览表</w:t>
      </w:r>
      <w:r>
        <w:rPr>
          <w:rFonts w:ascii="宋体" w:hAnsi="宋体"/>
          <w:b/>
          <w:color w:val="000000"/>
          <w:sz w:val="24"/>
          <w:highlight w:val="none"/>
        </w:rPr>
        <w:t xml:space="preserve">………………………………………………………………………………</w:t>
      </w:r>
      <w:r>
        <w:rPr>
          <w:rFonts w:ascii="宋体" w:hAnsi="宋体"/>
          <w:b/>
          <w:color w:val="000000"/>
          <w:sz w:val="24"/>
          <w:highlight w:val="none"/>
        </w:rPr>
      </w:r>
      <w:r/>
    </w:p>
    <w:p>
      <w:pPr>
        <w:pStyle w:val="687"/>
        <w:spacing w:line="720" w:lineRule="auto"/>
        <w:rPr>
          <w:rFonts w:ascii="宋体" w:hAnsi="宋体"/>
          <w:b/>
          <w:color w:val="000000"/>
          <w:sz w:val="24"/>
          <w:highlight w:val="none"/>
        </w:rPr>
      </w:pPr>
      <w:r>
        <w:rPr>
          <w:rFonts w:hint="eastAsia" w:ascii="宋体" w:hAnsi="宋体"/>
          <w:b/>
          <w:color w:val="000000"/>
          <w:sz w:val="24"/>
          <w:highlight w:val="none"/>
        </w:rPr>
        <w:t xml:space="preserve">五、投标配置与分项报价表</w:t>
      </w:r>
      <w:r>
        <w:rPr>
          <w:rFonts w:ascii="宋体" w:hAnsi="宋体"/>
          <w:b/>
          <w:color w:val="000000"/>
          <w:sz w:val="24"/>
          <w:highlight w:val="none"/>
        </w:rPr>
        <w:t xml:space="preserve">…………………………………………………………………</w:t>
      </w:r>
      <w:r>
        <w:rPr>
          <w:rFonts w:ascii="宋体" w:hAnsi="宋体"/>
          <w:b/>
          <w:color w:val="000000"/>
          <w:sz w:val="24"/>
          <w:highlight w:val="none"/>
        </w:rPr>
      </w:r>
      <w:r/>
    </w:p>
    <w:p>
      <w:pPr>
        <w:pStyle w:val="687"/>
        <w:spacing w:line="720" w:lineRule="auto"/>
        <w:rPr>
          <w:rFonts w:ascii="宋体" w:hAnsi="宋体"/>
          <w:b/>
          <w:color w:val="000000"/>
          <w:sz w:val="24"/>
          <w:highlight w:val="none"/>
        </w:rPr>
      </w:pPr>
      <w:r>
        <w:rPr>
          <w:rFonts w:hint="eastAsia" w:ascii="宋体" w:hAnsi="宋体"/>
          <w:b/>
          <w:color w:val="000000"/>
          <w:sz w:val="24"/>
          <w:highlight w:val="none"/>
        </w:rPr>
        <w:t xml:space="preserve">六、</w:t>
      </w:r>
      <w:bookmarkStart w:id="474" w:name="_Hlk45478944"/>
      <w:r>
        <w:rPr>
          <w:rFonts w:hint="eastAsia" w:ascii="宋体" w:hAnsi="宋体"/>
          <w:b/>
          <w:color w:val="000000"/>
          <w:sz w:val="24"/>
          <w:highlight w:val="none"/>
        </w:rPr>
        <w:t xml:space="preserve">项目技术及商务需求响应及偏离表</w:t>
      </w:r>
      <w:bookmarkEnd w:id="474"/>
      <w:r>
        <w:rPr>
          <w:rFonts w:ascii="宋体" w:hAnsi="宋体"/>
          <w:b/>
          <w:color w:val="000000"/>
          <w:sz w:val="24"/>
          <w:highlight w:val="none"/>
        </w:rPr>
        <w:t xml:space="preserve">……………………………………………………</w:t>
      </w:r>
      <w:r>
        <w:rPr>
          <w:rFonts w:ascii="宋体" w:hAnsi="宋体"/>
          <w:b/>
          <w:color w:val="000000"/>
          <w:sz w:val="24"/>
          <w:highlight w:val="none"/>
        </w:rPr>
      </w:r>
      <w:r/>
    </w:p>
    <w:p>
      <w:pPr>
        <w:pStyle w:val="687"/>
        <w:spacing w:line="720" w:lineRule="auto"/>
        <w:rPr>
          <w:rFonts w:ascii="宋体" w:hAnsi="宋体"/>
          <w:b/>
          <w:color w:val="000000"/>
          <w:sz w:val="24"/>
          <w:highlight w:val="none"/>
        </w:rPr>
      </w:pPr>
      <w:r>
        <w:rPr>
          <w:rFonts w:hint="eastAsia" w:ascii="宋体" w:hAnsi="宋体"/>
          <w:b/>
          <w:color w:val="000000"/>
          <w:sz w:val="24"/>
          <w:highlight w:val="none"/>
        </w:rPr>
        <w:t xml:space="preserve">七、附件</w:t>
      </w:r>
      <w:r>
        <w:rPr>
          <w:rFonts w:ascii="宋体" w:hAnsi="宋体"/>
          <w:b/>
          <w:color w:val="000000"/>
          <w:sz w:val="24"/>
          <w:highlight w:val="none"/>
        </w:rPr>
        <w:t xml:space="preserve">………………………………………………………………………………………</w:t>
      </w:r>
      <w:r>
        <w:rPr>
          <w:rFonts w:ascii="宋体" w:hAnsi="宋体"/>
          <w:b/>
          <w:color w:val="000000"/>
          <w:sz w:val="24"/>
          <w:highlight w:val="none"/>
        </w:rPr>
      </w:r>
      <w:r/>
    </w:p>
    <w:p>
      <w:pPr>
        <w:pStyle w:val="687"/>
        <w:ind w:firstLine="480"/>
        <w:spacing w:line="440" w:lineRule="exact"/>
        <w:rPr>
          <w:rFonts w:ascii="宋体" w:hAnsi="宋体"/>
          <w:color w:val="000000"/>
          <w:sz w:val="24"/>
          <w:highlight w:val="none"/>
        </w:rPr>
      </w:pPr>
      <w:r>
        <w:rPr>
          <w:rFonts w:ascii="宋体" w:hAnsi="宋体"/>
          <w:color w:val="000000"/>
          <w:sz w:val="24"/>
          <w:highlight w:val="none"/>
        </w:rPr>
      </w:r>
      <w:r/>
    </w:p>
    <w:p>
      <w:pPr>
        <w:pStyle w:val="689"/>
        <w:spacing w:before="291" w:after="145" w:line="360" w:lineRule="auto"/>
        <w:rPr>
          <w:rFonts w:ascii="宋体" w:hAnsi="宋体"/>
          <w:b w:val="0"/>
          <w:color w:val="000000"/>
          <w:sz w:val="32"/>
          <w:szCs w:val="32"/>
          <w:highlight w:val="none"/>
        </w:rPr>
      </w:pPr>
      <w:r>
        <w:rPr>
          <w:rFonts w:ascii="宋体" w:hAnsi="宋体"/>
          <w:color w:val="000000"/>
          <w:sz w:val="24"/>
          <w:highlight w:val="none"/>
        </w:rPr>
        <w:br w:type="page" w:clear="all"/>
      </w:r>
      <w:bookmarkStart w:id="475" w:name="_Toc12887278"/>
      <w:r/>
      <w:bookmarkStart w:id="476" w:name="_Toc974"/>
      <w:r/>
      <w:bookmarkStart w:id="477" w:name="_Toc9363441"/>
      <w:r/>
      <w:bookmarkStart w:id="478" w:name="_Toc8485127"/>
      <w:r/>
      <w:bookmarkStart w:id="479" w:name="_Toc12708987"/>
      <w:r>
        <w:rPr>
          <w:rFonts w:hint="eastAsia" w:ascii="宋体" w:hAnsi="宋体" w:eastAsia="宋体"/>
          <w:color w:val="000000"/>
          <w:sz w:val="32"/>
          <w:szCs w:val="32"/>
          <w:highlight w:val="none"/>
        </w:rPr>
        <w:t xml:space="preserve">一、评分索引表</w:t>
      </w:r>
      <w:bookmarkEnd w:id="475"/>
      <w:r/>
      <w:bookmarkEnd w:id="476"/>
      <w:r>
        <w:rPr>
          <w:rFonts w:ascii="宋体" w:hAnsi="宋体"/>
          <w:b w:val="0"/>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800"/>
              <w:ind w:left="420"/>
              <w:jc w:val="center"/>
              <w:spacing w:line="265" w:lineRule="atLeast"/>
              <w:shd w:val="clear" w:color="auto" w:fill="ffffff"/>
              <w:rPr>
                <w:rFonts w:ascii="宋体" w:hAnsi="宋体"/>
                <w:b/>
                <w:bCs/>
                <w:color w:val="000000"/>
                <w:highlight w:val="none"/>
                <w:lang w:eastAsia="zh-CN"/>
              </w:rPr>
            </w:pPr>
            <w:r>
              <w:rPr>
                <w:rFonts w:hint="eastAsia" w:ascii="宋体" w:hAnsi="宋体"/>
                <w:b/>
                <w:color w:val="000000"/>
                <w:highlight w:val="none"/>
              </w:rPr>
              <w:t xml:space="preserve">评分项目</w:t>
            </w:r>
            <w:r>
              <w:rPr>
                <w:rFonts w:ascii="宋体" w:hAnsi="宋体"/>
                <w:b/>
                <w:bCs/>
                <w:color w:val="000000"/>
                <w:highlight w:val="none"/>
                <w:lang w:eastAsia="zh-CN"/>
              </w:rPr>
            </w:r>
            <w:r/>
          </w:p>
        </w:tc>
        <w:tc>
          <w:tcPr>
            <w:tcW w:w="3190" w:type="dxa"/>
            <w:vAlign w:val="top"/>
            <w:textDirection w:val="lrTb"/>
            <w:noWrap w:val="false"/>
          </w:tcPr>
          <w:p>
            <w:pPr>
              <w:pStyle w:val="687"/>
              <w:jc w:val="center"/>
              <w:rPr>
                <w:rFonts w:ascii="宋体" w:hAnsi="宋体"/>
                <w:b/>
                <w:color w:val="000000"/>
                <w:sz w:val="24"/>
                <w:highlight w:val="none"/>
              </w:rPr>
            </w:pPr>
            <w:r>
              <w:rPr>
                <w:rFonts w:hint="eastAsia" w:ascii="宋体" w:hAnsi="宋体"/>
                <w:b/>
                <w:color w:val="000000"/>
                <w:sz w:val="24"/>
                <w:highlight w:val="none"/>
                <w:lang w:bidi="en-US"/>
              </w:rPr>
              <w:t xml:space="preserve">在投标文件中的页码位置</w:t>
            </w:r>
            <w:r>
              <w:rPr>
                <w:rFonts w:ascii="宋体" w:hAnsi="宋体"/>
                <w:b/>
                <w:color w:val="000000"/>
                <w:sz w:val="24"/>
                <w:highlight w:val="none"/>
              </w:rPr>
            </w:r>
            <w:r/>
          </w:p>
        </w:tc>
      </w:tr>
      <w:tr>
        <w:trPr>
          <w:trHeight w:val="446"/>
        </w:trPr>
        <w:tc>
          <w:tcPr>
            <w:tcW w:w="5628" w:type="dxa"/>
            <w:vAlign w:val="top"/>
            <w:textDirection w:val="lrTb"/>
            <w:noWrap w:val="false"/>
          </w:tcPr>
          <w:p>
            <w:pPr>
              <w:pStyle w:val="800"/>
              <w:ind w:left="0"/>
              <w:jc w:val="both"/>
              <w:shd w:val="clear" w:color="auto" w:fill="ffffff"/>
              <w:rPr>
                <w:rFonts w:hint="eastAsia" w:ascii="宋体" w:hAnsi="宋体"/>
                <w:bCs/>
                <w:color w:val="000000"/>
                <w:highlight w:val="none"/>
                <w:lang w:eastAsia="zh-CN"/>
              </w:rPr>
            </w:pPr>
            <w:r>
              <w:rPr>
                <w:rFonts w:ascii="宋体" w:hAnsi="宋体" w:cs="宋体"/>
                <w:color w:val="000000"/>
                <w:highlight w:val="none"/>
                <w:lang w:eastAsia="zh-CN"/>
              </w:rPr>
              <w:t xml:space="preserve">******</w:t>
            </w:r>
            <w:r>
              <w:rPr>
                <w:rFonts w:ascii="宋体" w:hAnsi="宋体"/>
                <w:bCs/>
                <w:color w:val="000000"/>
                <w:highlight w:val="none"/>
                <w:lang w:eastAsia="zh-CN"/>
              </w:rPr>
              <w:t xml:space="preserve"> </w:t>
            </w:r>
            <w:r>
              <w:rPr>
                <w:rFonts w:hint="eastAsia" w:ascii="宋体" w:hAnsi="宋体"/>
                <w:bCs/>
                <w:color w:val="000000"/>
                <w:highlight w:val="none"/>
                <w:lang w:eastAsia="zh-CN"/>
              </w:rPr>
              <w:t xml:space="preserve">（根据本招标文件第五章的“评标标准”中评分项依次填列）</w:t>
            </w:r>
            <w:r>
              <w:rPr>
                <w:rFonts w:hint="eastAsia" w:ascii="宋体" w:hAnsi="宋体"/>
                <w:bCs/>
                <w:color w:val="000000"/>
                <w:highlight w:val="none"/>
                <w:lang w:eastAsia="zh-CN"/>
              </w:rPr>
            </w:r>
            <w:r/>
          </w:p>
        </w:tc>
        <w:tc>
          <w:tcPr>
            <w:tcW w:w="3190" w:type="dxa"/>
            <w:vAlign w:val="top"/>
            <w:textDirection w:val="lrTb"/>
            <w:noWrap w:val="false"/>
          </w:tcPr>
          <w:p>
            <w:pPr>
              <w:pStyle w:val="687"/>
              <w:rPr>
                <w:rFonts w:ascii="宋体" w:hAnsi="宋体"/>
                <w:b/>
                <w:color w:val="000000"/>
                <w:sz w:val="24"/>
                <w:highlight w:val="none"/>
                <w:lang w:bidi="en-US"/>
              </w:rPr>
            </w:pPr>
            <w:r>
              <w:rPr>
                <w:rFonts w:ascii="宋体" w:hAnsi="宋体"/>
                <w:b/>
                <w:color w:val="000000"/>
                <w:sz w:val="24"/>
                <w:highlight w:val="none"/>
                <w:lang w:bidi="en-US"/>
              </w:rPr>
            </w:r>
            <w:r/>
          </w:p>
        </w:tc>
      </w:tr>
      <w:tr>
        <w:trPr>
          <w:trHeight w:val="320"/>
        </w:trPr>
        <w:tc>
          <w:tcPr>
            <w:tcW w:w="5628" w:type="dxa"/>
            <w:vAlign w:val="top"/>
            <w:textDirection w:val="lrTb"/>
            <w:noWrap w:val="false"/>
          </w:tcPr>
          <w:p>
            <w:pPr>
              <w:pStyle w:val="800"/>
              <w:ind w:left="0"/>
              <w:spacing w:line="265" w:lineRule="atLeast"/>
              <w:shd w:val="clear" w:color="auto" w:fill="ffffff"/>
              <w:rPr>
                <w:rFonts w:hint="eastAsia" w:ascii="宋体" w:hAnsi="宋体"/>
                <w:color w:val="000000"/>
                <w:highlight w:val="none"/>
                <w:lang w:eastAsia="zh-CN"/>
              </w:rPr>
            </w:pPr>
            <w:r>
              <w:rPr>
                <w:rFonts w:hint="eastAsia" w:ascii="宋体" w:hAnsi="宋体"/>
                <w:color w:val="000000"/>
                <w:highlight w:val="none"/>
                <w:lang w:eastAsia="zh-CN"/>
              </w:rPr>
            </w:r>
            <w:r/>
          </w:p>
        </w:tc>
        <w:tc>
          <w:tcPr>
            <w:tcW w:w="3190" w:type="dxa"/>
            <w:vAlign w:val="top"/>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trHeight w:val="280"/>
        </w:trPr>
        <w:tc>
          <w:tcPr>
            <w:tcW w:w="5628" w:type="dxa"/>
            <w:vAlign w:val="top"/>
            <w:textDirection w:val="lrTb"/>
            <w:noWrap w:val="false"/>
          </w:tcPr>
          <w:p>
            <w:pPr>
              <w:pStyle w:val="800"/>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trHeight w:val="460"/>
        </w:trPr>
        <w:tc>
          <w:tcPr>
            <w:tcW w:w="5628" w:type="dxa"/>
            <w:vAlign w:val="top"/>
            <w:textDirection w:val="lrTb"/>
            <w:noWrap w:val="false"/>
          </w:tcPr>
          <w:p>
            <w:pPr>
              <w:pStyle w:val="800"/>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trHeight w:val="460"/>
        </w:trPr>
        <w:tc>
          <w:tcPr>
            <w:tcW w:w="5628" w:type="dxa"/>
            <w:vAlign w:val="top"/>
            <w:textDirection w:val="lrTb"/>
            <w:noWrap w:val="false"/>
          </w:tcPr>
          <w:p>
            <w:pPr>
              <w:pStyle w:val="800"/>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trHeight w:val="280"/>
        </w:trPr>
        <w:tc>
          <w:tcPr>
            <w:tcW w:w="5628" w:type="dxa"/>
            <w:vAlign w:val="top"/>
            <w:textDirection w:val="lrTb"/>
            <w:noWrap w:val="false"/>
          </w:tcPr>
          <w:p>
            <w:pPr>
              <w:pStyle w:val="800"/>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trHeight w:val="600"/>
        </w:trPr>
        <w:tc>
          <w:tcPr>
            <w:tcW w:w="5628" w:type="dxa"/>
            <w:vAlign w:val="top"/>
            <w:textDirection w:val="lrTb"/>
            <w:noWrap w:val="false"/>
          </w:tcPr>
          <w:p>
            <w:pPr>
              <w:pStyle w:val="800"/>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trHeight w:val="160"/>
        </w:trPr>
        <w:tc>
          <w:tcPr>
            <w:tcW w:w="5628" w:type="dxa"/>
            <w:vAlign w:val="top"/>
            <w:textDirection w:val="lrTb"/>
            <w:noWrap w:val="false"/>
          </w:tcPr>
          <w:p>
            <w:pPr>
              <w:pStyle w:val="800"/>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trHeight w:val="289"/>
        </w:trPr>
        <w:tc>
          <w:tcPr>
            <w:tcW w:w="5628" w:type="dxa"/>
            <w:vAlign w:val="top"/>
            <w:textDirection w:val="lrTb"/>
            <w:noWrap w:val="false"/>
          </w:tcPr>
          <w:p>
            <w:pPr>
              <w:pStyle w:val="800"/>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trHeight w:val="278"/>
        </w:trPr>
        <w:tc>
          <w:tcPr>
            <w:tcW w:w="5628" w:type="dxa"/>
            <w:vAlign w:val="top"/>
            <w:textDirection w:val="lrTb"/>
            <w:noWrap w:val="false"/>
          </w:tcPr>
          <w:p>
            <w:pPr>
              <w:pStyle w:val="800"/>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trHeight w:val="269"/>
        </w:trPr>
        <w:tc>
          <w:tcPr>
            <w:tcW w:w="5628" w:type="dxa"/>
            <w:vAlign w:val="top"/>
            <w:textDirection w:val="lrTb"/>
            <w:noWrap w:val="false"/>
          </w:tcPr>
          <w:p>
            <w:pPr>
              <w:pStyle w:val="800"/>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bl>
    <w:p>
      <w:pPr>
        <w:pStyle w:val="687"/>
        <w:rPr>
          <w:color w:val="000000"/>
          <w:highlight w:val="none"/>
        </w:rPr>
      </w:pPr>
      <w:r/>
      <w:bookmarkStart w:id="480" w:name="_Toc12887280"/>
      <w:r/>
      <w:bookmarkStart w:id="481" w:name="_Toc12887279"/>
      <w:r>
        <w:rPr>
          <w:color w:val="000000"/>
          <w:highlight w:val="none"/>
        </w:rPr>
      </w:r>
      <w:r/>
    </w:p>
    <w:p>
      <w:pPr>
        <w:pStyle w:val="689"/>
        <w:spacing w:before="0" w:after="0" w:line="360" w:lineRule="auto"/>
        <w:rPr>
          <w:rFonts w:hint="eastAsia" w:ascii="宋体" w:hAnsi="宋体" w:eastAsia="宋体"/>
          <w:color w:val="000000"/>
          <w:sz w:val="32"/>
          <w:szCs w:val="32"/>
          <w:highlight w:val="none"/>
        </w:rPr>
      </w:pPr>
      <w:r>
        <w:rPr>
          <w:rFonts w:ascii="宋体" w:hAnsi="宋体" w:eastAsia="宋体"/>
          <w:color w:val="000000"/>
          <w:sz w:val="32"/>
          <w:szCs w:val="32"/>
          <w:highlight w:val="none"/>
        </w:rPr>
        <w:br w:type="page" w:clear="all"/>
      </w:r>
      <w:bookmarkStart w:id="482" w:name="_Toc30092"/>
      <w:r>
        <w:rPr>
          <w:rFonts w:hint="eastAsia" w:ascii="宋体" w:hAnsi="宋体" w:eastAsia="宋体"/>
          <w:color w:val="000000"/>
          <w:sz w:val="32"/>
          <w:szCs w:val="32"/>
          <w:highlight w:val="none"/>
        </w:rPr>
        <w:t xml:space="preserve">二、资格审查响应对照表</w:t>
      </w:r>
      <w:bookmarkEnd w:id="480"/>
      <w:r/>
      <w:bookmarkEnd w:id="482"/>
      <w:r/>
      <w:bookmarkStart w:id="483" w:name="_Hlk47431668"/>
      <w:r>
        <w:rPr>
          <w:rFonts w:hint="eastAsia" w:ascii="宋体" w:hAnsi="宋体" w:eastAsia="宋体"/>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val="false"/>
          </w:tcPr>
          <w:p>
            <w:pPr>
              <w:pStyle w:val="687"/>
              <w:jc w:val="center"/>
              <w:rPr>
                <w:rFonts w:ascii="宋体" w:hAnsi="宋体"/>
                <w:b/>
                <w:color w:val="000000"/>
                <w:sz w:val="24"/>
                <w:highlight w:val="none"/>
              </w:rPr>
            </w:pPr>
            <w:r/>
            <w:bookmarkStart w:id="484" w:name="_Hlk13225942"/>
            <w:r>
              <w:rPr>
                <w:rFonts w:hint="eastAsia" w:ascii="宋体" w:hAnsi="宋体"/>
                <w:b/>
                <w:color w:val="000000"/>
                <w:sz w:val="24"/>
                <w:highlight w:val="none"/>
              </w:rPr>
              <w:t xml:space="preserve">序号</w:t>
            </w:r>
            <w:r>
              <w:rPr>
                <w:rFonts w:ascii="宋体" w:hAnsi="宋体"/>
                <w:b/>
                <w:color w:val="000000"/>
                <w:sz w:val="24"/>
                <w:highlight w:val="none"/>
              </w:rPr>
            </w:r>
            <w:r/>
          </w:p>
        </w:tc>
        <w:tc>
          <w:tcPr>
            <w:tcW w:w="6430" w:type="dxa"/>
            <w:vAlign w:val="center"/>
            <w:textDirection w:val="lrTb"/>
            <w:noWrap w:val="false"/>
          </w:tcPr>
          <w:p>
            <w:pPr>
              <w:pStyle w:val="687"/>
              <w:jc w:val="center"/>
              <w:rPr>
                <w:rFonts w:ascii="宋体" w:hAnsi="宋体"/>
                <w:b/>
                <w:color w:val="000000"/>
                <w:sz w:val="24"/>
                <w:highlight w:val="none"/>
              </w:rPr>
            </w:pPr>
            <w:r>
              <w:rPr>
                <w:rFonts w:hint="eastAsia" w:ascii="宋体" w:hAnsi="宋体"/>
                <w:b/>
                <w:color w:val="000000"/>
                <w:sz w:val="24"/>
                <w:highlight w:val="none"/>
              </w:rPr>
              <w:t xml:space="preserve">资格审查响应内容</w:t>
            </w:r>
            <w:r>
              <w:rPr>
                <w:rFonts w:ascii="宋体" w:hAnsi="宋体"/>
                <w:b/>
                <w:color w:val="000000"/>
                <w:sz w:val="24"/>
                <w:highlight w:val="none"/>
              </w:rPr>
            </w:r>
            <w:r/>
          </w:p>
        </w:tc>
        <w:tc>
          <w:tcPr>
            <w:tcW w:w="709" w:type="dxa"/>
            <w:vAlign w:val="center"/>
            <w:textDirection w:val="lrTb"/>
            <w:noWrap w:val="false"/>
          </w:tcPr>
          <w:p>
            <w:pPr>
              <w:pStyle w:val="687"/>
              <w:jc w:val="center"/>
              <w:rPr>
                <w:rFonts w:ascii="宋体" w:hAnsi="宋体"/>
                <w:b/>
                <w:color w:val="000000"/>
                <w:szCs w:val="21"/>
                <w:highlight w:val="none"/>
              </w:rPr>
            </w:pPr>
            <w:r>
              <w:rPr>
                <w:rFonts w:hint="eastAsia" w:ascii="宋体" w:hAnsi="宋体"/>
                <w:b/>
                <w:color w:val="000000"/>
                <w:szCs w:val="21"/>
                <w:highlight w:val="none"/>
              </w:rPr>
              <w:t xml:space="preserve">是否响应</w:t>
            </w:r>
            <w:r>
              <w:rPr>
                <w:rFonts w:ascii="宋体" w:hAnsi="宋体"/>
                <w:b/>
                <w:color w:val="000000"/>
                <w:szCs w:val="21"/>
                <w:highlight w:val="none"/>
              </w:rPr>
            </w:r>
            <w:r/>
          </w:p>
        </w:tc>
        <w:tc>
          <w:tcPr>
            <w:tcW w:w="1417" w:type="dxa"/>
            <w:vAlign w:val="center"/>
            <w:textDirection w:val="lrTb"/>
            <w:noWrap w:val="false"/>
          </w:tcPr>
          <w:p>
            <w:pPr>
              <w:pStyle w:val="687"/>
              <w:jc w:val="center"/>
              <w:rPr>
                <w:rFonts w:ascii="宋体" w:hAnsi="宋体"/>
                <w:b/>
                <w:color w:val="000000"/>
                <w:szCs w:val="21"/>
                <w:highlight w:val="none"/>
              </w:rPr>
            </w:pPr>
            <w:r>
              <w:rPr>
                <w:rFonts w:hint="eastAsia" w:ascii="宋体" w:hAnsi="宋体"/>
                <w:b/>
                <w:color w:val="000000"/>
                <w:szCs w:val="21"/>
                <w:highlight w:val="none"/>
              </w:rPr>
              <w:t xml:space="preserve">投标文件中的页码位置</w:t>
            </w:r>
            <w:r>
              <w:rPr>
                <w:rFonts w:ascii="宋体" w:hAnsi="宋体"/>
                <w:b/>
                <w:color w:val="000000"/>
                <w:szCs w:val="21"/>
                <w:highlight w:val="none"/>
              </w:rPr>
            </w:r>
            <w:r/>
          </w:p>
        </w:tc>
      </w:tr>
      <w:tr>
        <w:trPr>
          <w:cantSplit/>
          <w:trHeight w:val="20"/>
        </w:trPr>
        <w:tc>
          <w:tcPr>
            <w:tcW w:w="658" w:type="dxa"/>
            <w:vAlign w:val="center"/>
            <w:textDirection w:val="lrTb"/>
            <w:noWrap w:val="false"/>
          </w:tcPr>
          <w:p>
            <w:pPr>
              <w:pStyle w:val="687"/>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6430" w:type="dxa"/>
            <w:vAlign w:val="center"/>
            <w:textDirection w:val="lrTb"/>
            <w:noWrap w:val="false"/>
          </w:tcPr>
          <w:p>
            <w:pPr>
              <w:pStyle w:val="687"/>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687"/>
              <w:rPr>
                <w:rFonts w:ascii="宋体" w:hAnsi="宋体"/>
                <w:b/>
                <w:color w:val="000000"/>
                <w:sz w:val="24"/>
                <w:highlight w:val="none"/>
              </w:rPr>
            </w:pPr>
            <w:r>
              <w:rPr>
                <w:rFonts w:ascii="宋体" w:hAnsi="宋体"/>
                <w:b/>
                <w:color w:val="000000"/>
                <w:sz w:val="24"/>
                <w:highlight w:val="none"/>
              </w:rPr>
            </w:r>
            <w:r/>
          </w:p>
        </w:tc>
        <w:tc>
          <w:tcPr>
            <w:tcW w:w="1417" w:type="dxa"/>
            <w:vAlign w:val="center"/>
            <w:textDirection w:val="lrTb"/>
            <w:noWrap w:val="false"/>
          </w:tcPr>
          <w:p>
            <w:pPr>
              <w:pStyle w:val="687"/>
              <w:rPr>
                <w:rFonts w:ascii="宋体" w:hAnsi="宋体"/>
                <w:b/>
                <w:color w:val="000000"/>
                <w:sz w:val="24"/>
                <w:highlight w:val="none"/>
              </w:rPr>
            </w:pPr>
            <w:r>
              <w:rPr>
                <w:rFonts w:ascii="宋体" w:hAnsi="宋体"/>
                <w:b/>
                <w:color w:val="000000"/>
                <w:sz w:val="24"/>
                <w:highlight w:val="none"/>
              </w:rPr>
            </w:r>
            <w:r/>
          </w:p>
        </w:tc>
      </w:tr>
      <w:tr>
        <w:trPr>
          <w:cantSplit/>
          <w:trHeight w:val="20"/>
        </w:trPr>
        <w:tc>
          <w:tcPr>
            <w:tcW w:w="658" w:type="dxa"/>
            <w:vAlign w:val="center"/>
            <w:textDirection w:val="lrTb"/>
            <w:noWrap w:val="false"/>
          </w:tcPr>
          <w:p>
            <w:pPr>
              <w:pStyle w:val="687"/>
              <w:jc w:val="center"/>
              <w:rPr>
                <w:rFonts w:ascii="宋体" w:hAnsi="宋体" w:cs="宋体"/>
                <w:color w:val="000000"/>
                <w:sz w:val="24"/>
                <w:highlight w:val="none"/>
              </w:rPr>
            </w:pPr>
            <w:r/>
            <w:bookmarkStart w:id="485" w:name="_Hlk87459814"/>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6430" w:type="dxa"/>
            <w:vAlign w:val="center"/>
            <w:textDirection w:val="lrTb"/>
            <w:noWrap w:val="false"/>
          </w:tcPr>
          <w:p>
            <w:pPr>
              <w:pStyle w:val="687"/>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cantSplit/>
          <w:trHeight w:val="20"/>
        </w:trPr>
        <w:tc>
          <w:tcPr>
            <w:tcW w:w="658" w:type="dxa"/>
            <w:vAlign w:val="center"/>
            <w:textDirection w:val="lrTb"/>
            <w:noWrap w:val="false"/>
          </w:tcPr>
          <w:p>
            <w:pPr>
              <w:pStyle w:val="687"/>
              <w:jc w:val="center"/>
              <w:rPr>
                <w:rFonts w:ascii="宋体" w:hAnsi="宋体" w:cs="宋体"/>
                <w:color w:val="000000"/>
                <w:sz w:val="24"/>
                <w:highlight w:val="none"/>
              </w:rPr>
            </w:pPr>
            <w:r>
              <w:rPr>
                <w:rFonts w:ascii="宋体" w:hAnsi="宋体" w:cs="宋体"/>
                <w:color w:val="000000"/>
                <w:sz w:val="24"/>
                <w:highlight w:val="none"/>
              </w:rPr>
            </w:r>
            <w:r/>
          </w:p>
        </w:tc>
        <w:tc>
          <w:tcPr>
            <w:tcW w:w="6430" w:type="dxa"/>
            <w:vAlign w:val="center"/>
            <w:textDirection w:val="lrTb"/>
            <w:noWrap w:val="false"/>
          </w:tcPr>
          <w:p>
            <w:pPr>
              <w:pStyle w:val="687"/>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cantSplit/>
          <w:trHeight w:val="20"/>
        </w:trPr>
        <w:tc>
          <w:tcPr>
            <w:tcW w:w="658" w:type="dxa"/>
            <w:vAlign w:val="center"/>
            <w:textDirection w:val="lrTb"/>
            <w:noWrap w:val="false"/>
          </w:tcPr>
          <w:p>
            <w:pPr>
              <w:pStyle w:val="687"/>
              <w:jc w:val="center"/>
              <w:rPr>
                <w:rFonts w:ascii="宋体" w:hAnsi="宋体" w:cs="宋体"/>
                <w:color w:val="000000"/>
                <w:sz w:val="24"/>
                <w:highlight w:val="none"/>
              </w:rPr>
            </w:pPr>
            <w:r>
              <w:rPr>
                <w:rFonts w:ascii="宋体" w:hAnsi="宋体" w:cs="宋体"/>
                <w:color w:val="000000"/>
                <w:sz w:val="24"/>
                <w:highlight w:val="none"/>
              </w:rPr>
            </w:r>
            <w:r/>
          </w:p>
        </w:tc>
        <w:tc>
          <w:tcPr>
            <w:tcW w:w="6430" w:type="dxa"/>
            <w:vAlign w:val="center"/>
            <w:textDirection w:val="lrTb"/>
            <w:noWrap w:val="false"/>
          </w:tcPr>
          <w:p>
            <w:pPr>
              <w:pStyle w:val="687"/>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cantSplit/>
          <w:trHeight w:val="20"/>
        </w:trPr>
        <w:tc>
          <w:tcPr>
            <w:tcW w:w="658" w:type="dxa"/>
            <w:vAlign w:val="center"/>
            <w:textDirection w:val="lrTb"/>
            <w:noWrap w:val="false"/>
          </w:tcPr>
          <w:p>
            <w:pPr>
              <w:pStyle w:val="687"/>
              <w:jc w:val="center"/>
              <w:rPr>
                <w:rFonts w:ascii="宋体" w:hAnsi="宋体" w:cs="宋体"/>
                <w:color w:val="000000"/>
                <w:sz w:val="24"/>
                <w:highlight w:val="none"/>
              </w:rPr>
            </w:pPr>
            <w:r>
              <w:rPr>
                <w:rFonts w:ascii="宋体" w:hAnsi="宋体" w:cs="宋体"/>
                <w:color w:val="000000"/>
                <w:sz w:val="24"/>
                <w:highlight w:val="none"/>
              </w:rPr>
            </w:r>
            <w:r/>
          </w:p>
        </w:tc>
        <w:tc>
          <w:tcPr>
            <w:tcW w:w="6430" w:type="dxa"/>
            <w:vAlign w:val="center"/>
            <w:textDirection w:val="lrTb"/>
            <w:noWrap w:val="false"/>
          </w:tcPr>
          <w:p>
            <w:pPr>
              <w:pStyle w:val="687"/>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bl>
    <w:p>
      <w:pPr>
        <w:pStyle w:val="687"/>
        <w:jc w:val="left"/>
        <w:spacing w:before="145" w:line="400" w:lineRule="exact"/>
        <w:rPr>
          <w:color w:val="000000"/>
          <w:highlight w:val="none"/>
        </w:rPr>
      </w:pPr>
      <w:r/>
      <w:bookmarkEnd w:id="484"/>
      <w:r/>
      <w:bookmarkEnd w:id="485"/>
      <w:r>
        <w:rPr>
          <w:rFonts w:hint="eastAsia" w:ascii="宋体" w:hAnsi="宋体"/>
          <w:b/>
          <w:color w:val="000000"/>
          <w:sz w:val="24"/>
          <w:highlight w:val="none"/>
        </w:rPr>
        <w:t xml:space="preserve">备注：</w:t>
      </w:r>
      <w:r>
        <w:rPr>
          <w:rFonts w:hint="eastAsia" w:ascii="宋体" w:hAnsi="宋体"/>
          <w:b/>
          <w:i/>
          <w:color w:val="000000"/>
          <w:sz w:val="24"/>
          <w:highlight w:val="none"/>
          <w:u w:val="single"/>
        </w:rPr>
        <w:t xml:space="preserve">以上资格证明文件中要求盖章的，必须加盖公章。</w:t>
      </w:r>
      <w:r>
        <w:rPr>
          <w:color w:val="000000"/>
          <w:highlight w:val="none"/>
        </w:rPr>
        <w:t xml:space="preserve"> </w:t>
      </w:r>
      <w:r>
        <w:rPr>
          <w:color w:val="000000"/>
          <w:highlight w:val="none"/>
        </w:rPr>
      </w:r>
      <w:r/>
    </w:p>
    <w:p>
      <w:pPr>
        <w:pStyle w:val="689"/>
        <w:spacing w:before="291" w:after="145" w:line="360" w:lineRule="auto"/>
        <w:rPr>
          <w:rFonts w:hint="eastAsia" w:ascii="宋体" w:hAnsi="宋体" w:eastAsia="宋体"/>
          <w:color w:val="000000"/>
          <w:sz w:val="32"/>
          <w:szCs w:val="32"/>
          <w:highlight w:val="none"/>
        </w:rPr>
      </w:pPr>
      <w:r>
        <w:rPr>
          <w:color w:val="000000"/>
          <w:highlight w:val="none"/>
        </w:rPr>
        <w:br w:type="page" w:clear="all"/>
      </w:r>
      <w:bookmarkEnd w:id="483"/>
      <w:r/>
      <w:bookmarkStart w:id="486" w:name="_Toc14258"/>
      <w:r>
        <w:rPr>
          <w:rFonts w:hint="eastAsia" w:ascii="宋体" w:hAnsi="宋体" w:eastAsia="宋体"/>
          <w:color w:val="000000"/>
          <w:sz w:val="32"/>
          <w:szCs w:val="32"/>
          <w:highlight w:val="none"/>
        </w:rPr>
        <w:t xml:space="preserve">三、符合性审查响应对照表</w:t>
      </w:r>
      <w:bookmarkEnd w:id="486"/>
      <w:r>
        <w:rPr>
          <w:rFonts w:hint="eastAsia" w:ascii="宋体" w:hAnsi="宋体" w:eastAsia="宋体"/>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687"/>
              <w:jc w:val="center"/>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6526" w:type="dxa"/>
            <w:vAlign w:val="center"/>
            <w:textDirection w:val="lrTb"/>
            <w:noWrap w:val="false"/>
          </w:tcPr>
          <w:p>
            <w:pPr>
              <w:pStyle w:val="687"/>
              <w:jc w:val="center"/>
              <w:rPr>
                <w:rFonts w:ascii="宋体" w:hAnsi="宋体"/>
                <w:b/>
                <w:color w:val="000000"/>
                <w:sz w:val="24"/>
                <w:highlight w:val="none"/>
              </w:rPr>
            </w:pPr>
            <w:r>
              <w:rPr>
                <w:rFonts w:hint="eastAsia" w:ascii="宋体" w:hAnsi="宋体"/>
                <w:b/>
                <w:color w:val="000000"/>
                <w:sz w:val="24"/>
                <w:highlight w:val="none"/>
              </w:rPr>
              <w:t xml:space="preserve">符合性审查响应内容</w:t>
            </w:r>
            <w:r>
              <w:rPr>
                <w:rFonts w:ascii="宋体" w:hAnsi="宋体"/>
                <w:b/>
                <w:color w:val="000000"/>
                <w:sz w:val="24"/>
                <w:highlight w:val="none"/>
              </w:rPr>
            </w:r>
            <w:r/>
          </w:p>
        </w:tc>
        <w:tc>
          <w:tcPr>
            <w:tcW w:w="709" w:type="dxa"/>
            <w:vAlign w:val="center"/>
            <w:textDirection w:val="lrTb"/>
            <w:noWrap w:val="false"/>
          </w:tcPr>
          <w:p>
            <w:pPr>
              <w:pStyle w:val="687"/>
              <w:jc w:val="center"/>
              <w:rPr>
                <w:rFonts w:ascii="宋体" w:hAnsi="宋体"/>
                <w:b/>
                <w:color w:val="000000"/>
                <w:szCs w:val="21"/>
                <w:highlight w:val="none"/>
              </w:rPr>
            </w:pPr>
            <w:r>
              <w:rPr>
                <w:rFonts w:hint="eastAsia" w:ascii="宋体" w:hAnsi="宋体"/>
                <w:b/>
                <w:color w:val="000000"/>
                <w:szCs w:val="21"/>
                <w:highlight w:val="none"/>
              </w:rPr>
              <w:t xml:space="preserve">是否响应</w:t>
            </w:r>
            <w:r>
              <w:rPr>
                <w:rFonts w:ascii="宋体" w:hAnsi="宋体"/>
                <w:b/>
                <w:color w:val="000000"/>
                <w:szCs w:val="21"/>
                <w:highlight w:val="none"/>
              </w:rPr>
            </w:r>
            <w:r/>
          </w:p>
        </w:tc>
        <w:tc>
          <w:tcPr>
            <w:tcW w:w="1417" w:type="dxa"/>
            <w:vAlign w:val="center"/>
            <w:textDirection w:val="lrTb"/>
            <w:noWrap w:val="false"/>
          </w:tcPr>
          <w:p>
            <w:pPr>
              <w:pStyle w:val="687"/>
              <w:jc w:val="center"/>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p>
        </w:tc>
      </w:tr>
      <w:tr>
        <w:trPr>
          <w:cantSplit/>
          <w:trHeight w:val="680"/>
        </w:trPr>
        <w:tc>
          <w:tcPr>
            <w:tcW w:w="562" w:type="dxa"/>
            <w:vAlign w:val="center"/>
            <w:textDirection w:val="lrTb"/>
            <w:noWrap w:val="false"/>
          </w:tcPr>
          <w:p>
            <w:pPr>
              <w:pStyle w:val="687"/>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6526" w:type="dxa"/>
            <w:vAlign w:val="center"/>
            <w:textDirection w:val="lrTb"/>
            <w:noWrap w:val="false"/>
          </w:tcPr>
          <w:p>
            <w:pPr>
              <w:pStyle w:val="687"/>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687"/>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6526" w:type="dxa"/>
            <w:vAlign w:val="center"/>
            <w:textDirection w:val="lrTb"/>
            <w:noWrap w:val="false"/>
          </w:tcPr>
          <w:p>
            <w:pPr>
              <w:pStyle w:val="687"/>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687"/>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6526" w:type="dxa"/>
            <w:vAlign w:val="center"/>
            <w:textDirection w:val="lrTb"/>
            <w:noWrap w:val="false"/>
          </w:tcPr>
          <w:p>
            <w:pPr>
              <w:pStyle w:val="687"/>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687"/>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6526" w:type="dxa"/>
            <w:vAlign w:val="center"/>
            <w:textDirection w:val="lrTb"/>
            <w:noWrap w:val="false"/>
          </w:tcPr>
          <w:p>
            <w:pPr>
              <w:pStyle w:val="687"/>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687"/>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6526" w:type="dxa"/>
            <w:vAlign w:val="center"/>
            <w:textDirection w:val="lrTb"/>
            <w:noWrap w:val="false"/>
          </w:tcPr>
          <w:p>
            <w:pPr>
              <w:pStyle w:val="687"/>
              <w:jc w:val="lef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709"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687"/>
              <w:rPr>
                <w:rFonts w:ascii="宋体" w:hAnsi="宋体"/>
                <w:color w:val="000000"/>
                <w:sz w:val="24"/>
                <w:highlight w:val="none"/>
              </w:rPr>
            </w:pPr>
            <w:r>
              <w:rPr>
                <w:rFonts w:ascii="宋体" w:hAnsi="宋体"/>
                <w:color w:val="000000"/>
                <w:sz w:val="24"/>
                <w:highlight w:val="none"/>
              </w:rPr>
            </w:r>
            <w:r/>
          </w:p>
        </w:tc>
      </w:tr>
    </w:tbl>
    <w:p>
      <w:pPr>
        <w:pStyle w:val="687"/>
        <w:rPr>
          <w:color w:val="000000"/>
          <w:sz w:val="24"/>
          <w:highlight w:val="none"/>
        </w:rPr>
      </w:pPr>
      <w:r/>
      <w:bookmarkStart w:id="487" w:name="_Hlk47433835"/>
      <w:r>
        <w:rPr>
          <w:rFonts w:hint="eastAsia"/>
          <w:b/>
          <w:color w:val="000000"/>
          <w:sz w:val="24"/>
          <w:highlight w:val="none"/>
        </w:rPr>
        <w:t xml:space="preserve">备注：</w:t>
      </w:r>
      <w:r>
        <w:rPr>
          <w:rFonts w:hint="eastAsia"/>
          <w:color w:val="000000"/>
          <w:sz w:val="24"/>
          <w:highlight w:val="none"/>
        </w:rPr>
        <w:t xml:space="preserve">如要求提供相应证明材料的，应在“备注”栏注明证明材料在投标文件中的页码位置；</w:t>
      </w:r>
      <w:bookmarkEnd w:id="487"/>
      <w:r>
        <w:rPr>
          <w:color w:val="000000"/>
          <w:sz w:val="24"/>
          <w:highlight w:val="none"/>
        </w:rPr>
        <w:br w:type="page" w:clear="all"/>
      </w:r>
      <w:bookmarkEnd w:id="469"/>
      <w:r/>
      <w:bookmarkEnd w:id="470"/>
      <w:r/>
      <w:bookmarkEnd w:id="471"/>
      <w:r/>
      <w:bookmarkEnd w:id="477"/>
      <w:r/>
      <w:bookmarkEnd w:id="478"/>
      <w:r/>
      <w:bookmarkEnd w:id="479"/>
      <w:r/>
      <w:bookmarkEnd w:id="481"/>
      <w:r/>
      <w:bookmarkStart w:id="488" w:name="_Toc120614284"/>
      <w:r>
        <w:rPr>
          <w:color w:val="000000"/>
          <w:sz w:val="24"/>
          <w:highlight w:val="none"/>
        </w:rPr>
      </w:r>
      <w:r/>
    </w:p>
    <w:p>
      <w:pPr>
        <w:pStyle w:val="690"/>
        <w:jc w:val="center"/>
        <w:spacing w:before="291" w:after="436" w:line="360" w:lineRule="auto"/>
        <w:rPr>
          <w:rFonts w:ascii="宋体" w:hAnsi="宋体"/>
          <w:bCs/>
          <w:color w:val="000000"/>
          <w:highlight w:val="none"/>
        </w:rPr>
      </w:pPr>
      <w:r/>
      <w:bookmarkStart w:id="489" w:name="_Hlk87459952"/>
      <w:r>
        <w:rPr>
          <w:rFonts w:hint="eastAsia" w:ascii="宋体" w:hAnsi="宋体"/>
          <w:color w:val="000000"/>
          <w:highlight w:val="none"/>
        </w:rPr>
        <w:t xml:space="preserve">具备履行合同所必需的设备和专业技术能力的书面声明</w:t>
      </w:r>
      <w:r>
        <w:rPr>
          <w:rFonts w:ascii="宋体" w:hAnsi="宋体"/>
          <w:bCs/>
          <w:color w:val="000000"/>
          <w:highlight w:val="none"/>
        </w:rPr>
      </w:r>
      <w:r/>
    </w:p>
    <w:p>
      <w:pPr>
        <w:pStyle w:val="687"/>
        <w:ind w:firstLine="480"/>
        <w:spacing w:before="58" w:line="360" w:lineRule="auto"/>
        <w:rPr>
          <w:rFonts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highlight w:val="none"/>
        </w:rPr>
      </w:r>
      <w:r/>
    </w:p>
    <w:p>
      <w:pPr>
        <w:pStyle w:val="687"/>
        <w:ind w:firstLine="480"/>
        <w:spacing w:before="58" w:line="360" w:lineRule="auto"/>
        <w:rPr>
          <w:rFonts w:ascii="宋体" w:hAnsi="宋体"/>
          <w:bCs/>
          <w:color w:val="000000"/>
          <w:sz w:val="24"/>
          <w:highlight w:val="none"/>
        </w:rPr>
      </w:pPr>
      <w:r>
        <w:rPr>
          <w:rFonts w:hint="eastAsia" w:ascii="宋体" w:hAnsi="宋体"/>
          <w:bCs/>
          <w:color w:val="000000"/>
          <w:sz w:val="24"/>
          <w:highlight w:val="none"/>
        </w:rPr>
        <w:t xml:space="preserve">主要设备有：</w:t>
      </w:r>
      <w:bookmarkStart w:id="490" w:name="_Hlk14868056"/>
      <w:r>
        <w:rPr>
          <w:rFonts w:hint="eastAsia" w:ascii="宋体" w:hAnsi="宋体"/>
          <w:bCs/>
          <w:color w:val="000000"/>
          <w:sz w:val="24"/>
          <w:highlight w:val="none"/>
        </w:rPr>
        <w:t xml:space="preserve">******</w:t>
      </w:r>
      <w:bookmarkEnd w:id="490"/>
      <w:r>
        <w:rPr>
          <w:rFonts w:ascii="宋体" w:hAnsi="宋体"/>
          <w:bCs/>
          <w:color w:val="000000"/>
          <w:sz w:val="24"/>
          <w:highlight w:val="none"/>
        </w:rPr>
      </w:r>
      <w:r/>
    </w:p>
    <w:p>
      <w:pPr>
        <w:pStyle w:val="687"/>
        <w:ind w:firstLine="480"/>
        <w:spacing w:before="58"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rPr>
      </w:r>
      <w:r/>
    </w:p>
    <w:p>
      <w:pPr>
        <w:pStyle w:val="687"/>
        <w:ind w:firstLine="480"/>
        <w:spacing w:before="145" w:line="360" w:lineRule="auto"/>
        <w:rPr>
          <w:rFonts w:ascii="宋体" w:hAnsi="宋体"/>
          <w:bCs/>
          <w:color w:val="000000"/>
          <w:sz w:val="24"/>
          <w:highlight w:val="none"/>
        </w:rPr>
      </w:pPr>
      <w:r>
        <w:rPr>
          <w:rFonts w:ascii="宋体" w:hAnsi="宋体"/>
          <w:bCs/>
          <w:color w:val="000000"/>
          <w:sz w:val="24"/>
          <w:highlight w:val="none"/>
        </w:rPr>
      </w:r>
      <w:r/>
    </w:p>
    <w:p>
      <w:pPr>
        <w:pStyle w:val="687"/>
        <w:ind w:firstLine="480"/>
        <w:spacing w:before="145" w:line="360" w:lineRule="auto"/>
        <w:rPr>
          <w:rFonts w:ascii="宋体" w:hAnsi="宋体"/>
          <w:bCs/>
          <w:color w:val="000000"/>
          <w:sz w:val="24"/>
          <w:highlight w:val="none"/>
        </w:rPr>
      </w:pPr>
      <w:r>
        <w:rPr>
          <w:rFonts w:ascii="宋体" w:hAnsi="宋体"/>
          <w:bCs/>
          <w:color w:val="000000"/>
          <w:sz w:val="24"/>
          <w:highlight w:val="none"/>
        </w:rPr>
      </w:r>
      <w:r/>
    </w:p>
    <w:p>
      <w:pPr>
        <w:pStyle w:val="687"/>
        <w:ind w:firstLine="480"/>
        <w:spacing w:before="145" w:line="360" w:lineRule="auto"/>
        <w:rPr>
          <w:rFonts w:ascii="宋体" w:hAnsi="宋体"/>
          <w:bCs/>
          <w:color w:val="000000"/>
          <w:sz w:val="24"/>
          <w:highlight w:val="none"/>
        </w:rPr>
      </w:pPr>
      <w:r>
        <w:rPr>
          <w:rFonts w:ascii="宋体" w:hAnsi="宋体"/>
          <w:bCs/>
          <w:color w:val="000000"/>
          <w:sz w:val="24"/>
          <w:highlight w:val="none"/>
        </w:rPr>
      </w:r>
      <w:r/>
    </w:p>
    <w:p>
      <w:pPr>
        <w:pStyle w:val="687"/>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供应商名称（盖章）：</w:t>
      </w:r>
      <w:r>
        <w:rPr>
          <w:rFonts w:ascii="宋体" w:hAnsi="宋体"/>
          <w:color w:val="000000"/>
          <w:sz w:val="24"/>
          <w:highlight w:val="none"/>
        </w:rPr>
      </w:r>
      <w:r/>
    </w:p>
    <w:p>
      <w:pPr>
        <w:pStyle w:val="687"/>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687"/>
        <w:ind w:firstLine="480"/>
        <w:spacing w:before="145" w:line="400" w:lineRule="exact"/>
        <w:rPr>
          <w:rFonts w:ascii="宋体" w:hAnsi="宋体"/>
          <w:bCs/>
          <w:color w:val="000000"/>
          <w:sz w:val="24"/>
          <w:highlight w:val="none"/>
        </w:rPr>
      </w:pPr>
      <w:r>
        <w:rPr>
          <w:rFonts w:ascii="宋体" w:hAnsi="宋体"/>
          <w:bCs/>
          <w:color w:val="000000"/>
          <w:sz w:val="24"/>
          <w:highlight w:val="none"/>
        </w:rPr>
      </w:r>
      <w:r/>
    </w:p>
    <w:p>
      <w:pPr>
        <w:pStyle w:val="687"/>
        <w:ind w:firstLine="480"/>
        <w:spacing w:before="145" w:line="400" w:lineRule="exact"/>
        <w:rPr>
          <w:rFonts w:ascii="宋体" w:hAnsi="宋体"/>
          <w:bCs/>
          <w:color w:val="000000"/>
          <w:sz w:val="24"/>
          <w:highlight w:val="none"/>
        </w:rPr>
      </w:pPr>
      <w:r>
        <w:rPr>
          <w:rFonts w:hint="eastAsia" w:ascii="宋体" w:hAnsi="宋体"/>
          <w:bCs/>
          <w:color w:val="000000"/>
          <w:sz w:val="24"/>
          <w:highlight w:val="none"/>
        </w:rPr>
        <w:t xml:space="preserve">                                     </w:t>
      </w:r>
      <w:r>
        <w:rPr>
          <w:rFonts w:ascii="宋体" w:hAnsi="宋体"/>
          <w:bCs/>
          <w:color w:val="000000"/>
          <w:sz w:val="24"/>
          <w:highlight w:val="none"/>
        </w:rPr>
      </w:r>
      <w:r/>
    </w:p>
    <w:p>
      <w:pPr>
        <w:pStyle w:val="687"/>
        <w:jc w:val="left"/>
        <w:widowControl/>
        <w:rPr>
          <w:rFonts w:hint="eastAsia" w:ascii="宋体" w:hAnsi="宋体"/>
          <w:bCs/>
          <w:color w:val="000000"/>
          <w:sz w:val="24"/>
          <w:highlight w:val="none"/>
        </w:rPr>
      </w:pPr>
      <w:r>
        <w:rPr>
          <w:rFonts w:hint="eastAsia" w:ascii="宋体" w:hAnsi="宋体"/>
          <w:bCs/>
          <w:color w:val="000000"/>
          <w:sz w:val="24"/>
          <w:highlight w:val="none"/>
        </w:rPr>
      </w:r>
      <w:r/>
    </w:p>
    <w:p>
      <w:pPr>
        <w:pStyle w:val="687"/>
        <w:spacing w:line="360" w:lineRule="auto"/>
        <w:rPr>
          <w:color w:val="000000"/>
          <w:highlight w:val="none"/>
        </w:rPr>
      </w:pPr>
      <w:r>
        <w:rPr>
          <w:color w:val="000000"/>
          <w:highlight w:val="none"/>
        </w:rPr>
        <w:br w:type="page" w:clear="all"/>
      </w:r>
      <w:r>
        <w:rPr>
          <w:color w:val="000000"/>
          <w:highlight w:val="none"/>
        </w:rPr>
      </w:r>
      <w:r/>
    </w:p>
    <w:p>
      <w:pPr>
        <w:pStyle w:val="687"/>
        <w:spacing w:line="360" w:lineRule="auto"/>
        <w:rPr>
          <w:color w:val="000000"/>
          <w:highlight w:val="none"/>
        </w:rPr>
      </w:pPr>
      <w:r>
        <w:rPr>
          <w:color w:val="000000"/>
          <w:highlight w:val="none"/>
        </w:rPr>
      </w:r>
      <w:r/>
    </w:p>
    <w:p>
      <w:pPr>
        <w:pStyle w:val="690"/>
        <w:jc w:val="center"/>
        <w:spacing w:before="291" w:after="436" w:line="360" w:lineRule="auto"/>
        <w:rPr>
          <w:rFonts w:ascii="宋体" w:hAnsi="宋体"/>
          <w:bCs/>
          <w:color w:val="000000"/>
          <w:highlight w:val="none"/>
        </w:rPr>
      </w:pPr>
      <w:r>
        <w:rPr>
          <w:rFonts w:hint="eastAsia" w:ascii="宋体" w:hAnsi="宋体"/>
          <w:color w:val="000000"/>
          <w:highlight w:val="none"/>
        </w:rPr>
        <w:t xml:space="preserve">参加本次政府采购活动前3年内在经营活动中没有重大违法记录的书面声明</w:t>
      </w:r>
      <w:r>
        <w:rPr>
          <w:rFonts w:ascii="宋体" w:hAnsi="宋体"/>
          <w:bCs/>
          <w:color w:val="000000"/>
          <w:highlight w:val="none"/>
        </w:rPr>
      </w:r>
      <w:r/>
    </w:p>
    <w:p>
      <w:pPr>
        <w:pStyle w:val="687"/>
        <w:ind w:firstLine="480"/>
        <w:spacing w:before="58" w:line="480" w:lineRule="auto"/>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highlight w:val="none"/>
        </w:rPr>
      </w:r>
      <w:r/>
    </w:p>
    <w:p>
      <w:pPr>
        <w:pStyle w:val="687"/>
        <w:ind w:firstLine="480"/>
        <w:spacing w:before="58" w:line="360" w:lineRule="auto"/>
        <w:rPr>
          <w:rFonts w:ascii="宋体" w:hAnsi="宋体"/>
          <w:bCs/>
          <w:color w:val="000000"/>
          <w:sz w:val="24"/>
          <w:highlight w:val="none"/>
        </w:rPr>
      </w:pPr>
      <w:r>
        <w:rPr>
          <w:rFonts w:ascii="宋体" w:hAnsi="宋体"/>
          <w:bCs/>
          <w:color w:val="000000"/>
          <w:sz w:val="24"/>
          <w:highlight w:val="none"/>
        </w:rPr>
      </w:r>
      <w:r/>
    </w:p>
    <w:p>
      <w:pPr>
        <w:pStyle w:val="687"/>
        <w:ind w:firstLine="480"/>
        <w:spacing w:before="58" w:line="360" w:lineRule="auto"/>
        <w:rPr>
          <w:rFonts w:ascii="宋体" w:hAnsi="宋体"/>
          <w:bCs/>
          <w:color w:val="000000"/>
          <w:sz w:val="24"/>
          <w:highlight w:val="none"/>
        </w:rPr>
      </w:pPr>
      <w:r>
        <w:rPr>
          <w:rFonts w:ascii="宋体" w:hAnsi="宋体"/>
          <w:bCs/>
          <w:color w:val="000000"/>
          <w:sz w:val="24"/>
          <w:highlight w:val="none"/>
        </w:rPr>
      </w:r>
      <w:r/>
    </w:p>
    <w:p>
      <w:pPr>
        <w:pStyle w:val="687"/>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供应商名称（盖章）：</w:t>
      </w:r>
      <w:r>
        <w:rPr>
          <w:rFonts w:ascii="宋体" w:hAnsi="宋体"/>
          <w:color w:val="000000"/>
          <w:sz w:val="24"/>
          <w:highlight w:val="none"/>
        </w:rPr>
      </w:r>
      <w:r/>
    </w:p>
    <w:p>
      <w:pPr>
        <w:pStyle w:val="687"/>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687"/>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687"/>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687"/>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687"/>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687"/>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687"/>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687"/>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687"/>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687"/>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687"/>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687"/>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687"/>
        <w:ind w:left="525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90"/>
        <w:jc w:val="center"/>
        <w:spacing w:before="291" w:after="436" w:line="360" w:lineRule="auto"/>
        <w:rPr>
          <w:rFonts w:ascii="黑体" w:hAnsi="宋体" w:eastAsia="黑体"/>
          <w:b w:val="0"/>
          <w:bCs/>
          <w:color w:val="000000"/>
          <w:sz w:val="30"/>
          <w:szCs w:val="30"/>
          <w:highlight w:val="none"/>
        </w:rPr>
      </w:pPr>
      <w:r/>
      <w:bookmarkEnd w:id="489"/>
      <w:r>
        <w:rPr>
          <w:rFonts w:hint="eastAsia" w:ascii="宋体" w:hAnsi="宋体"/>
          <w:color w:val="000000"/>
          <w:highlight w:val="none"/>
        </w:rPr>
        <w:t xml:space="preserve">法人授权书</w:t>
      </w:r>
      <w:r>
        <w:rPr>
          <w:rFonts w:ascii="黑体" w:hAnsi="宋体" w:eastAsia="黑体"/>
          <w:b w:val="0"/>
          <w:bCs/>
          <w:color w:val="000000"/>
          <w:sz w:val="30"/>
          <w:szCs w:val="30"/>
          <w:highlight w:val="none"/>
        </w:rPr>
      </w:r>
      <w:r/>
    </w:p>
    <w:p>
      <w:pPr>
        <w:pStyle w:val="818"/>
        <w:ind w:firstLine="480"/>
        <w:spacing w:before="87" w:line="480" w:lineRule="auto"/>
        <w:tabs>
          <w:tab w:val="left" w:pos="360" w:leader="none"/>
        </w:tabs>
        <w:rPr>
          <w:rFonts w:hint="eastAsia" w:ascii="宋体" w:hAnsi="宋体"/>
          <w:color w:val="000000"/>
          <w:highlight w:val="none"/>
          <w:u w:val="none"/>
        </w:rPr>
      </w:pPr>
      <w:r>
        <w:rPr>
          <w:rFonts w:hint="eastAsia" w:ascii="宋体" w:hAnsi="宋体"/>
          <w:color w:val="000000"/>
          <w:highlight w:val="none"/>
          <w:u w:val="none"/>
        </w:rPr>
        <w:t xml:space="preserve">本授权书声明：</w:t>
      </w:r>
      <w:r>
        <w:rPr>
          <w:rFonts w:hint="eastAsia" w:ascii="宋体" w:hAnsi="宋体"/>
          <w:color w:val="000000"/>
          <w:highlight w:val="none"/>
        </w:rPr>
        <w:t xml:space="preserve">____</w:t>
      </w:r>
      <w:r>
        <w:rPr>
          <w:rFonts w:ascii="宋体" w:hAnsi="宋体"/>
          <w:color w:val="000000"/>
          <w:highlight w:val="none"/>
        </w:rPr>
        <w:t xml:space="preserve">[</w:t>
      </w:r>
      <w:r>
        <w:rPr>
          <w:rFonts w:hint="eastAsia" w:ascii="宋体" w:hAnsi="宋体"/>
          <w:color w:val="000000"/>
          <w:highlight w:val="none"/>
        </w:rPr>
        <w:t xml:space="preserve">供应商全称</w:t>
      </w:r>
      <w:r>
        <w:rPr>
          <w:rFonts w:ascii="宋体" w:hAnsi="宋体"/>
          <w:color w:val="000000"/>
          <w:highlight w:val="none"/>
        </w:rPr>
        <w:t xml:space="preserve">]</w:t>
      </w:r>
      <w:r>
        <w:rPr>
          <w:rFonts w:hint="eastAsia" w:ascii="宋体" w:hAnsi="宋体"/>
          <w:color w:val="000000"/>
          <w:highlight w:val="none"/>
        </w:rPr>
        <w:t xml:space="preserve">____</w:t>
      </w:r>
      <w:r>
        <w:rPr>
          <w:rFonts w:hint="eastAsia" w:ascii="宋体" w:hAnsi="宋体"/>
          <w:color w:val="000000"/>
          <w:highlight w:val="none"/>
          <w:u w:val="none"/>
        </w:rPr>
        <w:t xml:space="preserve">授权__</w:t>
      </w:r>
      <w:r>
        <w:rPr>
          <w:rFonts w:hint="eastAsia" w:ascii="宋体" w:hAnsi="宋体"/>
          <w:color w:val="000000"/>
          <w:highlight w:val="none"/>
        </w:rPr>
        <w:t xml:space="preserve">_[被授权人的姓名</w:t>
      </w:r>
      <w:r>
        <w:rPr>
          <w:rFonts w:ascii="宋体" w:hAnsi="宋体"/>
          <w:color w:val="000000"/>
          <w:highlight w:val="none"/>
        </w:rPr>
        <w:t xml:space="preserve">]</w:t>
      </w:r>
      <w:r>
        <w:rPr>
          <w:rFonts w:hint="eastAsia" w:ascii="宋体" w:hAnsi="宋体"/>
          <w:color w:val="000000"/>
          <w:highlight w:val="none"/>
        </w:rPr>
        <w:t xml:space="preserve">__</w:t>
      </w:r>
      <w:r>
        <w:rPr>
          <w:rFonts w:hint="eastAsia" w:ascii="宋体" w:hAnsi="宋体"/>
          <w:color w:val="000000"/>
          <w:highlight w:val="none"/>
          <w:u w:val="none"/>
        </w:rPr>
        <w:t xml:space="preserve">为我方就</w:t>
      </w:r>
      <w:r>
        <w:rPr>
          <w:rFonts w:hint="eastAsia" w:ascii="宋体" w:hAnsi="宋体"/>
          <w:color w:val="000000"/>
          <w:highlight w:val="none"/>
        </w:rPr>
        <w:t xml:space="preserve">  </w:t>
      </w:r>
      <w:r>
        <w:rPr>
          <w:rFonts w:ascii="宋体" w:hAnsi="宋体"/>
          <w:color w:val="000000"/>
          <w:highlight w:val="none"/>
        </w:rPr>
        <w:t xml:space="preserve">[</w:t>
      </w:r>
      <w:r>
        <w:rPr>
          <w:rFonts w:hint="eastAsia" w:ascii="宋体" w:hAnsi="宋体"/>
          <w:color w:val="000000"/>
          <w:highlight w:val="none"/>
        </w:rPr>
        <w:t xml:space="preserve">项目名称、项目编号、分包号</w:t>
      </w:r>
      <w:r>
        <w:rPr>
          <w:rFonts w:ascii="宋体" w:hAnsi="宋体"/>
          <w:color w:val="000000"/>
          <w:highlight w:val="none"/>
        </w:rPr>
        <w:t xml:space="preserve">]  </w:t>
      </w:r>
      <w:r>
        <w:rPr>
          <w:rFonts w:hint="eastAsia" w:ascii="宋体" w:hAnsi="宋体"/>
          <w:color w:val="000000"/>
          <w:highlight w:val="none"/>
          <w:u w:val="none"/>
        </w:rPr>
        <w:t xml:space="preserve">项目采购活动的合法代理人，以本单位名义全权处理一切与该项目采购有关的事务。</w:t>
      </w:r>
      <w:r>
        <w:rPr>
          <w:rFonts w:hint="eastAsia" w:ascii="宋体" w:hAnsi="宋体"/>
          <w:color w:val="000000"/>
          <w:highlight w:val="none"/>
          <w:u w:val="none"/>
        </w:rPr>
      </w:r>
      <w:r/>
    </w:p>
    <w:p>
      <w:pPr>
        <w:pStyle w:val="818"/>
        <w:ind w:firstLine="480"/>
        <w:spacing w:before="87" w:line="480" w:lineRule="auto"/>
        <w:tabs>
          <w:tab w:val="left" w:pos="360" w:leader="none"/>
        </w:tabs>
        <w:rPr>
          <w:rFonts w:ascii="宋体" w:hAnsi="宋体"/>
          <w:color w:val="000000"/>
          <w:highlight w:val="none"/>
        </w:rPr>
      </w:pPr>
      <w:r>
        <w:rPr>
          <w:rFonts w:hint="eastAsia" w:ascii="宋体" w:hAnsi="宋体"/>
          <w:color w:val="000000"/>
          <w:highlight w:val="none"/>
          <w:u w:val="none"/>
          <w:lang w:eastAsia="zh-CN"/>
        </w:rPr>
        <w:t xml:space="preserve">（</w:t>
      </w:r>
      <w:r>
        <w:rPr>
          <w:rFonts w:hint="eastAsia" w:ascii="宋体" w:hAnsi="宋体"/>
          <w:color w:val="000000"/>
          <w:highlight w:val="none"/>
          <w:u w:val="none"/>
        </w:rPr>
        <w:t xml:space="preserve">如有演示或陈述</w:t>
      </w:r>
      <w:r>
        <w:rPr>
          <w:rFonts w:hint="eastAsia" w:ascii="宋体" w:hAnsi="宋体"/>
          <w:color w:val="000000"/>
          <w:highlight w:val="none"/>
          <w:u w:val="none"/>
          <w:lang w:eastAsia="zh-CN"/>
        </w:rPr>
        <w:t xml:space="preserve">）</w:t>
      </w:r>
      <w:r>
        <w:rPr>
          <w:rFonts w:hint="eastAsia" w:ascii="宋体" w:hAnsi="宋体"/>
          <w:color w:val="000000"/>
          <w:highlight w:val="none"/>
          <w:u w:val="none"/>
        </w:rPr>
        <w:t xml:space="preserve">我单位委托进行现场演示或陈述的人员为</w:t>
      </w:r>
      <w:r>
        <w:rPr>
          <w:rFonts w:ascii="宋体" w:hAnsi="宋体"/>
          <w:color w:val="000000"/>
          <w:highlight w:val="none"/>
        </w:rPr>
        <w:t xml:space="preserve">[</w:t>
      </w:r>
      <w:r>
        <w:rPr>
          <w:rFonts w:hint="eastAsia" w:ascii="宋体" w:hAnsi="宋体"/>
          <w:color w:val="000000"/>
          <w:highlight w:val="none"/>
        </w:rPr>
        <w:t xml:space="preserve">姓名</w:t>
      </w:r>
      <w:r>
        <w:rPr>
          <w:rFonts w:ascii="宋体" w:hAnsi="宋体"/>
          <w:color w:val="000000"/>
          <w:highlight w:val="none"/>
        </w:rPr>
        <w:t xml:space="preserve">]</w:t>
      </w:r>
      <w:r>
        <w:rPr>
          <w:rFonts w:hint="eastAsia" w:ascii="宋体" w:hAnsi="宋体"/>
          <w:color w:val="000000"/>
          <w:highlight w:val="none"/>
        </w:rPr>
        <w:t xml:space="preserve">（身份证号：）；</w:t>
      </w:r>
      <w:r>
        <w:rPr>
          <w:rFonts w:ascii="宋体" w:hAnsi="宋体"/>
          <w:color w:val="000000"/>
          <w:highlight w:val="none"/>
        </w:rPr>
      </w:r>
      <w:r/>
    </w:p>
    <w:p>
      <w:pPr>
        <w:pStyle w:val="818"/>
        <w:ind w:firstLine="480"/>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本授权书于______年____月____日起生效，特此声明。</w:t>
      </w:r>
      <w:r>
        <w:rPr>
          <w:rFonts w:ascii="宋体" w:hAnsi="宋体"/>
          <w:color w:val="000000"/>
          <w:highlight w:val="none"/>
          <w:u w:val="none"/>
        </w:rPr>
      </w:r>
      <w:r/>
    </w:p>
    <w:p>
      <w:pPr>
        <w:pStyle w:val="818"/>
        <w:ind w:firstLine="482"/>
        <w:spacing w:before="87" w:line="480" w:lineRule="auto"/>
        <w:tabs>
          <w:tab w:val="left" w:pos="360" w:leader="none"/>
        </w:tabs>
        <w:rPr>
          <w:rFonts w:hint="eastAsia" w:ascii="黑体" w:hAnsi="黑体" w:eastAsia="黑体"/>
          <w:b/>
          <w:color w:val="000000"/>
          <w:sz w:val="32"/>
          <w:szCs w:val="32"/>
          <w:highlight w:val="none"/>
          <w:u w:val="none"/>
        </w:rPr>
      </w:pPr>
      <w:r/>
      <w:bookmarkStart w:id="491" w:name="_Hlk91232425"/>
      <w:r>
        <w:rPr>
          <w:rFonts w:hint="eastAsia" w:ascii="宋体" w:hAnsi="宋体"/>
          <w:b/>
          <w:bCs/>
          <w:color w:val="000000"/>
          <w:highlight w:val="none"/>
          <w:u w:val="none"/>
        </w:rPr>
        <w:t xml:space="preserve">附：</w:t>
      </w:r>
      <w:r>
        <w:rPr>
          <w:rFonts w:hint="eastAsia" w:ascii="宋体" w:hAnsi="宋体"/>
          <w:color w:val="000000"/>
          <w:highlight w:val="none"/>
          <w:u w:val="none"/>
        </w:rPr>
        <w:t xml:space="preserve">法定代表人和代理人（被授权人）的有效身份证复印件；</w:t>
      </w:r>
      <w:r>
        <w:rPr>
          <w:rFonts w:hint="eastAsia" w:ascii="黑体" w:hAnsi="黑体" w:eastAsia="黑体"/>
          <w:b/>
          <w:color w:val="000000"/>
          <w:sz w:val="32"/>
          <w:szCs w:val="32"/>
          <w:highlight w:val="none"/>
          <w:u w:val="none"/>
        </w:rPr>
      </w:r>
      <w:r/>
    </w:p>
    <w:p>
      <w:pPr>
        <w:pStyle w:val="818"/>
        <w:ind w:firstLine="480"/>
        <w:spacing w:before="87" w:line="480" w:lineRule="auto"/>
        <w:tabs>
          <w:tab w:val="left" w:pos="360" w:leader="none"/>
        </w:tabs>
        <w:rPr>
          <w:rFonts w:ascii="宋体" w:hAnsi="宋体"/>
          <w:color w:val="000000"/>
          <w:highlight w:val="none"/>
        </w:rPr>
      </w:pPr>
      <w:r>
        <w:rPr>
          <w:rFonts w:ascii="宋体" w:hAnsi="宋体"/>
          <w:color w:val="000000"/>
          <w:highlight w:val="none"/>
        </w:rPr>
      </w:r>
      <w:r/>
    </w:p>
    <w:p>
      <w:pPr>
        <w:pStyle w:val="818"/>
        <w:ind w:firstLine="480"/>
        <w:jc w:val="both"/>
        <w:spacing w:before="87" w:line="480" w:lineRule="auto"/>
        <w:tabs>
          <w:tab w:val="left" w:pos="360" w:leader="none"/>
        </w:tabs>
        <w:rPr>
          <w:rFonts w:hint="eastAsia" w:ascii="宋体" w:hAnsi="宋体"/>
          <w:color w:val="000000"/>
          <w:highlight w:val="none"/>
          <w:u w:val="none"/>
        </w:rPr>
      </w:pPr>
      <w:r>
        <w:rPr>
          <w:rFonts w:hint="eastAsia" w:ascii="宋体" w:hAnsi="宋体"/>
          <w:color w:val="000000"/>
          <w:highlight w:val="none"/>
          <w:u w:val="none"/>
        </w:rPr>
        <w:t xml:space="preserve">代理人（被授权人）签字：</w:t>
      </w:r>
      <w:r>
        <w:rPr>
          <w:rFonts w:hint="eastAsia" w:ascii="宋体" w:hAnsi="宋体"/>
          <w:color w:val="000000"/>
          <w:highlight w:val="none"/>
          <w:u w:val="none"/>
        </w:rPr>
      </w:r>
      <w:r/>
    </w:p>
    <w:p>
      <w:pPr>
        <w:pStyle w:val="818"/>
        <w:ind w:firstLine="480"/>
        <w:jc w:val="both"/>
        <w:spacing w:before="87" w:line="480" w:lineRule="auto"/>
        <w:tabs>
          <w:tab w:val="left" w:pos="360" w:leader="none"/>
        </w:tabs>
        <w:rPr>
          <w:rFonts w:hint="eastAsia" w:ascii="宋体" w:hAnsi="宋体"/>
          <w:color w:val="000000"/>
          <w:highlight w:val="none"/>
          <w:u w:val="none"/>
        </w:rPr>
      </w:pPr>
      <w:r>
        <w:rPr>
          <w:rFonts w:hint="eastAsia" w:ascii="宋体" w:hAnsi="宋体"/>
          <w:color w:val="000000"/>
          <w:highlight w:val="none"/>
          <w:u w:val="none"/>
        </w:rPr>
        <w:t xml:space="preserve">身份证号码：                              </w:t>
      </w:r>
      <w:r>
        <w:rPr>
          <w:rFonts w:hint="eastAsia" w:ascii="宋体" w:hAnsi="宋体"/>
          <w:color w:val="000000"/>
          <w:highlight w:val="none"/>
          <w:u w:val="none"/>
        </w:rPr>
      </w:r>
      <w:r/>
    </w:p>
    <w:p>
      <w:pPr>
        <w:pStyle w:val="818"/>
        <w:ind w:firstLine="480"/>
        <w:jc w:val="both"/>
        <w:spacing w:before="87" w:line="480" w:lineRule="auto"/>
        <w:tabs>
          <w:tab w:val="left" w:pos="360" w:leader="none"/>
        </w:tabs>
        <w:rPr>
          <w:rFonts w:hint="eastAsia" w:ascii="宋体" w:hAnsi="宋体"/>
          <w:color w:val="000000"/>
          <w:highlight w:val="none"/>
          <w:u w:val="none"/>
        </w:rPr>
      </w:pPr>
      <w:r>
        <w:rPr>
          <w:rFonts w:hint="eastAsia" w:ascii="宋体" w:hAnsi="宋体"/>
          <w:color w:val="000000"/>
          <w:highlight w:val="none"/>
          <w:u w:val="none"/>
        </w:rPr>
        <w:t xml:space="preserve">联系电话：（手机）                          </w:t>
      </w:r>
      <w:r>
        <w:rPr>
          <w:rFonts w:hint="eastAsia" w:ascii="宋体" w:hAnsi="宋体"/>
          <w:color w:val="000000"/>
          <w:highlight w:val="none"/>
          <w:u w:val="none"/>
        </w:rPr>
      </w:r>
      <w:r/>
    </w:p>
    <w:p>
      <w:pPr>
        <w:pStyle w:val="818"/>
        <w:ind w:firstLine="480"/>
        <w:jc w:val="both"/>
        <w:spacing w:before="87"/>
        <w:tabs>
          <w:tab w:val="clear" w:pos="360" w:leader="none"/>
        </w:tabs>
        <w:rPr>
          <w:rFonts w:hint="eastAsia" w:ascii="宋体" w:hAnsi="宋体"/>
          <w:color w:val="000000"/>
          <w:szCs w:val="20"/>
          <w:highlight w:val="none"/>
          <w:u w:val="none"/>
        </w:rPr>
      </w:pPr>
      <w:r>
        <w:rPr>
          <w:rFonts w:hint="eastAsia" w:ascii="宋体" w:hAnsi="宋体"/>
          <w:color w:val="000000"/>
          <w:szCs w:val="20"/>
          <w:highlight w:val="none"/>
          <w:u w:val="none"/>
        </w:rPr>
      </w:r>
      <w:r/>
    </w:p>
    <w:p>
      <w:pPr>
        <w:pStyle w:val="818"/>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授权单位名称（公章）：</w:t>
      </w:r>
      <w:r>
        <w:rPr>
          <w:rFonts w:ascii="宋体" w:hAnsi="宋体"/>
          <w:color w:val="000000"/>
          <w:highlight w:val="none"/>
          <w:u w:val="none"/>
        </w:rPr>
      </w:r>
      <w:r/>
    </w:p>
    <w:p>
      <w:pPr>
        <w:pStyle w:val="818"/>
        <w:ind w:firstLine="480"/>
        <w:jc w:val="both"/>
        <w:spacing w:before="87" w:line="480" w:lineRule="auto"/>
        <w:tabs>
          <w:tab w:val="left" w:pos="360" w:leader="none"/>
        </w:tabs>
        <w:rPr>
          <w:rFonts w:ascii="宋体" w:hAnsi="宋体"/>
          <w:color w:val="000000"/>
          <w:highlight w:val="none"/>
        </w:rPr>
      </w:pPr>
      <w:r>
        <w:rPr>
          <w:rFonts w:hint="eastAsia" w:ascii="宋体" w:hAnsi="宋体"/>
          <w:color w:val="000000"/>
          <w:highlight w:val="none"/>
          <w:u w:val="none"/>
        </w:rPr>
        <w:t xml:space="preserve">法定代表人签字或签章：</w:t>
      </w:r>
      <w:r>
        <w:rPr>
          <w:rFonts w:ascii="宋体" w:hAnsi="宋体"/>
          <w:color w:val="000000"/>
          <w:highlight w:val="none"/>
        </w:rPr>
      </w:r>
      <w:r/>
    </w:p>
    <w:p>
      <w:pPr>
        <w:pStyle w:val="818"/>
        <w:ind w:firstLine="480"/>
        <w:jc w:val="both"/>
        <w:spacing w:before="87" w:line="480" w:lineRule="auto"/>
        <w:tabs>
          <w:tab w:val="left" w:pos="360" w:leader="none"/>
        </w:tabs>
        <w:rPr>
          <w:rFonts w:hint="eastAsia" w:ascii="宋体" w:hAnsi="宋体"/>
          <w:color w:val="000000"/>
          <w:highlight w:val="none"/>
          <w:u w:val="none"/>
        </w:rPr>
      </w:pPr>
      <w:r>
        <w:rPr>
          <w:rFonts w:hint="eastAsia" w:ascii="宋体" w:hAnsi="宋体"/>
          <w:color w:val="000000"/>
          <w:highlight w:val="none"/>
          <w:u w:val="none"/>
        </w:rPr>
        <w:t xml:space="preserve">单位地址：                                   </w:t>
      </w:r>
      <w:r>
        <w:rPr>
          <w:rFonts w:hint="eastAsia" w:ascii="宋体" w:hAnsi="宋体"/>
          <w:color w:val="000000"/>
          <w:highlight w:val="none"/>
          <w:u w:val="none"/>
        </w:rPr>
      </w:r>
      <w:r/>
    </w:p>
    <w:p>
      <w:pPr>
        <w:pStyle w:val="818"/>
        <w:ind w:firstLine="480"/>
        <w:jc w:val="both"/>
        <w:spacing w:before="87" w:line="480" w:lineRule="auto"/>
        <w:tabs>
          <w:tab w:val="left" w:pos="360" w:leader="none"/>
        </w:tabs>
        <w:rPr>
          <w:rFonts w:hint="eastAsia" w:ascii="宋体" w:hAnsi="宋体"/>
          <w:color w:val="000000"/>
          <w:highlight w:val="none"/>
          <w:u w:val="none"/>
        </w:rPr>
      </w:pPr>
      <w:r>
        <w:rPr>
          <w:rFonts w:hint="eastAsia" w:ascii="宋体" w:hAnsi="宋体"/>
          <w:color w:val="000000"/>
          <w:highlight w:val="none"/>
          <w:u w:val="none"/>
        </w:rPr>
        <w:t xml:space="preserve">日 </w:t>
      </w:r>
      <w:r>
        <w:rPr>
          <w:rFonts w:ascii="宋体" w:hAnsi="宋体"/>
          <w:color w:val="000000"/>
          <w:highlight w:val="none"/>
          <w:u w:val="none"/>
        </w:rPr>
        <w:t xml:space="preserve">   </w:t>
      </w:r>
      <w:r>
        <w:rPr>
          <w:rFonts w:hint="eastAsia" w:ascii="宋体" w:hAnsi="宋体"/>
          <w:color w:val="000000"/>
          <w:highlight w:val="none"/>
          <w:u w:val="none"/>
        </w:rPr>
        <w:t xml:space="preserve">期：</w:t>
      </w:r>
      <w:bookmarkStart w:id="492" w:name="_Hlt26955070"/>
      <w:r/>
      <w:bookmarkEnd w:id="492"/>
      <w:r/>
      <w:bookmarkStart w:id="493" w:name="_格式3__银行出具的资信证明"/>
      <w:r/>
      <w:bookmarkEnd w:id="493"/>
      <w:r/>
      <w:bookmarkStart w:id="494" w:name="_Hlt26671380"/>
      <w:r/>
      <w:bookmarkEnd w:id="494"/>
      <w:r>
        <w:rPr>
          <w:rFonts w:hint="eastAsia" w:ascii="宋体" w:hAnsi="宋体"/>
          <w:color w:val="000000"/>
          <w:highlight w:val="none"/>
          <w:u w:val="none"/>
        </w:rPr>
        <w:t xml:space="preserve">   年   月   日</w:t>
      </w:r>
      <w:r>
        <w:rPr>
          <w:rFonts w:hint="eastAsia" w:ascii="宋体" w:hAnsi="宋体"/>
          <w:color w:val="000000"/>
          <w:highlight w:val="none"/>
          <w:u w:val="none"/>
        </w:rPr>
      </w:r>
      <w:r/>
    </w:p>
    <w:p>
      <w:pPr>
        <w:pStyle w:val="687"/>
        <w:jc w:val="left"/>
        <w:widowControl/>
        <w:rPr>
          <w:rFonts w:ascii="黑体" w:hAnsi="黑体" w:eastAsia="黑体"/>
          <w:b/>
          <w:color w:val="000000"/>
          <w:sz w:val="32"/>
          <w:szCs w:val="32"/>
          <w:highlight w:val="none"/>
        </w:rPr>
      </w:pPr>
      <w:r/>
      <w:bookmarkEnd w:id="491"/>
      <w:r>
        <w:rPr>
          <w:rFonts w:ascii="黑体" w:hAnsi="黑体" w:eastAsia="黑体"/>
          <w:b/>
          <w:color w:val="000000"/>
          <w:sz w:val="32"/>
          <w:szCs w:val="32"/>
          <w:highlight w:val="none"/>
        </w:rPr>
      </w:r>
      <w:r/>
    </w:p>
    <w:p>
      <w:pPr>
        <w:pStyle w:val="690"/>
        <w:jc w:val="center"/>
        <w:spacing w:before="291" w:after="145" w:line="360" w:lineRule="auto"/>
        <w:rPr>
          <w:rFonts w:ascii="宋体" w:hAnsi="宋体"/>
          <w:bCs/>
          <w:color w:val="000000"/>
          <w:szCs w:val="32"/>
          <w:highlight w:val="none"/>
        </w:rPr>
      </w:pPr>
      <w:r>
        <w:rPr>
          <w:rFonts w:ascii="宋体" w:hAnsi="宋体"/>
          <w:color w:val="000000"/>
          <w:highlight w:val="none"/>
        </w:rPr>
        <w:br w:type="page" w:clear="all"/>
      </w:r>
      <w:bookmarkStart w:id="495" w:name="_Toc12708989"/>
      <w:r/>
      <w:bookmarkStart w:id="496" w:name="_Toc9363443"/>
      <w:r>
        <w:rPr>
          <w:rFonts w:hint="eastAsia" w:ascii="宋体" w:hAnsi="宋体"/>
          <w:color w:val="000000"/>
          <w:highlight w:val="none"/>
        </w:rPr>
        <w:t xml:space="preserve">投标函</w:t>
      </w:r>
      <w:bookmarkEnd w:id="495"/>
      <w:r/>
      <w:bookmarkEnd w:id="496"/>
      <w:r>
        <w:rPr>
          <w:rFonts w:ascii="宋体" w:hAnsi="宋体"/>
          <w:bCs/>
          <w:color w:val="000000"/>
          <w:szCs w:val="32"/>
          <w:highlight w:val="none"/>
        </w:rPr>
      </w:r>
      <w:r/>
    </w:p>
    <w:p>
      <w:pPr>
        <w:pStyle w:val="687"/>
        <w:spacing w:before="58" w:after="145" w:line="400" w:lineRule="exact"/>
        <w:rPr>
          <w:rFonts w:ascii="宋体" w:hAnsi="宋体"/>
          <w:color w:val="000000"/>
          <w:sz w:val="24"/>
          <w:highlight w:val="none"/>
        </w:rPr>
      </w:pPr>
      <w:r>
        <w:rPr>
          <w:rFonts w:hint="eastAsia" w:ascii="宋体" w:hAnsi="宋体"/>
          <w:color w:val="000000"/>
          <w:sz w:val="24"/>
          <w:highlight w:val="none"/>
        </w:rPr>
        <w:t xml:space="preserve">致：</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[采购人单位全称</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bCs/>
          <w:color w:val="000000"/>
          <w:sz w:val="24"/>
          <w:highlight w:val="none"/>
        </w:rPr>
        <w:t xml:space="preserve">江苏苏咨工程咨询有限责任公司</w:t>
      </w:r>
      <w:r>
        <w:rPr>
          <w:rFonts w:ascii="宋体" w:hAnsi="宋体"/>
          <w:color w:val="000000"/>
          <w:sz w:val="24"/>
          <w:highlight w:val="none"/>
        </w:rPr>
      </w:r>
      <w:r/>
    </w:p>
    <w:p>
      <w:pPr>
        <w:pStyle w:val="687"/>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根据贵方的</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项目名称、项目编号、分包号</w:t>
      </w:r>
      <w:r>
        <w:rPr>
          <w:rFonts w:ascii="宋体" w:hAnsi="宋体"/>
          <w:color w:val="000000"/>
          <w:sz w:val="24"/>
          <w:highlight w:val="none"/>
          <w:u w:val="single"/>
        </w:rPr>
        <w:t xml:space="preserve">]   </w:t>
      </w:r>
      <w:r>
        <w:rPr>
          <w:rFonts w:hint="eastAsia" w:ascii="宋体" w:hAnsi="宋体"/>
          <w:color w:val="000000"/>
          <w:sz w:val="24"/>
          <w:highlight w:val="none"/>
        </w:rPr>
        <w:t xml:space="preserve">招标文件，正式授权下述签字人_</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姓名</w:t>
      </w:r>
      <w:r>
        <w:rPr>
          <w:rFonts w:ascii="宋体" w:hAnsi="宋体"/>
          <w:color w:val="000000"/>
          <w:sz w:val="24"/>
          <w:highlight w:val="none"/>
          <w:u w:val="single"/>
        </w:rPr>
        <w:t xml:space="preserve">] </w:t>
      </w:r>
      <w:r>
        <w:rPr>
          <w:rFonts w:hint="eastAsia" w:ascii="宋体" w:hAnsi="宋体"/>
          <w:color w:val="000000"/>
          <w:sz w:val="24"/>
          <w:highlight w:val="none"/>
        </w:rPr>
        <w:t xml:space="preserve">代表我方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供应商的名称]</w:t>
      </w:r>
      <w:r>
        <w:rPr>
          <w:rFonts w:ascii="宋体" w:hAnsi="宋体"/>
          <w:color w:val="000000"/>
          <w:sz w:val="24"/>
          <w:highlight w:val="none"/>
          <w:u w:val="single"/>
        </w:rPr>
        <w:t xml:space="preserve">  </w:t>
      </w:r>
      <w:r>
        <w:rPr>
          <w:rFonts w:hint="eastAsia" w:ascii="宋体" w:hAnsi="宋体"/>
          <w:color w:val="000000"/>
          <w:sz w:val="24"/>
          <w:highlight w:val="none"/>
        </w:rPr>
        <w:t xml:space="preserve">，全权处理本次项目投标的有关事宜。</w:t>
      </w:r>
      <w:r>
        <w:rPr>
          <w:rFonts w:ascii="宋体" w:hAnsi="宋体"/>
          <w:color w:val="000000"/>
          <w:sz w:val="24"/>
          <w:highlight w:val="none"/>
        </w:rPr>
      </w:r>
      <w:r/>
    </w:p>
    <w:p>
      <w:pPr>
        <w:pStyle w:val="687"/>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据此函，</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签字人姓名</w:t>
      </w:r>
      <w:r>
        <w:rPr>
          <w:rFonts w:ascii="宋体" w:hAnsi="宋体"/>
          <w:color w:val="000000"/>
          <w:sz w:val="24"/>
          <w:highlight w:val="none"/>
          <w:u w:val="single"/>
        </w:rPr>
        <w:t xml:space="preserve">]     </w:t>
      </w:r>
      <w:r>
        <w:rPr>
          <w:rFonts w:hint="eastAsia" w:ascii="宋体" w:hAnsi="宋体"/>
          <w:color w:val="000000"/>
          <w:sz w:val="24"/>
          <w:highlight w:val="none"/>
        </w:rPr>
        <w:t xml:space="preserve">宣布同意如下：</w:t>
      </w:r>
      <w:r>
        <w:rPr>
          <w:rFonts w:ascii="宋体" w:hAnsi="宋体"/>
          <w:color w:val="000000"/>
          <w:sz w:val="24"/>
          <w:highlight w:val="none"/>
        </w:rPr>
      </w:r>
      <w:r/>
    </w:p>
    <w:p>
      <w:pPr>
        <w:pStyle w:val="687"/>
        <w:ind w:firstLine="482"/>
        <w:spacing w:before="29" w:line="400" w:lineRule="exact"/>
        <w:rPr>
          <w:rFonts w:ascii="宋体" w:hAnsi="宋体"/>
          <w:b/>
          <w:bCs/>
          <w:color w:val="000000"/>
          <w:sz w:val="24"/>
          <w:highlight w:val="none"/>
        </w:rPr>
      </w:pPr>
      <w:r>
        <w:rPr>
          <w:rFonts w:hint="eastAsia" w:ascii="宋体" w:hAnsi="宋体"/>
          <w:b/>
          <w:bCs/>
          <w:color w:val="000000"/>
          <w:sz w:val="24"/>
          <w:highlight w:val="none"/>
        </w:rPr>
        <w:t xml:space="preserve">1.按招标文件规定的各项要求，我们的投标报价为：</w:t>
      </w:r>
      <w:r>
        <w:rPr>
          <w:rFonts w:hint="eastAsia" w:ascii="宋体" w:hAnsi="宋体" w:cs="宋体"/>
          <w:b/>
          <w:bCs/>
          <w:color w:val="000000"/>
          <w:sz w:val="24"/>
          <w:highlight w:val="none"/>
        </w:rPr>
        <w:t xml:space="preserve">人民币</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none"/>
          <w:lang w:val="en-US" w:eastAsia="zh-CN"/>
        </w:rPr>
        <w:t xml:space="preserve">万</w:t>
      </w:r>
      <w:r>
        <w:rPr>
          <w:rFonts w:hint="eastAsia" w:ascii="宋体" w:hAnsi="宋体" w:cs="宋体"/>
          <w:b/>
          <w:bCs/>
          <w:color w:val="000000"/>
          <w:sz w:val="24"/>
          <w:highlight w:val="none"/>
          <w:u w:val="none"/>
        </w:rPr>
        <w:t xml:space="preserve">元</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687"/>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2.我们完全理解贵方不一定将合同授予最低报价的供应商。</w:t>
      </w:r>
      <w:r>
        <w:rPr>
          <w:rFonts w:ascii="宋体" w:hAnsi="宋体"/>
          <w:color w:val="000000"/>
          <w:sz w:val="24"/>
          <w:highlight w:val="none"/>
        </w:rPr>
      </w:r>
      <w:r/>
    </w:p>
    <w:p>
      <w:pPr>
        <w:pStyle w:val="687"/>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rPr>
          <w:rFonts w:ascii="宋体" w:hAnsi="宋体"/>
          <w:color w:val="000000"/>
          <w:sz w:val="24"/>
          <w:highlight w:val="none"/>
        </w:rPr>
      </w:r>
      <w:r/>
    </w:p>
    <w:p>
      <w:pPr>
        <w:pStyle w:val="687"/>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rPr>
          <w:rFonts w:ascii="宋体" w:hAnsi="宋体"/>
          <w:color w:val="000000"/>
          <w:sz w:val="24"/>
          <w:highlight w:val="none"/>
        </w:rPr>
      </w:r>
      <w:r/>
    </w:p>
    <w:p>
      <w:pPr>
        <w:pStyle w:val="687"/>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5.如果在开标后规定的投标有效期内撤回投标或中标后拒绝签订合同，</w:t>
      </w:r>
      <w:bookmarkStart w:id="497" w:name="_Hlk47427076"/>
      <w:r>
        <w:rPr>
          <w:rFonts w:hint="eastAsia" w:ascii="宋体" w:hAnsi="宋体"/>
          <w:color w:val="000000"/>
          <w:sz w:val="24"/>
          <w:highlight w:val="none"/>
        </w:rPr>
        <w:t xml:space="preserve">我方同意按照政府采购规定承担所有责任。</w:t>
      </w:r>
      <w:r>
        <w:rPr>
          <w:rFonts w:ascii="宋体" w:hAnsi="宋体"/>
          <w:color w:val="000000"/>
          <w:sz w:val="24"/>
          <w:highlight w:val="none"/>
        </w:rPr>
      </w:r>
      <w:r/>
    </w:p>
    <w:p>
      <w:pPr>
        <w:pStyle w:val="687"/>
        <w:ind w:firstLine="480"/>
        <w:spacing w:before="29" w:line="400" w:lineRule="exact"/>
        <w:rPr>
          <w:rFonts w:ascii="宋体" w:hAnsi="宋体"/>
          <w:color w:val="000000"/>
          <w:sz w:val="24"/>
          <w:highlight w:val="none"/>
        </w:rPr>
      </w:pPr>
      <w:r/>
      <w:bookmarkEnd w:id="497"/>
      <w:r>
        <w:rPr>
          <w:rFonts w:hint="eastAsia" w:ascii="宋体" w:hAnsi="宋体"/>
          <w:color w:val="000000"/>
          <w:sz w:val="24"/>
          <w:highlight w:val="none"/>
        </w:rPr>
        <w:t xml:space="preserve">6.同意向贵方提供贵方可能另外要求的与投标有关的任何证据或资料，并保证我方已提供和将要提供的文件是真实的、准确的。</w:t>
      </w:r>
      <w:r>
        <w:rPr>
          <w:rFonts w:ascii="宋体" w:hAnsi="宋体"/>
          <w:color w:val="000000"/>
          <w:sz w:val="24"/>
          <w:highlight w:val="none"/>
        </w:rPr>
      </w:r>
      <w:r/>
    </w:p>
    <w:p>
      <w:pPr>
        <w:pStyle w:val="687"/>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7.一旦我方中标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我方将根据招标文件的规定，严格履行合同的责任和义务</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并保证在招标文件规定的时间</w:t>
      </w:r>
      <w:r>
        <w:rPr>
          <w:rFonts w:hint="eastAsia" w:ascii="宋体" w:hAnsi="宋体"/>
          <w:color w:val="000000"/>
          <w:sz w:val="24"/>
          <w:highlight w:val="none"/>
          <w:lang w:val="en-US" w:eastAsia="zh-CN"/>
        </w:rPr>
        <w:t xml:space="preserve">内</w:t>
      </w:r>
      <w:r>
        <w:rPr>
          <w:rFonts w:hint="eastAsia" w:ascii="宋体" w:hAnsi="宋体"/>
          <w:color w:val="000000"/>
          <w:sz w:val="24"/>
          <w:highlight w:val="none"/>
        </w:rPr>
        <w:t xml:space="preserve">完成项目。</w:t>
      </w:r>
      <w:r>
        <w:rPr>
          <w:rFonts w:ascii="宋体" w:hAnsi="宋体"/>
          <w:color w:val="000000"/>
          <w:sz w:val="24"/>
          <w:highlight w:val="none"/>
        </w:rPr>
      </w:r>
      <w:r/>
    </w:p>
    <w:p>
      <w:pPr>
        <w:pStyle w:val="687"/>
        <w:ind w:firstLine="480"/>
        <w:spacing w:before="29" w:after="87" w:line="400" w:lineRule="exact"/>
        <w:rPr>
          <w:rFonts w:ascii="宋体" w:hAnsi="宋体"/>
          <w:color w:val="000000"/>
          <w:sz w:val="24"/>
          <w:highlight w:val="none"/>
        </w:rPr>
      </w:pPr>
      <w:r>
        <w:rPr>
          <w:rFonts w:hint="eastAsia" w:ascii="宋体" w:hAnsi="宋体"/>
          <w:color w:val="000000"/>
          <w:sz w:val="24"/>
          <w:highlight w:val="none"/>
        </w:rPr>
        <w:t xml:space="preserve">8.与本次投标有关的正式通讯信息如下：</w:t>
      </w:r>
      <w:r>
        <w:rPr>
          <w:rFonts w:ascii="宋体" w:hAnsi="宋体"/>
          <w:color w:val="000000"/>
          <w:sz w:val="24"/>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687"/>
              <w:jc w:val="center"/>
              <w:spacing w:before="58" w:line="400" w:lineRule="exact"/>
              <w:rPr>
                <w:rFonts w:hint="eastAsia" w:ascii="宋体" w:hAnsi="宋体"/>
                <w:color w:val="000000"/>
                <w:sz w:val="24"/>
                <w:highlight w:val="none"/>
              </w:rPr>
            </w:pPr>
            <w:r/>
            <w:bookmarkStart w:id="498" w:name="_Hlk13223537"/>
            <w:r>
              <w:rPr>
                <w:rFonts w:hint="eastAsia" w:ascii="宋体" w:hAnsi="宋体"/>
                <w:color w:val="000000"/>
                <w:sz w:val="24"/>
                <w:highlight w:val="none"/>
              </w:rPr>
              <w:t xml:space="preserve">联系电话</w:t>
            </w:r>
            <w:r>
              <w:rPr>
                <w:rFonts w:hint="eastAsia" w:ascii="宋体" w:hAnsi="宋体"/>
                <w:color w:val="000000"/>
                <w:sz w:val="24"/>
                <w:highlight w:val="none"/>
              </w:rPr>
            </w:r>
            <w:r/>
          </w:p>
        </w:tc>
        <w:tc>
          <w:tcPr>
            <w:tcW w:w="2551" w:type="dxa"/>
            <w:vAlign w:val="center"/>
            <w:textDirection w:val="lrTb"/>
            <w:noWrap w:val="false"/>
          </w:tcPr>
          <w:p>
            <w:pPr>
              <w:pStyle w:val="687"/>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r>
            <w:r/>
          </w:p>
        </w:tc>
        <w:tc>
          <w:tcPr>
            <w:tcW w:w="1843" w:type="dxa"/>
            <w:vAlign w:val="center"/>
            <w:textDirection w:val="lrTb"/>
            <w:noWrap w:val="false"/>
          </w:tcPr>
          <w:p>
            <w:pPr>
              <w:pStyle w:val="687"/>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t xml:space="preserve">联系邮箱</w:t>
            </w:r>
            <w:r>
              <w:rPr>
                <w:rFonts w:hint="eastAsia" w:ascii="宋体" w:hAnsi="宋体"/>
                <w:color w:val="000000"/>
                <w:sz w:val="24"/>
                <w:highlight w:val="none"/>
              </w:rPr>
            </w:r>
            <w:r/>
          </w:p>
        </w:tc>
        <w:tc>
          <w:tcPr>
            <w:tcW w:w="2693" w:type="dxa"/>
            <w:vAlign w:val="center"/>
            <w:textDirection w:val="lrTb"/>
            <w:noWrap w:val="false"/>
          </w:tcPr>
          <w:p>
            <w:pPr>
              <w:pStyle w:val="687"/>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1"/>
        </w:trPr>
        <w:tc>
          <w:tcPr>
            <w:tcW w:w="1985" w:type="dxa"/>
            <w:vAlign w:val="center"/>
            <w:textDirection w:val="lrTb"/>
            <w:noWrap w:val="false"/>
          </w:tcPr>
          <w:p>
            <w:pPr>
              <w:pStyle w:val="687"/>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t xml:space="preserve">传 </w:t>
            </w:r>
            <w:r>
              <w:rPr>
                <w:rFonts w:ascii="宋体" w:hAnsi="宋体"/>
                <w:color w:val="000000"/>
                <w:sz w:val="24"/>
                <w:highlight w:val="none"/>
              </w:rPr>
              <w:t xml:space="preserve">   </w:t>
            </w:r>
            <w:r>
              <w:rPr>
                <w:rFonts w:hint="eastAsia" w:ascii="宋体" w:hAnsi="宋体"/>
                <w:color w:val="000000"/>
                <w:sz w:val="24"/>
                <w:highlight w:val="none"/>
              </w:rPr>
              <w:t xml:space="preserve">真</w:t>
            </w:r>
            <w:r>
              <w:rPr>
                <w:rFonts w:hint="eastAsia" w:ascii="宋体" w:hAnsi="宋体"/>
                <w:color w:val="000000"/>
                <w:sz w:val="24"/>
                <w:highlight w:val="none"/>
              </w:rPr>
            </w:r>
            <w:r/>
          </w:p>
        </w:tc>
        <w:tc>
          <w:tcPr>
            <w:tcW w:w="2551" w:type="dxa"/>
            <w:vAlign w:val="center"/>
            <w:textDirection w:val="lrTb"/>
            <w:noWrap w:val="false"/>
          </w:tcPr>
          <w:p>
            <w:pPr>
              <w:pStyle w:val="687"/>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r>
            <w:r/>
          </w:p>
        </w:tc>
        <w:tc>
          <w:tcPr>
            <w:tcW w:w="1843" w:type="dxa"/>
            <w:vAlign w:val="center"/>
            <w:textDirection w:val="lrTb"/>
            <w:noWrap w:val="false"/>
          </w:tcPr>
          <w:p>
            <w:pPr>
              <w:pStyle w:val="687"/>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t xml:space="preserve">邮 </w:t>
            </w:r>
            <w:r>
              <w:rPr>
                <w:rFonts w:ascii="宋体" w:hAnsi="宋体"/>
                <w:color w:val="000000"/>
                <w:sz w:val="24"/>
                <w:highlight w:val="none"/>
              </w:rPr>
              <w:t xml:space="preserve">   </w:t>
            </w:r>
            <w:r>
              <w:rPr>
                <w:rFonts w:hint="eastAsia" w:ascii="宋体" w:hAnsi="宋体"/>
                <w:color w:val="000000"/>
                <w:sz w:val="24"/>
                <w:highlight w:val="none"/>
              </w:rPr>
              <w:t xml:space="preserve">编</w:t>
            </w:r>
            <w:r>
              <w:rPr>
                <w:rFonts w:hint="eastAsia" w:ascii="宋体" w:hAnsi="宋体"/>
                <w:color w:val="000000"/>
                <w:sz w:val="24"/>
                <w:highlight w:val="none"/>
              </w:rPr>
            </w:r>
            <w:r/>
          </w:p>
        </w:tc>
        <w:tc>
          <w:tcPr>
            <w:tcW w:w="2693" w:type="dxa"/>
            <w:vAlign w:val="center"/>
            <w:textDirection w:val="lrTb"/>
            <w:noWrap w:val="false"/>
          </w:tcPr>
          <w:p>
            <w:pPr>
              <w:pStyle w:val="687"/>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25"/>
        </w:trPr>
        <w:tc>
          <w:tcPr>
            <w:tcW w:w="1985" w:type="dxa"/>
            <w:vAlign w:val="center"/>
            <w:textDirection w:val="lrTb"/>
            <w:noWrap w:val="false"/>
          </w:tcPr>
          <w:p>
            <w:pPr>
              <w:pStyle w:val="687"/>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t xml:space="preserve">通讯地址</w:t>
            </w:r>
            <w:r>
              <w:rPr>
                <w:rFonts w:hint="eastAsia" w:ascii="宋体" w:hAnsi="宋体"/>
                <w:color w:val="000000"/>
                <w:sz w:val="24"/>
                <w:highlight w:val="none"/>
              </w:rPr>
            </w:r>
            <w:r/>
          </w:p>
        </w:tc>
        <w:tc>
          <w:tcPr>
            <w:gridSpan w:val="3"/>
            <w:tcW w:w="7087" w:type="dxa"/>
            <w:vAlign w:val="center"/>
            <w:textDirection w:val="lrTb"/>
            <w:noWrap w:val="false"/>
          </w:tcPr>
          <w:p>
            <w:pPr>
              <w:pStyle w:val="687"/>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1140"/>
        </w:trPr>
        <w:tc>
          <w:tcPr>
            <w:tcW w:w="1985" w:type="dxa"/>
            <w:vAlign w:val="center"/>
            <w:textDirection w:val="lrTb"/>
            <w:noWrap w:val="false"/>
          </w:tcPr>
          <w:p>
            <w:pPr>
              <w:pStyle w:val="687"/>
              <w:jc w:val="center"/>
              <w:spacing w:before="58"/>
              <w:rPr>
                <w:rFonts w:hint="eastAsia" w:ascii="宋体" w:hAnsi="宋体"/>
                <w:color w:val="000000"/>
                <w:sz w:val="24"/>
                <w:highlight w:val="none"/>
              </w:rPr>
            </w:pPr>
            <w:r/>
            <w:bookmarkEnd w:id="498"/>
            <w:r>
              <w:rPr>
                <w:rFonts w:hint="eastAsia" w:ascii="宋体" w:hAnsi="宋体"/>
                <w:color w:val="000000"/>
                <w:sz w:val="24"/>
                <w:highlight w:val="none"/>
              </w:rPr>
              <w:t xml:space="preserve">供应商账户信息</w:t>
            </w:r>
            <w:r>
              <w:rPr>
                <w:rFonts w:hint="eastAsia" w:ascii="宋体" w:hAnsi="宋体"/>
                <w:color w:val="000000"/>
                <w:sz w:val="24"/>
                <w:highlight w:val="none"/>
              </w:rPr>
            </w:r>
            <w:r/>
          </w:p>
        </w:tc>
        <w:tc>
          <w:tcPr>
            <w:gridSpan w:val="3"/>
            <w:tcW w:w="7087" w:type="dxa"/>
            <w:vAlign w:val="center"/>
            <w:textDirection w:val="lrTb"/>
            <w:noWrap w:val="false"/>
          </w:tcPr>
          <w:p>
            <w:pPr>
              <w:pStyle w:val="687"/>
              <w:spacing w:before="58"/>
              <w:rPr>
                <w:rFonts w:ascii="宋体" w:hAnsi="宋体"/>
                <w:color w:val="000000"/>
                <w:sz w:val="24"/>
                <w:highlight w:val="none"/>
              </w:rPr>
            </w:pPr>
            <w:r>
              <w:rPr>
                <w:rFonts w:hint="eastAsia" w:ascii="宋体" w:hAnsi="宋体"/>
                <w:color w:val="000000"/>
                <w:sz w:val="24"/>
                <w:highlight w:val="none"/>
              </w:rPr>
              <w:t xml:space="preserve">账户名称：</w:t>
            </w:r>
            <w:r>
              <w:rPr>
                <w:rFonts w:ascii="宋体" w:hAnsi="宋体"/>
                <w:color w:val="000000"/>
                <w:sz w:val="24"/>
                <w:highlight w:val="none"/>
              </w:rPr>
            </w:r>
            <w:r/>
          </w:p>
          <w:p>
            <w:pPr>
              <w:pStyle w:val="687"/>
              <w:spacing w:before="58"/>
              <w:rPr>
                <w:rFonts w:ascii="宋体" w:hAnsi="宋体"/>
                <w:bCs/>
                <w:color w:val="000000"/>
                <w:sz w:val="24"/>
                <w:highlight w:val="none"/>
              </w:rPr>
            </w:pPr>
            <w:r>
              <w:rPr>
                <w:rFonts w:hint="eastAsia" w:ascii="宋体" w:hAnsi="宋体"/>
                <w:bCs/>
                <w:color w:val="000000"/>
                <w:sz w:val="24"/>
                <w:highlight w:val="none"/>
              </w:rPr>
              <w:t xml:space="preserve">开户银行：</w:t>
            </w:r>
            <w:r>
              <w:rPr>
                <w:rFonts w:ascii="宋体" w:hAnsi="宋体"/>
                <w:bCs/>
                <w:color w:val="000000"/>
                <w:sz w:val="24"/>
                <w:highlight w:val="none"/>
              </w:rPr>
            </w:r>
            <w:r/>
          </w:p>
          <w:p>
            <w:pPr>
              <w:pStyle w:val="687"/>
              <w:spacing w:before="58"/>
              <w:rPr>
                <w:rFonts w:hint="eastAsia" w:ascii="宋体" w:hAnsi="宋体"/>
                <w:color w:val="000000"/>
                <w:sz w:val="24"/>
                <w:highlight w:val="none"/>
              </w:rPr>
            </w:pPr>
            <w:r>
              <w:rPr>
                <w:rFonts w:hint="eastAsia" w:ascii="宋体" w:hAnsi="宋体"/>
                <w:bCs/>
                <w:color w:val="000000"/>
                <w:sz w:val="24"/>
                <w:highlight w:val="none"/>
              </w:rPr>
              <w:t xml:space="preserve">账户号码：</w:t>
            </w:r>
            <w:r>
              <w:rPr>
                <w:rFonts w:hint="eastAsia" w:ascii="宋体" w:hAnsi="宋体"/>
                <w:color w:val="000000"/>
                <w:sz w:val="24"/>
                <w:highlight w:val="none"/>
              </w:rPr>
            </w:r>
            <w:r/>
          </w:p>
        </w:tc>
      </w:tr>
    </w:tbl>
    <w:p>
      <w:pPr>
        <w:pStyle w:val="687"/>
        <w:ind w:firstLine="480"/>
        <w:spacing w:before="58"/>
        <w:rPr>
          <w:rFonts w:hint="eastAsia" w:ascii="宋体" w:hAnsi="宋体"/>
          <w:color w:val="000000"/>
          <w:sz w:val="24"/>
          <w:highlight w:val="none"/>
        </w:rPr>
      </w:pPr>
      <w:r>
        <w:rPr>
          <w:rFonts w:hint="eastAsia" w:ascii="宋体" w:hAnsi="宋体"/>
          <w:color w:val="000000"/>
          <w:sz w:val="24"/>
          <w:highlight w:val="none"/>
        </w:rPr>
      </w:r>
      <w:r/>
    </w:p>
    <w:p>
      <w:pPr>
        <w:pStyle w:val="687"/>
        <w:ind w:firstLine="480"/>
        <w:spacing w:before="58" w:line="360" w:lineRule="auto"/>
        <w:rPr>
          <w:rFonts w:ascii="宋体" w:hAnsi="宋体"/>
          <w:color w:val="000000"/>
          <w:sz w:val="24"/>
          <w:highlight w:val="none"/>
        </w:rPr>
      </w:pPr>
      <w:r/>
      <w:bookmarkStart w:id="499" w:name="_Hlk13223570"/>
      <w:r>
        <w:rPr>
          <w:rFonts w:hint="eastAsia" w:ascii="宋体" w:hAnsi="宋体"/>
          <w:color w:val="000000"/>
          <w:sz w:val="24"/>
          <w:highlight w:val="none"/>
        </w:rPr>
        <w:t xml:space="preserve">供应商全称（公章）： </w:t>
      </w:r>
      <w:r>
        <w:rPr>
          <w:rFonts w:ascii="宋体" w:hAnsi="宋体"/>
          <w:color w:val="000000"/>
          <w:sz w:val="24"/>
          <w:highlight w:val="none"/>
        </w:rPr>
      </w:r>
      <w:r/>
    </w:p>
    <w:p>
      <w:pPr>
        <w:pStyle w:val="687"/>
        <w:ind w:firstLine="480"/>
        <w:spacing w:before="58"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法定代表人或授权代表（签章或签字）：</w:t>
      </w:r>
      <w:r>
        <w:rPr>
          <w:rFonts w:hint="eastAsia" w:ascii="宋体" w:hAnsi="宋体"/>
          <w:color w:val="000000"/>
          <w:sz w:val="24"/>
          <w:highlight w:val="none"/>
        </w:rPr>
      </w:r>
      <w:r/>
    </w:p>
    <w:p>
      <w:pPr>
        <w:pStyle w:val="687"/>
        <w:ind w:firstLine="480"/>
        <w:spacing w:before="58"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689"/>
        <w:spacing w:before="291" w:after="145" w:line="360" w:lineRule="auto"/>
        <w:rPr>
          <w:rFonts w:ascii="宋体" w:hAnsi="宋体" w:eastAsia="宋体"/>
          <w:color w:val="000000"/>
          <w:sz w:val="32"/>
          <w:szCs w:val="32"/>
          <w:highlight w:val="none"/>
        </w:rPr>
      </w:pPr>
      <w:r/>
      <w:bookmarkEnd w:id="499"/>
      <w:r/>
      <w:bookmarkStart w:id="500" w:name="_Toc12708994"/>
      <w:r/>
      <w:bookmarkStart w:id="501" w:name="_Toc12887281"/>
      <w:r/>
      <w:bookmarkStart w:id="502" w:name="_Toc9363448"/>
      <w:r/>
      <w:bookmarkStart w:id="503" w:name="_Toc25744"/>
      <w:r/>
      <w:bookmarkStart w:id="504" w:name="_Toc12708990"/>
      <w:r/>
      <w:bookmarkStart w:id="505" w:name="_Toc8485130"/>
      <w:r/>
      <w:bookmarkStart w:id="506" w:name="_Toc9363444"/>
      <w:r>
        <w:rPr>
          <w:rFonts w:hint="eastAsia" w:ascii="宋体" w:hAnsi="宋体" w:eastAsia="宋体"/>
          <w:color w:val="000000"/>
          <w:sz w:val="32"/>
          <w:szCs w:val="32"/>
          <w:highlight w:val="none"/>
        </w:rPr>
        <w:t xml:space="preserve">四、开标一览表</w:t>
      </w:r>
      <w:bookmarkEnd w:id="500"/>
      <w:r/>
      <w:bookmarkEnd w:id="501"/>
      <w:r/>
      <w:bookmarkEnd w:id="502"/>
      <w:r/>
      <w:bookmarkEnd w:id="503"/>
      <w:r>
        <w:rPr>
          <w:rFonts w:ascii="宋体" w:hAnsi="宋体" w:eastAsia="宋体"/>
          <w:color w:val="000000"/>
          <w:sz w:val="32"/>
          <w:szCs w:val="32"/>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val="false"/>
          </w:tcPr>
          <w:p>
            <w:pPr>
              <w:pStyle w:val="687"/>
              <w:jc w:val="center"/>
              <w:rPr>
                <w:rFonts w:ascii="宋体" w:hAnsi="宋体"/>
                <w:b/>
                <w:color w:val="000000"/>
                <w:sz w:val="24"/>
                <w:highlight w:val="none"/>
              </w:rPr>
            </w:pPr>
            <w:r>
              <w:rPr>
                <w:rFonts w:hint="eastAsia" w:ascii="宋体" w:hAnsi="宋体"/>
                <w:b/>
                <w:color w:val="000000"/>
                <w:sz w:val="24"/>
                <w:highlight w:val="none"/>
              </w:rPr>
              <w:t xml:space="preserve">供应商全称</w:t>
            </w:r>
            <w:r>
              <w:rPr>
                <w:rFonts w:ascii="宋体" w:hAnsi="宋体"/>
                <w:b/>
                <w:color w:val="000000"/>
                <w:sz w:val="24"/>
                <w:highlight w:val="none"/>
              </w:rPr>
            </w:r>
            <w:r/>
          </w:p>
          <w:p>
            <w:pPr>
              <w:pStyle w:val="687"/>
              <w:jc w:val="center"/>
              <w:rPr>
                <w:rFonts w:ascii="宋体" w:hAnsi="宋体"/>
                <w:b/>
                <w:color w:val="000000"/>
                <w:sz w:val="24"/>
                <w:highlight w:val="none"/>
              </w:rPr>
            </w:pPr>
            <w:r>
              <w:rPr>
                <w:rFonts w:hint="eastAsia" w:ascii="宋体" w:hAnsi="宋体"/>
                <w:b/>
                <w:color w:val="000000"/>
                <w:sz w:val="24"/>
                <w:highlight w:val="none"/>
              </w:rPr>
              <w:t xml:space="preserve">（加盖公章）</w:t>
            </w:r>
            <w:r>
              <w:rPr>
                <w:rFonts w:ascii="宋体" w:hAnsi="宋体"/>
                <w:b/>
                <w:color w:val="000000"/>
                <w:sz w:val="24"/>
                <w:highlight w:val="none"/>
              </w:rPr>
            </w:r>
            <w:r/>
          </w:p>
        </w:tc>
        <w:tc>
          <w:tcPr>
            <w:tcW w:w="5546" w:type="dxa"/>
            <w:vAlign w:val="center"/>
            <w:textDirection w:val="lrTb"/>
            <w:noWrap w:val="false"/>
          </w:tcPr>
          <w:p>
            <w:pPr>
              <w:pStyle w:val="687"/>
              <w:jc w:val="center"/>
              <w:rPr>
                <w:rFonts w:ascii="宋体" w:hAnsi="宋体"/>
                <w:b/>
                <w:color w:val="000000"/>
                <w:sz w:val="24"/>
                <w:highlight w:val="none"/>
              </w:rPr>
            </w:pPr>
            <w:r>
              <w:rPr>
                <w:rFonts w:ascii="宋体" w:hAnsi="宋体"/>
                <w:b/>
                <w:color w:val="000000"/>
                <w:sz w:val="24"/>
                <w:highlight w:val="none"/>
              </w:rPr>
            </w:r>
            <w:r/>
          </w:p>
        </w:tc>
      </w:tr>
      <w:tr>
        <w:trPr>
          <w:trHeight w:val="555"/>
        </w:trPr>
        <w:tc>
          <w:tcPr>
            <w:tcW w:w="3384" w:type="dxa"/>
            <w:vAlign w:val="center"/>
            <w:textDirection w:val="lrTb"/>
            <w:noWrap w:val="false"/>
          </w:tcPr>
          <w:p>
            <w:pPr>
              <w:pStyle w:val="687"/>
              <w:jc w:val="center"/>
              <w:rPr>
                <w:rFonts w:ascii="宋体" w:hAnsi="宋体"/>
                <w:b/>
                <w:color w:val="000000"/>
                <w:sz w:val="24"/>
                <w:highlight w:val="none"/>
              </w:rPr>
            </w:pPr>
            <w:r>
              <w:rPr>
                <w:rFonts w:hint="eastAsia" w:ascii="宋体" w:hAnsi="宋体"/>
                <w:b/>
                <w:color w:val="000000"/>
                <w:sz w:val="24"/>
                <w:highlight w:val="none"/>
              </w:rPr>
              <w:t xml:space="preserve">项目名称</w:t>
            </w:r>
            <w:r>
              <w:rPr>
                <w:rFonts w:ascii="宋体" w:hAnsi="宋体"/>
                <w:b/>
                <w:color w:val="000000"/>
                <w:sz w:val="24"/>
                <w:highlight w:val="none"/>
              </w:rPr>
            </w:r>
            <w:r/>
          </w:p>
        </w:tc>
        <w:tc>
          <w:tcPr>
            <w:tcW w:w="5546" w:type="dxa"/>
            <w:vAlign w:val="center"/>
            <w:textDirection w:val="lrTb"/>
            <w:noWrap w:val="false"/>
          </w:tcPr>
          <w:p>
            <w:pPr>
              <w:pStyle w:val="687"/>
              <w:jc w:val="center"/>
              <w:rPr>
                <w:rFonts w:ascii="宋体" w:hAnsi="宋体"/>
                <w:bCs/>
                <w:color w:val="000000"/>
                <w:sz w:val="24"/>
                <w:highlight w:val="none"/>
              </w:rPr>
            </w:pPr>
            <w:r>
              <w:rPr>
                <w:rFonts w:hint="eastAsia" w:ascii="宋体" w:hAnsi="宋体"/>
                <w:bCs/>
                <w:color w:val="000000"/>
                <w:sz w:val="24"/>
                <w:highlight w:val="none"/>
              </w:rPr>
              <w:t xml:space="preserve">（如有分包，需注明分包号）</w:t>
            </w:r>
            <w:r>
              <w:rPr>
                <w:rFonts w:ascii="宋体" w:hAnsi="宋体"/>
                <w:bCs/>
                <w:color w:val="000000"/>
                <w:sz w:val="24"/>
                <w:highlight w:val="none"/>
              </w:rPr>
            </w:r>
            <w:r/>
          </w:p>
        </w:tc>
      </w:tr>
      <w:tr>
        <w:trPr>
          <w:trHeight w:val="501"/>
        </w:trPr>
        <w:tc>
          <w:tcPr>
            <w:tcW w:w="3384" w:type="dxa"/>
            <w:vAlign w:val="center"/>
            <w:textDirection w:val="lrTb"/>
            <w:noWrap w:val="false"/>
          </w:tcPr>
          <w:p>
            <w:pPr>
              <w:pStyle w:val="687"/>
              <w:jc w:val="center"/>
              <w:rPr>
                <w:rFonts w:ascii="宋体" w:hAnsi="宋体"/>
                <w:b/>
                <w:color w:val="000000"/>
                <w:sz w:val="24"/>
                <w:highlight w:val="none"/>
              </w:rPr>
            </w:pPr>
            <w:r>
              <w:rPr>
                <w:rFonts w:hint="eastAsia" w:ascii="宋体" w:hAnsi="宋体"/>
                <w:b/>
                <w:color w:val="000000"/>
                <w:sz w:val="24"/>
                <w:highlight w:val="none"/>
              </w:rPr>
              <w:t xml:space="preserve">项目编号</w:t>
            </w:r>
            <w:r>
              <w:rPr>
                <w:rFonts w:ascii="宋体" w:hAnsi="宋体"/>
                <w:b/>
                <w:color w:val="000000"/>
                <w:sz w:val="24"/>
                <w:highlight w:val="none"/>
              </w:rPr>
            </w:r>
            <w:r/>
          </w:p>
        </w:tc>
        <w:tc>
          <w:tcPr>
            <w:tcW w:w="5546" w:type="dxa"/>
            <w:vAlign w:val="center"/>
            <w:textDirection w:val="lrTb"/>
            <w:noWrap w:val="false"/>
          </w:tcPr>
          <w:p>
            <w:pPr>
              <w:pStyle w:val="687"/>
              <w:jc w:val="center"/>
              <w:rPr>
                <w:rFonts w:ascii="宋体" w:hAnsi="宋体"/>
                <w:b/>
                <w:color w:val="000000"/>
                <w:sz w:val="24"/>
                <w:highlight w:val="none"/>
              </w:rPr>
            </w:pPr>
            <w:r>
              <w:rPr>
                <w:rFonts w:ascii="宋体" w:hAnsi="宋体"/>
                <w:b/>
                <w:color w:val="000000"/>
                <w:sz w:val="24"/>
                <w:highlight w:val="none"/>
              </w:rPr>
            </w:r>
            <w:r/>
          </w:p>
        </w:tc>
      </w:tr>
      <w:tr>
        <w:trPr>
          <w:trHeight w:val="501"/>
        </w:trPr>
        <w:tc>
          <w:tcPr>
            <w:tcW w:w="3384" w:type="dxa"/>
            <w:vAlign w:val="center"/>
            <w:textDirection w:val="lrTb"/>
            <w:noWrap w:val="false"/>
          </w:tcPr>
          <w:p>
            <w:pPr>
              <w:pStyle w:val="687"/>
              <w:jc w:val="center"/>
              <w:rPr>
                <w:rFonts w:hint="eastAsia" w:ascii="宋体" w:hAnsi="宋体"/>
                <w:b/>
                <w:color w:val="000000"/>
                <w:sz w:val="24"/>
                <w:highlight w:val="none"/>
              </w:rPr>
            </w:pPr>
            <w:r>
              <w:rPr>
                <w:rFonts w:hint="eastAsia" w:ascii="宋体" w:hAnsi="宋体"/>
                <w:b/>
                <w:color w:val="000000"/>
                <w:sz w:val="24"/>
                <w:highlight w:val="none"/>
                <w:lang w:val="zh-CN"/>
              </w:rPr>
              <w:t xml:space="preserve">供应商是否属于小微型企业</w:t>
            </w:r>
            <w:r>
              <w:rPr>
                <w:rFonts w:hint="eastAsia" w:ascii="宋体" w:hAnsi="宋体"/>
                <w:b/>
                <w:color w:val="000000"/>
                <w:sz w:val="24"/>
                <w:highlight w:val="none"/>
              </w:rPr>
            </w:r>
            <w:r/>
          </w:p>
        </w:tc>
        <w:tc>
          <w:tcPr>
            <w:tcW w:w="5546" w:type="dxa"/>
            <w:vAlign w:val="center"/>
            <w:textDirection w:val="lrTb"/>
            <w:noWrap w:val="false"/>
          </w:tcPr>
          <w:p>
            <w:pPr>
              <w:pStyle w:val="687"/>
              <w:jc w:val="center"/>
              <w:rPr>
                <w:rFonts w:hint="eastAsia" w:ascii="宋体" w:hAnsi="宋体"/>
                <w:b/>
                <w:color w:val="000000"/>
                <w:sz w:val="24"/>
                <w:highlight w:val="none"/>
                <w:lang w:val="zh-CN"/>
              </w:rPr>
            </w:pPr>
            <w:r>
              <w:rPr>
                <w:rFonts w:hint="eastAsia" w:ascii="宋体" w:hAnsi="宋体"/>
                <w:b/>
                <w:color w:val="000000"/>
                <w:sz w:val="24"/>
                <w:highlight w:val="none"/>
                <w:lang w:val="zh-CN"/>
              </w:rPr>
              <w:t xml:space="preserve">是       否</w:t>
            </w:r>
            <w:r>
              <w:rPr>
                <w:rFonts w:hint="eastAsia" w:ascii="宋体" w:hAnsi="宋体"/>
                <w:b/>
                <w:color w:val="000000"/>
                <w:sz w:val="24"/>
                <w:highlight w:val="none"/>
                <w:lang w:val="zh-CN"/>
              </w:rPr>
            </w:r>
            <w:r/>
          </w:p>
        </w:tc>
      </w:tr>
      <w:tr>
        <w:trPr>
          <w:trHeight w:val="501"/>
        </w:trPr>
        <w:tc>
          <w:tcPr>
            <w:tcW w:w="3384" w:type="dxa"/>
            <w:vAlign w:val="center"/>
            <w:textDirection w:val="lrTb"/>
            <w:noWrap w:val="false"/>
          </w:tcPr>
          <w:p>
            <w:pPr>
              <w:pStyle w:val="687"/>
              <w:jc w:val="center"/>
              <w:rPr>
                <w:rFonts w:hint="eastAsia" w:ascii="宋体" w:hAnsi="宋体"/>
                <w:b/>
                <w:color w:val="000000"/>
                <w:sz w:val="24"/>
                <w:highlight w:val="none"/>
              </w:rPr>
            </w:pPr>
            <w:r>
              <w:rPr>
                <w:rFonts w:hint="eastAsia" w:ascii="宋体" w:hAnsi="宋体"/>
                <w:b/>
                <w:color w:val="000000"/>
                <w:sz w:val="24"/>
                <w:highlight w:val="none"/>
              </w:rPr>
              <w:t xml:space="preserve">项目负责人</w:t>
            </w:r>
            <w:r>
              <w:rPr>
                <w:rFonts w:hint="eastAsia" w:ascii="宋体" w:hAnsi="宋体"/>
                <w:b/>
                <w:color w:val="000000"/>
                <w:sz w:val="24"/>
                <w:highlight w:val="none"/>
              </w:rPr>
            </w:r>
            <w:r/>
          </w:p>
        </w:tc>
        <w:tc>
          <w:tcPr>
            <w:tcW w:w="5546" w:type="dxa"/>
            <w:vAlign w:val="center"/>
            <w:textDirection w:val="lrTb"/>
            <w:noWrap w:val="false"/>
          </w:tcPr>
          <w:p>
            <w:pPr>
              <w:pStyle w:val="687"/>
              <w:jc w:val="center"/>
              <w:rPr>
                <w:rFonts w:ascii="宋体" w:hAnsi="宋体"/>
                <w:b/>
                <w:color w:val="000000"/>
                <w:sz w:val="24"/>
                <w:highlight w:val="none"/>
              </w:rPr>
            </w:pPr>
            <w:r>
              <w:rPr>
                <w:rFonts w:ascii="宋体" w:hAnsi="宋体"/>
                <w:b/>
                <w:color w:val="000000"/>
                <w:sz w:val="24"/>
                <w:highlight w:val="none"/>
              </w:rPr>
            </w:r>
            <w:r/>
          </w:p>
        </w:tc>
      </w:tr>
      <w:tr>
        <w:trPr>
          <w:trHeight w:val="501"/>
        </w:trPr>
        <w:tc>
          <w:tcPr>
            <w:tcW w:w="3384" w:type="dxa"/>
            <w:vAlign w:val="center"/>
            <w:textDirection w:val="lrTb"/>
            <w:noWrap w:val="false"/>
          </w:tcPr>
          <w:p>
            <w:pPr>
              <w:pStyle w:val="687"/>
              <w:jc w:val="center"/>
              <w:rPr>
                <w:rFonts w:hint="eastAsia" w:ascii="宋体" w:hAnsi="宋体"/>
                <w:b/>
                <w:color w:val="000000"/>
                <w:sz w:val="24"/>
                <w:highlight w:val="none"/>
              </w:rPr>
            </w:pPr>
            <w:r>
              <w:rPr>
                <w:rFonts w:hint="eastAsia" w:ascii="宋体" w:hAnsi="宋体"/>
                <w:b/>
                <w:color w:val="000000"/>
                <w:sz w:val="24"/>
                <w:highlight w:val="none"/>
                <w:lang w:val="zh-CN"/>
              </w:rPr>
              <w:t xml:space="preserve">其他优惠承诺（如果有的话）</w:t>
            </w:r>
            <w:r>
              <w:rPr>
                <w:rFonts w:hint="eastAsia" w:ascii="宋体" w:hAnsi="宋体"/>
                <w:b/>
                <w:color w:val="000000"/>
                <w:sz w:val="24"/>
                <w:highlight w:val="none"/>
              </w:rPr>
            </w:r>
            <w:r/>
          </w:p>
        </w:tc>
        <w:tc>
          <w:tcPr>
            <w:tcW w:w="5546" w:type="dxa"/>
            <w:vAlign w:val="center"/>
            <w:textDirection w:val="lrTb"/>
            <w:noWrap w:val="false"/>
          </w:tcPr>
          <w:p>
            <w:pPr>
              <w:pStyle w:val="687"/>
              <w:jc w:val="center"/>
              <w:rPr>
                <w:rFonts w:ascii="宋体" w:hAnsi="宋体"/>
                <w:b/>
                <w:color w:val="000000"/>
                <w:sz w:val="24"/>
                <w:highlight w:val="none"/>
              </w:rPr>
            </w:pPr>
            <w:r>
              <w:rPr>
                <w:rFonts w:ascii="宋体" w:hAnsi="宋体"/>
                <w:b/>
                <w:color w:val="000000"/>
                <w:sz w:val="24"/>
                <w:highlight w:val="none"/>
              </w:rPr>
            </w:r>
            <w:r/>
          </w:p>
        </w:tc>
      </w:tr>
      <w:tr>
        <w:trPr>
          <w:trHeight w:val="2411"/>
        </w:trPr>
        <w:tc>
          <w:tcPr>
            <w:tcW w:w="3384" w:type="dxa"/>
            <w:vAlign w:val="center"/>
            <w:textDirection w:val="lrTb"/>
            <w:noWrap w:val="false"/>
          </w:tcPr>
          <w:p>
            <w:pPr>
              <w:pStyle w:val="687"/>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投标报价</w:t>
            </w:r>
            <w:r>
              <w:rPr>
                <w:rFonts w:hint="eastAsia" w:ascii="宋体" w:hAnsi="宋体" w:cs="宋体"/>
                <w:b/>
                <w:bCs/>
                <w:color w:val="000000"/>
                <w:sz w:val="24"/>
                <w:highlight w:val="none"/>
              </w:rPr>
            </w:r>
            <w:r/>
          </w:p>
        </w:tc>
        <w:tc>
          <w:tcPr>
            <w:tcW w:w="5546" w:type="dxa"/>
            <w:vAlign w:val="center"/>
            <w:textDirection w:val="lrTb"/>
            <w:noWrap w:val="false"/>
          </w:tcPr>
          <w:p>
            <w:pPr>
              <w:pStyle w:val="68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大写：人民币</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rPr>
            </w:r>
            <w:r/>
          </w:p>
          <w:p>
            <w:pPr>
              <w:pStyle w:val="68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小写：人民币</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rPr>
            </w:r>
            <w:r/>
          </w:p>
        </w:tc>
      </w:tr>
    </w:tbl>
    <w:p>
      <w:pPr>
        <w:pStyle w:val="687"/>
        <w:ind w:firstLine="480"/>
        <w:jc w:val="right"/>
        <w:rPr>
          <w:rFonts w:ascii="宋体" w:hAnsi="宋体"/>
          <w:color w:val="000000"/>
          <w:sz w:val="24"/>
          <w:highlight w:val="none"/>
        </w:rPr>
      </w:pPr>
      <w:r>
        <w:rPr>
          <w:rFonts w:hint="eastAsia" w:ascii="宋体" w:hAnsi="宋体"/>
          <w:color w:val="000000"/>
          <w:sz w:val="24"/>
          <w:highlight w:val="none"/>
        </w:rPr>
        <w:t xml:space="preserve">                                       日 期：  </w:t>
      </w:r>
      <w:r>
        <w:rPr>
          <w:rFonts w:ascii="宋体" w:hAnsi="宋体"/>
          <w:color w:val="000000"/>
          <w:sz w:val="24"/>
          <w:highlight w:val="none"/>
        </w:rPr>
        <w:t xml:space="preserve">  </w:t>
      </w:r>
      <w:r>
        <w:rPr>
          <w:rFonts w:hint="eastAsia" w:ascii="宋体" w:hAnsi="宋体"/>
          <w:color w:val="000000"/>
          <w:sz w:val="24"/>
          <w:highlight w:val="none"/>
        </w:rPr>
        <w:t xml:space="preserve">年 </w:t>
      </w:r>
      <w:r>
        <w:rPr>
          <w:rFonts w:ascii="宋体" w:hAnsi="宋体"/>
          <w:color w:val="000000"/>
          <w:sz w:val="24"/>
          <w:highlight w:val="none"/>
        </w:rPr>
        <w:t xml:space="preserve"> </w:t>
      </w:r>
      <w:r>
        <w:rPr>
          <w:rFonts w:hint="eastAsia" w:ascii="宋体" w:hAnsi="宋体"/>
          <w:color w:val="000000"/>
          <w:sz w:val="24"/>
          <w:highlight w:val="none"/>
        </w:rPr>
        <w:t xml:space="preserve">月 </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t xml:space="preserve"> </w:t>
      </w:r>
      <w:r>
        <w:rPr>
          <w:rFonts w:ascii="宋体" w:hAnsi="宋体"/>
          <w:color w:val="000000"/>
          <w:sz w:val="24"/>
          <w:highlight w:val="none"/>
        </w:rPr>
      </w:r>
      <w:r/>
    </w:p>
    <w:p>
      <w:pPr>
        <w:pStyle w:val="689"/>
        <w:spacing w:before="291" w:after="145" w:line="360" w:lineRule="auto"/>
        <w:rPr>
          <w:rFonts w:ascii="宋体" w:hAnsi="宋体" w:eastAsia="宋体"/>
          <w:color w:val="000000"/>
          <w:sz w:val="32"/>
          <w:szCs w:val="32"/>
          <w:highlight w:val="none"/>
        </w:rPr>
      </w:pPr>
      <w:r>
        <w:rPr>
          <w:color w:val="000000"/>
          <w:highlight w:val="none"/>
        </w:rPr>
        <w:br w:type="page" w:clear="all"/>
      </w:r>
      <w:bookmarkStart w:id="507" w:name="_Toc12887282"/>
      <w:r/>
      <w:bookmarkStart w:id="508" w:name="_Toc6067"/>
      <w:r>
        <w:rPr>
          <w:rFonts w:hint="eastAsia" w:ascii="宋体" w:hAnsi="宋体" w:eastAsia="宋体"/>
          <w:color w:val="000000"/>
          <w:sz w:val="32"/>
          <w:szCs w:val="32"/>
          <w:highlight w:val="none"/>
        </w:rPr>
        <w:t xml:space="preserve">五、分项报价表</w:t>
      </w:r>
      <w:bookmarkEnd w:id="504"/>
      <w:r/>
      <w:bookmarkEnd w:id="505"/>
      <w:r/>
      <w:bookmarkEnd w:id="506"/>
      <w:r/>
      <w:bookmarkEnd w:id="507"/>
      <w:r/>
      <w:bookmarkEnd w:id="508"/>
      <w:r>
        <w:rPr>
          <w:rFonts w:ascii="宋体" w:hAnsi="宋体" w:eastAsia="宋体"/>
          <w:color w:val="000000"/>
          <w:sz w:val="32"/>
          <w:szCs w:val="32"/>
          <w:highlight w:val="none"/>
        </w:rPr>
      </w:r>
      <w:r/>
    </w:p>
    <w:p>
      <w:pPr>
        <w:pStyle w:val="725"/>
        <w:spacing w:line="360" w:lineRule="auto"/>
        <w:rPr>
          <w:rFonts w:hint="eastAsia" w:ascii="宋体" w:hAnsi="宋体"/>
          <w:b/>
          <w:color w:val="000000"/>
          <w:szCs w:val="24"/>
          <w:highlight w:val="none"/>
        </w:rPr>
      </w:pPr>
      <w:r>
        <w:rPr>
          <w:rFonts w:hint="eastAsia" w:ascii="宋体" w:hAnsi="宋体"/>
          <w:b/>
          <w:color w:val="000000"/>
          <w:szCs w:val="24"/>
          <w:highlight w:val="none"/>
        </w:rPr>
        <w:t xml:space="preserve">（根据采购需求编写）</w:t>
      </w:r>
      <w:r>
        <w:rPr>
          <w:rFonts w:hint="eastAsia" w:ascii="宋体" w:hAnsi="宋体"/>
          <w:b/>
          <w:color w:val="000000"/>
          <w:szCs w:val="24"/>
          <w:highlight w:val="none"/>
        </w:rPr>
      </w:r>
      <w:r/>
    </w:p>
    <w:p>
      <w:pPr>
        <w:pStyle w:val="725"/>
        <w:spacing w:line="360" w:lineRule="auto"/>
        <w:rPr>
          <w:rFonts w:ascii="宋体" w:hAnsi="宋体"/>
          <w:b/>
          <w:color w:val="000000"/>
          <w:szCs w:val="24"/>
          <w:highlight w:val="none"/>
        </w:rPr>
      </w:pPr>
      <w:r>
        <w:rPr>
          <w:rFonts w:hint="eastAsia" w:ascii="宋体" w:hAnsi="宋体"/>
          <w:b/>
          <w:color w:val="000000"/>
          <w:szCs w:val="24"/>
          <w:highlight w:val="none"/>
        </w:rPr>
        <w:t xml:space="preserve">是否提供了中小企业声明：</w:t>
      </w:r>
      <w:r>
        <w:rPr>
          <w:rFonts w:ascii="宋体" w:hAnsi="宋体"/>
          <w:color w:val="000000"/>
          <w:szCs w:val="24"/>
          <w:highlight w:val="none"/>
        </w:rPr>
        <w:t xml:space="preserve"> </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是（</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中</w:t>
      </w:r>
      <w:r>
        <w:rPr>
          <w:rFonts w:ascii="宋体" w:hAnsi="宋体"/>
          <w:color w:val="000000"/>
          <w:szCs w:val="24"/>
          <w:highlight w:val="none"/>
        </w:rPr>
        <w:t xml:space="preserve">型企业</w:t>
      </w:r>
      <w:r>
        <w:rPr>
          <w:rFonts w:hint="eastAsia" w:ascii="宋体" w:hAnsi="宋体"/>
          <w:color w:val="000000"/>
          <w:szCs w:val="24"/>
          <w:highlight w:val="none"/>
        </w:rPr>
        <w:t xml:space="preserve"> </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小</w:t>
      </w:r>
      <w:r>
        <w:rPr>
          <w:rFonts w:ascii="宋体" w:hAnsi="宋体"/>
          <w:color w:val="000000"/>
          <w:szCs w:val="24"/>
          <w:highlight w:val="none"/>
        </w:rPr>
        <w:t xml:space="preserve">型企业</w:t>
      </w:r>
      <w:r>
        <w:rPr>
          <w:rFonts w:hint="eastAsia" w:ascii="宋体" w:hAnsi="宋体"/>
          <w:color w:val="000000"/>
          <w:szCs w:val="24"/>
          <w:highlight w:val="none"/>
        </w:rPr>
        <w:t xml:space="preserve"> </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微</w:t>
      </w:r>
      <w:r>
        <w:rPr>
          <w:rFonts w:ascii="宋体" w:hAnsi="宋体"/>
          <w:color w:val="000000"/>
          <w:szCs w:val="24"/>
          <w:highlight w:val="none"/>
        </w:rPr>
        <w:t xml:space="preserve">型企业</w:t>
      </w:r>
      <w:r>
        <w:rPr>
          <w:rFonts w:hint="eastAsia" w:ascii="宋体" w:hAnsi="宋体"/>
          <w:color w:val="000000"/>
          <w:szCs w:val="24"/>
          <w:highlight w:val="none"/>
        </w:rPr>
        <w:t xml:space="preserve">）；</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否 </w:t>
      </w:r>
      <w:r>
        <w:rPr>
          <w:rFonts w:ascii="宋体" w:hAnsi="宋体"/>
          <w:color w:val="000000"/>
          <w:szCs w:val="24"/>
          <w:highlight w:val="none"/>
        </w:rPr>
        <w:t xml:space="preserve">  </w:t>
      </w:r>
      <w:r>
        <w:rPr>
          <w:rFonts w:ascii="宋体" w:hAnsi="宋体"/>
          <w:b/>
          <w:color w:val="000000"/>
          <w:szCs w:val="24"/>
          <w:highlight w:val="none"/>
        </w:rPr>
      </w:r>
      <w:r/>
    </w:p>
    <w:p>
      <w:pPr>
        <w:pStyle w:val="687"/>
        <w:spacing w:before="145" w:line="300" w:lineRule="auto"/>
        <w:rPr>
          <w:rFonts w:hint="eastAsia" w:ascii="宋体" w:hAnsi="宋体"/>
          <w:b/>
          <w:bCs/>
          <w:color w:val="000000"/>
          <w:sz w:val="24"/>
          <w:highlight w:val="none"/>
        </w:rPr>
      </w:pPr>
      <w:r/>
      <w:bookmarkStart w:id="509" w:name="_Hlk28858771"/>
      <w:r>
        <w:rPr>
          <w:rFonts w:hint="eastAsia" w:ascii="宋体" w:hAnsi="宋体"/>
          <w:b/>
          <w:bCs/>
          <w:color w:val="000000"/>
          <w:sz w:val="24"/>
          <w:highlight w:val="none"/>
        </w:rPr>
      </w:r>
      <w:r/>
    </w:p>
    <w:p>
      <w:pPr>
        <w:pStyle w:val="687"/>
        <w:spacing w:before="145" w:line="30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687"/>
        <w:spacing w:before="145" w:line="360" w:lineRule="auto"/>
        <w:rPr>
          <w:rFonts w:ascii="宋体" w:hAnsi="宋体"/>
          <w:b/>
          <w:bCs/>
          <w:color w:val="000000"/>
          <w:sz w:val="24"/>
          <w:highlight w:val="none"/>
        </w:rPr>
      </w:pPr>
      <w:r>
        <w:rPr>
          <w:rFonts w:hint="eastAsia" w:ascii="宋体" w:hAnsi="宋体"/>
          <w:b/>
          <w:bCs/>
          <w:color w:val="000000"/>
          <w:sz w:val="24"/>
          <w:highlight w:val="none"/>
        </w:rPr>
        <w:t xml:space="preserve">备注：</w:t>
      </w:r>
      <w:r>
        <w:rPr>
          <w:rFonts w:ascii="宋体" w:hAnsi="宋体"/>
          <w:b/>
          <w:bCs/>
          <w:color w:val="000000"/>
          <w:sz w:val="24"/>
          <w:highlight w:val="none"/>
        </w:rPr>
      </w:r>
      <w:r/>
    </w:p>
    <w:p>
      <w:pPr>
        <w:pStyle w:val="687"/>
        <w:spacing w:line="360" w:lineRule="auto"/>
        <w:rPr>
          <w:rFonts w:ascii="宋体" w:hAnsi="宋体"/>
          <w:color w:val="000000"/>
          <w:sz w:val="24"/>
          <w:highlight w:val="none"/>
        </w:rPr>
      </w:pPr>
      <w:r/>
      <w:bookmarkStart w:id="510" w:name="_Hlk45479321"/>
      <w:r/>
      <w:bookmarkStart w:id="511" w:name="_Hlk47437351"/>
      <w:r>
        <w:rPr>
          <w:rFonts w:hint="eastAsia" w:ascii="宋体" w:hAnsi="宋体"/>
          <w:color w:val="000000"/>
          <w:sz w:val="24"/>
          <w:highlight w:val="none"/>
        </w:rPr>
        <w:t xml:space="preserve">1、供应商应按招标文件所需货物或服务逐项报价；</w:t>
      </w:r>
      <w:r>
        <w:rPr>
          <w:rFonts w:ascii="宋体" w:hAnsi="宋体"/>
          <w:color w:val="000000"/>
          <w:sz w:val="24"/>
          <w:highlight w:val="none"/>
        </w:rPr>
      </w:r>
      <w:r/>
    </w:p>
    <w:p>
      <w:pPr>
        <w:pStyle w:val="687"/>
        <w:spacing w:line="360" w:lineRule="auto"/>
        <w:rPr>
          <w:rFonts w:hint="eastAsia" w:ascii="宋体" w:hAnsi="宋体"/>
          <w:color w:val="000000"/>
          <w:sz w:val="24"/>
          <w:highlight w:val="none"/>
        </w:rPr>
      </w:pPr>
      <w:r>
        <w:rPr>
          <w:rFonts w:hint="eastAsia" w:ascii="宋体" w:hAnsi="宋体"/>
          <w:color w:val="000000"/>
          <w:sz w:val="24"/>
          <w:highlight w:val="none"/>
        </w:rPr>
        <w:t xml:space="preserve">2、对于主要投标货物或服务，供应商如因分项报价不明确，而可能影响本项目实际结算的，评标委员会有权视为重大偏离处理；</w:t>
      </w:r>
      <w:r>
        <w:rPr>
          <w:rFonts w:hint="eastAsia" w:ascii="宋体" w:hAnsi="宋体"/>
          <w:color w:val="000000"/>
          <w:sz w:val="24"/>
          <w:highlight w:val="none"/>
        </w:rPr>
      </w:r>
      <w:r/>
    </w:p>
    <w:p>
      <w:pPr>
        <w:pStyle w:val="687"/>
        <w:spacing w:line="360" w:lineRule="auto"/>
        <w:rPr>
          <w:rFonts w:ascii="宋体" w:hAnsi="宋体"/>
          <w:color w:val="000000"/>
          <w:sz w:val="24"/>
          <w:highlight w:val="none"/>
        </w:rPr>
      </w:pPr>
      <w:r/>
      <w:bookmarkEnd w:id="510"/>
      <w:r>
        <w:rPr>
          <w:rFonts w:hint="eastAsia" w:ascii="宋体" w:hAnsi="宋体"/>
          <w:color w:val="000000"/>
          <w:sz w:val="24"/>
          <w:highlight w:val="none"/>
        </w:rPr>
        <w:t xml:space="preserve">3、如参与多个分包的，请各投标供应商按所投分包分别列表。</w:t>
      </w:r>
      <w:r>
        <w:rPr>
          <w:rFonts w:ascii="宋体" w:hAnsi="宋体"/>
          <w:color w:val="000000"/>
          <w:sz w:val="24"/>
          <w:highlight w:val="none"/>
        </w:rPr>
      </w:r>
      <w:r/>
    </w:p>
    <w:p>
      <w:pPr>
        <w:pStyle w:val="689"/>
        <w:spacing w:before="291" w:after="145" w:line="360" w:lineRule="auto"/>
        <w:rPr>
          <w:rFonts w:ascii="宋体" w:hAnsi="宋体" w:eastAsia="宋体"/>
          <w:bCs/>
          <w:color w:val="000000"/>
          <w:sz w:val="32"/>
          <w:szCs w:val="32"/>
          <w:highlight w:val="none"/>
        </w:rPr>
      </w:pPr>
      <w:r/>
      <w:bookmarkEnd w:id="509"/>
      <w:r/>
      <w:bookmarkEnd w:id="511"/>
      <w:r/>
      <w:bookmarkStart w:id="512" w:name="_Toc8485132"/>
      <w:r>
        <w:rPr>
          <w:rFonts w:ascii="宋体" w:hAnsi="宋体" w:eastAsia="宋体"/>
          <w:color w:val="000000"/>
          <w:sz w:val="32"/>
          <w:szCs w:val="32"/>
          <w:highlight w:val="none"/>
        </w:rPr>
        <w:br w:type="page" w:clear="all"/>
      </w:r>
      <w:bookmarkStart w:id="513" w:name="_Toc12887284"/>
      <w:r/>
      <w:bookmarkStart w:id="514" w:name="_Toc9363446"/>
      <w:r/>
      <w:bookmarkStart w:id="515" w:name="_Toc12708992"/>
      <w:r/>
      <w:bookmarkStart w:id="516" w:name="_Toc22021"/>
      <w:r>
        <w:rPr>
          <w:rFonts w:hint="eastAsia" w:ascii="宋体" w:hAnsi="宋体" w:eastAsia="宋体"/>
          <w:color w:val="000000"/>
          <w:sz w:val="32"/>
          <w:szCs w:val="32"/>
          <w:highlight w:val="none"/>
        </w:rPr>
        <w:t xml:space="preserve">六、</w:t>
      </w:r>
      <w:bookmarkStart w:id="517" w:name="_Hlk47437482"/>
      <w:r>
        <w:rPr>
          <w:rFonts w:hint="eastAsia" w:ascii="宋体" w:hAnsi="宋体" w:eastAsia="宋体"/>
          <w:color w:val="000000"/>
          <w:sz w:val="32"/>
          <w:szCs w:val="32"/>
          <w:highlight w:val="none"/>
        </w:rPr>
        <w:t xml:space="preserve">技术响应偏离表</w:t>
      </w:r>
      <w:bookmarkEnd w:id="512"/>
      <w:r/>
      <w:bookmarkEnd w:id="513"/>
      <w:r/>
      <w:bookmarkEnd w:id="514"/>
      <w:r/>
      <w:bookmarkEnd w:id="515"/>
      <w:r/>
      <w:bookmarkEnd w:id="516"/>
      <w:r/>
      <w:bookmarkEnd w:id="517"/>
      <w:r>
        <w:rPr>
          <w:rFonts w:ascii="宋体" w:hAnsi="宋体" w:eastAsia="宋体"/>
          <w:bCs/>
          <w:color w:val="000000"/>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87"/>
              <w:jc w:val="center"/>
              <w:spacing w:line="400" w:lineRule="exact"/>
              <w:rPr>
                <w:rFonts w:ascii="宋体" w:hAnsi="宋体"/>
                <w:b/>
                <w:color w:val="000000"/>
                <w:sz w:val="24"/>
                <w:highlight w:val="none"/>
              </w:rPr>
            </w:pPr>
            <w:r/>
            <w:bookmarkStart w:id="518" w:name="_Hlk13224763"/>
            <w:r>
              <w:rPr>
                <w:rFonts w:hint="eastAsia" w:ascii="宋体" w:hAnsi="宋体"/>
                <w:b/>
                <w:color w:val="000000"/>
                <w:sz w:val="24"/>
                <w:highlight w:val="none"/>
              </w:rPr>
              <w:t xml:space="preserve">序号</w:t>
            </w:r>
            <w:r>
              <w:rPr>
                <w:rFonts w:ascii="宋体" w:hAnsi="宋体"/>
                <w:b/>
                <w:color w:val="000000"/>
                <w:sz w:val="24"/>
                <w:highlight w:val="none"/>
              </w:rPr>
            </w:r>
            <w:r/>
          </w:p>
        </w:tc>
        <w:tc>
          <w:tcPr>
            <w:tcW w:w="3063" w:type="dxa"/>
            <w:vAlign w:val="center"/>
            <w:textDirection w:val="lrTb"/>
            <w:noWrap w:val="false"/>
          </w:tcPr>
          <w:p>
            <w:pPr>
              <w:pStyle w:val="687"/>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招标要求</w:t>
            </w:r>
            <w:r>
              <w:rPr>
                <w:rFonts w:ascii="宋体" w:hAnsi="宋体"/>
                <w:b/>
                <w:color w:val="000000"/>
                <w:sz w:val="24"/>
                <w:highlight w:val="none"/>
              </w:rPr>
            </w:r>
            <w:r/>
          </w:p>
        </w:tc>
        <w:tc>
          <w:tcPr>
            <w:tcW w:w="2891" w:type="dxa"/>
            <w:vAlign w:val="center"/>
            <w:textDirection w:val="lrTb"/>
            <w:noWrap w:val="false"/>
          </w:tcPr>
          <w:p>
            <w:pPr>
              <w:pStyle w:val="687"/>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投标响应情况及承诺说明</w:t>
            </w:r>
            <w:r>
              <w:rPr>
                <w:rFonts w:ascii="宋体" w:hAnsi="宋体"/>
                <w:b/>
                <w:color w:val="000000"/>
                <w:sz w:val="24"/>
                <w:highlight w:val="none"/>
              </w:rPr>
            </w:r>
            <w:r/>
          </w:p>
        </w:tc>
        <w:tc>
          <w:tcPr>
            <w:tcW w:w="1205" w:type="dxa"/>
            <w:vAlign w:val="center"/>
            <w:textDirection w:val="lrTb"/>
            <w:noWrap w:val="false"/>
          </w:tcPr>
          <w:p>
            <w:pPr>
              <w:pStyle w:val="687"/>
              <w:jc w:val="center"/>
              <w:rPr>
                <w:rFonts w:ascii="宋体" w:hAnsi="宋体"/>
                <w:b/>
                <w:color w:val="000000"/>
                <w:sz w:val="22"/>
                <w:szCs w:val="22"/>
                <w:highlight w:val="none"/>
              </w:rPr>
            </w:pPr>
            <w:r>
              <w:rPr>
                <w:rFonts w:hint="eastAsia" w:ascii="宋体" w:hAnsi="宋体"/>
                <w:b/>
                <w:color w:val="000000"/>
                <w:sz w:val="22"/>
                <w:szCs w:val="22"/>
                <w:highlight w:val="none"/>
              </w:rPr>
              <w:t xml:space="preserve">符合/</w:t>
            </w:r>
            <w:r>
              <w:rPr>
                <w:rFonts w:ascii="宋体" w:hAnsi="宋体"/>
                <w:b/>
                <w:color w:val="000000"/>
                <w:sz w:val="22"/>
                <w:szCs w:val="22"/>
                <w:highlight w:val="none"/>
              </w:rPr>
            </w:r>
            <w:r/>
          </w:p>
          <w:p>
            <w:pPr>
              <w:pStyle w:val="687"/>
              <w:jc w:val="center"/>
              <w:rPr>
                <w:rFonts w:ascii="宋体" w:hAnsi="宋体"/>
                <w:b/>
                <w:color w:val="000000"/>
                <w:sz w:val="22"/>
                <w:szCs w:val="22"/>
                <w:highlight w:val="none"/>
              </w:rPr>
            </w:pPr>
            <w:r>
              <w:rPr>
                <w:rFonts w:hint="eastAsia" w:ascii="宋体" w:hAnsi="宋体"/>
                <w:b/>
                <w:color w:val="000000"/>
                <w:sz w:val="22"/>
                <w:szCs w:val="22"/>
                <w:highlight w:val="none"/>
              </w:rPr>
              <w:t xml:space="preserve">正偏离/</w:t>
            </w:r>
            <w:r>
              <w:rPr>
                <w:rFonts w:ascii="宋体" w:hAnsi="宋体"/>
                <w:b/>
                <w:color w:val="000000"/>
                <w:sz w:val="22"/>
                <w:szCs w:val="22"/>
                <w:highlight w:val="none"/>
              </w:rPr>
            </w:r>
            <w:r/>
          </w:p>
          <w:p>
            <w:pPr>
              <w:pStyle w:val="687"/>
              <w:jc w:val="center"/>
              <w:rPr>
                <w:rFonts w:ascii="宋体" w:hAnsi="宋体"/>
                <w:b/>
                <w:color w:val="000000"/>
                <w:sz w:val="24"/>
                <w:highlight w:val="none"/>
              </w:rPr>
            </w:pPr>
            <w:r>
              <w:rPr>
                <w:rFonts w:hint="eastAsia" w:ascii="宋体" w:hAnsi="宋体"/>
                <w:b/>
                <w:color w:val="000000"/>
                <w:sz w:val="22"/>
                <w:szCs w:val="22"/>
                <w:highlight w:val="none"/>
              </w:rPr>
              <w:t xml:space="preserve">负偏离</w:t>
            </w:r>
            <w:r>
              <w:rPr>
                <w:rFonts w:ascii="宋体" w:hAnsi="宋体"/>
                <w:b/>
                <w:color w:val="000000"/>
                <w:sz w:val="24"/>
                <w:highlight w:val="none"/>
              </w:rPr>
            </w:r>
            <w:r/>
          </w:p>
        </w:tc>
        <w:tc>
          <w:tcPr>
            <w:tcW w:w="1205" w:type="dxa"/>
            <w:vAlign w:val="center"/>
            <w:textDirection w:val="lrTb"/>
            <w:noWrap w:val="false"/>
          </w:tcPr>
          <w:p>
            <w:pPr>
              <w:pStyle w:val="687"/>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tc>
      </w:tr>
      <w:tr>
        <w:trPr>
          <w:cantSplit/>
          <w:trHeight w:val="640"/>
        </w:trPr>
        <w:tc>
          <w:tcPr>
            <w:tcW w:w="562"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62"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r>
    </w:tbl>
    <w:p>
      <w:pPr>
        <w:pStyle w:val="687"/>
        <w:jc w:val="left"/>
        <w:spacing w:line="300" w:lineRule="auto"/>
        <w:rPr>
          <w:rFonts w:hint="eastAsia" w:ascii="宋体" w:hAnsi="宋体"/>
          <w:b/>
          <w:color w:val="000000"/>
          <w:sz w:val="24"/>
          <w:highlight w:val="none"/>
        </w:rPr>
      </w:pPr>
      <w:r/>
      <w:bookmarkEnd w:id="518"/>
      <w:r/>
      <w:bookmarkStart w:id="519" w:name="_Hlk13224796"/>
      <w:r>
        <w:rPr>
          <w:rFonts w:hint="eastAsia" w:ascii="宋体" w:hAnsi="宋体"/>
          <w:b/>
          <w:color w:val="000000"/>
          <w:sz w:val="24"/>
          <w:highlight w:val="none"/>
        </w:rPr>
      </w:r>
      <w:r/>
    </w:p>
    <w:p>
      <w:pPr>
        <w:pStyle w:val="717"/>
        <w:jc w:val="center"/>
        <w:rPr>
          <w:rFonts w:eastAsia="宋体"/>
          <w:b/>
          <w:bCs/>
          <w:color w:val="000000"/>
          <w:highlight w:val="none"/>
        </w:rPr>
      </w:pPr>
      <w:r>
        <w:rPr>
          <w:rFonts w:hint="eastAsia" w:ascii="宋体" w:hAnsi="宋体" w:eastAsia="宋体"/>
          <w:b/>
          <w:bCs/>
          <w:color w:val="000000"/>
          <w:sz w:val="32"/>
          <w:szCs w:val="32"/>
          <w:highlight w:val="none"/>
        </w:rPr>
        <w:t xml:space="preserve">商务响应偏离表</w:t>
      </w:r>
      <w:r>
        <w:rPr>
          <w:rFonts w:eastAsia="宋体"/>
          <w:b/>
          <w:bCs/>
          <w:color w:val="000000"/>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87"/>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3063" w:type="dxa"/>
            <w:vAlign w:val="center"/>
            <w:textDirection w:val="lrTb"/>
            <w:noWrap w:val="false"/>
          </w:tcPr>
          <w:p>
            <w:pPr>
              <w:pStyle w:val="687"/>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招标要求</w:t>
            </w:r>
            <w:r>
              <w:rPr>
                <w:rFonts w:ascii="宋体" w:hAnsi="宋体"/>
                <w:b/>
                <w:color w:val="000000"/>
                <w:sz w:val="24"/>
                <w:highlight w:val="none"/>
              </w:rPr>
            </w:r>
            <w:r/>
          </w:p>
        </w:tc>
        <w:tc>
          <w:tcPr>
            <w:tcW w:w="2891" w:type="dxa"/>
            <w:vAlign w:val="center"/>
            <w:textDirection w:val="lrTb"/>
            <w:noWrap w:val="false"/>
          </w:tcPr>
          <w:p>
            <w:pPr>
              <w:pStyle w:val="687"/>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投标响应情况及承诺说明</w:t>
            </w:r>
            <w:r>
              <w:rPr>
                <w:rFonts w:ascii="宋体" w:hAnsi="宋体"/>
                <w:b/>
                <w:color w:val="000000"/>
                <w:sz w:val="24"/>
                <w:highlight w:val="none"/>
              </w:rPr>
            </w:r>
            <w:r/>
          </w:p>
        </w:tc>
        <w:tc>
          <w:tcPr>
            <w:tcW w:w="1205" w:type="dxa"/>
            <w:vAlign w:val="center"/>
            <w:textDirection w:val="lrTb"/>
            <w:noWrap w:val="false"/>
          </w:tcPr>
          <w:p>
            <w:pPr>
              <w:pStyle w:val="687"/>
              <w:jc w:val="center"/>
              <w:rPr>
                <w:rFonts w:ascii="宋体" w:hAnsi="宋体"/>
                <w:b/>
                <w:color w:val="000000"/>
                <w:sz w:val="22"/>
                <w:szCs w:val="22"/>
                <w:highlight w:val="none"/>
              </w:rPr>
            </w:pPr>
            <w:r>
              <w:rPr>
                <w:rFonts w:hint="eastAsia" w:ascii="宋体" w:hAnsi="宋体"/>
                <w:b/>
                <w:color w:val="000000"/>
                <w:sz w:val="22"/>
                <w:szCs w:val="22"/>
                <w:highlight w:val="none"/>
              </w:rPr>
              <w:t xml:space="preserve">符合/</w:t>
            </w:r>
            <w:r>
              <w:rPr>
                <w:rFonts w:ascii="宋体" w:hAnsi="宋体"/>
                <w:b/>
                <w:color w:val="000000"/>
                <w:sz w:val="22"/>
                <w:szCs w:val="22"/>
                <w:highlight w:val="none"/>
              </w:rPr>
            </w:r>
            <w:r/>
          </w:p>
          <w:p>
            <w:pPr>
              <w:pStyle w:val="687"/>
              <w:jc w:val="center"/>
              <w:rPr>
                <w:rFonts w:ascii="宋体" w:hAnsi="宋体"/>
                <w:b/>
                <w:color w:val="000000"/>
                <w:sz w:val="22"/>
                <w:szCs w:val="22"/>
                <w:highlight w:val="none"/>
              </w:rPr>
            </w:pPr>
            <w:r>
              <w:rPr>
                <w:rFonts w:hint="eastAsia" w:ascii="宋体" w:hAnsi="宋体"/>
                <w:b/>
                <w:color w:val="000000"/>
                <w:sz w:val="22"/>
                <w:szCs w:val="22"/>
                <w:highlight w:val="none"/>
              </w:rPr>
              <w:t xml:space="preserve">正偏离/</w:t>
            </w:r>
            <w:r>
              <w:rPr>
                <w:rFonts w:ascii="宋体" w:hAnsi="宋体"/>
                <w:b/>
                <w:color w:val="000000"/>
                <w:sz w:val="22"/>
                <w:szCs w:val="22"/>
                <w:highlight w:val="none"/>
              </w:rPr>
            </w:r>
            <w:r/>
          </w:p>
          <w:p>
            <w:pPr>
              <w:pStyle w:val="687"/>
              <w:jc w:val="center"/>
              <w:rPr>
                <w:rFonts w:ascii="宋体" w:hAnsi="宋体"/>
                <w:b/>
                <w:color w:val="000000"/>
                <w:sz w:val="24"/>
                <w:highlight w:val="none"/>
              </w:rPr>
            </w:pPr>
            <w:r>
              <w:rPr>
                <w:rFonts w:hint="eastAsia" w:ascii="宋体" w:hAnsi="宋体"/>
                <w:b/>
                <w:color w:val="000000"/>
                <w:sz w:val="22"/>
                <w:szCs w:val="22"/>
                <w:highlight w:val="none"/>
              </w:rPr>
              <w:t xml:space="preserve">负偏离</w:t>
            </w:r>
            <w:r>
              <w:rPr>
                <w:rFonts w:ascii="宋体" w:hAnsi="宋体"/>
                <w:b/>
                <w:color w:val="000000"/>
                <w:sz w:val="24"/>
                <w:highlight w:val="none"/>
              </w:rPr>
            </w:r>
            <w:r/>
          </w:p>
        </w:tc>
        <w:tc>
          <w:tcPr>
            <w:tcW w:w="1205" w:type="dxa"/>
            <w:vAlign w:val="center"/>
            <w:textDirection w:val="lrTb"/>
            <w:noWrap w:val="false"/>
          </w:tcPr>
          <w:p>
            <w:pPr>
              <w:pStyle w:val="687"/>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tc>
      </w:tr>
      <w:tr>
        <w:trPr>
          <w:cantSplit/>
          <w:trHeight w:val="640"/>
        </w:trPr>
        <w:tc>
          <w:tcPr>
            <w:tcW w:w="562"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62"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87"/>
              <w:jc w:val="center"/>
              <w:rPr>
                <w:rFonts w:ascii="宋体" w:hAnsi="宋体"/>
                <w:color w:val="000000"/>
                <w:sz w:val="24"/>
                <w:highlight w:val="none"/>
              </w:rPr>
            </w:pPr>
            <w:r>
              <w:rPr>
                <w:rFonts w:ascii="宋体" w:hAnsi="宋体"/>
                <w:color w:val="000000"/>
                <w:sz w:val="24"/>
                <w:highlight w:val="none"/>
              </w:rPr>
            </w:r>
            <w:r/>
          </w:p>
        </w:tc>
      </w:tr>
    </w:tbl>
    <w:p>
      <w:pPr>
        <w:pStyle w:val="687"/>
        <w:ind w:left="482" w:hanging="482"/>
        <w:jc w:val="left"/>
        <w:spacing w:line="300" w:lineRule="auto"/>
        <w:rPr>
          <w:rFonts w:hint="eastAsia" w:ascii="宋体" w:hAnsi="宋体"/>
          <w:b/>
          <w:color w:val="000000"/>
          <w:sz w:val="24"/>
          <w:highlight w:val="none"/>
        </w:rPr>
      </w:pPr>
      <w:r>
        <w:rPr>
          <w:rFonts w:hint="eastAsia" w:ascii="宋体" w:hAnsi="宋体"/>
          <w:b/>
          <w:color w:val="000000"/>
          <w:sz w:val="24"/>
          <w:highlight w:val="none"/>
        </w:rPr>
      </w:r>
      <w:r/>
    </w:p>
    <w:p>
      <w:pPr>
        <w:pStyle w:val="687"/>
        <w:ind w:left="482" w:hanging="482"/>
        <w:jc w:val="left"/>
        <w:spacing w:line="300" w:lineRule="auto"/>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p>
      <w:pPr>
        <w:pStyle w:val="687"/>
        <w:jc w:val="left"/>
        <w:spacing w:after="58" w:line="300" w:lineRule="auto"/>
        <w:rPr>
          <w:rFonts w:hint="eastAsia" w:ascii="宋体" w:hAnsi="宋体"/>
          <w:color w:val="000000"/>
          <w:sz w:val="24"/>
          <w:highlight w:val="none"/>
        </w:rPr>
      </w:pPr>
      <w:r>
        <w:rPr>
          <w:rFonts w:hint="eastAsia" w:ascii="宋体" w:hAnsi="宋体"/>
          <w:color w:val="000000"/>
          <w:sz w:val="24"/>
          <w:highlight w:val="none"/>
        </w:rPr>
        <w:t xml:space="preserve">1、“招标要求”栏按照本招标文件</w:t>
      </w:r>
      <w:r>
        <w:rPr>
          <w:rFonts w:hint="eastAsia" w:ascii="宋体" w:hAnsi="宋体"/>
          <w:b/>
          <w:bCs/>
          <w:color w:val="000000"/>
          <w:sz w:val="24"/>
          <w:highlight w:val="none"/>
        </w:rPr>
        <w:t xml:space="preserve">“第四章</w:t>
      </w:r>
      <w:bookmarkStart w:id="520" w:name="_Hlk28858839"/>
      <w:r>
        <w:rPr>
          <w:rFonts w:hint="eastAsia" w:ascii="宋体" w:hAnsi="宋体"/>
          <w:b/>
          <w:bCs/>
          <w:color w:val="000000"/>
          <w:sz w:val="24"/>
          <w:highlight w:val="none"/>
        </w:rPr>
        <w:t xml:space="preserve"> 项目需求”</w:t>
      </w:r>
      <w:bookmarkEnd w:id="520"/>
      <w:r>
        <w:rPr>
          <w:rFonts w:hint="eastAsia" w:ascii="宋体" w:hAnsi="宋体"/>
          <w:color w:val="000000"/>
          <w:sz w:val="24"/>
          <w:highlight w:val="none"/>
        </w:rPr>
        <w:t xml:space="preserve">逐项填列</w:t>
      </w:r>
      <w:bookmarkStart w:id="521" w:name="_Hlk27472667"/>
      <w:r>
        <w:rPr>
          <w:rFonts w:hint="eastAsia" w:ascii="宋体" w:hAnsi="宋体"/>
          <w:color w:val="000000"/>
          <w:sz w:val="24"/>
          <w:highlight w:val="none"/>
        </w:rPr>
        <w:t xml:space="preserve">，</w:t>
      </w:r>
      <w:bookmarkStart w:id="522" w:name="_Hlk45479488"/>
      <w:r>
        <w:rPr>
          <w:rFonts w:hint="eastAsia" w:ascii="宋体" w:hAnsi="宋体"/>
          <w:color w:val="000000"/>
          <w:sz w:val="24"/>
          <w:highlight w:val="none"/>
        </w:rPr>
        <w:t xml:space="preserve">如需提供相应证明材料的，应在“备注”栏注明证明材料在投标文件中的页码位置；</w:t>
      </w:r>
      <w:r>
        <w:rPr>
          <w:rFonts w:hint="eastAsia" w:ascii="宋体" w:hAnsi="宋体"/>
          <w:color w:val="000000"/>
          <w:sz w:val="24"/>
          <w:highlight w:val="none"/>
        </w:rPr>
      </w:r>
      <w:r/>
    </w:p>
    <w:p>
      <w:pPr>
        <w:pStyle w:val="687"/>
        <w:jc w:val="left"/>
        <w:spacing w:after="58" w:line="300" w:lineRule="auto"/>
        <w:rPr>
          <w:rFonts w:ascii="宋体" w:hAnsi="宋体"/>
          <w:color w:val="000000"/>
          <w:sz w:val="24"/>
          <w:highlight w:val="none"/>
        </w:rPr>
      </w:pPr>
      <w:r/>
      <w:bookmarkEnd w:id="522"/>
      <w:r>
        <w:rPr>
          <w:rFonts w:hint="eastAsia" w:ascii="宋体" w:hAnsi="宋体"/>
          <w:color w:val="000000"/>
          <w:sz w:val="24"/>
          <w:highlight w:val="none"/>
        </w:rPr>
        <w:t xml:space="preserve">2、如参与多个分包的，请各投标供应商按所投分包分别列表。</w:t>
      </w:r>
      <w:r>
        <w:rPr>
          <w:rFonts w:ascii="宋体" w:hAnsi="宋体"/>
          <w:color w:val="000000"/>
          <w:sz w:val="24"/>
          <w:highlight w:val="none"/>
        </w:rPr>
      </w:r>
      <w:r/>
    </w:p>
    <w:p>
      <w:pPr>
        <w:pStyle w:val="687"/>
        <w:rPr>
          <w:rFonts w:ascii="黑体" w:hAnsi="Arial" w:eastAsia="黑体"/>
          <w:color w:val="000000"/>
          <w:sz w:val="32"/>
          <w:highlight w:val="none"/>
        </w:rPr>
      </w:pPr>
      <w:r/>
      <w:bookmarkEnd w:id="519"/>
      <w:r/>
      <w:bookmarkEnd w:id="521"/>
      <w:r>
        <w:rPr>
          <w:rFonts w:ascii="黑体" w:hAnsi="Arial" w:eastAsia="黑体"/>
          <w:color w:val="000000"/>
          <w:sz w:val="32"/>
          <w:highlight w:val="none"/>
        </w:rPr>
      </w:r>
      <w:r/>
    </w:p>
    <w:p>
      <w:pPr>
        <w:pStyle w:val="687"/>
        <w:rPr>
          <w:color w:val="000000"/>
          <w:highlight w:val="none"/>
        </w:rPr>
      </w:pPr>
      <w:r/>
      <w:bookmarkEnd w:id="426"/>
      <w:r/>
      <w:bookmarkEnd w:id="427"/>
      <w:r/>
      <w:bookmarkEnd w:id="488"/>
      <w:r/>
      <w:bookmarkStart w:id="523" w:name="_Hlt26955054"/>
      <w:r/>
      <w:bookmarkEnd w:id="523"/>
      <w:r/>
      <w:bookmarkStart w:id="524" w:name="_格式2__法定代表人授权书"/>
      <w:r/>
      <w:bookmarkEnd w:id="524"/>
      <w:r/>
      <w:bookmarkStart w:id="525" w:name="_Toc8485135"/>
      <w:r/>
      <w:bookmarkStart w:id="526" w:name="_Toc12887286"/>
      <w:r/>
      <w:bookmarkStart w:id="527" w:name="_Toc12708995"/>
      <w:r/>
      <w:bookmarkStart w:id="528" w:name="_Toc9363449"/>
      <w:r>
        <w:rPr>
          <w:color w:val="000000"/>
          <w:highlight w:val="none"/>
        </w:rPr>
      </w:r>
      <w:r/>
    </w:p>
    <w:p>
      <w:pPr>
        <w:pStyle w:val="859"/>
        <w:keepLines/>
        <w:keepNext/>
        <w:spacing w:line="240" w:lineRule="auto"/>
        <w:rPr>
          <w:b/>
          <w:bCs/>
          <w:color w:val="000000"/>
          <w:sz w:val="28"/>
          <w:szCs w:val="28"/>
          <w:highlight w:val="none"/>
          <w:lang w:val="en-US" w:eastAsia="zh-CN" w:bidi="ar-SA"/>
        </w:rPr>
        <w:outlineLvl w:val="9"/>
      </w:pPr>
      <w:r>
        <w:rPr>
          <w:rFonts w:ascii="宋体" w:hAnsi="宋体" w:eastAsia="宋体"/>
          <w:b/>
          <w:color w:val="000000"/>
          <w:sz w:val="32"/>
          <w:szCs w:val="32"/>
          <w:highlight w:val="none"/>
        </w:rPr>
        <w:br w:type="page" w:clear="all"/>
      </w:r>
      <w:bookmarkEnd w:id="525"/>
      <w:r/>
      <w:bookmarkEnd w:id="526"/>
      <w:r/>
      <w:bookmarkEnd w:id="527"/>
      <w:r/>
      <w:bookmarkEnd w:id="528"/>
      <w:r/>
      <w:bookmarkStart w:id="529" w:name="_Hlk8826879"/>
      <w:r/>
      <w:bookmarkStart w:id="530" w:name="_Toc12887287"/>
      <w:r/>
      <w:bookmarkStart w:id="531" w:name="_Toc12708996"/>
      <w:r/>
      <w:bookmarkStart w:id="532" w:name="_Toc8485138"/>
      <w:r/>
      <w:bookmarkStart w:id="533" w:name="_Toc9363451"/>
      <w:r>
        <w:rPr>
          <w:rFonts w:hint="eastAsia"/>
          <w:b/>
          <w:bCs/>
          <w:color w:val="000000"/>
          <w:sz w:val="28"/>
          <w:szCs w:val="28"/>
          <w:highlight w:val="none"/>
          <w:lang w:val="en-US" w:eastAsia="zh-CN" w:bidi="ar-SA"/>
        </w:rPr>
        <w:t xml:space="preserve">中小企业声明函（服务）</w:t>
      </w:r>
      <w:r>
        <w:rPr>
          <w:b/>
          <w:bCs/>
          <w:color w:val="000000"/>
          <w:sz w:val="28"/>
          <w:szCs w:val="28"/>
          <w:highlight w:val="none"/>
          <w:lang w:val="en-US" w:eastAsia="zh-CN" w:bidi="ar-SA"/>
        </w:rPr>
      </w:r>
      <w:r/>
    </w:p>
    <w:p>
      <w:pPr>
        <w:pStyle w:val="860"/>
        <w:ind w:firstLine="640"/>
        <w:jc w:val="both"/>
        <w:spacing w:line="494" w:lineRule="exact"/>
        <w:rPr>
          <w:color w:val="000000"/>
          <w:sz w:val="21"/>
          <w:szCs w:val="21"/>
          <w:highlight w:val="none"/>
          <w:lang w:val="en-US" w:eastAsia="zh-CN" w:bidi="ar-SA"/>
        </w:rPr>
      </w:pPr>
      <w:r>
        <w:rPr>
          <w:rFonts w:hint="eastAsia"/>
          <w:color w:val="000000"/>
          <w:sz w:val="21"/>
          <w:szCs w:val="21"/>
          <w:highlight w:val="none"/>
          <w:lang w:val="en-US" w:eastAsia="zh-CN" w:bidi="ar-SA"/>
        </w:rPr>
        <w:t xml:space="preserve">本公司郑重声明，根据《政府采购促进中小企业发展管理办法》（财库〔2020〕46号）的规定，本公司参加 </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（单位名称）的 </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（项目名称）的</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（标段名称）采购活动，服务全部由符合政策要求的中小企业承接。相关企业的具体情况如下：</w:t>
      </w:r>
      <w:r>
        <w:rPr>
          <w:color w:val="000000"/>
          <w:sz w:val="21"/>
          <w:szCs w:val="21"/>
          <w:highlight w:val="none"/>
          <w:lang w:val="en-US" w:eastAsia="zh-CN" w:bidi="ar-SA"/>
        </w:rPr>
      </w:r>
      <w:r/>
    </w:p>
    <w:p>
      <w:pPr>
        <w:pStyle w:val="860"/>
        <w:numPr>
          <w:ilvl w:val="0"/>
          <w:numId w:val="7"/>
        </w:numPr>
        <w:ind w:firstLine="420"/>
        <w:jc w:val="both"/>
        <w:spacing w:line="494" w:lineRule="exact"/>
        <w:tabs>
          <w:tab w:val="left" w:pos="1166" w:leader="none"/>
          <w:tab w:val="left" w:pos="6653" w:leader="none"/>
        </w:tabs>
        <w:rPr>
          <w:color w:val="000000"/>
          <w:sz w:val="21"/>
          <w:szCs w:val="21"/>
          <w:highlight w:val="none"/>
          <w:lang w:val="zh-CN" w:eastAsia="zh-CN" w:bidi="ar-SA"/>
        </w:rPr>
      </w:pPr>
      <w:r/>
      <w:bookmarkStart w:id="534" w:name="bookmark26"/>
      <w:r/>
      <w:bookmarkEnd w:id="534"/>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（标的名称），属于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（采购文件中明确的所属行业）； 承接（承建）企业为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（企业名称），从业人员</w:t>
      </w:r>
      <w:r>
        <w:rPr>
          <w:rFonts w:hint="eastAsia"/>
          <w:color w:val="000000"/>
          <w:sz w:val="21"/>
          <w:szCs w:val="21"/>
          <w:highlight w:val="none"/>
          <w:u w:val="single"/>
          <w:lang w:val="en-US" w:eastAsia="zh-CN" w:bidi="ar-SA"/>
        </w:rPr>
        <w:t xml:space="preserve"> </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人，营业收入为</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万元，资产总额为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万元，属于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（中型企业、 小型企业、微型企</w:t>
      </w:r>
      <w:r>
        <w:rPr>
          <w:rFonts w:hint="eastAsia"/>
          <w:color w:val="000000"/>
          <w:sz w:val="21"/>
          <w:szCs w:val="21"/>
          <w:highlight w:val="none"/>
          <w:lang w:val="zh-CN" w:eastAsia="zh-CN" w:bidi="ar-SA"/>
        </w:rPr>
        <w:t xml:space="preserve">业）；</w:t>
      </w:r>
      <w:r>
        <w:rPr>
          <w:color w:val="000000"/>
          <w:sz w:val="21"/>
          <w:szCs w:val="21"/>
          <w:highlight w:val="none"/>
          <w:lang w:val="zh-CN" w:eastAsia="zh-CN" w:bidi="ar-SA"/>
        </w:rPr>
      </w:r>
      <w:r/>
    </w:p>
    <w:p>
      <w:pPr>
        <w:pStyle w:val="860"/>
        <w:ind w:firstLine="420"/>
        <w:jc w:val="both"/>
        <w:spacing w:line="494" w:lineRule="exact"/>
        <w:tabs>
          <w:tab w:val="left" w:pos="1166" w:leader="none"/>
          <w:tab w:val="left" w:pos="6653" w:leader="none"/>
        </w:tabs>
        <w:rPr>
          <w:color w:val="000000"/>
          <w:sz w:val="21"/>
          <w:szCs w:val="21"/>
          <w:highlight w:val="none"/>
          <w:lang w:val="en-US" w:eastAsia="zh-CN" w:bidi="ar-SA"/>
        </w:rPr>
      </w:pPr>
      <w:r>
        <w:rPr>
          <w:rFonts w:hint="eastAsia"/>
          <w:color w:val="000000"/>
          <w:sz w:val="21"/>
          <w:szCs w:val="21"/>
          <w:highlight w:val="none"/>
          <w:lang w:val="en-US" w:eastAsia="zh-CN" w:bidi="ar-SA"/>
        </w:rPr>
        <w:t xml:space="preserve">2、</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（标的名称），属于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（采购文件中明确的所属行业）； 承接（承建）企业为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（企业名称），从业人员</w:t>
      </w:r>
      <w:r>
        <w:rPr>
          <w:rFonts w:hint="eastAsia"/>
          <w:color w:val="000000"/>
          <w:sz w:val="21"/>
          <w:szCs w:val="21"/>
          <w:highlight w:val="none"/>
          <w:u w:val="single"/>
          <w:lang w:val="en-US" w:eastAsia="zh-CN" w:bidi="ar-SA"/>
        </w:rPr>
        <w:t xml:space="preserve"> </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人，营业收入为</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万元，资产总额为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万元，属于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（中型企业、 小型企业、微型企</w:t>
      </w:r>
      <w:r>
        <w:rPr>
          <w:rFonts w:hint="eastAsia"/>
          <w:color w:val="000000"/>
          <w:sz w:val="21"/>
          <w:szCs w:val="21"/>
          <w:highlight w:val="none"/>
          <w:lang w:val="zh-CN" w:eastAsia="zh-CN" w:bidi="ar-SA"/>
        </w:rPr>
        <w:t xml:space="preserve">业）；</w:t>
      </w:r>
      <w:r>
        <w:rPr>
          <w:color w:val="000000"/>
          <w:sz w:val="21"/>
          <w:szCs w:val="21"/>
          <w:highlight w:val="none"/>
          <w:lang w:val="en-US" w:eastAsia="zh-CN" w:bidi="ar-SA"/>
        </w:rPr>
      </w:r>
      <w:r/>
    </w:p>
    <w:p>
      <w:pPr>
        <w:pStyle w:val="860"/>
        <w:ind w:firstLine="0"/>
        <w:jc w:val="both"/>
        <w:spacing w:line="494" w:lineRule="exact"/>
        <w:tabs>
          <w:tab w:val="left" w:pos="1166" w:leader="none"/>
          <w:tab w:val="left" w:pos="6653" w:leader="none"/>
        </w:tabs>
        <w:rPr>
          <w:color w:val="000000"/>
          <w:sz w:val="21"/>
          <w:szCs w:val="21"/>
          <w:highlight w:val="none"/>
          <w:lang w:val="en-US" w:eastAsia="zh-CN" w:bidi="ar-SA"/>
        </w:rPr>
      </w:pPr>
      <w:r>
        <w:rPr>
          <w:color w:val="000000"/>
          <w:sz w:val="21"/>
          <w:szCs w:val="21"/>
          <w:highlight w:val="none"/>
          <w:lang w:val="en-US" w:eastAsia="zh-CN" w:bidi="ar-SA"/>
        </w:rPr>
      </w:r>
      <w:r/>
    </w:p>
    <w:p>
      <w:pPr>
        <w:pStyle w:val="860"/>
        <w:ind w:firstLine="640"/>
        <w:jc w:val="both"/>
        <w:spacing w:line="360" w:lineRule="auto"/>
        <w:rPr>
          <w:b/>
          <w:bCs/>
          <w:color w:val="000000"/>
          <w:sz w:val="21"/>
          <w:szCs w:val="21"/>
          <w:highlight w:val="none"/>
          <w:lang w:val="en-US" w:eastAsia="zh-CN" w:bidi="ar-SA"/>
        </w:rPr>
      </w:pPr>
      <w:r/>
      <w:bookmarkStart w:id="535" w:name="bookmark27"/>
      <w:r/>
      <w:bookmarkEnd w:id="535"/>
      <w:r>
        <w:rPr>
          <w:rFonts w:hint="eastAsia"/>
          <w:b/>
          <w:bCs/>
          <w:color w:val="000000"/>
          <w:sz w:val="21"/>
          <w:szCs w:val="21"/>
          <w:highlight w:val="none"/>
          <w:lang w:val="en-US" w:eastAsia="zh-CN" w:bidi="ar-SA"/>
        </w:rPr>
        <w:t xml:space="preserve">以上企业，不属于大企业的分支机构，不存在控股股东为大企业的情形，也不存在与大企业的负责人为同一人的情形。</w:t>
      </w:r>
      <w:r>
        <w:rPr>
          <w:b/>
          <w:bCs/>
          <w:color w:val="000000"/>
          <w:sz w:val="21"/>
          <w:szCs w:val="21"/>
          <w:highlight w:val="none"/>
          <w:lang w:val="en-US" w:eastAsia="zh-CN" w:bidi="ar-SA"/>
        </w:rPr>
      </w:r>
      <w:r/>
    </w:p>
    <w:p>
      <w:pPr>
        <w:pStyle w:val="860"/>
        <w:ind w:firstLine="640"/>
        <w:jc w:val="both"/>
        <w:spacing w:line="360" w:lineRule="auto"/>
        <w:rPr>
          <w:b/>
          <w:bCs/>
          <w:color w:val="000000"/>
          <w:sz w:val="21"/>
          <w:szCs w:val="21"/>
          <w:highlight w:val="none"/>
          <w:lang w:val="en-US" w:eastAsia="zh-CN" w:bidi="ar-SA"/>
        </w:rPr>
      </w:pPr>
      <w:r>
        <w:rPr>
          <w:rFonts w:hint="eastAsia"/>
          <w:b/>
          <w:bCs/>
          <w:color w:val="000000"/>
          <w:sz w:val="21"/>
          <w:szCs w:val="21"/>
          <w:highlight w:val="none"/>
          <w:lang w:val="en-US" w:eastAsia="zh-CN" w:bidi="ar-SA"/>
        </w:rPr>
        <w:t xml:space="preserve">本企业对上述声明内容的真实性负责。如有虚假，将依法承担相应责任。</w:t>
      </w:r>
      <w:r>
        <w:rPr>
          <w:b/>
          <w:bCs/>
          <w:color w:val="000000"/>
          <w:sz w:val="21"/>
          <w:szCs w:val="21"/>
          <w:highlight w:val="none"/>
          <w:lang w:val="en-US" w:eastAsia="zh-CN" w:bidi="ar-SA"/>
        </w:rPr>
      </w:r>
      <w:r/>
    </w:p>
    <w:p>
      <w:pPr>
        <w:pStyle w:val="687"/>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供应商名称：</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（盖章）</w:t>
      </w:r>
      <w:r>
        <w:rPr>
          <w:rFonts w:ascii="宋体" w:cs="宋体"/>
          <w:color w:val="000000"/>
          <w:szCs w:val="21"/>
          <w:highlight w:val="none"/>
          <w:lang w:val="zh-CN"/>
        </w:rPr>
      </w:r>
      <w:r/>
    </w:p>
    <w:p>
      <w:pPr>
        <w:pStyle w:val="687"/>
        <w:jc w:val="left"/>
        <w:spacing w:line="360" w:lineRule="auto"/>
        <w:widowControl/>
        <w:rPr>
          <w:rFonts w:ascii="宋体" w:cs="宋体"/>
          <w:color w:val="000000"/>
          <w:szCs w:val="21"/>
          <w:highlight w:val="none"/>
          <w:lang w:val="zh-CN"/>
        </w:rPr>
      </w:pPr>
      <w:r>
        <w:rPr>
          <w:rFonts w:hint="eastAsia" w:ascii="宋体" w:cs="宋体"/>
          <w:color w:val="000000"/>
          <w:szCs w:val="21"/>
          <w:highlight w:val="none"/>
          <w:lang w:val="zh-CN"/>
        </w:rPr>
        <w:t xml:space="preserve">    法定代表人或授权委托人签字：</w:t>
      </w:r>
      <w:r>
        <w:rPr>
          <w:rFonts w:hint="eastAsia" w:ascii="宋体" w:cs="宋体"/>
          <w:color w:val="000000"/>
          <w:szCs w:val="21"/>
          <w:highlight w:val="none"/>
          <w:u w:val="single"/>
        </w:rPr>
        <w:t xml:space="preserve">         </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                  </w:t>
      </w:r>
      <w:r>
        <w:rPr>
          <w:rFonts w:ascii="宋体" w:cs="宋体"/>
          <w:color w:val="000000"/>
          <w:szCs w:val="21"/>
          <w:highlight w:val="none"/>
          <w:lang w:val="zh-CN"/>
        </w:rPr>
      </w:r>
      <w:r/>
    </w:p>
    <w:p>
      <w:pPr>
        <w:pStyle w:val="687"/>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日    期：</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年</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月</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日</w:t>
      </w:r>
      <w:r>
        <w:rPr>
          <w:rFonts w:ascii="宋体" w:cs="宋体"/>
          <w:color w:val="000000"/>
          <w:szCs w:val="21"/>
          <w:highlight w:val="none"/>
          <w:lang w:val="zh-CN"/>
        </w:rPr>
      </w:r>
      <w:r/>
    </w:p>
    <w:p>
      <w:pPr>
        <w:pStyle w:val="751"/>
        <w:ind w:firstLine="300"/>
        <w:rPr>
          <w:color w:val="000000"/>
          <w:highlight w:val="none"/>
        </w:rPr>
      </w:pPr>
      <w:r>
        <w:rPr>
          <w:color w:val="000000"/>
          <w:highlight w:val="none"/>
        </w:rPr>
      </w:r>
      <w:r/>
    </w:p>
    <w:p>
      <w:pPr>
        <w:pStyle w:val="857"/>
        <w:ind w:firstLine="420"/>
        <w:rPr>
          <w:color w:val="000000"/>
          <w:highlight w:val="none"/>
        </w:rPr>
      </w:pPr>
      <w:r>
        <w:rPr>
          <w:color w:val="000000"/>
          <w:highlight w:val="none"/>
        </w:rPr>
      </w:r>
      <w:r/>
    </w:p>
    <w:p>
      <w:pPr>
        <w:pStyle w:val="68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备注：1.从业人员、营业收入、资产总额填报上一年度数据，无上一年度数据的新成立企业可不填报。</w:t>
      </w:r>
      <w:r>
        <w:rPr>
          <w:rFonts w:hint="eastAsia" w:ascii="宋体" w:hAnsi="宋体" w:cs="宋体"/>
          <w:b/>
          <w:bCs/>
          <w:color w:val="000000"/>
          <w:szCs w:val="21"/>
          <w:highlight w:val="none"/>
        </w:rPr>
      </w:r>
      <w:r/>
    </w:p>
    <w:p>
      <w:pPr>
        <w:pStyle w:val="687"/>
        <w:ind w:firstLine="63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2.在政府采购活动中，供应商提供的货物、工程或者服务符合下列情形的，享受本办法规定的中小企业扶持政策：</w:t>
      </w:r>
      <w:r>
        <w:rPr>
          <w:rFonts w:hint="eastAsia" w:ascii="宋体" w:hAnsi="宋体" w:cs="宋体"/>
          <w:b/>
          <w:bCs/>
          <w:color w:val="000000"/>
          <w:szCs w:val="21"/>
          <w:highlight w:val="none"/>
        </w:rPr>
      </w:r>
      <w:r/>
    </w:p>
    <w:p>
      <w:pPr>
        <w:pStyle w:val="68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（一）在服务采购项目中，服务由中小企业承接，即提供服务的人员为中小企业依照《中华人民共和国劳动合同法》 订立劳动合同的从业人员。</w:t>
      </w:r>
      <w:r>
        <w:rPr>
          <w:rFonts w:hint="eastAsia" w:ascii="宋体" w:hAnsi="宋体" w:cs="宋体"/>
          <w:b/>
          <w:bCs/>
          <w:color w:val="000000"/>
          <w:szCs w:val="21"/>
          <w:highlight w:val="none"/>
        </w:rPr>
      </w:r>
      <w:r/>
    </w:p>
    <w:p>
      <w:pPr>
        <w:pStyle w:val="68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在货物采购项目中，供应商提供的货物既有中小企业制造货物，也有大型企业制造货物的，不享受本办法规定的中小企业扶持政策。</w:t>
      </w:r>
      <w:r>
        <w:rPr>
          <w:rFonts w:hint="eastAsia" w:ascii="宋体" w:hAnsi="宋体" w:cs="宋体"/>
          <w:b/>
          <w:bCs/>
          <w:color w:val="000000"/>
          <w:szCs w:val="21"/>
          <w:highlight w:val="none"/>
        </w:rPr>
      </w:r>
      <w:r/>
    </w:p>
    <w:p>
      <w:pPr>
        <w:pStyle w:val="68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b/>
          <w:bCs/>
          <w:color w:val="000000"/>
          <w:szCs w:val="21"/>
          <w:highlight w:val="none"/>
        </w:rPr>
      </w:r>
      <w:r/>
    </w:p>
    <w:p>
      <w:pPr>
        <w:pStyle w:val="68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rPr>
          <w:rFonts w:hint="eastAsia" w:ascii="宋体" w:hAnsi="宋体" w:cs="宋体"/>
          <w:b/>
          <w:bCs/>
          <w:color w:val="000000"/>
          <w:szCs w:val="21"/>
          <w:highlight w:val="none"/>
        </w:rPr>
      </w:r>
      <w:r/>
    </w:p>
    <w:p>
      <w:pPr>
        <w:pStyle w:val="68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4.如未对（中型企业、小型企业、微型企业）进行勾选，视同非小微企业，不可享受相应扶持政策。</w:t>
      </w:r>
      <w:r>
        <w:rPr>
          <w:rFonts w:hint="eastAsia" w:ascii="宋体" w:hAnsi="宋体" w:cs="宋体"/>
          <w:b/>
          <w:bCs/>
          <w:color w:val="000000"/>
          <w:szCs w:val="21"/>
          <w:highlight w:val="none"/>
        </w:rPr>
      </w:r>
      <w:r/>
    </w:p>
    <w:p>
      <w:pPr>
        <w:pStyle w:val="68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5.中标单位为中小企业的，《中小企业声明函》将随中标结果同时公告。</w:t>
      </w:r>
      <w:r>
        <w:rPr>
          <w:rFonts w:hint="eastAsia" w:ascii="宋体" w:hAnsi="宋体" w:cs="宋体"/>
          <w:b/>
          <w:bCs/>
          <w:color w:val="000000"/>
          <w:szCs w:val="21"/>
          <w:highlight w:val="none"/>
        </w:rPr>
      </w:r>
      <w:r/>
    </w:p>
    <w:p>
      <w:pPr>
        <w:pStyle w:val="687"/>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687"/>
        <w:spacing w:line="360" w:lineRule="auto"/>
        <w:rPr>
          <w:rFonts w:hint="eastAsia" w:ascii="宋体" w:hAnsi="宋体" w:cs="宋体"/>
          <w:b/>
          <w:color w:val="000000"/>
          <w:highlight w:val="none"/>
        </w:rPr>
      </w:pPr>
      <w:r/>
      <w:bookmarkStart w:id="536" w:name="_Toc29858"/>
      <w:r>
        <w:rPr>
          <w:rFonts w:hint="eastAsia" w:ascii="宋体" w:hAnsi="宋体" w:cs="宋体"/>
          <w:b/>
          <w:color w:val="000000"/>
          <w:highlight w:val="none"/>
        </w:rPr>
        <w:t xml:space="preserve">附：中小企业划型标准规定</w:t>
      </w:r>
      <w:bookmarkEnd w:id="536"/>
      <w:r>
        <w:rPr>
          <w:rFonts w:hint="eastAsia" w:ascii="宋体" w:hAnsi="宋体" w:cs="宋体"/>
          <w:b/>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（一）农、林、牧、渔业。</w:t>
      </w:r>
      <w:r>
        <w:rPr>
          <w:rFonts w:hint="eastAsia" w:ascii="宋体" w:hAnsi="宋体" w:cs="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（二）工业。</w:t>
      </w:r>
      <w:r>
        <w:rPr>
          <w:rFonts w:hint="eastAsia" w:ascii="宋体" w:hAnsi="宋体" w:cs="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（三）建筑业。</w:t>
      </w:r>
      <w:r>
        <w:rPr>
          <w:rFonts w:hint="eastAsia" w:ascii="宋体" w:hAnsi="宋体" w:cs="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（四）批发业。</w:t>
      </w:r>
      <w:r>
        <w:rPr>
          <w:rFonts w:hint="eastAsia" w:ascii="宋体" w:hAnsi="宋体" w:cs="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（五）零售业。</w:t>
      </w:r>
      <w:r>
        <w:rPr>
          <w:rFonts w:hint="eastAsia" w:ascii="宋体" w:hAnsi="宋体" w:cs="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（六）交通运输业。</w:t>
      </w:r>
      <w:r>
        <w:rPr>
          <w:rFonts w:hint="eastAsia" w:ascii="宋体" w:hAnsi="宋体" w:cs="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（七）仓储业。</w:t>
      </w:r>
      <w:r>
        <w:rPr>
          <w:rFonts w:hint="eastAsia" w:ascii="宋体" w:hAnsi="宋体" w:cs="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（八）邮政业。</w:t>
      </w:r>
      <w:r>
        <w:rPr>
          <w:rFonts w:hint="eastAsia" w:ascii="宋体" w:hAnsi="宋体" w:cs="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（九）住宿业。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（十）餐饮业。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（十一）信息传输业。</w:t>
      </w:r>
      <w:r>
        <w:rPr>
          <w:rFonts w:hint="eastAsia" w:ascii="宋体" w:hAnsi="宋体" w:cs="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（十二）软件和信息技术服务业。</w:t>
      </w:r>
      <w:r>
        <w:rPr>
          <w:rFonts w:hint="eastAsia" w:ascii="宋体" w:hAnsi="宋体" w:cs="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（十三）房地产开发经营。</w:t>
      </w:r>
      <w:r>
        <w:rPr>
          <w:rFonts w:hint="eastAsia" w:ascii="宋体" w:hAnsi="宋体" w:cs="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（十四）物业管理。</w:t>
      </w:r>
      <w:r>
        <w:rPr>
          <w:rFonts w:hint="eastAsia" w:ascii="宋体" w:hAnsi="宋体" w:cs="宋体"/>
          <w:color w:val="00000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（十五）租赁和商务服务业。</w:t>
      </w:r>
      <w:r>
        <w:rPr>
          <w:rFonts w:hint="eastAsia" w:ascii="宋体" w:hAnsi="宋体" w:cs="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highlight w:val="none"/>
        </w:rPr>
      </w:r>
      <w:r/>
    </w:p>
    <w:p>
      <w:pPr>
        <w:pStyle w:val="687"/>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（十六）其他未列明行业。</w:t>
      </w:r>
      <w:r>
        <w:rPr>
          <w:rFonts w:hint="eastAsia" w:ascii="宋体" w:hAnsi="宋体"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highlight w:val="none"/>
        </w:rPr>
      </w:r>
      <w:r/>
    </w:p>
    <w:p>
      <w:pPr>
        <w:pStyle w:val="687"/>
        <w:jc w:val="center"/>
        <w:keepLines w:val="0"/>
        <w:keepNext w:val="0"/>
        <w:pageBreakBefore w:val="0"/>
        <w:widowControl w:val="off"/>
        <w:rPr>
          <w:rFonts w:hint="eastAsia" w:ascii="方正小标宋简体" w:hAnsi="方正小标宋简体" w:eastAsia="方正小标宋简体" w:cs="方正小标宋简体"/>
          <w:color w:val="000000"/>
          <w:sz w:val="44"/>
          <w:szCs w:val="52"/>
          <w:highlight w:val="none"/>
          <w:lang w:val="en-US" w:eastAsia="zh-CN"/>
        </w:rPr>
      </w:pPr>
      <w:r>
        <w:rPr>
          <w:rFonts w:hint="eastAsia" w:ascii="宋体" w:hAnsi="宋体"/>
          <w:color w:val="000000"/>
          <w:highlight w:val="none"/>
        </w:rPr>
        <w:br w:type="page" w:clear="all"/>
      </w:r>
      <w:r>
        <w:rPr>
          <w:rFonts w:hint="eastAsia" w:ascii="方正小标宋简体" w:hAnsi="方正小标宋简体" w:eastAsia="方正小标宋简体" w:cs="方正小标宋简体"/>
          <w:color w:val="000000"/>
          <w:sz w:val="44"/>
          <w:szCs w:val="52"/>
          <w:highlight w:val="none"/>
          <w:lang w:val="en-US" w:eastAsia="zh-CN"/>
        </w:rPr>
        <w:t xml:space="preserve">南京市政府采购供应商信用承诺书</w:t>
      </w:r>
      <w:r>
        <w:rPr>
          <w:rFonts w:hint="eastAsia" w:ascii="方正小标宋简体" w:hAnsi="方正小标宋简体" w:eastAsia="方正小标宋简体" w:cs="方正小标宋简体"/>
          <w:color w:val="000000"/>
          <w:sz w:val="44"/>
          <w:szCs w:val="52"/>
          <w:highlight w:val="none"/>
          <w:lang w:val="en-US" w:eastAsia="zh-CN"/>
        </w:rPr>
      </w:r>
      <w:r/>
    </w:p>
    <w:p>
      <w:pPr>
        <w:pStyle w:val="687"/>
        <w:jc w:val="right"/>
        <w:rPr>
          <w:rFonts w:ascii="方正小标宋简体" w:hAnsi="方正小标宋简体" w:eastAsia="方正小标宋简体" w:cs="方正小标宋简体"/>
          <w:color w:val="000000"/>
          <w:sz w:val="22"/>
          <w:szCs w:val="28"/>
          <w:highlight w:val="none"/>
          <w:lang w:val="en-US" w:eastAsia="zh-CN"/>
        </w:rPr>
      </w:pPr>
      <w:r>
        <w:rPr>
          <w:rFonts w:hint="eastAsia" w:ascii="方正小标宋简体" w:hAnsi="方正小标宋简体" w:eastAsia="方正小标宋简体" w:cs="方正小标宋简体"/>
          <w:color w:val="000000"/>
          <w:sz w:val="22"/>
          <w:szCs w:val="28"/>
          <w:highlight w:val="none"/>
          <w:lang w:val="en-US" w:eastAsia="zh-CN"/>
        </w:rPr>
        <w:t xml:space="preserve">XXXX年XX月XX日</w:t>
      </w:r>
      <w:r>
        <w:rPr>
          <w:rFonts w:ascii="方正小标宋简体" w:hAnsi="方正小标宋简体" w:eastAsia="方正小标宋简体" w:cs="方正小标宋简体"/>
          <w:color w:val="000000"/>
          <w:sz w:val="22"/>
          <w:szCs w:val="28"/>
          <w:highlight w:val="none"/>
          <w:lang w:val="en-US" w:eastAsia="zh-CN"/>
        </w:rPr>
      </w:r>
      <w:r/>
    </w:p>
    <w:p>
      <w:pPr>
        <w:pStyle w:val="687"/>
        <w:jc w:val="center"/>
        <w:rPr>
          <w:rFonts w:hint="eastAsia" w:eastAsia="宋体"/>
          <w:color w:val="000000"/>
          <w:highlight w:val="none"/>
          <w:lang w:val="en-US" w:eastAsia="zh-CN"/>
        </w:rPr>
      </w:pPr>
      <w:r>
        <w:rPr>
          <w:rFonts w:hint="eastAsia" w:eastAsia="宋体"/>
          <w:color w:val="000000"/>
          <w:highlight w:val="none"/>
          <w:lang w:val="en-US" w:eastAsia="zh-CN"/>
        </w:rPr>
      </w:r>
      <w:r/>
    </w:p>
    <w:tbl>
      <w:tblPr>
        <w:tblStyle w:val="755"/>
        <w:tblpPr w:horzAnchor="text" w:tblpXSpec="center" w:vertAnchor="text" w:tblpY="1" w:leftFromText="180" w:topFromText="0" w:rightFromText="180" w:bottomFromText="0"/>
        <w:tblW w:w="9638"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7"/>
        <w:gridCol w:w="2294"/>
        <w:gridCol w:w="1841"/>
        <w:gridCol w:w="3346"/>
      </w:tblGrid>
      <w:tr>
        <w:trPr>
          <w:trHeight w:val="831"/>
        </w:trPr>
        <w:tc>
          <w:tcPr>
            <w:tcW w:w="2157" w:type="dxa"/>
            <w:vAlign w:val="center"/>
            <w:textDirection w:val="lrTb"/>
            <w:noWrap w:val="false"/>
          </w:tcPr>
          <w:p>
            <w:pPr>
              <w:pStyle w:val="687"/>
              <w:ind w:left="-420" w:firstLine="0"/>
              <w:jc w:val="center"/>
              <w:spacing w:line="360" w:lineRule="auto"/>
              <w:tabs>
                <w:tab w:val="left" w:pos="2520" w:leader="none"/>
              </w:tabs>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   单位名称</w:t>
            </w:r>
            <w:r>
              <w:rPr>
                <w:rFonts w:eastAsia="宋体"/>
                <w:color w:val="000000"/>
                <w:sz w:val="24"/>
                <w:szCs w:val="32"/>
                <w:highlight w:val="none"/>
                <w:vertAlign w:val="baseline"/>
                <w:lang w:val="en-US" w:eastAsia="zh-CN"/>
              </w:rPr>
            </w:r>
            <w:r/>
          </w:p>
        </w:tc>
        <w:tc>
          <w:tcPr>
            <w:tcW w:w="2294" w:type="dxa"/>
            <w:vAlign w:val="center"/>
            <w:textDirection w:val="lrTb"/>
            <w:noWrap w:val="false"/>
          </w:tcPr>
          <w:p>
            <w:pPr>
              <w:pStyle w:val="687"/>
              <w:jc w:val="center"/>
              <w:spacing w:line="360" w:lineRule="auto"/>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41" w:type="dxa"/>
            <w:vAlign w:val="center"/>
            <w:textDirection w:val="lrTb"/>
            <w:noWrap w:val="false"/>
          </w:tcPr>
          <w:p>
            <w:pPr>
              <w:pStyle w:val="687"/>
              <w:jc w:val="center"/>
              <w:spacing w:line="360" w:lineRule="auto"/>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统一社会信用代码</w:t>
            </w:r>
            <w:r>
              <w:rPr>
                <w:rFonts w:eastAsia="宋体"/>
                <w:color w:val="000000"/>
                <w:sz w:val="24"/>
                <w:szCs w:val="32"/>
                <w:highlight w:val="none"/>
                <w:vertAlign w:val="baseline"/>
                <w:lang w:val="en-US" w:eastAsia="zh-CN"/>
              </w:rPr>
            </w:r>
            <w:r/>
          </w:p>
        </w:tc>
        <w:tc>
          <w:tcPr>
            <w:tcW w:w="3346" w:type="dxa"/>
            <w:vAlign w:val="center"/>
            <w:textDirection w:val="lrTb"/>
            <w:noWrap w:val="false"/>
          </w:tcPr>
          <w:p>
            <w:pPr>
              <w:pStyle w:val="687"/>
              <w:ind w:right="-678"/>
              <w:jc w:val="center"/>
              <w:spacing w:line="360" w:lineRule="auto"/>
              <w:tabs>
                <w:tab w:val="left" w:pos="2320" w:leader="none"/>
              </w:tabs>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759"/>
        </w:trPr>
        <w:tc>
          <w:tcPr>
            <w:tcW w:w="2157" w:type="dxa"/>
            <w:vAlign w:val="center"/>
            <w:textDirection w:val="lrTb"/>
            <w:noWrap w:val="false"/>
          </w:tcPr>
          <w:p>
            <w:pPr>
              <w:pStyle w:val="687"/>
              <w:jc w:val="center"/>
              <w:spacing w:line="360" w:lineRule="auto"/>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法定代表人</w:t>
            </w:r>
            <w:r>
              <w:rPr>
                <w:rFonts w:eastAsia="宋体"/>
                <w:color w:val="000000"/>
                <w:sz w:val="24"/>
                <w:szCs w:val="32"/>
                <w:highlight w:val="none"/>
                <w:vertAlign w:val="baseline"/>
                <w:lang w:val="en-US" w:eastAsia="zh-CN"/>
              </w:rPr>
            </w:r>
            <w:r/>
          </w:p>
        </w:tc>
        <w:tc>
          <w:tcPr>
            <w:tcW w:w="2294" w:type="dxa"/>
            <w:vAlign w:val="center"/>
            <w:textDirection w:val="lrTb"/>
            <w:noWrap w:val="false"/>
          </w:tcPr>
          <w:p>
            <w:pPr>
              <w:pStyle w:val="687"/>
              <w:jc w:val="center"/>
              <w:spacing w:line="360" w:lineRule="auto"/>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41" w:type="dxa"/>
            <w:vAlign w:val="center"/>
            <w:textDirection w:val="lrTb"/>
            <w:noWrap w:val="false"/>
          </w:tcPr>
          <w:p>
            <w:pPr>
              <w:pStyle w:val="687"/>
              <w:jc w:val="center"/>
              <w:spacing w:line="360" w:lineRule="auto"/>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联系人</w:t>
            </w:r>
            <w:r>
              <w:rPr>
                <w:rFonts w:eastAsia="宋体"/>
                <w:color w:val="000000"/>
                <w:sz w:val="24"/>
                <w:szCs w:val="32"/>
                <w:highlight w:val="none"/>
                <w:vertAlign w:val="baseline"/>
                <w:lang w:val="en-US" w:eastAsia="zh-CN"/>
              </w:rPr>
            </w:r>
            <w:r/>
          </w:p>
        </w:tc>
        <w:tc>
          <w:tcPr>
            <w:tcW w:w="3346" w:type="dxa"/>
            <w:vAlign w:val="center"/>
            <w:textDirection w:val="lrTb"/>
            <w:noWrap w:val="false"/>
          </w:tcPr>
          <w:p>
            <w:pPr>
              <w:pStyle w:val="687"/>
              <w:jc w:val="center"/>
              <w:spacing w:line="360" w:lineRule="auto"/>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759"/>
        </w:trPr>
        <w:tc>
          <w:tcPr>
            <w:tcW w:w="2157" w:type="dxa"/>
            <w:vAlign w:val="center"/>
            <w:textDirection w:val="lrTb"/>
            <w:noWrap w:val="false"/>
          </w:tcPr>
          <w:p>
            <w:pPr>
              <w:pStyle w:val="687"/>
              <w:jc w:val="center"/>
              <w:spacing w:line="360" w:lineRule="auto"/>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联系地址</w:t>
            </w:r>
            <w:r>
              <w:rPr>
                <w:rFonts w:eastAsia="宋体"/>
                <w:color w:val="000000"/>
                <w:sz w:val="24"/>
                <w:szCs w:val="32"/>
                <w:highlight w:val="none"/>
                <w:vertAlign w:val="baseline"/>
                <w:lang w:val="en-US" w:eastAsia="zh-CN"/>
              </w:rPr>
            </w:r>
            <w:r/>
          </w:p>
        </w:tc>
        <w:tc>
          <w:tcPr>
            <w:tcW w:w="2294" w:type="dxa"/>
            <w:vAlign w:val="center"/>
            <w:textDirection w:val="lrTb"/>
            <w:noWrap w:val="false"/>
          </w:tcPr>
          <w:p>
            <w:pPr>
              <w:pStyle w:val="687"/>
              <w:jc w:val="center"/>
              <w:spacing w:line="360" w:lineRule="auto"/>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41" w:type="dxa"/>
            <w:vAlign w:val="center"/>
            <w:textDirection w:val="lrTb"/>
            <w:noWrap w:val="false"/>
          </w:tcPr>
          <w:p>
            <w:pPr>
              <w:pStyle w:val="687"/>
              <w:jc w:val="center"/>
              <w:spacing w:line="360" w:lineRule="auto"/>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联系电话</w:t>
            </w:r>
            <w:r>
              <w:rPr>
                <w:rFonts w:eastAsia="宋体"/>
                <w:color w:val="000000"/>
                <w:sz w:val="24"/>
                <w:szCs w:val="32"/>
                <w:highlight w:val="none"/>
                <w:vertAlign w:val="baseline"/>
                <w:lang w:val="en-US" w:eastAsia="zh-CN"/>
              </w:rPr>
            </w:r>
            <w:r/>
          </w:p>
        </w:tc>
        <w:tc>
          <w:tcPr>
            <w:tcW w:w="3346" w:type="dxa"/>
            <w:vAlign w:val="center"/>
            <w:textDirection w:val="lrTb"/>
            <w:noWrap w:val="false"/>
          </w:tcPr>
          <w:p>
            <w:pPr>
              <w:pStyle w:val="687"/>
              <w:jc w:val="center"/>
              <w:spacing w:line="360" w:lineRule="auto"/>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7341"/>
        </w:trPr>
        <w:tc>
          <w:tcPr>
            <w:tcW w:w="2157" w:type="dxa"/>
            <w:vAlign w:val="center"/>
            <w:textDirection w:val="lrTb"/>
            <w:noWrap w:val="false"/>
          </w:tcPr>
          <w:p>
            <w:pPr>
              <w:pStyle w:val="687"/>
              <w:jc w:val="center"/>
              <w:spacing w:line="360" w:lineRule="auto"/>
              <w:rPr>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信用承诺</w:t>
            </w:r>
            <w:r>
              <w:rPr>
                <w:color w:val="000000"/>
                <w:sz w:val="24"/>
                <w:szCs w:val="32"/>
                <w:highlight w:val="none"/>
                <w:vertAlign w:val="baseline"/>
                <w:lang w:val="en-US" w:eastAsia="zh-CN"/>
              </w:rPr>
            </w:r>
            <w:r/>
          </w:p>
        </w:tc>
        <w:tc>
          <w:tcPr>
            <w:gridSpan w:val="3"/>
            <w:tcW w:w="7481" w:type="dxa"/>
            <w:vAlign w:val="center"/>
            <w:textDirection w:val="lrTb"/>
            <w:noWrap w:val="false"/>
          </w:tcPr>
          <w:p>
            <w:pPr>
              <w:pStyle w:val="687"/>
              <w:ind w:firstLine="420"/>
              <w:jc w:val="both"/>
              <w:spacing w:line="360" w:lineRule="auto"/>
              <w:rPr>
                <w:rFonts w:hint="eastAsia"/>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t xml:space="preserve">我公司自愿参加贵中心</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公司</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color w:val="000000"/>
                <w:highlight w:val="none"/>
                <w:vertAlign w:val="baseline"/>
                <w:lang w:val="en-US" w:eastAsia="zh-CN"/>
              </w:rPr>
              <w:t xml:space="preserve">二</w:t>
            </w:r>
            <w:r>
              <w:rPr>
                <w:rFonts w:hint="eastAsia" w:eastAsia="宋体"/>
                <w:color w:val="000000"/>
                <w:highlight w:val="none"/>
                <w:vertAlign w:val="baseline"/>
                <w:lang w:val="en-US" w:eastAsia="zh-CN"/>
              </w:rPr>
              <w:t xml:space="preserve">条规定的条件，包括</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具有独立承担民事责任的能力</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具有良好的商业信誉和健全的财务会计制度</w:t>
            </w:r>
            <w:r>
              <w:rPr>
                <w:rFonts w:hint="eastAsia"/>
                <w:color w:val="000000"/>
                <w:highlight w:val="none"/>
                <w:vertAlign w:val="baseline"/>
                <w:lang w:val="en-US" w:eastAsia="zh-CN"/>
              </w:rPr>
              <w:t xml:space="preserve">；具</w:t>
            </w:r>
            <w:r>
              <w:rPr>
                <w:rFonts w:hint="eastAsia" w:eastAsia="宋体"/>
                <w:color w:val="000000"/>
                <w:highlight w:val="none"/>
                <w:vertAlign w:val="baseline"/>
                <w:lang w:val="en-US" w:eastAsia="zh-CN"/>
              </w:rPr>
              <w:t xml:space="preserve">有履行合同所必需的设备和专业技术能力</w:t>
            </w:r>
            <w:r>
              <w:rPr>
                <w:rFonts w:hint="eastAsia"/>
                <w:color w:val="000000"/>
                <w:highlight w:val="none"/>
                <w:vertAlign w:val="baseline"/>
                <w:lang w:val="en-US" w:eastAsia="zh-CN"/>
              </w:rPr>
              <w:t xml:space="preserve">；具</w:t>
            </w:r>
            <w:r>
              <w:rPr>
                <w:rFonts w:hint="eastAsia" w:eastAsia="宋体"/>
                <w:color w:val="000000"/>
                <w:highlight w:val="none"/>
                <w:vertAlign w:val="baseline"/>
                <w:lang w:val="en-US" w:eastAsia="zh-CN"/>
              </w:rPr>
              <w:t xml:space="preserve">有依法缴纳税收和社会保障资金的良好记录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参加政府采购活动前三年内，在经营活动中没有重大违法记录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符合法律、行政法规和采购文件规定的其他条件</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如有弄虚作假或其他违法违规行为，自愿承担一切法律责任，并接受各级政府采购监管部门和有权机关的审查和处罚</w:t>
            </w:r>
            <w:r>
              <w:rPr>
                <w:rFonts w:hint="eastAsia"/>
                <w:color w:val="000000"/>
                <w:highlight w:val="none"/>
                <w:vertAlign w:val="baseline"/>
                <w:lang w:val="en-US" w:eastAsia="zh-CN"/>
              </w:rPr>
              <w:t xml:space="preserve">。</w:t>
            </w:r>
            <w:r>
              <w:rPr>
                <w:rFonts w:hint="eastAsia"/>
                <w:color w:val="000000"/>
                <w:highlight w:val="none"/>
                <w:vertAlign w:val="baseline"/>
                <w:lang w:val="en-US" w:eastAsia="zh-CN"/>
              </w:rPr>
            </w:r>
            <w:r/>
          </w:p>
          <w:p>
            <w:pPr>
              <w:pStyle w:val="687"/>
              <w:ind w:firstLine="420"/>
              <w:jc w:val="both"/>
              <w:spacing w:line="360" w:lineRule="auto"/>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687"/>
              <w:ind w:firstLine="420"/>
              <w:jc w:val="center"/>
              <w:spacing w:line="360" w:lineRule="auto"/>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供应商名称（盖章）：</w:t>
            </w:r>
            <w:r>
              <w:rPr>
                <w:rFonts w:hint="eastAsia"/>
                <w:color w:val="000000"/>
                <w:highlight w:val="none"/>
                <w:vertAlign w:val="baseline"/>
                <w:lang w:val="en-US" w:eastAsia="zh-CN"/>
              </w:rPr>
            </w:r>
            <w:r/>
          </w:p>
          <w:p>
            <w:pPr>
              <w:pStyle w:val="687"/>
              <w:ind w:firstLine="420"/>
              <w:jc w:val="center"/>
              <w:spacing w:line="360" w:lineRule="auto"/>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687"/>
              <w:ind w:firstLine="420"/>
              <w:jc w:val="center"/>
              <w:spacing w:line="360" w:lineRule="auto"/>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法定代表人（签字）：</w:t>
            </w:r>
            <w:r>
              <w:rPr>
                <w:rFonts w:hint="eastAsia"/>
                <w:color w:val="000000"/>
                <w:highlight w:val="none"/>
                <w:vertAlign w:val="baseline"/>
                <w:lang w:val="en-US" w:eastAsia="zh-CN"/>
              </w:rPr>
            </w:r>
            <w:r/>
          </w:p>
          <w:p>
            <w:pPr>
              <w:pStyle w:val="687"/>
              <w:ind w:firstLine="420"/>
              <w:jc w:val="center"/>
              <w:spacing w:line="360" w:lineRule="auto"/>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687"/>
              <w:ind w:firstLine="420"/>
              <w:jc w:val="center"/>
              <w:spacing w:line="360" w:lineRule="auto"/>
              <w:rPr>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XXXX年XX月XX日</w:t>
            </w:r>
            <w:r>
              <w:rPr>
                <w:color w:val="000000"/>
                <w:highlight w:val="none"/>
                <w:vertAlign w:val="baseline"/>
                <w:lang w:val="en-US" w:eastAsia="zh-CN"/>
              </w:rPr>
            </w:r>
            <w:r/>
          </w:p>
        </w:tc>
      </w:tr>
    </w:tbl>
    <w:p>
      <w:pPr>
        <w:pStyle w:val="690"/>
        <w:jc w:val="center"/>
        <w:spacing w:before="0" w:after="200" w:line="240" w:lineRule="auto"/>
        <w:rPr>
          <w:bCs/>
          <w:color w:val="000000"/>
          <w:highlight w:val="none"/>
        </w:rPr>
      </w:pPr>
      <w:r>
        <w:rPr>
          <w:rFonts w:hint="eastAsia"/>
          <w:color w:val="000000"/>
          <w:highlight w:val="none"/>
        </w:rPr>
        <w:br w:type="page" w:clear="all"/>
      </w:r>
      <w:r>
        <w:rPr>
          <w:rFonts w:hint="eastAsia"/>
          <w:color w:val="000000"/>
          <w:highlight w:val="none"/>
        </w:rPr>
        <w:t xml:space="preserve">质疑函范本</w:t>
      </w:r>
      <w:bookmarkEnd w:id="530"/>
      <w:r/>
      <w:bookmarkEnd w:id="531"/>
      <w:r/>
      <w:bookmarkEnd w:id="532"/>
      <w:r/>
      <w:bookmarkEnd w:id="533"/>
      <w:r>
        <w:rPr>
          <w:bCs/>
          <w:color w:val="000000"/>
          <w:highlight w:val="none"/>
        </w:rPr>
      </w:r>
      <w:r/>
    </w:p>
    <w:p>
      <w:pPr>
        <w:pStyle w:val="687"/>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一、质疑供应商基本信息</w:t>
      </w:r>
      <w:r>
        <w:rPr>
          <w:rFonts w:ascii="宋体" w:hAnsi="宋体" w:cs="仿宋"/>
          <w:b/>
          <w:bCs/>
          <w:color w:val="000000"/>
          <w:sz w:val="24"/>
          <w:highlight w:val="none"/>
        </w:rPr>
      </w:r>
      <w:r/>
    </w:p>
    <w:p>
      <w:pPr>
        <w:pStyle w:val="687"/>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687"/>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687"/>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687"/>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687"/>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687"/>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687"/>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二、质疑项目基本情况</w:t>
      </w:r>
      <w:r>
        <w:rPr>
          <w:rFonts w:ascii="宋体" w:hAnsi="宋体" w:cs="仿宋"/>
          <w:b/>
          <w:bCs/>
          <w:color w:val="000000"/>
          <w:sz w:val="24"/>
          <w:highlight w:val="none"/>
        </w:rPr>
      </w:r>
      <w:r/>
    </w:p>
    <w:p>
      <w:pPr>
        <w:pStyle w:val="687"/>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687"/>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687"/>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687"/>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687"/>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三、质疑事项具体内容</w:t>
      </w:r>
      <w:r>
        <w:rPr>
          <w:rFonts w:ascii="宋体" w:hAnsi="宋体" w:cs="仿宋"/>
          <w:b/>
          <w:bCs/>
          <w:color w:val="000000"/>
          <w:sz w:val="24"/>
          <w:highlight w:val="none"/>
        </w:rPr>
      </w:r>
      <w:r/>
    </w:p>
    <w:p>
      <w:pPr>
        <w:pStyle w:val="687"/>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687"/>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687"/>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687"/>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rPr>
          <w:rFonts w:ascii="宋体" w:hAnsi="宋体" w:cs="仿宋"/>
          <w:color w:val="000000"/>
          <w:sz w:val="24"/>
          <w:highlight w:val="none"/>
          <w:u w:val="single"/>
        </w:rPr>
      </w:r>
      <w:r/>
    </w:p>
    <w:p>
      <w:pPr>
        <w:pStyle w:val="687"/>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四、与质疑事项相关的质疑请求</w:t>
      </w:r>
      <w:r>
        <w:rPr>
          <w:rFonts w:ascii="宋体" w:hAnsi="宋体" w:cs="仿宋"/>
          <w:b/>
          <w:bCs/>
          <w:color w:val="000000"/>
          <w:sz w:val="24"/>
          <w:highlight w:val="none"/>
        </w:rPr>
      </w:r>
      <w:r/>
    </w:p>
    <w:p>
      <w:pPr>
        <w:pStyle w:val="687"/>
        <w:spacing w:line="4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687"/>
        <w:spacing w:line="400" w:lineRule="exact"/>
        <w:rPr>
          <w:rFonts w:ascii="宋体" w:hAnsi="宋体"/>
          <w:color w:val="000000"/>
          <w:sz w:val="24"/>
          <w:highlight w:val="none"/>
        </w:rPr>
      </w:pPr>
      <w:r>
        <w:rPr>
          <w:rFonts w:ascii="宋体" w:hAnsi="宋体"/>
          <w:color w:val="000000"/>
          <w:sz w:val="24"/>
          <w:highlight w:val="none"/>
        </w:rPr>
      </w:r>
      <w:r/>
    </w:p>
    <w:p>
      <w:pPr>
        <w:pStyle w:val="687"/>
        <w:spacing w:line="400" w:lineRule="exact"/>
        <w:rPr>
          <w:rFonts w:ascii="宋体" w:hAnsi="宋体"/>
          <w:color w:val="000000"/>
          <w:sz w:val="24"/>
          <w:highlight w:val="none"/>
        </w:rPr>
      </w:pPr>
      <w:r>
        <w:rPr>
          <w:rFonts w:hint="eastAsia" w:ascii="宋体" w:hAnsi="宋体"/>
          <w:color w:val="000000"/>
          <w:sz w:val="24"/>
          <w:highlight w:val="none"/>
        </w:rPr>
        <w:t xml:space="preserve">单位公章： </w:t>
      </w:r>
      <w:r>
        <w:rPr>
          <w:rFonts w:ascii="宋体" w:hAnsi="宋体"/>
          <w:color w:val="000000"/>
          <w:sz w:val="24"/>
          <w:highlight w:val="none"/>
        </w:rPr>
        <w:t xml:space="preserve">                    </w:t>
      </w:r>
      <w:r>
        <w:rPr>
          <w:rFonts w:hint="eastAsia" w:ascii="宋体" w:hAnsi="宋体"/>
          <w:color w:val="000000"/>
          <w:sz w:val="24"/>
          <w:highlight w:val="none"/>
        </w:rPr>
        <w:t xml:space="preserve">签字</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w:t>
      </w:r>
      <w:r>
        <w:rPr>
          <w:rFonts w:ascii="宋体" w:hAnsi="宋体"/>
          <w:color w:val="000000"/>
          <w:sz w:val="24"/>
          <w:highlight w:val="none"/>
        </w:rPr>
      </w:r>
      <w:r/>
    </w:p>
    <w:p>
      <w:pPr>
        <w:pStyle w:val="687"/>
        <w:spacing w:line="400" w:lineRule="exact"/>
        <w:rPr>
          <w:rFonts w:ascii="宋体" w:hAnsi="宋体"/>
          <w:color w:val="000000"/>
          <w:sz w:val="24"/>
          <w:highlight w:val="none"/>
        </w:rPr>
      </w:pPr>
      <w:r>
        <w:rPr>
          <w:rFonts w:ascii="宋体" w:hAnsi="宋体"/>
          <w:color w:val="000000"/>
          <w:sz w:val="24"/>
          <w:highlight w:val="none"/>
        </w:rPr>
      </w:r>
      <w:r/>
    </w:p>
    <w:p>
      <w:pPr>
        <w:pStyle w:val="687"/>
        <w:jc w:val="left"/>
        <w:spacing w:line="320" w:lineRule="exact"/>
        <w:rPr>
          <w:rFonts w:ascii="宋体" w:hAnsi="宋体"/>
          <w:b/>
          <w:color w:val="000000"/>
          <w:highlight w:val="none"/>
        </w:rPr>
      </w:pPr>
      <w:r>
        <w:rPr>
          <w:rFonts w:hint="eastAsia" w:ascii="宋体" w:hAnsi="宋体"/>
          <w:b/>
          <w:color w:val="000000"/>
          <w:highlight w:val="none"/>
        </w:rPr>
        <w:t xml:space="preserve">质疑函制作说明：</w:t>
      </w:r>
      <w:r>
        <w:rPr>
          <w:rFonts w:ascii="宋体" w:hAnsi="宋体"/>
          <w:b/>
          <w:color w:val="000000"/>
          <w:highlight w:val="none"/>
        </w:rPr>
      </w:r>
      <w:r/>
    </w:p>
    <w:p>
      <w:pPr>
        <w:pStyle w:val="687"/>
        <w:spacing w:line="320" w:lineRule="exact"/>
        <w:widowControl/>
        <w:rPr>
          <w:rFonts w:ascii="宋体" w:hAnsi="宋体"/>
          <w:color w:val="000000"/>
          <w:highlight w:val="none"/>
        </w:rPr>
      </w:pPr>
      <w:r>
        <w:rPr>
          <w:rFonts w:hint="eastAsia" w:ascii="宋体" w:hAnsi="宋体"/>
          <w:color w:val="000000"/>
          <w:highlight w:val="none"/>
        </w:rPr>
        <w:t xml:space="preserve">1.供应商提出质疑时，应提交质疑函和必要的证明材料。</w:t>
      </w:r>
      <w:r>
        <w:rPr>
          <w:rFonts w:ascii="宋体" w:hAnsi="宋体"/>
          <w:color w:val="000000"/>
          <w:highlight w:val="none"/>
        </w:rPr>
      </w:r>
      <w:r/>
    </w:p>
    <w:p>
      <w:pPr>
        <w:pStyle w:val="687"/>
        <w:spacing w:line="320" w:lineRule="exact"/>
        <w:widowControl/>
        <w:rPr>
          <w:rFonts w:ascii="宋体" w:hAnsi="宋体"/>
          <w:color w:val="000000"/>
          <w:highlight w:val="none"/>
        </w:rPr>
      </w:pPr>
      <w:r>
        <w:rPr>
          <w:rFonts w:hint="eastAsia" w:ascii="宋体" w:hAnsi="宋体"/>
          <w:color w:val="000000"/>
          <w:highlight w:val="none"/>
        </w:rPr>
        <w:t xml:space="preserve">2.质疑供应商若委托代理人进行质疑的，质疑函应按要求列明“授权代表”的有关内容，并在附件中提交由质疑</w:t>
      </w:r>
      <w:r>
        <w:rPr>
          <w:rFonts w:hint="eastAsia" w:ascii="宋体" w:hAnsi="宋体" w:cs="宋体"/>
          <w:color w:val="000000"/>
          <w:highlight w:val="none"/>
        </w:rPr>
        <w:t xml:space="preserve">供应商签署的授权委托书。授权委托书应载明代理人的姓名或者名称、代理事项、具体权限、期限和相关事项。</w:t>
      </w:r>
      <w:r>
        <w:rPr>
          <w:rFonts w:ascii="宋体" w:hAnsi="宋体"/>
          <w:color w:val="000000"/>
          <w:highlight w:val="none"/>
        </w:rPr>
      </w:r>
      <w:r/>
    </w:p>
    <w:p>
      <w:pPr>
        <w:pStyle w:val="687"/>
        <w:spacing w:line="320" w:lineRule="exact"/>
        <w:widowControl/>
        <w:rPr>
          <w:rFonts w:ascii="宋体" w:hAnsi="宋体"/>
          <w:color w:val="000000"/>
          <w:highlight w:val="none"/>
        </w:rPr>
      </w:pPr>
      <w:r>
        <w:rPr>
          <w:rFonts w:hint="eastAsia" w:ascii="宋体" w:hAnsi="宋体"/>
          <w:color w:val="000000"/>
          <w:highlight w:val="none"/>
        </w:rPr>
        <w:t xml:space="preserve">3.质疑供应商若对项目的某一分包进行质疑，质疑函中应列明具体分包号。</w:t>
      </w:r>
      <w:r>
        <w:rPr>
          <w:rFonts w:ascii="宋体" w:hAnsi="宋体"/>
          <w:color w:val="000000"/>
          <w:highlight w:val="none"/>
        </w:rPr>
      </w:r>
      <w:r/>
    </w:p>
    <w:p>
      <w:pPr>
        <w:pStyle w:val="687"/>
        <w:spacing w:line="320" w:lineRule="exact"/>
        <w:widowControl/>
        <w:rPr>
          <w:rFonts w:ascii="宋体" w:hAnsi="宋体"/>
          <w:color w:val="000000"/>
          <w:highlight w:val="none"/>
        </w:rPr>
      </w:pPr>
      <w:r>
        <w:rPr>
          <w:rFonts w:hint="eastAsia" w:ascii="宋体" w:hAnsi="宋体"/>
          <w:color w:val="000000"/>
          <w:highlight w:val="none"/>
        </w:rPr>
        <w:t xml:space="preserve">4.质疑函的质疑事项应具体、明确，并有必要的事实依据和法律依据。</w:t>
      </w:r>
      <w:r>
        <w:rPr>
          <w:rFonts w:ascii="宋体" w:hAnsi="宋体"/>
          <w:color w:val="000000"/>
          <w:highlight w:val="none"/>
        </w:rPr>
      </w:r>
      <w:r/>
    </w:p>
    <w:p>
      <w:pPr>
        <w:pStyle w:val="687"/>
        <w:spacing w:line="320" w:lineRule="exact"/>
        <w:widowControl/>
        <w:rPr>
          <w:rFonts w:ascii="宋体" w:hAnsi="宋体"/>
          <w:color w:val="000000"/>
          <w:highlight w:val="none"/>
        </w:rPr>
      </w:pPr>
      <w:r>
        <w:rPr>
          <w:rFonts w:hint="eastAsia" w:ascii="宋体" w:hAnsi="宋体"/>
          <w:color w:val="000000"/>
          <w:highlight w:val="none"/>
        </w:rPr>
        <w:t xml:space="preserve">5.质疑函的质疑请求应与质疑事项相关。</w:t>
      </w:r>
      <w:r>
        <w:rPr>
          <w:rFonts w:ascii="宋体" w:hAnsi="宋体"/>
          <w:color w:val="000000"/>
          <w:highlight w:val="none"/>
        </w:rPr>
      </w:r>
      <w:r/>
    </w:p>
    <w:p>
      <w:pPr>
        <w:pStyle w:val="687"/>
        <w:spacing w:line="320" w:lineRule="exact"/>
        <w:widowControl/>
        <w:rPr>
          <w:rFonts w:ascii="宋体" w:hAnsi="宋体"/>
          <w:color w:val="000000"/>
          <w:highlight w:val="none"/>
        </w:rPr>
      </w:pPr>
      <w:r>
        <w:rPr>
          <w:rFonts w:hint="eastAsia" w:ascii="宋体" w:hAnsi="宋体"/>
          <w:color w:val="000000"/>
          <w:highlight w:val="none"/>
        </w:rPr>
        <w:t xml:space="preserve">质疑供应商为自然人的，质疑函应由本人签字；质疑供应商为法人或者其他组织的，质疑函应由法定代表人、主要负责人，或者其授权代表签字或者盖章，并加盖公章。</w:t>
      </w:r>
      <w:r>
        <w:rPr>
          <w:rFonts w:ascii="宋体" w:hAnsi="宋体"/>
          <w:color w:val="000000"/>
          <w:highlight w:val="none"/>
        </w:rPr>
      </w:r>
      <w:r/>
    </w:p>
    <w:p>
      <w:pPr>
        <w:pStyle w:val="687"/>
        <w:spacing w:line="320" w:lineRule="exact"/>
        <w:widowControl/>
        <w:rPr>
          <w:rFonts w:ascii="宋体" w:hAnsi="宋体"/>
          <w:color w:val="000000"/>
          <w:highlight w:val="none"/>
        </w:rPr>
      </w:pPr>
      <w:r>
        <w:rPr>
          <w:rFonts w:hint="eastAsia" w:ascii="宋体" w:hAnsi="宋体"/>
          <w:color w:val="000000"/>
          <w:highlight w:val="none"/>
        </w:rPr>
        <w:t xml:space="preserve">6.质疑供应商为自然人的，质疑函应由本人签字；质疑供应商为法人或者其他组织的，质疑函应由法定代表人、主要负责人，或者其授权代表签字或者盖章，并加盖公章。</w:t>
      </w:r>
      <w:bookmarkEnd w:id="473"/>
      <w:r/>
      <w:bookmarkEnd w:id="529"/>
      <w:r>
        <w:rPr>
          <w:rFonts w:ascii="宋体" w:hAnsi="宋体"/>
          <w:color w:val="000000"/>
          <w:highlight w:val="none"/>
        </w:rPr>
      </w:r>
      <w:r/>
    </w:p>
    <w:sectPr>
      <w:footerReference w:type="default" r:id="rId9"/>
      <w:footerReference w:type="first" r:id="rId10"/>
      <w:footnotePr/>
      <w:endnotePr/>
      <w:type w:val="nextPage"/>
      <w:pgSz w:w="11906" w:h="16838" w:orient="portrait"/>
      <w:pgMar w:top="1984" w:right="1417" w:bottom="867"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Arial Unicode MS">
    <w:panose1 w:val="020B0604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Cambria">
    <w:panose1 w:val="02040503050406030204"/>
  </w:font>
  <w:font w:name="微软雅黑">
    <w:panose1 w:val="020B0503020204020204"/>
  </w:font>
  <w:font w:name="Calibri">
    <w:panose1 w:val="020F0502020204030204"/>
  </w:font>
  <w:font w:name="华文中宋">
    <w:panose1 w:val="02010600040101010101"/>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1"/>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6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1"/>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68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7"/>
      </w:p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abstractNum w:abstractNumId="1">
    <w:multiLevelType w:val="hybridMultilevel"/>
    <w:lvl w:ilvl="0">
      <w:start w:val="1"/>
      <w:numFmt w:val="upperLetter"/>
      <w:pStyle w:val="827"/>
      <w:isLgl w:val="false"/>
      <w:suff w:val="tab"/>
      <w:lvlText w:val="附录%1."/>
      <w:lvlJc w:val="left"/>
      <w:pPr>
        <w:pStyle w:val="6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26"/>
      <w:isLgl w:val="false"/>
      <w:suff w:val="tab"/>
      <w:lvlText w:val="第%1章"/>
      <w:lvlJc w:val="left"/>
      <w:pPr>
        <w:pStyle w:val="687"/>
        <w:ind w:left="9351" w:hanging="420"/>
      </w:pPr>
      <w:rPr>
        <w:rFonts w:hint="eastAsia" w:ascii="黑体" w:eastAsia="黑体"/>
        <w:b w:val="0"/>
        <w:sz w:val="36"/>
        <w:lang w:val="en-US"/>
      </w:rPr>
    </w:lvl>
    <w:lvl w:ilvl="1">
      <w:start w:val="1"/>
      <w:numFmt w:val="decimal"/>
      <w:pStyle w:val="824"/>
      <w:isLgl w:val="false"/>
      <w:suff w:val="tab"/>
      <w:lvlText w:val="%1.%2"/>
      <w:lvlJc w:val="left"/>
      <w:pPr>
        <w:pStyle w:val="687"/>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10"/>
      <w:isLgl w:val="false"/>
      <w:suff w:val="tab"/>
      <w:lvlText w:val="%1.%2.%3"/>
      <w:lvlJc w:val="left"/>
      <w:pPr>
        <w:pStyle w:val="687"/>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30"/>
      <w:isLgl w:val="false"/>
      <w:suff w:val="tab"/>
      <w:lvlText w:val="%1.%2.%3.%4"/>
      <w:lvlJc w:val="left"/>
      <w:pPr>
        <w:pStyle w:val="687"/>
        <w:ind w:left="0" w:firstLine="0"/>
        <w:tabs>
          <w:tab w:val="num" w:pos="1134" w:leader="none"/>
        </w:tabs>
      </w:pPr>
      <w:rPr>
        <w:rFonts w:hint="eastAsia"/>
      </w:rPr>
    </w:lvl>
    <w:lvl w:ilvl="4">
      <w:start w:val="1"/>
      <w:numFmt w:val="decimal"/>
      <w:isLgl w:val="false"/>
      <w:suff w:val="tab"/>
      <w:lvlText w:val="%1.%2.%3.%4.%5"/>
      <w:lvlJc w:val="left"/>
      <w:pPr>
        <w:pStyle w:val="687"/>
        <w:ind w:left="4620" w:hanging="850"/>
        <w:tabs>
          <w:tab w:val="num" w:pos="4850" w:leader="none"/>
        </w:tabs>
      </w:pPr>
      <w:rPr>
        <w:rFonts w:hint="eastAsia"/>
      </w:rPr>
    </w:lvl>
    <w:lvl w:ilvl="5">
      <w:start w:val="1"/>
      <w:numFmt w:val="decimal"/>
      <w:isLgl w:val="false"/>
      <w:suff w:val="tab"/>
      <w:lvlText w:val="%1.%2.%3.%4.%5.%6"/>
      <w:lvlJc w:val="left"/>
      <w:pPr>
        <w:pStyle w:val="687"/>
        <w:ind w:left="5329" w:hanging="1134"/>
        <w:tabs>
          <w:tab w:val="num" w:pos="5635" w:leader="none"/>
        </w:tabs>
      </w:pPr>
      <w:rPr>
        <w:rFonts w:hint="eastAsia"/>
      </w:rPr>
    </w:lvl>
    <w:lvl w:ilvl="6">
      <w:start w:val="1"/>
      <w:numFmt w:val="decimal"/>
      <w:isLgl w:val="false"/>
      <w:suff w:val="tab"/>
      <w:lvlText w:val="%1.%2.%3.%4.%5.%6.%7"/>
      <w:lvlJc w:val="left"/>
      <w:pPr>
        <w:pStyle w:val="687"/>
        <w:ind w:left="5896" w:hanging="1276"/>
        <w:tabs>
          <w:tab w:val="num" w:pos="6420" w:leader="none"/>
        </w:tabs>
      </w:pPr>
      <w:rPr>
        <w:rFonts w:hint="eastAsia"/>
      </w:rPr>
    </w:lvl>
    <w:lvl w:ilvl="7">
      <w:start w:val="1"/>
      <w:numFmt w:val="decimal"/>
      <w:isLgl w:val="false"/>
      <w:suff w:val="tab"/>
      <w:lvlText w:val="%1.%2.%3.%4.%5.%6.%7.%8"/>
      <w:lvlJc w:val="left"/>
      <w:pPr>
        <w:pStyle w:val="687"/>
        <w:ind w:left="6463" w:hanging="1418"/>
        <w:tabs>
          <w:tab w:val="num" w:pos="6845" w:leader="none"/>
        </w:tabs>
      </w:pPr>
      <w:rPr>
        <w:rFonts w:hint="eastAsia"/>
      </w:rPr>
    </w:lvl>
    <w:lvl w:ilvl="8">
      <w:start w:val="1"/>
      <w:numFmt w:val="decimal"/>
      <w:isLgl w:val="false"/>
      <w:suff w:val="tab"/>
      <w:lvlText w:val="%1.%2.%3.%4.%5.%6.%7.%8.%9"/>
      <w:lvlJc w:val="left"/>
      <w:pPr>
        <w:pStyle w:val="687"/>
        <w:ind w:left="7171" w:hanging="1700"/>
        <w:tabs>
          <w:tab w:val="num" w:pos="7631" w:leader="none"/>
        </w:tabs>
      </w:pPr>
      <w:rPr>
        <w:rFonts w:hint="eastAsia"/>
      </w:rPr>
    </w:lvl>
  </w:abstractNum>
  <w:abstractNum w:abstractNumId="3">
    <w:multiLevelType w:val="hybridMultilevel"/>
    <w:lvl w:ilvl="0">
      <w:start w:val="1"/>
      <w:numFmt w:val="decimal"/>
      <w:pStyle w:val="819"/>
      <w:isLgl w:val="false"/>
      <w:suff w:val="tab"/>
      <w:lvlText w:val="%1."/>
      <w:lvlJc w:val="left"/>
      <w:pPr>
        <w:pStyle w:val="687"/>
        <w:ind w:left="709" w:hanging="709"/>
        <w:tabs>
          <w:tab w:val="num" w:pos="709" w:leader="none"/>
        </w:tabs>
      </w:pPr>
      <w:rPr>
        <w:rFonts w:hint="eastAsia"/>
      </w:rPr>
    </w:lvl>
    <w:lvl w:ilvl="1">
      <w:start w:val="1"/>
      <w:numFmt w:val="decimal"/>
      <w:isLgl w:val="false"/>
      <w:suff w:val="tab"/>
      <w:lvlText w:val="%1.%2"/>
      <w:lvlJc w:val="left"/>
      <w:pPr>
        <w:pStyle w:val="687"/>
        <w:ind w:left="709" w:hanging="709"/>
        <w:tabs>
          <w:tab w:val="num" w:pos="709" w:leader="none"/>
        </w:tabs>
      </w:pPr>
      <w:rPr>
        <w:rFonts w:hint="eastAsia"/>
      </w:rPr>
    </w:lvl>
    <w:lvl w:ilvl="2">
      <w:start w:val="1"/>
      <w:numFmt w:val="decimal"/>
      <w:isLgl w:val="false"/>
      <w:suff w:val="tab"/>
      <w:lvlText w:val="%1.%2.%3."/>
      <w:lvlJc w:val="left"/>
      <w:pPr>
        <w:pStyle w:val="687"/>
        <w:ind w:left="425" w:hanging="425"/>
        <w:tabs>
          <w:tab w:val="num" w:pos="425" w:leader="none"/>
        </w:tabs>
      </w:pPr>
      <w:rPr>
        <w:rFonts w:hint="eastAsia"/>
      </w:rPr>
    </w:lvl>
    <w:lvl w:ilvl="3">
      <w:start w:val="1"/>
      <w:numFmt w:val="decimal"/>
      <w:isLgl w:val="false"/>
      <w:suff w:val="tab"/>
      <w:lvlText w:val="%1.%2.%3.%4."/>
      <w:lvlJc w:val="left"/>
      <w:pPr>
        <w:pStyle w:val="687"/>
        <w:ind w:left="851" w:hanging="851"/>
        <w:tabs>
          <w:tab w:val="num" w:pos="851" w:leader="none"/>
        </w:tabs>
      </w:pPr>
      <w:rPr>
        <w:rFonts w:hint="eastAsia"/>
      </w:rPr>
    </w:lvl>
    <w:lvl w:ilvl="4">
      <w:start w:val="1"/>
      <w:numFmt w:val="decimal"/>
      <w:isLgl w:val="false"/>
      <w:suff w:val="tab"/>
      <w:lvlText w:val="%1.%2.%3.%4.%5."/>
      <w:lvlJc w:val="left"/>
      <w:pPr>
        <w:pStyle w:val="687"/>
        <w:ind w:left="992" w:hanging="992"/>
        <w:tabs>
          <w:tab w:val="num" w:pos="992" w:leader="none"/>
        </w:tabs>
      </w:pPr>
      <w:rPr>
        <w:rFonts w:hint="eastAsia"/>
      </w:rPr>
    </w:lvl>
    <w:lvl w:ilvl="5">
      <w:start w:val="1"/>
      <w:numFmt w:val="decimal"/>
      <w:isLgl w:val="false"/>
      <w:suff w:val="tab"/>
      <w:lvlText w:val="%1.%2.%3.%4.%5.%6."/>
      <w:lvlJc w:val="left"/>
      <w:pPr>
        <w:pStyle w:val="687"/>
        <w:ind w:left="1134" w:hanging="1134"/>
        <w:tabs>
          <w:tab w:val="num" w:pos="1134" w:leader="none"/>
        </w:tabs>
      </w:pPr>
      <w:rPr>
        <w:rFonts w:hint="eastAsia"/>
      </w:rPr>
    </w:lvl>
    <w:lvl w:ilvl="6">
      <w:start w:val="1"/>
      <w:numFmt w:val="decimal"/>
      <w:isLgl w:val="false"/>
      <w:suff w:val="tab"/>
      <w:lvlText w:val="%1.%2.%3.%4.%5.%6.%7."/>
      <w:lvlJc w:val="left"/>
      <w:pPr>
        <w:pStyle w:val="687"/>
        <w:ind w:left="1276" w:hanging="1276"/>
        <w:tabs>
          <w:tab w:val="num" w:pos="1276" w:leader="none"/>
        </w:tabs>
      </w:pPr>
      <w:rPr>
        <w:rFonts w:hint="eastAsia"/>
      </w:rPr>
    </w:lvl>
    <w:lvl w:ilvl="7">
      <w:start w:val="1"/>
      <w:numFmt w:val="decimal"/>
      <w:isLgl w:val="false"/>
      <w:suff w:val="tab"/>
      <w:lvlText w:val="%1.%2.%3.%4.%5.%6.%7.%8."/>
      <w:lvlJc w:val="left"/>
      <w:pPr>
        <w:pStyle w:val="687"/>
        <w:ind w:left="1418" w:hanging="1418"/>
        <w:tabs>
          <w:tab w:val="num" w:pos="1418" w:leader="none"/>
        </w:tabs>
      </w:pPr>
      <w:rPr>
        <w:rFonts w:hint="eastAsia"/>
      </w:rPr>
    </w:lvl>
    <w:lvl w:ilvl="8">
      <w:start w:val="1"/>
      <w:numFmt w:val="decimal"/>
      <w:isLgl w:val="false"/>
      <w:suff w:val="tab"/>
      <w:lvlText w:val="%1.%2.%3.%4.%5.%6.%7.%8.%9."/>
      <w:lvlJc w:val="left"/>
      <w:pPr>
        <w:pStyle w:val="687"/>
        <w:ind w:left="1559" w:hanging="1559"/>
        <w:tabs>
          <w:tab w:val="num" w:pos="1559" w:leader="none"/>
        </w:tabs>
      </w:pPr>
      <w:rPr>
        <w:rFonts w:hint="eastAsia"/>
      </w:rPr>
    </w:lvl>
  </w:abstractNum>
  <w:abstractNum w:abstractNumId="4">
    <w:multiLevelType w:val="hybridMultilevel"/>
    <w:lvl w:ilvl="0">
      <w:start w:val="1"/>
      <w:numFmt w:val="decimal"/>
      <w:isLgl w:val="false"/>
      <w:suff w:val="space"/>
      <w:lvlText w:val="%1、"/>
      <w:lvlJc w:val="left"/>
      <w:pPr>
        <w:pStyle w:val="68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87"/>
        <w:ind w:left="0" w:firstLine="0"/>
      </w:pPr>
      <w:rPr>
        <w:rFonts w:hint="eastAsia"/>
      </w:rPr>
    </w:lvl>
    <w:lvl w:ilvl="1">
      <w:start w:val="1"/>
      <w:numFmt w:val="decimal"/>
      <w:isLgl w:val="false"/>
      <w:suff w:val="nothing"/>
      <w:lvlText w:val="%2、"/>
      <w:lvlJc w:val="left"/>
      <w:pPr>
        <w:pStyle w:val="687"/>
        <w:ind w:left="0" w:firstLine="0"/>
      </w:pPr>
      <w:rPr>
        <w:rFonts w:hint="eastAsia"/>
      </w:rPr>
    </w:lvl>
    <w:lvl w:ilvl="2">
      <w:start w:val="1"/>
      <w:numFmt w:val="decimal"/>
      <w:isLgl w:val="false"/>
      <w:suff w:val="nothing"/>
      <w:lvlText w:val="%2.%3 "/>
      <w:lvlJc w:val="left"/>
      <w:pPr>
        <w:pStyle w:val="687"/>
        <w:ind w:left="0" w:firstLine="0"/>
      </w:pPr>
      <w:rPr>
        <w:rFonts w:hint="eastAsia"/>
      </w:rPr>
    </w:lvl>
    <w:lvl w:ilvl="3">
      <w:start w:val="1"/>
      <w:numFmt w:val="decimal"/>
      <w:isLgl w:val="false"/>
      <w:suff w:val="nothing"/>
      <w:lvlText w:val="%2.%3.%4 "/>
      <w:lvlJc w:val="left"/>
      <w:pPr>
        <w:pStyle w:val="687"/>
        <w:ind w:left="0" w:firstLine="0"/>
      </w:pPr>
      <w:rPr>
        <w:rFonts w:hint="eastAsia"/>
      </w:rPr>
    </w:lvl>
    <w:lvl w:ilvl="4">
      <w:start w:val="1"/>
      <w:numFmt w:val="decimal"/>
      <w:isLgl w:val="false"/>
      <w:suff w:val="nothing"/>
      <w:lvlText w:val="%2.%3.%4.%5 "/>
      <w:lvlJc w:val="left"/>
      <w:pPr>
        <w:pStyle w:val="687"/>
        <w:ind w:left="0" w:firstLine="0"/>
      </w:pPr>
      <w:rPr>
        <w:rFonts w:hint="eastAsia"/>
      </w:rPr>
    </w:lvl>
    <w:lvl w:ilvl="5">
      <w:start w:val="1"/>
      <w:numFmt w:val="decimal"/>
      <w:pStyle w:val="693"/>
      <w:isLgl w:val="false"/>
      <w:suff w:val="nothing"/>
      <w:lvlText w:val=""/>
      <w:lvlJc w:val="left"/>
      <w:pPr>
        <w:pStyle w:val="687"/>
        <w:ind w:left="0" w:firstLine="0"/>
      </w:pPr>
      <w:rPr>
        <w:rFonts w:hint="eastAsia"/>
      </w:rPr>
    </w:lvl>
    <w:lvl w:ilvl="6">
      <w:start w:val="1"/>
      <w:numFmt w:val="decimal"/>
      <w:pStyle w:val="694"/>
      <w:isLgl w:val="false"/>
      <w:suff w:val="nothing"/>
      <w:lvlText w:val=""/>
      <w:lvlJc w:val="left"/>
      <w:pPr>
        <w:pStyle w:val="687"/>
        <w:ind w:left="0" w:firstLine="0"/>
      </w:pPr>
      <w:rPr>
        <w:rFonts w:hint="eastAsia"/>
      </w:rPr>
    </w:lvl>
    <w:lvl w:ilvl="7">
      <w:start w:val="1"/>
      <w:numFmt w:val="decimal"/>
      <w:pStyle w:val="695"/>
      <w:isLgl w:val="false"/>
      <w:suff w:val="nothing"/>
      <w:lvlText w:val=""/>
      <w:lvlJc w:val="left"/>
      <w:pPr>
        <w:pStyle w:val="687"/>
        <w:ind w:left="0" w:firstLine="0"/>
      </w:pPr>
      <w:rPr>
        <w:rFonts w:hint="eastAsia"/>
      </w:rPr>
    </w:lvl>
    <w:lvl w:ilvl="8">
      <w:start w:val="1"/>
      <w:numFmt w:val="decimal"/>
      <w:pStyle w:val="696"/>
      <w:isLgl w:val="false"/>
      <w:suff w:val="nothing"/>
      <w:lvlText w:val=""/>
      <w:lvlJc w:val="left"/>
      <w:pPr>
        <w:pStyle w:val="687"/>
        <w:ind w:left="0" w:firstLine="0"/>
      </w:pPr>
      <w:rPr>
        <w:rFonts w:hint="eastAsia"/>
      </w:rPr>
    </w:lvl>
  </w:abstractNum>
  <w:abstractNum w:abstractNumId="6">
    <w:multiLevelType w:val="hybridMultilevel"/>
    <w:lvl w:ilvl="0">
      <w:start w:val="1"/>
      <w:numFmt w:val="decimal"/>
      <w:isLgl w:val="false"/>
      <w:suff w:val="tab"/>
      <w:lvlText w:val="%1."/>
      <w:lvlJc w:val="left"/>
      <w:pPr>
        <w:pStyle w:val="687"/>
        <w:ind w:left="425" w:hanging="425"/>
        <w:tabs>
          <w:tab w:val="num" w:pos="425" w:leader="none"/>
        </w:tabs>
      </w:pPr>
      <w:rPr>
        <w:rFonts w:hint="eastAsia" w:ascii="宋体" w:hAnsi="宋体" w:eastAsia="宋体"/>
        <w:b/>
      </w:rPr>
    </w:lvl>
    <w:lvl w:ilvl="1">
      <w:start w:val="1"/>
      <w:numFmt w:val="decimal"/>
      <w:isLgl w:val="false"/>
      <w:suff w:val="tab"/>
      <w:lvlText w:val="%1.%2"/>
      <w:lvlJc w:val="left"/>
      <w:pPr>
        <w:pStyle w:val="687"/>
        <w:ind w:left="567" w:hanging="567"/>
        <w:tabs>
          <w:tab w:val="num" w:pos="567" w:leader="none"/>
        </w:tabs>
      </w:pPr>
      <w:rPr>
        <w:rFonts w:hint="eastAsia" w:ascii="宋体" w:hAnsi="宋体" w:eastAsia="宋体"/>
        <w:b w:val="0"/>
      </w:rPr>
    </w:lvl>
    <w:lvl w:ilvl="2">
      <w:start w:val="1"/>
      <w:numFmt w:val="decimal"/>
      <w:isLgl w:val="false"/>
      <w:suff w:val="tab"/>
      <w:lvlText w:val="%1.%2.%3."/>
      <w:lvlJc w:val="left"/>
      <w:pPr>
        <w:pStyle w:val="687"/>
        <w:ind w:left="709" w:hanging="709"/>
        <w:tabs>
          <w:tab w:val="num" w:pos="709" w:leader="none"/>
        </w:tabs>
      </w:pPr>
      <w:rPr>
        <w:rFonts w:hint="eastAsia"/>
      </w:rPr>
    </w:lvl>
    <w:lvl w:ilvl="3">
      <w:start w:val="1"/>
      <w:numFmt w:val="decimal"/>
      <w:isLgl w:val="false"/>
      <w:suff w:val="tab"/>
      <w:lvlText w:val="%1.%2.%3.%4."/>
      <w:lvlJc w:val="left"/>
      <w:pPr>
        <w:pStyle w:val="687"/>
        <w:ind w:left="851" w:hanging="851"/>
        <w:tabs>
          <w:tab w:val="num" w:pos="851" w:leader="none"/>
        </w:tabs>
      </w:pPr>
      <w:rPr>
        <w:rFonts w:hint="eastAsia"/>
      </w:rPr>
    </w:lvl>
    <w:lvl w:ilvl="4">
      <w:start w:val="1"/>
      <w:numFmt w:val="decimal"/>
      <w:isLgl w:val="false"/>
      <w:suff w:val="tab"/>
      <w:lvlText w:val="%1.%2.%3.%4.%5."/>
      <w:lvlJc w:val="left"/>
      <w:pPr>
        <w:pStyle w:val="687"/>
        <w:ind w:left="992" w:hanging="992"/>
        <w:tabs>
          <w:tab w:val="num" w:pos="992" w:leader="none"/>
        </w:tabs>
      </w:pPr>
      <w:rPr>
        <w:rFonts w:hint="eastAsia"/>
      </w:rPr>
    </w:lvl>
    <w:lvl w:ilvl="5">
      <w:start w:val="1"/>
      <w:numFmt w:val="decimal"/>
      <w:isLgl w:val="false"/>
      <w:suff w:val="tab"/>
      <w:lvlText w:val="%1.%2.%3.%4.%5.%6."/>
      <w:lvlJc w:val="left"/>
      <w:pPr>
        <w:pStyle w:val="687"/>
        <w:ind w:left="1134" w:hanging="1134"/>
        <w:tabs>
          <w:tab w:val="num" w:pos="1134" w:leader="none"/>
        </w:tabs>
      </w:pPr>
      <w:rPr>
        <w:rFonts w:hint="eastAsia"/>
      </w:rPr>
    </w:lvl>
    <w:lvl w:ilvl="6">
      <w:start w:val="1"/>
      <w:numFmt w:val="decimal"/>
      <w:isLgl w:val="false"/>
      <w:suff w:val="tab"/>
      <w:lvlText w:val="%1.%2.%3.%4.%5.%6.%7."/>
      <w:lvlJc w:val="left"/>
      <w:pPr>
        <w:pStyle w:val="687"/>
        <w:ind w:left="1276" w:hanging="1276"/>
        <w:tabs>
          <w:tab w:val="num" w:pos="1276" w:leader="none"/>
        </w:tabs>
      </w:pPr>
      <w:rPr>
        <w:rFonts w:hint="eastAsia"/>
      </w:rPr>
    </w:lvl>
    <w:lvl w:ilvl="7">
      <w:start w:val="1"/>
      <w:numFmt w:val="decimal"/>
      <w:isLgl w:val="false"/>
      <w:suff w:val="tab"/>
      <w:lvlText w:val="%1.%2.%3.%4.%5.%6.%7.%8."/>
      <w:lvlJc w:val="left"/>
      <w:pPr>
        <w:pStyle w:val="687"/>
        <w:ind w:left="1418" w:hanging="1418"/>
        <w:tabs>
          <w:tab w:val="num" w:pos="1418" w:leader="none"/>
        </w:tabs>
      </w:pPr>
      <w:rPr>
        <w:rFonts w:hint="eastAsia"/>
      </w:rPr>
    </w:lvl>
    <w:lvl w:ilvl="8">
      <w:start w:val="1"/>
      <w:numFmt w:val="decimal"/>
      <w:isLgl w:val="false"/>
      <w:suff w:val="tab"/>
      <w:lvlText w:val="%1.%2.%3.%4.%5.%6.%7.%8.%9."/>
      <w:lvlJc w:val="left"/>
      <w:pPr>
        <w:pStyle w:val="687"/>
        <w:ind w:left="1559" w:hanging="1559"/>
        <w:tabs>
          <w:tab w:val="num" w:pos="1559" w:leader="none"/>
        </w:tabs>
      </w:pPr>
      <w:rPr>
        <w:rFonts w:hint="eastAsia"/>
      </w:rPr>
    </w:lvl>
  </w:abstractNum>
  <w:num w:numId="1">
    <w:abstractNumId w:val="5"/>
  </w:num>
  <w:num w:numId="2">
    <w:abstractNumId w:val="2"/>
  </w:num>
  <w:num w:numId="3">
    <w:abstractNumId w:val="3"/>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7"/>
    <w:next w:val="68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7"/>
    <w:next w:val="68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7"/>
    <w:next w:val="68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7"/>
    <w:next w:val="68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7"/>
    <w:next w:val="68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7"/>
    <w:next w:val="68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7"/>
    <w:next w:val="68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7"/>
    <w:next w:val="68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7"/>
    <w:next w:val="68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7"/>
    <w:next w:val="68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7"/>
    <w:next w:val="68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7"/>
    <w:next w:val="687"/>
    <w:link w:val="38"/>
    <w:uiPriority w:val="29"/>
    <w:qFormat/>
    <w:pPr>
      <w:ind w:left="720" w:right="720"/>
    </w:pPr>
    <w:rPr>
      <w:i/>
    </w:rPr>
  </w:style>
  <w:style w:type="character" w:styleId="38">
    <w:name w:val="Quote Char"/>
    <w:link w:val="37"/>
    <w:uiPriority w:val="29"/>
    <w:rPr>
      <w:i/>
    </w:rPr>
  </w:style>
  <w:style w:type="paragraph" w:styleId="39">
    <w:name w:val="Intense Quote"/>
    <w:basedOn w:val="687"/>
    <w:next w:val="6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7"/>
    <w:next w:val="68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7"/>
    <w:next w:val="687"/>
    <w:uiPriority w:val="39"/>
    <w:unhideWhenUsed/>
    <w:pPr>
      <w:ind w:left="0" w:right="0" w:firstLine="0"/>
      <w:spacing w:after="57"/>
    </w:pPr>
  </w:style>
  <w:style w:type="paragraph" w:styleId="181">
    <w:name w:val="toc 2"/>
    <w:basedOn w:val="687"/>
    <w:next w:val="687"/>
    <w:uiPriority w:val="39"/>
    <w:unhideWhenUsed/>
    <w:pPr>
      <w:ind w:left="283" w:right="0" w:firstLine="0"/>
      <w:spacing w:after="57"/>
    </w:pPr>
  </w:style>
  <w:style w:type="paragraph" w:styleId="182">
    <w:name w:val="toc 3"/>
    <w:basedOn w:val="687"/>
    <w:next w:val="687"/>
    <w:uiPriority w:val="39"/>
    <w:unhideWhenUsed/>
    <w:pPr>
      <w:ind w:left="567" w:right="0" w:firstLine="0"/>
      <w:spacing w:after="57"/>
    </w:pPr>
  </w:style>
  <w:style w:type="paragraph" w:styleId="183">
    <w:name w:val="toc 4"/>
    <w:basedOn w:val="687"/>
    <w:next w:val="687"/>
    <w:uiPriority w:val="39"/>
    <w:unhideWhenUsed/>
    <w:pPr>
      <w:ind w:left="850" w:right="0" w:firstLine="0"/>
      <w:spacing w:after="57"/>
    </w:pPr>
  </w:style>
  <w:style w:type="paragraph" w:styleId="184">
    <w:name w:val="toc 5"/>
    <w:basedOn w:val="687"/>
    <w:next w:val="687"/>
    <w:uiPriority w:val="39"/>
    <w:unhideWhenUsed/>
    <w:pPr>
      <w:ind w:left="1134" w:right="0" w:firstLine="0"/>
      <w:spacing w:after="57"/>
    </w:pPr>
  </w:style>
  <w:style w:type="paragraph" w:styleId="185">
    <w:name w:val="toc 6"/>
    <w:basedOn w:val="687"/>
    <w:next w:val="687"/>
    <w:uiPriority w:val="39"/>
    <w:unhideWhenUsed/>
    <w:pPr>
      <w:ind w:left="1417" w:right="0" w:firstLine="0"/>
      <w:spacing w:after="57"/>
    </w:pPr>
  </w:style>
  <w:style w:type="paragraph" w:styleId="186">
    <w:name w:val="toc 7"/>
    <w:basedOn w:val="687"/>
    <w:next w:val="687"/>
    <w:uiPriority w:val="39"/>
    <w:unhideWhenUsed/>
    <w:pPr>
      <w:ind w:left="1701" w:right="0" w:firstLine="0"/>
      <w:spacing w:after="57"/>
    </w:pPr>
  </w:style>
  <w:style w:type="paragraph" w:styleId="187">
    <w:name w:val="toc 8"/>
    <w:basedOn w:val="687"/>
    <w:next w:val="687"/>
    <w:uiPriority w:val="39"/>
    <w:unhideWhenUsed/>
    <w:pPr>
      <w:ind w:left="1984" w:right="0" w:firstLine="0"/>
      <w:spacing w:after="57"/>
    </w:pPr>
  </w:style>
  <w:style w:type="paragraph" w:styleId="188">
    <w:name w:val="toc 9"/>
    <w:basedOn w:val="687"/>
    <w:next w:val="68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7"/>
    <w:next w:val="687"/>
    <w:uiPriority w:val="99"/>
    <w:unhideWhenUsed/>
    <w:pPr>
      <w:spacing w:after="0" w:afterAutospacing="0"/>
    </w:pPr>
  </w:style>
  <w:style w:type="paragraph" w:styleId="687" w:default="1">
    <w:name w:val="Normal"/>
    <w:next w:val="687"/>
    <w:link w:val="687"/>
    <w:qFormat/>
    <w:pPr>
      <w:jc w:val="both"/>
      <w:widowControl w:val="off"/>
    </w:pPr>
    <w:rPr>
      <w:sz w:val="21"/>
      <w:szCs w:val="24"/>
      <w:lang w:val="en-US" w:eastAsia="zh-CN" w:bidi="ar-SA"/>
    </w:rPr>
  </w:style>
  <w:style w:type="paragraph" w:styleId="688">
    <w:name w:val="标题 1"/>
    <w:basedOn w:val="687"/>
    <w:next w:val="687"/>
    <w:link w:val="699"/>
    <w:qFormat/>
    <w:pPr>
      <w:keepNext/>
      <w:outlineLvl w:val="0"/>
    </w:pPr>
    <w:rPr>
      <w:rFonts w:ascii="楷体_GB2312" w:eastAsia="楷体_GB2312"/>
      <w:sz w:val="28"/>
      <w:szCs w:val="20"/>
    </w:rPr>
  </w:style>
  <w:style w:type="paragraph" w:styleId="689">
    <w:name w:val="标题 2"/>
    <w:basedOn w:val="687"/>
    <w:next w:val="687"/>
    <w:link w:val="700"/>
    <w:qFormat/>
    <w:pPr>
      <w:jc w:val="center"/>
      <w:keepLines/>
      <w:keepNext/>
      <w:spacing w:before="260" w:after="260" w:line="416" w:lineRule="auto"/>
      <w:outlineLvl w:val="1"/>
    </w:pPr>
    <w:rPr>
      <w:rFonts w:ascii="Arial" w:hAnsi="Arial" w:eastAsia="幼圆"/>
      <w:b/>
      <w:sz w:val="44"/>
      <w:szCs w:val="20"/>
    </w:rPr>
  </w:style>
  <w:style w:type="paragraph" w:styleId="690">
    <w:name w:val="标题 3"/>
    <w:basedOn w:val="687"/>
    <w:next w:val="687"/>
    <w:link w:val="701"/>
    <w:qFormat/>
    <w:pPr>
      <w:keepLines/>
      <w:keepNext/>
      <w:spacing w:before="260" w:after="260" w:line="416" w:lineRule="auto"/>
      <w:outlineLvl w:val="2"/>
    </w:pPr>
    <w:rPr>
      <w:b/>
      <w:sz w:val="32"/>
      <w:szCs w:val="20"/>
    </w:rPr>
  </w:style>
  <w:style w:type="paragraph" w:styleId="691">
    <w:name w:val="标题 4"/>
    <w:basedOn w:val="687"/>
    <w:next w:val="687"/>
    <w:link w:val="702"/>
    <w:qFormat/>
    <w:pPr>
      <w:keepLines/>
      <w:keepNext/>
      <w:spacing w:before="280" w:after="290" w:line="376" w:lineRule="auto"/>
      <w:outlineLvl w:val="3"/>
    </w:pPr>
    <w:rPr>
      <w:rFonts w:ascii="Arial" w:hAnsi="Arial" w:eastAsia="黑体"/>
      <w:b/>
      <w:bCs/>
      <w:sz w:val="28"/>
      <w:szCs w:val="28"/>
    </w:rPr>
  </w:style>
  <w:style w:type="paragraph" w:styleId="692">
    <w:name w:val="标题 5"/>
    <w:basedOn w:val="687"/>
    <w:next w:val="687"/>
    <w:link w:val="703"/>
    <w:qFormat/>
    <w:pPr>
      <w:keepNext/>
      <w:outlineLvl w:val="4"/>
    </w:pPr>
    <w:rPr>
      <w:rFonts w:ascii="宋体" w:hAnsi="宋体"/>
      <w:b/>
      <w:bCs/>
      <w:sz w:val="20"/>
    </w:rPr>
  </w:style>
  <w:style w:type="paragraph" w:styleId="693">
    <w:name w:val="标题 6"/>
    <w:basedOn w:val="687"/>
    <w:next w:val="687"/>
    <w:link w:val="704"/>
    <w:qFormat/>
    <w:pPr>
      <w:numPr>
        <w:ilvl w:val="5"/>
        <w:numId w:val="1"/>
      </w:numPr>
      <w:keepLines/>
      <w:keepNext/>
      <w:spacing w:before="240" w:after="64" w:line="320" w:lineRule="auto"/>
      <w:outlineLvl w:val="5"/>
    </w:pPr>
    <w:rPr>
      <w:rFonts w:ascii="Arial" w:hAnsi="Arial" w:eastAsia="黑体"/>
      <w:b/>
      <w:bCs/>
      <w:sz w:val="24"/>
    </w:rPr>
  </w:style>
  <w:style w:type="paragraph" w:styleId="694">
    <w:name w:val="标题 7"/>
    <w:basedOn w:val="687"/>
    <w:next w:val="687"/>
    <w:link w:val="705"/>
    <w:qFormat/>
    <w:pPr>
      <w:numPr>
        <w:ilvl w:val="6"/>
        <w:numId w:val="1"/>
      </w:numPr>
      <w:keepLines/>
      <w:keepNext/>
      <w:spacing w:before="240" w:after="64" w:line="320" w:lineRule="auto"/>
      <w:outlineLvl w:val="6"/>
    </w:pPr>
    <w:rPr>
      <w:rFonts w:ascii="Times New Roman" w:hAnsi="Times New Roman"/>
      <w:b/>
      <w:bCs/>
      <w:sz w:val="24"/>
    </w:rPr>
  </w:style>
  <w:style w:type="paragraph" w:styleId="695">
    <w:name w:val="标题 8"/>
    <w:basedOn w:val="687"/>
    <w:next w:val="687"/>
    <w:link w:val="706"/>
    <w:qFormat/>
    <w:pPr>
      <w:numPr>
        <w:ilvl w:val="7"/>
        <w:numId w:val="1"/>
      </w:numPr>
      <w:keepLines/>
      <w:keepNext/>
      <w:spacing w:before="240" w:after="64" w:line="320" w:lineRule="auto"/>
      <w:outlineLvl w:val="7"/>
    </w:pPr>
    <w:rPr>
      <w:rFonts w:ascii="Arial" w:hAnsi="Arial" w:eastAsia="黑体"/>
      <w:sz w:val="24"/>
    </w:rPr>
  </w:style>
  <w:style w:type="paragraph" w:styleId="696">
    <w:name w:val="标题 9"/>
    <w:basedOn w:val="687"/>
    <w:next w:val="687"/>
    <w:link w:val="707"/>
    <w:qFormat/>
    <w:pPr>
      <w:numPr>
        <w:ilvl w:val="8"/>
        <w:numId w:val="1"/>
      </w:numPr>
      <w:keepLines/>
      <w:keepNext/>
      <w:spacing w:before="240" w:after="64" w:line="320" w:lineRule="auto"/>
      <w:outlineLvl w:val="8"/>
    </w:pPr>
    <w:rPr>
      <w:rFonts w:ascii="Arial" w:hAnsi="Arial" w:eastAsia="黑体"/>
      <w:sz w:val="20"/>
      <w:szCs w:val="21"/>
    </w:rPr>
  </w:style>
  <w:style w:type="character" w:styleId="697">
    <w:name w:val="默认段落字体"/>
    <w:next w:val="697"/>
    <w:link w:val="687"/>
    <w:uiPriority w:val="1"/>
    <w:unhideWhenUsed/>
  </w:style>
  <w:style w:type="table" w:styleId="698">
    <w:name w:val="普通表格"/>
    <w:next w:val="698"/>
    <w:link w:val="687"/>
    <w:uiPriority w:val="99"/>
    <w:unhideWhenUsed/>
    <w:qFormat/>
    <w:tblPr/>
  </w:style>
  <w:style w:type="character" w:styleId="699">
    <w:name w:val="标题 1 Char"/>
    <w:next w:val="699"/>
    <w:link w:val="688"/>
    <w:uiPriority w:val="9"/>
    <w:rPr>
      <w:rFonts w:ascii="Calibri" w:hAnsi="Calibri" w:eastAsia="宋体" w:cs="Times New Roman"/>
      <w:b/>
      <w:bCs/>
      <w:sz w:val="44"/>
      <w:szCs w:val="44"/>
    </w:rPr>
  </w:style>
  <w:style w:type="character" w:styleId="700">
    <w:name w:val="标题 2 Char"/>
    <w:next w:val="700"/>
    <w:link w:val="689"/>
    <w:uiPriority w:val="9"/>
    <w:semiHidden/>
    <w:rPr>
      <w:rFonts w:ascii="Cambria" w:hAnsi="Cambria" w:eastAsia="宋体" w:cs="Times New Roman"/>
      <w:b/>
      <w:bCs/>
      <w:sz w:val="32"/>
      <w:szCs w:val="32"/>
    </w:rPr>
  </w:style>
  <w:style w:type="character" w:styleId="701">
    <w:name w:val="标题 3 Char"/>
    <w:next w:val="701"/>
    <w:link w:val="690"/>
    <w:uiPriority w:val="9"/>
    <w:semiHidden/>
    <w:rPr>
      <w:rFonts w:ascii="Calibri" w:hAnsi="Calibri" w:eastAsia="宋体" w:cs="Times New Roman"/>
      <w:b/>
      <w:bCs/>
      <w:sz w:val="32"/>
      <w:szCs w:val="32"/>
    </w:rPr>
  </w:style>
  <w:style w:type="character" w:styleId="702">
    <w:name w:val="标题 4 Char"/>
    <w:next w:val="702"/>
    <w:link w:val="691"/>
    <w:uiPriority w:val="9"/>
    <w:semiHidden/>
    <w:rPr>
      <w:rFonts w:ascii="Cambria" w:hAnsi="Cambria" w:eastAsia="宋体" w:cs="Times New Roman"/>
      <w:b/>
      <w:bCs/>
      <w:sz w:val="28"/>
      <w:szCs w:val="28"/>
    </w:rPr>
  </w:style>
  <w:style w:type="character" w:styleId="703">
    <w:name w:val="标题 5 Char"/>
    <w:next w:val="703"/>
    <w:link w:val="692"/>
    <w:uiPriority w:val="9"/>
    <w:semiHidden/>
    <w:rPr>
      <w:rFonts w:ascii="Calibri" w:hAnsi="Calibri" w:eastAsia="宋体" w:cs="Times New Roman"/>
      <w:b/>
      <w:bCs/>
      <w:sz w:val="28"/>
      <w:szCs w:val="28"/>
    </w:rPr>
  </w:style>
  <w:style w:type="character" w:styleId="704">
    <w:name w:val="标题 6 Char"/>
    <w:next w:val="704"/>
    <w:link w:val="693"/>
    <w:uiPriority w:val="9"/>
    <w:semiHidden/>
    <w:rPr>
      <w:rFonts w:ascii="Cambria" w:hAnsi="Cambria" w:eastAsia="宋体" w:cs="Times New Roman"/>
      <w:b/>
      <w:bCs/>
      <w:sz w:val="24"/>
      <w:szCs w:val="24"/>
    </w:rPr>
  </w:style>
  <w:style w:type="character" w:styleId="705">
    <w:name w:val="标题 7 Char"/>
    <w:next w:val="705"/>
    <w:link w:val="694"/>
    <w:uiPriority w:val="9"/>
    <w:semiHidden/>
    <w:rPr>
      <w:rFonts w:ascii="Calibri" w:hAnsi="Calibri" w:eastAsia="宋体" w:cs="Times New Roman"/>
      <w:b/>
      <w:bCs/>
      <w:sz w:val="24"/>
      <w:szCs w:val="24"/>
    </w:rPr>
  </w:style>
  <w:style w:type="character" w:styleId="706">
    <w:name w:val="标题 8 Char"/>
    <w:next w:val="706"/>
    <w:link w:val="695"/>
    <w:uiPriority w:val="9"/>
    <w:semiHidden/>
    <w:rPr>
      <w:rFonts w:ascii="Cambria" w:hAnsi="Cambria" w:eastAsia="宋体" w:cs="Times New Roman"/>
      <w:sz w:val="24"/>
      <w:szCs w:val="24"/>
    </w:rPr>
  </w:style>
  <w:style w:type="character" w:styleId="707">
    <w:name w:val="标题 9 Char"/>
    <w:next w:val="707"/>
    <w:link w:val="696"/>
    <w:uiPriority w:val="9"/>
    <w:semiHidden/>
    <w:rPr>
      <w:rFonts w:ascii="Cambria" w:hAnsi="Cambria" w:eastAsia="宋体" w:cs="Times New Roman"/>
      <w:szCs w:val="21"/>
    </w:rPr>
  </w:style>
  <w:style w:type="paragraph" w:styleId="708">
    <w:name w:val="列表 3"/>
    <w:basedOn w:val="687"/>
    <w:next w:val="708"/>
    <w:link w:val="687"/>
    <w:pPr>
      <w:ind w:left="100" w:hanging="200"/>
    </w:pPr>
    <w:rPr>
      <w:rFonts w:ascii="Times New Roman" w:hAnsi="Times New Roman"/>
      <w:szCs w:val="21"/>
    </w:rPr>
  </w:style>
  <w:style w:type="paragraph" w:styleId="709">
    <w:name w:val="正文缩进"/>
    <w:basedOn w:val="687"/>
    <w:next w:val="709"/>
    <w:link w:val="710"/>
    <w:qFormat/>
    <w:pPr>
      <w:ind w:firstLine="420"/>
    </w:pPr>
    <w:rPr>
      <w:sz w:val="20"/>
      <w:szCs w:val="20"/>
    </w:rPr>
  </w:style>
  <w:style w:type="character" w:styleId="710">
    <w:name w:val="正文缩进 Char1"/>
    <w:next w:val="710"/>
    <w:link w:val="709"/>
    <w:qFormat/>
    <w:rPr>
      <w:rFonts w:eastAsia="宋体"/>
    </w:rPr>
  </w:style>
  <w:style w:type="paragraph" w:styleId="711">
    <w:name w:val="文档结构图"/>
    <w:basedOn w:val="687"/>
    <w:next w:val="711"/>
    <w:link w:val="712"/>
    <w:semiHidden/>
    <w:pPr>
      <w:shd w:val="clear" w:color="auto" w:fill="000080"/>
    </w:pPr>
    <w:rPr>
      <w:sz w:val="20"/>
    </w:rPr>
  </w:style>
  <w:style w:type="character" w:styleId="712">
    <w:name w:val="文档结构图 Char"/>
    <w:next w:val="712"/>
    <w:link w:val="711"/>
    <w:uiPriority w:val="99"/>
    <w:semiHidden/>
    <w:rPr>
      <w:rFonts w:ascii="宋体" w:hAnsi="Calibri" w:eastAsia="宋体" w:cs="Times New Roman"/>
      <w:sz w:val="18"/>
      <w:szCs w:val="18"/>
    </w:rPr>
  </w:style>
  <w:style w:type="paragraph" w:styleId="713">
    <w:name w:val="批注文字"/>
    <w:basedOn w:val="687"/>
    <w:next w:val="709"/>
    <w:link w:val="714"/>
    <w:pPr>
      <w:jc w:val="left"/>
    </w:pPr>
    <w:rPr>
      <w:sz w:val="20"/>
    </w:rPr>
  </w:style>
  <w:style w:type="character" w:styleId="714">
    <w:name w:val="批注文字 Char"/>
    <w:next w:val="714"/>
    <w:link w:val="713"/>
    <w:uiPriority w:val="99"/>
    <w:semiHidden/>
    <w:rPr>
      <w:rFonts w:ascii="Calibri" w:hAnsi="Calibri" w:eastAsia="宋体" w:cs="Times New Roman"/>
      <w:szCs w:val="24"/>
    </w:rPr>
  </w:style>
  <w:style w:type="paragraph" w:styleId="715">
    <w:name w:val="正文文本 3"/>
    <w:basedOn w:val="687"/>
    <w:next w:val="715"/>
    <w:link w:val="716"/>
    <w:rPr>
      <w:rFonts w:ascii="仿宋_GB2312" w:hAnsi="Arial" w:eastAsia="仿宋_GB2312"/>
      <w:sz w:val="32"/>
      <w:szCs w:val="20"/>
    </w:rPr>
  </w:style>
  <w:style w:type="character" w:styleId="716">
    <w:name w:val="正文文本 3 Char"/>
    <w:next w:val="716"/>
    <w:link w:val="715"/>
    <w:uiPriority w:val="99"/>
    <w:semiHidden/>
    <w:rPr>
      <w:rFonts w:ascii="Calibri" w:hAnsi="Calibri" w:eastAsia="宋体" w:cs="Times New Roman"/>
      <w:sz w:val="16"/>
      <w:szCs w:val="16"/>
    </w:rPr>
  </w:style>
  <w:style w:type="paragraph" w:styleId="717">
    <w:name w:val="正文文本"/>
    <w:basedOn w:val="687"/>
    <w:next w:val="687"/>
    <w:link w:val="718"/>
    <w:rPr>
      <w:rFonts w:ascii="楷体_GB2312" w:hAnsi="Arial" w:eastAsia="楷体_GB2312"/>
      <w:sz w:val="28"/>
      <w:szCs w:val="20"/>
    </w:rPr>
  </w:style>
  <w:style w:type="character" w:styleId="718">
    <w:name w:val="正文文本 Char"/>
    <w:next w:val="718"/>
    <w:link w:val="717"/>
    <w:uiPriority w:val="99"/>
    <w:semiHidden/>
    <w:rPr>
      <w:rFonts w:ascii="Calibri" w:hAnsi="Calibri" w:eastAsia="宋体" w:cs="Times New Roman"/>
      <w:szCs w:val="24"/>
    </w:rPr>
  </w:style>
  <w:style w:type="paragraph" w:styleId="719">
    <w:name w:val="正文文本缩进"/>
    <w:basedOn w:val="687"/>
    <w:next w:val="719"/>
    <w:link w:val="720"/>
    <w:pPr>
      <w:ind w:firstLine="645"/>
    </w:pPr>
    <w:rPr>
      <w:rFonts w:ascii="楷体_GB2312" w:eastAsia="楷体_GB2312"/>
      <w:sz w:val="32"/>
      <w:szCs w:val="20"/>
    </w:rPr>
  </w:style>
  <w:style w:type="character" w:styleId="720">
    <w:name w:val="正文文本缩进 Char"/>
    <w:next w:val="720"/>
    <w:link w:val="719"/>
    <w:uiPriority w:val="99"/>
    <w:semiHidden/>
    <w:rPr>
      <w:rFonts w:ascii="Calibri" w:hAnsi="Calibri" w:eastAsia="宋体" w:cs="Times New Roman"/>
      <w:szCs w:val="24"/>
    </w:rPr>
  </w:style>
  <w:style w:type="paragraph" w:styleId="721">
    <w:name w:val="列表 2"/>
    <w:basedOn w:val="687"/>
    <w:next w:val="721"/>
    <w:link w:val="687"/>
    <w:pPr>
      <w:ind w:left="100" w:hanging="200"/>
    </w:pPr>
    <w:rPr>
      <w:rFonts w:ascii="Times New Roman" w:hAnsi="Times New Roman"/>
      <w:szCs w:val="21"/>
    </w:rPr>
  </w:style>
  <w:style w:type="paragraph" w:styleId="722">
    <w:name w:val="索引 4"/>
    <w:basedOn w:val="687"/>
    <w:next w:val="687"/>
    <w:link w:val="687"/>
    <w:semiHidden/>
    <w:qFormat/>
    <w:pPr>
      <w:ind w:left="1260"/>
    </w:pPr>
  </w:style>
  <w:style w:type="paragraph" w:styleId="723">
    <w:name w:val="纯文本"/>
    <w:basedOn w:val="687"/>
    <w:next w:val="723"/>
    <w:link w:val="724"/>
    <w:qFormat/>
    <w:rPr>
      <w:rFonts w:ascii="宋体" w:hAnsi="Courier New"/>
      <w:sz w:val="20"/>
      <w:szCs w:val="20"/>
    </w:rPr>
  </w:style>
  <w:style w:type="character" w:styleId="724">
    <w:name w:val="纯文本 Char1"/>
    <w:next w:val="724"/>
    <w:link w:val="723"/>
    <w:uiPriority w:val="99"/>
    <w:semiHidden/>
    <w:rPr>
      <w:rFonts w:ascii="宋体" w:hAnsi="Courier New" w:eastAsia="宋体" w:cs="Courier New"/>
      <w:szCs w:val="21"/>
    </w:rPr>
  </w:style>
  <w:style w:type="paragraph" w:styleId="725">
    <w:name w:val="日期"/>
    <w:basedOn w:val="687"/>
    <w:next w:val="687"/>
    <w:link w:val="726"/>
    <w:rPr>
      <w:sz w:val="24"/>
      <w:szCs w:val="20"/>
    </w:rPr>
  </w:style>
  <w:style w:type="character" w:styleId="726">
    <w:name w:val="日期 Char"/>
    <w:next w:val="726"/>
    <w:link w:val="725"/>
    <w:uiPriority w:val="99"/>
    <w:semiHidden/>
    <w:rPr>
      <w:rFonts w:ascii="Calibri" w:hAnsi="Calibri" w:eastAsia="宋体" w:cs="Times New Roman"/>
      <w:szCs w:val="24"/>
    </w:rPr>
  </w:style>
  <w:style w:type="paragraph" w:styleId="727">
    <w:name w:val="正文文本缩进 2"/>
    <w:basedOn w:val="687"/>
    <w:next w:val="727"/>
    <w:link w:val="728"/>
    <w:pPr>
      <w:ind w:firstLine="560"/>
    </w:pPr>
    <w:rPr>
      <w:rFonts w:ascii="宋体" w:hAnsi="宋体"/>
      <w:sz w:val="28"/>
    </w:rPr>
  </w:style>
  <w:style w:type="character" w:styleId="728">
    <w:name w:val="正文文本缩进 2 Char"/>
    <w:next w:val="728"/>
    <w:link w:val="727"/>
    <w:uiPriority w:val="99"/>
    <w:semiHidden/>
    <w:rPr>
      <w:rFonts w:ascii="Calibri" w:hAnsi="Calibri" w:eastAsia="宋体" w:cs="Times New Roman"/>
      <w:szCs w:val="24"/>
    </w:rPr>
  </w:style>
  <w:style w:type="paragraph" w:styleId="729">
    <w:name w:val="批注框文本"/>
    <w:basedOn w:val="687"/>
    <w:next w:val="729"/>
    <w:link w:val="730"/>
    <w:semiHidden/>
    <w:rPr>
      <w:sz w:val="18"/>
      <w:szCs w:val="18"/>
    </w:rPr>
  </w:style>
  <w:style w:type="character" w:styleId="730">
    <w:name w:val="批注框文本 Char"/>
    <w:next w:val="730"/>
    <w:link w:val="729"/>
    <w:uiPriority w:val="99"/>
    <w:semiHidden/>
    <w:rPr>
      <w:rFonts w:ascii="Calibri" w:hAnsi="Calibri" w:eastAsia="宋体" w:cs="Times New Roman"/>
      <w:sz w:val="18"/>
      <w:szCs w:val="18"/>
    </w:rPr>
  </w:style>
  <w:style w:type="paragraph" w:styleId="731">
    <w:name w:val="页脚"/>
    <w:basedOn w:val="687"/>
    <w:next w:val="731"/>
    <w:link w:val="732"/>
    <w:pPr>
      <w:jc w:val="left"/>
      <w:tabs>
        <w:tab w:val="center" w:pos="4153" w:leader="none"/>
        <w:tab w:val="right" w:pos="8306" w:leader="none"/>
      </w:tabs>
    </w:pPr>
    <w:rPr>
      <w:sz w:val="18"/>
      <w:szCs w:val="20"/>
    </w:rPr>
  </w:style>
  <w:style w:type="character" w:styleId="732">
    <w:name w:val="页脚 Char"/>
    <w:next w:val="732"/>
    <w:link w:val="731"/>
    <w:uiPriority w:val="99"/>
    <w:semiHidden/>
    <w:rPr>
      <w:rFonts w:ascii="Calibri" w:hAnsi="Calibri" w:eastAsia="宋体" w:cs="Times New Roman"/>
      <w:sz w:val="18"/>
      <w:szCs w:val="18"/>
    </w:rPr>
  </w:style>
  <w:style w:type="paragraph" w:styleId="733">
    <w:name w:val="页眉"/>
    <w:basedOn w:val="687"/>
    <w:next w:val="733"/>
    <w:link w:val="734"/>
    <w:uiPriority w:val="99"/>
    <w:pPr>
      <w:jc w:val="center"/>
      <w:tabs>
        <w:tab w:val="center" w:pos="4153" w:leader="none"/>
        <w:tab w:val="right" w:pos="8306" w:leader="none"/>
      </w:tabs>
      <w:pBdr>
        <w:bottom w:val="single" w:color="000000" w:sz="6" w:space="1"/>
      </w:pBdr>
    </w:pPr>
    <w:rPr>
      <w:sz w:val="18"/>
      <w:szCs w:val="18"/>
    </w:rPr>
  </w:style>
  <w:style w:type="character" w:styleId="734">
    <w:name w:val="页眉 Char"/>
    <w:next w:val="734"/>
    <w:link w:val="733"/>
    <w:uiPriority w:val="99"/>
    <w:rPr>
      <w:rFonts w:ascii="Calibri" w:hAnsi="Calibri" w:eastAsia="宋体" w:cs="Times New Roman"/>
      <w:sz w:val="18"/>
      <w:szCs w:val="18"/>
    </w:rPr>
  </w:style>
  <w:style w:type="paragraph" w:styleId="735">
    <w:name w:val="目录 1"/>
    <w:basedOn w:val="687"/>
    <w:next w:val="687"/>
    <w:link w:val="687"/>
    <w:uiPriority w:val="39"/>
    <w:unhideWhenUsed/>
  </w:style>
  <w:style w:type="paragraph" w:styleId="736">
    <w:name w:val="列表"/>
    <w:basedOn w:val="687"/>
    <w:next w:val="736"/>
    <w:link w:val="687"/>
    <w:pPr>
      <w:ind w:left="200" w:hanging="200"/>
    </w:pPr>
    <w:rPr>
      <w:rFonts w:ascii="Times New Roman" w:hAnsi="Times New Roman"/>
      <w:szCs w:val="21"/>
    </w:rPr>
  </w:style>
  <w:style w:type="paragraph" w:styleId="737">
    <w:name w:val="脚注文本"/>
    <w:basedOn w:val="687"/>
    <w:next w:val="737"/>
    <w:link w:val="687"/>
    <w:uiPriority w:val="99"/>
    <w:unhideWhenUsed/>
    <w:qFormat/>
    <w:pPr>
      <w:spacing w:after="40"/>
    </w:pPr>
    <w:rPr>
      <w:sz w:val="18"/>
    </w:rPr>
  </w:style>
  <w:style w:type="paragraph" w:styleId="738">
    <w:name w:val="正文文本缩进 3"/>
    <w:basedOn w:val="687"/>
    <w:next w:val="738"/>
    <w:link w:val="739"/>
    <w:pPr>
      <w:ind w:firstLine="523"/>
    </w:pPr>
    <w:rPr>
      <w:rFonts w:ascii="仿宋_GB2312" w:hAnsi="宋体" w:eastAsia="仿宋_GB2312"/>
      <w:sz w:val="24"/>
    </w:rPr>
  </w:style>
  <w:style w:type="character" w:styleId="739">
    <w:name w:val="正文文本缩进 3 Char"/>
    <w:next w:val="739"/>
    <w:link w:val="738"/>
    <w:uiPriority w:val="99"/>
    <w:semiHidden/>
    <w:rPr>
      <w:rFonts w:ascii="Calibri" w:hAnsi="Calibri" w:eastAsia="宋体" w:cs="Times New Roman"/>
      <w:sz w:val="16"/>
      <w:szCs w:val="16"/>
    </w:rPr>
  </w:style>
  <w:style w:type="paragraph" w:styleId="740">
    <w:name w:val="图表目录"/>
    <w:basedOn w:val="687"/>
    <w:next w:val="687"/>
    <w:link w:val="687"/>
    <w:pPr>
      <w:ind w:left="840" w:hanging="420"/>
    </w:pPr>
    <w:rPr>
      <w:rFonts w:ascii="Times New Roman" w:hAnsi="Times New Roman"/>
      <w:szCs w:val="21"/>
    </w:rPr>
  </w:style>
  <w:style w:type="paragraph" w:styleId="741">
    <w:name w:val="目录 2"/>
    <w:basedOn w:val="687"/>
    <w:next w:val="687"/>
    <w:link w:val="687"/>
    <w:uiPriority w:val="39"/>
    <w:unhideWhenUsed/>
    <w:pPr>
      <w:ind w:left="420"/>
    </w:pPr>
  </w:style>
  <w:style w:type="paragraph" w:styleId="742">
    <w:name w:val="正文文本 2"/>
    <w:basedOn w:val="687"/>
    <w:next w:val="742"/>
    <w:link w:val="743"/>
    <w:pPr>
      <w:jc w:val="center"/>
    </w:pPr>
    <w:rPr>
      <w:rFonts w:ascii="仿宋_GB2312" w:eastAsia="仿宋_GB2312"/>
      <w:sz w:val="44"/>
    </w:rPr>
  </w:style>
  <w:style w:type="character" w:styleId="743">
    <w:name w:val="正文文本 2 Char"/>
    <w:next w:val="743"/>
    <w:link w:val="742"/>
    <w:uiPriority w:val="99"/>
    <w:semiHidden/>
    <w:rPr>
      <w:rFonts w:ascii="Calibri" w:hAnsi="Calibri" w:eastAsia="宋体" w:cs="Times New Roman"/>
      <w:szCs w:val="24"/>
    </w:rPr>
  </w:style>
  <w:style w:type="paragraph" w:styleId="744">
    <w:name w:val="HTML 预设格式"/>
    <w:basedOn w:val="687"/>
    <w:next w:val="744"/>
    <w:link w:val="745"/>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45">
    <w:name w:val="HTML 预设格式 Char"/>
    <w:next w:val="745"/>
    <w:link w:val="744"/>
    <w:uiPriority w:val="99"/>
    <w:semiHidden/>
    <w:rPr>
      <w:rFonts w:ascii="Courier New" w:hAnsi="Courier New" w:eastAsia="宋体" w:cs="Courier New"/>
      <w:sz w:val="20"/>
      <w:szCs w:val="20"/>
    </w:rPr>
  </w:style>
  <w:style w:type="paragraph" w:styleId="746">
    <w:name w:val="普通(网站)"/>
    <w:basedOn w:val="687"/>
    <w:next w:val="746"/>
    <w:link w:val="687"/>
    <w:unhideWhenUsed/>
    <w:qFormat/>
    <w:pPr>
      <w:jc w:val="left"/>
      <w:spacing w:before="100" w:beforeAutospacing="1" w:after="100" w:afterAutospacing="1"/>
      <w:widowControl/>
    </w:pPr>
    <w:rPr>
      <w:rFonts w:ascii="宋体" w:hAnsi="宋体" w:cs="宋体"/>
      <w:sz w:val="24"/>
    </w:rPr>
  </w:style>
  <w:style w:type="paragraph" w:styleId="747">
    <w:name w:val="索引 1"/>
    <w:basedOn w:val="687"/>
    <w:next w:val="687"/>
    <w:link w:val="687"/>
    <w:semiHidden/>
    <w:rPr>
      <w:rFonts w:ascii="宋体" w:hAnsi="宋体"/>
      <w:szCs w:val="18"/>
    </w:rPr>
  </w:style>
  <w:style w:type="paragraph" w:styleId="748">
    <w:name w:val="标题"/>
    <w:basedOn w:val="687"/>
    <w:next w:val="687"/>
    <w:link w:val="687"/>
    <w:qFormat/>
    <w:pPr>
      <w:jc w:val="center"/>
      <w:spacing w:before="240" w:after="60"/>
      <w:outlineLvl w:val="0"/>
    </w:pPr>
    <w:rPr>
      <w:rFonts w:ascii="等线 Light" w:hAnsi="等线 Light"/>
      <w:b/>
      <w:bCs/>
      <w:sz w:val="32"/>
      <w:szCs w:val="32"/>
    </w:rPr>
  </w:style>
  <w:style w:type="paragraph" w:styleId="749">
    <w:name w:val="批注主题"/>
    <w:basedOn w:val="713"/>
    <w:next w:val="713"/>
    <w:link w:val="750"/>
    <w:rPr>
      <w:b/>
      <w:bCs/>
    </w:rPr>
  </w:style>
  <w:style w:type="character" w:styleId="750">
    <w:name w:val="批注主题 Char"/>
    <w:next w:val="750"/>
    <w:link w:val="749"/>
    <w:uiPriority w:val="99"/>
    <w:semiHidden/>
    <w:rPr>
      <w:rFonts w:ascii="Calibri" w:hAnsi="Calibri" w:eastAsia="宋体" w:cs="Times New Roman"/>
      <w:b/>
      <w:bCs/>
      <w:szCs w:val="24"/>
    </w:rPr>
  </w:style>
  <w:style w:type="paragraph" w:styleId="751">
    <w:name w:val="正文首行缩进"/>
    <w:basedOn w:val="717"/>
    <w:next w:val="751"/>
    <w:link w:val="752"/>
    <w:unhideWhenUsed/>
    <w:pPr>
      <w:ind w:firstLine="420"/>
      <w:spacing w:after="120"/>
    </w:pPr>
    <w:rPr>
      <w:rFonts w:ascii="仿宋_GB2312" w:hAnsi="Times New Roman" w:eastAsia="仿宋_GB2312"/>
      <w:sz w:val="30"/>
      <w:szCs w:val="30"/>
    </w:rPr>
  </w:style>
  <w:style w:type="character" w:styleId="752">
    <w:name w:val="正文首行缩进 Char"/>
    <w:next w:val="752"/>
    <w:link w:val="751"/>
    <w:uiPriority w:val="99"/>
    <w:semiHidden/>
  </w:style>
  <w:style w:type="paragraph" w:styleId="753">
    <w:name w:val="正文首行缩进 2"/>
    <w:basedOn w:val="719"/>
    <w:next w:val="753"/>
    <w:link w:val="754"/>
    <w:unhideWhenUsed/>
    <w:pPr>
      <w:ind w:left="420" w:firstLine="420"/>
      <w:spacing w:after="120"/>
    </w:pPr>
    <w:rPr>
      <w:rFonts w:ascii="宋体" w:hAnsi="宋体"/>
      <w:sz w:val="21"/>
    </w:rPr>
  </w:style>
  <w:style w:type="character" w:styleId="754">
    <w:name w:val="正文首行缩进 2 Char"/>
    <w:next w:val="754"/>
    <w:link w:val="753"/>
    <w:uiPriority w:val="99"/>
    <w:semiHidden/>
  </w:style>
  <w:style w:type="table" w:styleId="755">
    <w:name w:val="网格型"/>
    <w:next w:val="755"/>
    <w:link w:val="687"/>
    <w:uiPriority w:val="59"/>
    <w:qFormat/>
    <w:rPr>
      <w:lang w:val="en-US" w:eastAsia="zh-CN" w:bidi="ar-SA"/>
    </w:rPr>
    <w:tblPr/>
  </w:style>
  <w:style w:type="character" w:styleId="756">
    <w:name w:val="要点"/>
    <w:next w:val="756"/>
    <w:link w:val="687"/>
    <w:qFormat/>
    <w:rPr>
      <w:b/>
      <w:bCs/>
    </w:rPr>
  </w:style>
  <w:style w:type="character" w:styleId="757">
    <w:name w:val="页码"/>
    <w:next w:val="757"/>
    <w:link w:val="687"/>
  </w:style>
  <w:style w:type="character" w:styleId="758">
    <w:name w:val="已访问的超链接"/>
    <w:next w:val="758"/>
    <w:link w:val="687"/>
    <w:unhideWhenUsed/>
    <w:rPr>
      <w:color w:val="800080"/>
      <w:u w:val="single"/>
    </w:rPr>
  </w:style>
  <w:style w:type="character" w:styleId="759">
    <w:name w:val="超链接"/>
    <w:next w:val="759"/>
    <w:link w:val="687"/>
    <w:uiPriority w:val="99"/>
    <w:rPr>
      <w:color w:val="0000ff"/>
      <w:u w:val="single"/>
    </w:rPr>
  </w:style>
  <w:style w:type="character" w:styleId="760">
    <w:name w:val="批注引用"/>
    <w:next w:val="760"/>
    <w:link w:val="687"/>
    <w:rPr>
      <w:sz w:val="21"/>
      <w:szCs w:val="21"/>
    </w:rPr>
  </w:style>
  <w:style w:type="character" w:styleId="761">
    <w:name w:val="标题 1 Char1"/>
    <w:next w:val="761"/>
    <w:link w:val="688"/>
    <w:rPr>
      <w:rFonts w:ascii="楷体_GB2312" w:hAnsi="Calibri" w:eastAsia="楷体_GB2312" w:cs="Times New Roman"/>
      <w:sz w:val="28"/>
      <w:szCs w:val="20"/>
    </w:rPr>
  </w:style>
  <w:style w:type="character" w:styleId="762">
    <w:name w:val="标题 2 Char1"/>
    <w:next w:val="762"/>
    <w:link w:val="689"/>
    <w:rPr>
      <w:rFonts w:ascii="Arial" w:hAnsi="Arial" w:eastAsia="幼圆" w:cs="Times New Roman"/>
      <w:b/>
      <w:sz w:val="44"/>
      <w:szCs w:val="20"/>
    </w:rPr>
  </w:style>
  <w:style w:type="character" w:styleId="763">
    <w:name w:val="标题 3 Char1"/>
    <w:next w:val="763"/>
    <w:link w:val="690"/>
    <w:rPr>
      <w:rFonts w:ascii="Calibri" w:hAnsi="Calibri" w:eastAsia="宋体" w:cs="Times New Roman"/>
      <w:b/>
      <w:sz w:val="32"/>
      <w:szCs w:val="20"/>
    </w:rPr>
  </w:style>
  <w:style w:type="character" w:styleId="764">
    <w:name w:val="标题 4 Char1"/>
    <w:next w:val="764"/>
    <w:link w:val="691"/>
    <w:rPr>
      <w:rFonts w:ascii="Arial" w:hAnsi="Arial" w:eastAsia="黑体" w:cs="Times New Roman"/>
      <w:b/>
      <w:bCs/>
      <w:sz w:val="28"/>
      <w:szCs w:val="28"/>
    </w:rPr>
  </w:style>
  <w:style w:type="character" w:styleId="765">
    <w:name w:val="标题 5 Char1"/>
    <w:next w:val="765"/>
    <w:link w:val="692"/>
    <w:rPr>
      <w:rFonts w:ascii="宋体" w:hAnsi="宋体" w:eastAsia="宋体" w:cs="Times New Roman"/>
      <w:b/>
      <w:bCs/>
      <w:szCs w:val="24"/>
    </w:rPr>
  </w:style>
  <w:style w:type="character" w:styleId="766">
    <w:name w:val="标题 6 Char1"/>
    <w:next w:val="766"/>
    <w:link w:val="693"/>
    <w:rPr>
      <w:rFonts w:ascii="Arial" w:hAnsi="Arial" w:eastAsia="黑体" w:cs="Times New Roman"/>
      <w:b/>
      <w:bCs/>
      <w:sz w:val="24"/>
      <w:szCs w:val="24"/>
    </w:rPr>
  </w:style>
  <w:style w:type="character" w:styleId="767">
    <w:name w:val="标题 7 Char1"/>
    <w:next w:val="767"/>
    <w:link w:val="694"/>
    <w:rPr>
      <w:rFonts w:ascii="Times New Roman" w:hAnsi="Times New Roman" w:eastAsia="宋体" w:cs="Times New Roman"/>
      <w:b/>
      <w:bCs/>
      <w:sz w:val="24"/>
      <w:szCs w:val="24"/>
    </w:rPr>
  </w:style>
  <w:style w:type="character" w:styleId="768">
    <w:name w:val="标题 8 Char1"/>
    <w:next w:val="768"/>
    <w:link w:val="695"/>
    <w:rPr>
      <w:rFonts w:ascii="Arial" w:hAnsi="Arial" w:eastAsia="黑体" w:cs="Times New Roman"/>
      <w:sz w:val="24"/>
      <w:szCs w:val="24"/>
    </w:rPr>
  </w:style>
  <w:style w:type="character" w:styleId="769">
    <w:name w:val="标题 9 Char1"/>
    <w:next w:val="769"/>
    <w:link w:val="696"/>
    <w:rPr>
      <w:rFonts w:ascii="Arial" w:hAnsi="Arial" w:eastAsia="黑体" w:cs="Times New Roman"/>
      <w:szCs w:val="21"/>
    </w:rPr>
  </w:style>
  <w:style w:type="character" w:styleId="770">
    <w:name w:val="文档结构图 Char1"/>
    <w:next w:val="770"/>
    <w:link w:val="711"/>
    <w:semiHidden/>
    <w:rPr>
      <w:szCs w:val="24"/>
      <w:shd w:val="clear" w:color="auto" w:fill="000080"/>
    </w:rPr>
  </w:style>
  <w:style w:type="character" w:styleId="771">
    <w:name w:val="批注文字 Char1"/>
    <w:next w:val="771"/>
    <w:link w:val="713"/>
    <w:rPr>
      <w:szCs w:val="24"/>
    </w:rPr>
  </w:style>
  <w:style w:type="character" w:styleId="772">
    <w:name w:val="正文文本 3 Char1"/>
    <w:next w:val="772"/>
    <w:link w:val="715"/>
    <w:rPr>
      <w:rFonts w:ascii="仿宋_GB2312" w:hAnsi="Arial" w:eastAsia="仿宋_GB2312"/>
      <w:sz w:val="32"/>
    </w:rPr>
  </w:style>
  <w:style w:type="character" w:styleId="773">
    <w:name w:val="正文文本 Char1"/>
    <w:next w:val="773"/>
    <w:link w:val="717"/>
    <w:rPr>
      <w:rFonts w:ascii="楷体_GB2312" w:hAnsi="Arial" w:eastAsia="楷体_GB2312"/>
      <w:sz w:val="28"/>
    </w:rPr>
  </w:style>
  <w:style w:type="character" w:styleId="774">
    <w:name w:val="正文文本缩进 Char1"/>
    <w:next w:val="774"/>
    <w:link w:val="719"/>
    <w:rPr>
      <w:rFonts w:ascii="楷体_GB2312" w:eastAsia="楷体_GB2312"/>
      <w:sz w:val="32"/>
    </w:rPr>
  </w:style>
  <w:style w:type="character" w:styleId="775">
    <w:name w:val="纯文本 Char2"/>
    <w:next w:val="775"/>
    <w:link w:val="723"/>
    <w:uiPriority w:val="99"/>
    <w:qFormat/>
    <w:rPr>
      <w:rFonts w:ascii="宋体" w:hAnsi="Courier New"/>
    </w:rPr>
  </w:style>
  <w:style w:type="character" w:styleId="776">
    <w:name w:val="日期 Char1"/>
    <w:next w:val="776"/>
    <w:link w:val="725"/>
    <w:rPr>
      <w:sz w:val="24"/>
    </w:rPr>
  </w:style>
  <w:style w:type="character" w:styleId="777">
    <w:name w:val="正文文本缩进 2 Char1"/>
    <w:next w:val="777"/>
    <w:link w:val="727"/>
    <w:rPr>
      <w:rFonts w:ascii="宋体" w:hAnsi="宋体"/>
      <w:sz w:val="28"/>
      <w:szCs w:val="24"/>
    </w:rPr>
  </w:style>
  <w:style w:type="character" w:styleId="778">
    <w:name w:val="批注框文本 Char1"/>
    <w:next w:val="778"/>
    <w:link w:val="729"/>
    <w:semiHidden/>
    <w:rPr>
      <w:sz w:val="18"/>
      <w:szCs w:val="18"/>
    </w:rPr>
  </w:style>
  <w:style w:type="character" w:styleId="779">
    <w:name w:val="页脚 Char1"/>
    <w:next w:val="779"/>
    <w:link w:val="731"/>
    <w:rPr>
      <w:sz w:val="18"/>
    </w:rPr>
  </w:style>
  <w:style w:type="character" w:styleId="780">
    <w:name w:val="页眉 Char1"/>
    <w:next w:val="780"/>
    <w:link w:val="733"/>
    <w:uiPriority w:val="99"/>
    <w:rPr>
      <w:sz w:val="18"/>
      <w:szCs w:val="18"/>
    </w:rPr>
  </w:style>
  <w:style w:type="character" w:styleId="781">
    <w:name w:val="正文文本缩进 3 Char1"/>
    <w:next w:val="781"/>
    <w:link w:val="738"/>
    <w:rPr>
      <w:rFonts w:ascii="仿宋_GB2312" w:hAnsi="宋体" w:eastAsia="仿宋_GB2312"/>
      <w:sz w:val="24"/>
      <w:szCs w:val="24"/>
    </w:rPr>
  </w:style>
  <w:style w:type="character" w:styleId="782">
    <w:name w:val="正文文本 2 Char1"/>
    <w:next w:val="782"/>
    <w:link w:val="742"/>
    <w:rPr>
      <w:rFonts w:ascii="仿宋_GB2312" w:eastAsia="仿宋_GB2312"/>
      <w:sz w:val="44"/>
      <w:szCs w:val="24"/>
    </w:rPr>
  </w:style>
  <w:style w:type="character" w:styleId="783">
    <w:name w:val="HTML 预设格式 Char1"/>
    <w:next w:val="783"/>
    <w:link w:val="744"/>
    <w:uiPriority w:val="99"/>
    <w:rPr>
      <w:rFonts w:ascii="黑体" w:hAnsi="Courier New" w:eastAsia="黑体" w:cs="Times New Roman"/>
      <w:sz w:val="20"/>
      <w:szCs w:val="20"/>
    </w:rPr>
  </w:style>
  <w:style w:type="character" w:styleId="784">
    <w:name w:val="批注主题 Char1"/>
    <w:next w:val="784"/>
    <w:link w:val="749"/>
    <w:rPr>
      <w:b/>
      <w:bCs/>
      <w:szCs w:val="24"/>
    </w:rPr>
  </w:style>
  <w:style w:type="character" w:styleId="785">
    <w:name w:val="正文首行缩进 Char1"/>
    <w:next w:val="785"/>
    <w:link w:val="751"/>
    <w:rPr>
      <w:rFonts w:ascii="仿宋_GB2312" w:hAnsi="Times New Roman" w:eastAsia="仿宋_GB2312"/>
      <w:sz w:val="30"/>
      <w:szCs w:val="30"/>
    </w:rPr>
  </w:style>
  <w:style w:type="character" w:styleId="786">
    <w:name w:val="正文首行缩进 2 Char1"/>
    <w:next w:val="786"/>
    <w:link w:val="753"/>
    <w:rPr>
      <w:rFonts w:ascii="宋体" w:hAnsi="宋体" w:eastAsia="楷体_GB2312"/>
      <w:sz w:val="21"/>
    </w:rPr>
  </w:style>
  <w:style w:type="paragraph" w:styleId="787">
    <w:name w:val="正文文本1"/>
    <w:basedOn w:val="687"/>
    <w:next w:val="787"/>
    <w:link w:val="687"/>
    <w:uiPriority w:val="1"/>
    <w:qFormat/>
    <w:pPr>
      <w:spacing w:after="120"/>
    </w:pPr>
  </w:style>
  <w:style w:type="paragraph" w:styleId="788">
    <w:name w:val="索引 41"/>
    <w:basedOn w:val="687"/>
    <w:next w:val="687"/>
    <w:link w:val="687"/>
    <w:uiPriority w:val="99"/>
    <w:unhideWhenUsed/>
    <w:qFormat/>
    <w:pPr>
      <w:ind w:left="600"/>
    </w:pPr>
    <w:rPr>
      <w:rFonts w:ascii="宋体"/>
      <w:b/>
      <w:position w:val="-10"/>
      <w:sz w:val="24"/>
      <w:szCs w:val="20"/>
    </w:rPr>
  </w:style>
  <w:style w:type="paragraph" w:styleId="789">
    <w:name w:val="_Style 35"/>
    <w:basedOn w:val="687"/>
    <w:next w:val="790"/>
    <w:link w:val="687"/>
    <w:uiPriority w:val="1"/>
    <w:qFormat/>
    <w:pPr>
      <w:ind w:firstLine="420"/>
    </w:pPr>
    <w:rPr>
      <w:szCs w:val="22"/>
    </w:rPr>
  </w:style>
  <w:style w:type="paragraph" w:styleId="790">
    <w:name w:val="列出段落"/>
    <w:basedOn w:val="687"/>
    <w:next w:val="790"/>
    <w:link w:val="687"/>
    <w:uiPriority w:val="34"/>
    <w:qFormat/>
    <w:pPr>
      <w:ind w:firstLine="420"/>
    </w:pPr>
  </w:style>
  <w:style w:type="character" w:styleId="791">
    <w:name w:val="标题2 Char"/>
    <w:next w:val="791"/>
    <w:link w:val="687"/>
    <w:rPr>
      <w:rFonts w:ascii="方正楷体_GBK" w:hAnsi="Book Antiqua" w:eastAsia="方正楷体_GBK"/>
      <w:sz w:val="32"/>
      <w:lang w:val="en-US" w:eastAsia="zh-CN" w:bidi="ar-SA"/>
    </w:rPr>
  </w:style>
  <w:style w:type="character" w:styleId="792">
    <w:name w:val="font5 Char"/>
    <w:next w:val="792"/>
    <w:link w:val="687"/>
    <w:rPr>
      <w:rFonts w:ascii="宋体" w:hAnsi="宋体" w:eastAsia="宋体"/>
      <w:sz w:val="28"/>
      <w:szCs w:val="28"/>
      <w:lang w:val="en-US" w:eastAsia="zh-CN" w:bidi="ar-SA"/>
    </w:rPr>
  </w:style>
  <w:style w:type="character" w:styleId="793">
    <w:name w:val="普通正文 Char"/>
    <w:next w:val="793"/>
    <w:link w:val="794"/>
    <w:qFormat/>
    <w:rPr>
      <w:rFonts w:ascii="Arial" w:hAnsi="Arial"/>
      <w:sz w:val="24"/>
      <w:szCs w:val="24"/>
    </w:rPr>
  </w:style>
  <w:style w:type="paragraph" w:styleId="794">
    <w:name w:val="普通正文"/>
    <w:basedOn w:val="687"/>
    <w:next w:val="794"/>
    <w:link w:val="793"/>
    <w:qFormat/>
    <w:pPr>
      <w:ind w:firstLine="480"/>
      <w:jc w:val="left"/>
      <w:spacing w:before="120" w:after="120" w:line="360" w:lineRule="auto"/>
    </w:pPr>
    <w:rPr>
      <w:rFonts w:ascii="Arial" w:hAnsi="Arial"/>
      <w:sz w:val="24"/>
    </w:rPr>
  </w:style>
  <w:style w:type="character" w:styleId="795">
    <w:name w:val="二级目录 Char"/>
    <w:next w:val="795"/>
    <w:link w:val="796"/>
    <w:rPr>
      <w:b/>
      <w:sz w:val="30"/>
      <w:szCs w:val="28"/>
      <w:lang w:val="en-US" w:eastAsia="zh-CN" w:bidi="ar-SA"/>
    </w:rPr>
  </w:style>
  <w:style w:type="paragraph" w:styleId="796">
    <w:name w:val="二级目录"/>
    <w:next w:val="687"/>
    <w:link w:val="795"/>
    <w:pPr>
      <w:ind w:left="907" w:hanging="907"/>
      <w:tabs>
        <w:tab w:val="left" w:pos="907" w:leader="none"/>
        <w:tab w:val="left" w:pos="1145" w:leader="none"/>
      </w:tabs>
      <w:outlineLvl w:val="1"/>
    </w:pPr>
    <w:rPr>
      <w:b/>
      <w:sz w:val="30"/>
      <w:szCs w:val="28"/>
      <w:lang w:val="en-US" w:eastAsia="zh-CN" w:bidi="ar-SA"/>
    </w:rPr>
  </w:style>
  <w:style w:type="character" w:styleId="797">
    <w:name w:val="正文文本缩进 字符"/>
    <w:next w:val="797"/>
    <w:link w:val="687"/>
    <w:rPr>
      <w:rFonts w:ascii="楷体_GB2312" w:hAnsi="Times New Roman" w:eastAsia="楷体_GB2312" w:cs="Times New Roman"/>
      <w:sz w:val="32"/>
      <w:szCs w:val="32"/>
    </w:rPr>
  </w:style>
  <w:style w:type="character" w:styleId="798">
    <w:name w:val="纯文本 字符1"/>
    <w:next w:val="798"/>
    <w:link w:val="687"/>
    <w:uiPriority w:val="99"/>
    <w:semiHidden/>
    <w:rPr>
      <w:rFonts w:ascii="等线" w:hAnsi="Courier New" w:cs="Courier New"/>
      <w:szCs w:val="21"/>
    </w:rPr>
  </w:style>
  <w:style w:type="character" w:styleId="799">
    <w:name w:val="列出段落 Char,Bullet List Char,numbered Char,FooterText Char,List Paragraph1 Char,Paragraphe de liste1 Char"/>
    <w:next w:val="799"/>
    <w:link w:val="800"/>
    <w:rPr>
      <w:rFonts w:ascii="Calibri" w:hAnsi="Calibri"/>
      <w:sz w:val="24"/>
      <w:szCs w:val="24"/>
      <w:lang w:eastAsia="en-US" w:bidi="en-US"/>
    </w:rPr>
  </w:style>
  <w:style w:type="paragraph" w:styleId="800">
    <w:name w:val="列出段落1"/>
    <w:basedOn w:val="687"/>
    <w:next w:val="800"/>
    <w:link w:val="799"/>
    <w:qFormat/>
    <w:pPr>
      <w:contextualSpacing/>
      <w:ind w:left="720"/>
      <w:jc w:val="left"/>
      <w:widowControl/>
    </w:pPr>
    <w:rPr>
      <w:sz w:val="24"/>
      <w:lang w:eastAsia="en-US" w:bidi="en-US"/>
    </w:rPr>
  </w:style>
  <w:style w:type="character" w:styleId="801">
    <w:name w:val="jj1"/>
    <w:next w:val="801"/>
    <w:link w:val="687"/>
    <w:rPr>
      <w:sz w:val="20"/>
      <w:szCs w:val="20"/>
      <w:u w:val="none"/>
    </w:rPr>
  </w:style>
  <w:style w:type="character" w:styleId="802">
    <w:name w:val="正文文本 字符"/>
    <w:next w:val="802"/>
    <w:link w:val="687"/>
    <w:rPr>
      <w:rFonts w:ascii="楷体_GB2312" w:hAnsi="Arial" w:eastAsia="楷体_GB2312" w:cs="Times New Roman"/>
      <w:sz w:val="28"/>
      <w:szCs w:val="28"/>
    </w:rPr>
  </w:style>
  <w:style w:type="character" w:styleId="803">
    <w:name w:val="纯文本 Char"/>
    <w:next w:val="803"/>
    <w:link w:val="687"/>
    <w:qFormat/>
    <w:rPr>
      <w:rFonts w:ascii="宋体" w:hAnsi="Courier New" w:cs="Courier New"/>
      <w:sz w:val="21"/>
      <w:szCs w:val="21"/>
    </w:rPr>
  </w:style>
  <w:style w:type="paragraph" w:styleId="804">
    <w:name w:val="font6"/>
    <w:basedOn w:val="687"/>
    <w:next w:val="804"/>
    <w:link w:val="687"/>
    <w:pPr>
      <w:jc w:val="left"/>
      <w:spacing w:before="100" w:beforeAutospacing="1" w:after="100" w:afterAutospacing="1"/>
      <w:widowControl/>
    </w:pPr>
    <w:rPr>
      <w:rFonts w:hint="eastAsia" w:ascii="宋体" w:hAnsi="宋体"/>
      <w:sz w:val="28"/>
      <w:szCs w:val="28"/>
      <w:u w:val="single"/>
    </w:rPr>
  </w:style>
  <w:style w:type="paragraph" w:styleId="805">
    <w:name w:val="font7"/>
    <w:basedOn w:val="687"/>
    <w:next w:val="805"/>
    <w:link w:val="687"/>
    <w:pPr>
      <w:jc w:val="left"/>
      <w:spacing w:before="100" w:beforeAutospacing="1" w:after="100" w:afterAutospacing="1"/>
      <w:widowControl/>
    </w:pPr>
    <w:rPr>
      <w:rFonts w:hint="eastAsia" w:ascii="宋体" w:hAnsi="宋体"/>
      <w:sz w:val="18"/>
      <w:szCs w:val="18"/>
    </w:rPr>
  </w:style>
  <w:style w:type="paragraph" w:styleId="806">
    <w:name w:val="图标"/>
    <w:basedOn w:val="687"/>
    <w:next w:val="687"/>
    <w:link w:val="687"/>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07">
    <w:name w:val="招标"/>
    <w:basedOn w:val="687"/>
    <w:next w:val="807"/>
    <w:link w:val="687"/>
    <w:qFormat/>
    <w:pPr>
      <w:ind w:firstLine="420"/>
      <w:jc w:val="left"/>
      <w:spacing w:line="400" w:lineRule="exact"/>
    </w:pPr>
    <w:rPr>
      <w:rFonts w:ascii="宋体" w:hAnsi="宋体"/>
    </w:rPr>
  </w:style>
  <w:style w:type="paragraph" w:styleId="808">
    <w:name w:val="4"/>
    <w:basedOn w:val="687"/>
    <w:next w:val="738"/>
    <w:link w:val="687"/>
    <w:pPr>
      <w:ind w:firstLine="420"/>
      <w:spacing w:line="360" w:lineRule="auto"/>
    </w:pPr>
    <w:rPr>
      <w:rFonts w:ascii="Times New Roman" w:hAnsi="Times New Roman"/>
      <w:color w:val="ff0000"/>
      <w:sz w:val="24"/>
    </w:rPr>
  </w:style>
  <w:style w:type="paragraph" w:styleId="809">
    <w:name w:val="Char Char Char Char"/>
    <w:basedOn w:val="711"/>
    <w:next w:val="809"/>
    <w:link w:val="687"/>
    <w:pPr>
      <w:spacing w:line="360" w:lineRule="auto"/>
    </w:pPr>
    <w:rPr>
      <w:rFonts w:ascii="Tahoma" w:hAnsi="Tahoma"/>
      <w:sz w:val="24"/>
    </w:rPr>
  </w:style>
  <w:style w:type="paragraph" w:styleId="810">
    <w:name w:val="正文 1.1.1"/>
    <w:basedOn w:val="687"/>
    <w:next w:val="687"/>
    <w:link w:val="687"/>
    <w:pPr>
      <w:numPr>
        <w:ilvl w:val="2"/>
        <w:numId w:val="2"/>
      </w:numPr>
      <w:spacing w:line="360" w:lineRule="auto"/>
      <w:tabs>
        <w:tab w:val="left" w:pos="851" w:leader="none"/>
      </w:tabs>
      <w:outlineLvl w:val="2"/>
    </w:pPr>
    <w:rPr>
      <w:rFonts w:ascii="宋体" w:hAnsi="宋体"/>
      <w:color w:val="000000"/>
      <w:sz w:val="28"/>
      <w:szCs w:val="21"/>
    </w:rPr>
  </w:style>
  <w:style w:type="paragraph" w:styleId="811">
    <w:name w:val="普通 (Web)"/>
    <w:basedOn w:val="687"/>
    <w:next w:val="811"/>
    <w:link w:val="687"/>
    <w:pPr>
      <w:jc w:val="left"/>
      <w:spacing w:before="100" w:beforeAutospacing="1" w:after="100" w:afterAutospacing="1"/>
      <w:widowControl/>
    </w:pPr>
    <w:rPr>
      <w:rFonts w:ascii="宋体" w:hAnsi="宋体"/>
      <w:sz w:val="24"/>
    </w:rPr>
  </w:style>
  <w:style w:type="paragraph" w:styleId="812">
    <w:name w:val="xl24"/>
    <w:basedOn w:val="687"/>
    <w:next w:val="812"/>
    <w:link w:val="6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13">
    <w:name w:val="xl28"/>
    <w:basedOn w:val="687"/>
    <w:next w:val="813"/>
    <w:link w:val="6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14">
    <w:name w:val="正文空2格  1."/>
    <w:basedOn w:val="687"/>
    <w:next w:val="814"/>
    <w:link w:val="687"/>
    <w:pPr>
      <w:ind w:firstLine="480"/>
      <w:spacing w:line="360" w:lineRule="auto"/>
    </w:pPr>
    <w:rPr>
      <w:rFonts w:ascii="宋体" w:eastAsia="仿宋" w:cs="宋体"/>
      <w:sz w:val="28"/>
      <w:szCs w:val="20"/>
    </w:rPr>
  </w:style>
  <w:style w:type="paragraph" w:styleId="815">
    <w:name w:val="xl25"/>
    <w:basedOn w:val="687"/>
    <w:next w:val="815"/>
    <w:link w:val="687"/>
    <w:pPr>
      <w:jc w:val="center"/>
      <w:spacing w:before="100" w:beforeAutospacing="1" w:after="100" w:afterAutospacing="1"/>
      <w:widowControl/>
    </w:pPr>
    <w:rPr>
      <w:rFonts w:ascii="Arial Unicode MS" w:hAnsi="Arial Unicode MS" w:eastAsia="Arial Unicode MS" w:cs="Arial Unicode MS"/>
      <w:sz w:val="24"/>
    </w:rPr>
  </w:style>
  <w:style w:type="paragraph" w:styleId="816">
    <w:name w:val="xl26"/>
    <w:basedOn w:val="687"/>
    <w:next w:val="816"/>
    <w:link w:val="6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17">
    <w:name w:val="默认段落字体 Para Char Char Char Char Char Char Char Char Char1 Char Char Char Char Char Char Char"/>
    <w:basedOn w:val="711"/>
    <w:next w:val="817"/>
    <w:link w:val="687"/>
    <w:rPr>
      <w:rFonts w:ascii="Tahoma" w:hAnsi="Tahoma"/>
      <w:sz w:val="24"/>
    </w:rPr>
  </w:style>
  <w:style w:type="paragraph" w:styleId="818">
    <w:name w:val="Char"/>
    <w:basedOn w:val="687"/>
    <w:next w:val="818"/>
    <w:link w:val="687"/>
    <w:pPr>
      <w:ind w:firstLine="561"/>
      <w:jc w:val="left"/>
      <w:tabs>
        <w:tab w:val="left" w:pos="360" w:leader="none"/>
      </w:tabs>
    </w:pPr>
    <w:rPr>
      <w:sz w:val="24"/>
      <w:u w:val="single"/>
    </w:rPr>
  </w:style>
  <w:style w:type="paragraph" w:styleId="819">
    <w:name w:val="样式1"/>
    <w:basedOn w:val="687"/>
    <w:next w:val="819"/>
    <w:link w:val="687"/>
    <w:pPr>
      <w:numPr>
        <w:ilvl w:val="0"/>
        <w:numId w:val="3"/>
      </w:numPr>
      <w:tabs>
        <w:tab w:val="left" w:pos="709" w:leader="none"/>
      </w:tabs>
    </w:pPr>
    <w:rPr>
      <w:rFonts w:ascii="宋体" w:hAnsi="宋体"/>
      <w:szCs w:val="21"/>
    </w:rPr>
  </w:style>
  <w:style w:type="paragraph" w:styleId="820">
    <w:name w:val="xl47"/>
    <w:basedOn w:val="687"/>
    <w:next w:val="820"/>
    <w:link w:val="687"/>
    <w:pPr>
      <w:jc w:val="center"/>
      <w:spacing w:before="100" w:beforeAutospacing="1" w:after="100" w:afterAutospacing="1"/>
      <w:widowControl/>
    </w:pPr>
    <w:rPr>
      <w:rFonts w:hint="eastAsia" w:ascii="方正姚体" w:hAnsi="宋体" w:eastAsia="方正姚体"/>
      <w:b/>
      <w:bCs/>
      <w:sz w:val="36"/>
      <w:szCs w:val="36"/>
    </w:rPr>
  </w:style>
  <w:style w:type="paragraph" w:styleId="821">
    <w:name w:val="Char Char Char Char Char Char Char Char"/>
    <w:basedOn w:val="687"/>
    <w:next w:val="821"/>
    <w:link w:val="687"/>
    <w:pPr>
      <w:jc w:val="left"/>
      <w:spacing w:after="160" w:line="240" w:lineRule="exact"/>
      <w:widowControl/>
    </w:pPr>
    <w:rPr>
      <w:rFonts w:ascii="Verdana" w:hAnsi="Verdana"/>
      <w:sz w:val="20"/>
      <w:szCs w:val="20"/>
      <w:lang w:eastAsia="en-US"/>
    </w:rPr>
  </w:style>
  <w:style w:type="paragraph" w:styleId="822">
    <w:name w:val="标题1"/>
    <w:basedOn w:val="687"/>
    <w:next w:val="687"/>
    <w:link w:val="687"/>
    <w:pPr>
      <w:jc w:val="center"/>
      <w:spacing w:line="700" w:lineRule="atLeast"/>
      <w:tabs>
        <w:tab w:val="left" w:pos="9193" w:leader="none"/>
        <w:tab w:val="left" w:pos="9827" w:leader="none"/>
      </w:tabs>
    </w:pPr>
    <w:rPr>
      <w:rFonts w:eastAsia="方正小标宋_GBK"/>
      <w:sz w:val="44"/>
    </w:rPr>
  </w:style>
  <w:style w:type="paragraph" w:styleId="823">
    <w:name w:val="标书正文格式"/>
    <w:next w:val="823"/>
    <w:link w:val="687"/>
    <w:pPr>
      <w:ind w:firstLine="200"/>
      <w:spacing w:line="360" w:lineRule="auto"/>
    </w:pPr>
    <w:rPr>
      <w:rFonts w:eastAsia="楷体_GB2312"/>
      <w:sz w:val="24"/>
      <w:szCs w:val="24"/>
      <w:lang w:val="en-US" w:eastAsia="zh-CN" w:bidi="ar-SA"/>
    </w:rPr>
  </w:style>
  <w:style w:type="paragraph" w:styleId="824">
    <w:name w:val="正文 1.1"/>
    <w:basedOn w:val="687"/>
    <w:next w:val="810"/>
    <w:link w:val="687"/>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25">
    <w:name w:val="网格表 31"/>
    <w:basedOn w:val="688"/>
    <w:next w:val="687"/>
    <w:link w:val="687"/>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826">
    <w:name w:val="正文 第一章"/>
    <w:basedOn w:val="687"/>
    <w:next w:val="824"/>
    <w:link w:val="687"/>
    <w:pPr>
      <w:numPr>
        <w:ilvl w:val="0"/>
        <w:numId w:val="2"/>
      </w:numPr>
      <w:jc w:val="center"/>
      <w:pageBreakBefore/>
      <w:spacing w:before="240" w:after="240" w:line="480" w:lineRule="auto"/>
      <w:outlineLvl w:val="0"/>
    </w:pPr>
    <w:rPr>
      <w:rFonts w:ascii="黑体" w:hAnsi="宋体" w:eastAsia="黑体"/>
      <w:sz w:val="36"/>
      <w:szCs w:val="21"/>
    </w:rPr>
  </w:style>
  <w:style w:type="paragraph" w:styleId="827">
    <w:name w:val="附录1"/>
    <w:next w:val="827"/>
    <w:link w:val="687"/>
    <w:pPr>
      <w:numPr>
        <w:ilvl w:val="0"/>
        <w:numId w:val="4"/>
      </w:numPr>
      <w:spacing w:before="240" w:line="600" w:lineRule="atLeast"/>
      <w:tabs>
        <w:tab w:val="left" w:pos="907" w:leader="none"/>
      </w:tabs>
    </w:pPr>
    <w:rPr>
      <w:b/>
      <w:i/>
      <w:sz w:val="28"/>
      <w:lang w:val="en-US" w:eastAsia="zh-CN" w:bidi="ar-SA"/>
    </w:rPr>
  </w:style>
  <w:style w:type="paragraph" w:styleId="828">
    <w:name w:val="Char Char Char Char1 Char Char Char"/>
    <w:basedOn w:val="711"/>
    <w:next w:val="828"/>
    <w:link w:val="687"/>
    <w:pPr>
      <w:spacing w:line="360" w:lineRule="auto"/>
    </w:pPr>
    <w:rPr>
      <w:rFonts w:ascii="Tahoma" w:hAnsi="Tahoma"/>
      <w:sz w:val="24"/>
    </w:rPr>
  </w:style>
  <w:style w:type="paragraph" w:styleId="829">
    <w:name w:val=" Char"/>
    <w:basedOn w:val="687"/>
    <w:next w:val="829"/>
    <w:link w:val="687"/>
    <w:rPr>
      <w:rFonts w:ascii="Tahoma" w:hAnsi="Tahoma"/>
      <w:sz w:val="24"/>
      <w:szCs w:val="20"/>
    </w:rPr>
  </w:style>
  <w:style w:type="paragraph" w:styleId="830">
    <w:name w:val="第四级"/>
    <w:basedOn w:val="687"/>
    <w:next w:val="687"/>
    <w:link w:val="687"/>
    <w:pPr>
      <w:numPr>
        <w:ilvl w:val="3"/>
        <w:numId w:val="2"/>
      </w:numPr>
      <w:spacing w:line="360" w:lineRule="auto"/>
      <w:tabs>
        <w:tab w:val="left" w:pos="1134" w:leader="none"/>
      </w:tabs>
    </w:pPr>
    <w:rPr>
      <w:rFonts w:ascii="宋体" w:hAnsi="宋体" w:eastAsia="仿宋"/>
      <w:sz w:val="28"/>
      <w:szCs w:val="21"/>
    </w:rPr>
  </w:style>
  <w:style w:type="paragraph" w:styleId="831">
    <w:name w:val="HTML 预先格式化"/>
    <w:basedOn w:val="687"/>
    <w:next w:val="831"/>
    <w:link w:val="68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32">
    <w:name w:val="Coms Alinea"/>
    <w:next w:val="832"/>
    <w:link w:val="687"/>
    <w:pPr>
      <w:widowControl w:val="off"/>
    </w:pPr>
    <w:rPr>
      <w:rFonts w:ascii="Arial" w:hAnsi="Arial" w:cs="Arial"/>
      <w:lang w:val="en-US" w:eastAsia="zh-CN" w:bidi="ar-SA"/>
    </w:rPr>
  </w:style>
  <w:style w:type="paragraph" w:styleId="833">
    <w:name w:val="标题2"/>
    <w:basedOn w:val="687"/>
    <w:next w:val="687"/>
    <w:link w:val="687"/>
    <w:pPr>
      <w:jc w:val="center"/>
    </w:pPr>
    <w:rPr>
      <w:rFonts w:eastAsia="方正楷体_GBK"/>
    </w:rPr>
  </w:style>
  <w:style w:type="paragraph" w:styleId="834">
    <w:name w:val="浅色网格 - 着色 31"/>
    <w:basedOn w:val="687"/>
    <w:next w:val="834"/>
    <w:link w:val="687"/>
    <w:uiPriority w:val="34"/>
    <w:qFormat/>
    <w:pPr>
      <w:ind w:firstLine="420"/>
    </w:pPr>
    <w:rPr>
      <w:szCs w:val="22"/>
    </w:rPr>
  </w:style>
  <w:style w:type="paragraph" w:styleId="835">
    <w:name w:val="Table Text"/>
    <w:next w:val="835"/>
    <w:link w:val="687"/>
    <w:pPr>
      <w:jc w:val="center"/>
      <w:spacing w:before="143" w:after="80"/>
    </w:pPr>
    <w:rPr>
      <w:rFonts w:ascii="仿宋_GB2312" w:hAnsi="宋体" w:eastAsia="仿宋_GB2312"/>
      <w:sz w:val="24"/>
      <w:lang w:val="en-US" w:eastAsia="zh-CN" w:bidi="ar-SA"/>
    </w:rPr>
  </w:style>
  <w:style w:type="paragraph" w:styleId="836">
    <w:name w:val="标题3"/>
    <w:basedOn w:val="687"/>
    <w:next w:val="687"/>
    <w:link w:val="687"/>
    <w:rPr>
      <w:rFonts w:eastAsia="方正黑体_GBK"/>
    </w:rPr>
  </w:style>
  <w:style w:type="paragraph" w:styleId="837">
    <w:name w:val="BioQuote Tekst"/>
    <w:basedOn w:val="687"/>
    <w:next w:val="837"/>
    <w:link w:val="687"/>
    <w:pPr>
      <w:ind w:right="-1"/>
    </w:pPr>
    <w:rPr>
      <w:rFonts w:ascii="Arial" w:hAnsi="Arial"/>
      <w:sz w:val="22"/>
      <w:szCs w:val="20"/>
      <w:lang w:eastAsia="en-US"/>
    </w:rPr>
  </w:style>
  <w:style w:type="paragraph" w:styleId="838">
    <w:name w:val=" Char Char Char Char1 Char Char"/>
    <w:basedOn w:val="687"/>
    <w:next w:val="838"/>
    <w:link w:val="687"/>
    <w:pPr>
      <w:tabs>
        <w:tab w:val="left" w:pos="360" w:leader="none"/>
      </w:tabs>
    </w:pPr>
    <w:rPr>
      <w:sz w:val="24"/>
    </w:rPr>
  </w:style>
  <w:style w:type="paragraph" w:styleId="839">
    <w:name w:val="font5"/>
    <w:basedOn w:val="687"/>
    <w:next w:val="839"/>
    <w:link w:val="687"/>
    <w:pPr>
      <w:jc w:val="left"/>
      <w:spacing w:before="100" w:beforeAutospacing="1" w:after="100" w:afterAutospacing="1"/>
      <w:widowControl/>
    </w:pPr>
    <w:rPr>
      <w:rFonts w:hint="eastAsia" w:ascii="宋体" w:hAnsi="宋体"/>
      <w:sz w:val="28"/>
      <w:szCs w:val="28"/>
    </w:rPr>
  </w:style>
  <w:style w:type="paragraph" w:styleId="840">
    <w:name w:val="Body Text(ch)"/>
    <w:basedOn w:val="687"/>
    <w:next w:val="717"/>
    <w:link w:val="687"/>
    <w:pPr>
      <w:spacing w:after="120"/>
    </w:pPr>
    <w:rPr>
      <w:rFonts w:ascii="宋体" w:hAnsi="Arial"/>
      <w:bCs/>
      <w:iCs/>
    </w:rPr>
  </w:style>
  <w:style w:type="paragraph" w:styleId="841">
    <w:name w:val="xl27"/>
    <w:basedOn w:val="687"/>
    <w:next w:val="841"/>
    <w:link w:val="6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42">
    <w:name w:val="xl29"/>
    <w:basedOn w:val="687"/>
    <w:next w:val="842"/>
    <w:link w:val="687"/>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43">
    <w:name w:val="xl30"/>
    <w:basedOn w:val="687"/>
    <w:next w:val="843"/>
    <w:link w:val="687"/>
    <w:pPr>
      <w:jc w:val="center"/>
      <w:spacing w:before="100" w:beforeAutospacing="1" w:after="100" w:afterAutospacing="1"/>
      <w:widowControl/>
    </w:pPr>
    <w:rPr>
      <w:rFonts w:ascii="宋体" w:hAnsi="宋体"/>
      <w:b/>
      <w:bCs/>
      <w:sz w:val="36"/>
      <w:szCs w:val="36"/>
    </w:rPr>
  </w:style>
  <w:style w:type="paragraph" w:styleId="844">
    <w:name w:val="table_1stline"/>
    <w:basedOn w:val="687"/>
    <w:next w:val="844"/>
    <w:link w:val="687"/>
    <w:pPr>
      <w:jc w:val="left"/>
      <w:spacing w:before="120"/>
      <w:widowControl/>
    </w:pPr>
    <w:rPr>
      <w:rFonts w:ascii="Times New Roman" w:hAnsi="Times New Roman"/>
      <w:bCs/>
      <w:sz w:val="20"/>
      <w:szCs w:val="20"/>
      <w:lang w:val="de-DE" w:eastAsia="de-DE"/>
    </w:rPr>
  </w:style>
  <w:style w:type="paragraph" w:styleId="845">
    <w:name w:val="table_lines"/>
    <w:basedOn w:val="687"/>
    <w:next w:val="845"/>
    <w:link w:val="687"/>
    <w:pPr>
      <w:jc w:val="left"/>
      <w:widowControl/>
    </w:pPr>
    <w:rPr>
      <w:rFonts w:ascii="Times New Roman" w:hAnsi="Times New Roman"/>
      <w:sz w:val="20"/>
      <w:szCs w:val="20"/>
      <w:lang w:val="de-DE" w:eastAsia="de-DE"/>
    </w:rPr>
  </w:style>
  <w:style w:type="paragraph" w:styleId="846">
    <w:name w:val="Char Char Char Char Char Char Char Char Char Char"/>
    <w:basedOn w:val="687"/>
    <w:next w:val="846"/>
    <w:link w:val="687"/>
    <w:pPr>
      <w:spacing w:line="360" w:lineRule="auto"/>
    </w:pPr>
    <w:rPr>
      <w:rFonts w:ascii="Times New Roman" w:hAnsi="Times New Roman"/>
      <w:sz w:val="24"/>
      <w:szCs w:val="20"/>
    </w:rPr>
  </w:style>
  <w:style w:type="paragraph" w:styleId="847">
    <w:name w:val="_Style 89"/>
    <w:basedOn w:val="687"/>
    <w:next w:val="834"/>
    <w:link w:val="687"/>
    <w:uiPriority w:val="34"/>
    <w:qFormat/>
    <w:pPr>
      <w:ind w:firstLine="420"/>
    </w:pPr>
    <w:rPr>
      <w:rFonts w:ascii="Times New Roman" w:hAnsi="Times New Roman"/>
    </w:rPr>
  </w:style>
  <w:style w:type="character" w:styleId="848">
    <w:name w:val="未处理的提及"/>
    <w:next w:val="848"/>
    <w:link w:val="687"/>
    <w:uiPriority w:val="99"/>
    <w:unhideWhenUsed/>
    <w:rPr>
      <w:color w:val="605e5c"/>
      <w:shd w:val="clear" w:color="auto" w:fill="e1dfdd"/>
    </w:rPr>
  </w:style>
  <w:style w:type="character" w:styleId="849">
    <w:name w:val="正文缩进 字符1"/>
    <w:next w:val="849"/>
    <w:link w:val="687"/>
    <w:qFormat/>
    <w:rPr>
      <w:rFonts w:eastAsia="宋体"/>
      <w:sz w:val="21"/>
      <w:lang w:val="en-US" w:eastAsia="zh-CN" w:bidi="ar-SA"/>
    </w:rPr>
  </w:style>
  <w:style w:type="paragraph" w:styleId="850">
    <w:name w:val="修订"/>
    <w:next w:val="850"/>
    <w:link w:val="687"/>
    <w:uiPriority w:val="99"/>
    <w:unhideWhenUsed/>
    <w:rPr>
      <w:sz w:val="21"/>
      <w:szCs w:val="24"/>
      <w:lang w:val="en-US" w:eastAsia="zh-CN" w:bidi="ar-SA"/>
    </w:rPr>
  </w:style>
  <w:style w:type="paragraph" w:styleId="851">
    <w:name w:val="_Style 159"/>
    <w:basedOn w:val="687"/>
    <w:next w:val="687"/>
    <w:link w:val="687"/>
    <w:uiPriority w:val="39"/>
    <w:pPr>
      <w:jc w:val="left"/>
      <w:spacing w:line="260" w:lineRule="exact"/>
      <w:tabs>
        <w:tab w:val="right" w:pos="9440" w:leader="dot"/>
      </w:tabs>
    </w:pPr>
    <w:rPr>
      <w:rFonts w:ascii="黑体" w:eastAsia="黑体"/>
      <w:b/>
      <w:bCs/>
      <w:smallCaps/>
      <w:sz w:val="18"/>
      <w:szCs w:val="44"/>
    </w:rPr>
  </w:style>
  <w:style w:type="character" w:styleId="852">
    <w:name w:val="正文缩进 Char"/>
    <w:next w:val="852"/>
    <w:link w:val="687"/>
    <w:rPr>
      <w:rFonts w:eastAsia="宋体" w:cs="Times New Roman"/>
      <w:sz w:val="21"/>
      <w:lang w:val="en-US" w:eastAsia="zh-CN" w:bidi="ar-SA"/>
    </w:rPr>
  </w:style>
  <w:style w:type="paragraph" w:styleId="853">
    <w:name w:val="样式3"/>
    <w:basedOn w:val="687"/>
    <w:next w:val="853"/>
    <w:link w:val="687"/>
    <w:qFormat/>
    <w:pPr>
      <w:spacing w:line="300" w:lineRule="auto"/>
    </w:pPr>
    <w:rPr>
      <w:rFonts w:ascii="宋体"/>
      <w:sz w:val="24"/>
    </w:rPr>
  </w:style>
  <w:style w:type="character" w:styleId="854">
    <w:name w:val="font31"/>
    <w:next w:val="854"/>
    <w:link w:val="687"/>
    <w:rPr>
      <w:rFonts w:ascii="仿宋_GB2312" w:eastAsia="仿宋_GB2312" w:cs="仿宋_GB2312"/>
      <w:i w:val="0"/>
      <w:iCs w:val="0"/>
      <w:color w:val="000000"/>
      <w:sz w:val="28"/>
      <w:szCs w:val="28"/>
      <w:u w:val="none"/>
    </w:rPr>
  </w:style>
  <w:style w:type="character" w:styleId="855">
    <w:name w:val="font41"/>
    <w:next w:val="855"/>
    <w:link w:val="687"/>
    <w:rPr>
      <w:rFonts w:ascii="Times New Roman" w:hAnsi="Times New Roman" w:cs="Times New Roman"/>
      <w:i w:val="0"/>
      <w:iCs w:val="0"/>
      <w:color w:val="000000"/>
      <w:sz w:val="28"/>
      <w:szCs w:val="28"/>
      <w:u w:val="none"/>
    </w:rPr>
  </w:style>
  <w:style w:type="character" w:styleId="856">
    <w:name w:val="NormalCharacter1"/>
    <w:next w:val="856"/>
    <w:link w:val="687"/>
    <w:semiHidden/>
    <w:qFormat/>
  </w:style>
  <w:style w:type="paragraph" w:styleId="857">
    <w:name w:val="首行缩进"/>
    <w:basedOn w:val="687"/>
    <w:next w:val="857"/>
    <w:link w:val="687"/>
    <w:uiPriority w:val="99"/>
    <w:qFormat/>
    <w:pPr>
      <w:ind w:left="420" w:firstLine="480"/>
      <w:spacing w:line="400" w:lineRule="exact"/>
    </w:pPr>
    <w:rPr>
      <w:szCs w:val="20"/>
    </w:rPr>
  </w:style>
  <w:style w:type="paragraph" w:styleId="858">
    <w:name w:val="0正文"/>
    <w:next w:val="858"/>
    <w:link w:val="687"/>
    <w:qFormat/>
    <w:pPr>
      <w:ind w:firstLine="200"/>
    </w:pPr>
    <w:rPr>
      <w:sz w:val="21"/>
      <w:szCs w:val="21"/>
      <w:lang w:val="en-US" w:eastAsia="zh-CN" w:bidi="ar-SA"/>
    </w:rPr>
  </w:style>
  <w:style w:type="paragraph" w:styleId="859">
    <w:name w:val="Heading #2|1"/>
    <w:basedOn w:val="687"/>
    <w:next w:val="859"/>
    <w:link w:val="687"/>
    <w:qFormat/>
    <w:pPr>
      <w:jc w:val="center"/>
      <w:spacing w:after="500" w:line="571" w:lineRule="exact"/>
      <w:outlineLvl w:val="1"/>
    </w:pPr>
    <w:rPr>
      <w:rFonts w:ascii="宋体" w:hAnsi="宋体" w:cs="宋体"/>
      <w:sz w:val="34"/>
      <w:szCs w:val="34"/>
      <w:lang w:val="zh-TW" w:eastAsia="zh-TW" w:bidi="zh-TW"/>
    </w:rPr>
  </w:style>
  <w:style w:type="paragraph" w:styleId="860">
    <w:name w:val="Body text|1"/>
    <w:basedOn w:val="687"/>
    <w:next w:val="860"/>
    <w:link w:val="687"/>
    <w:qFormat/>
    <w:pPr>
      <w:ind w:firstLine="400"/>
      <w:jc w:val="left"/>
      <w:spacing w:line="400" w:lineRule="auto"/>
    </w:pPr>
    <w:rPr>
      <w:rFonts w:ascii="宋体" w:hAnsi="宋体" w:cs="宋体"/>
      <w:sz w:val="28"/>
      <w:szCs w:val="28"/>
      <w:lang w:val="zh-TW" w:eastAsia="zh-TW" w:bidi="zh-TW"/>
    </w:rPr>
  </w:style>
  <w:style w:type="character" w:styleId="861">
    <w:name w:val="font21"/>
    <w:next w:val="861"/>
    <w:link w:val="687"/>
    <w:qFormat/>
    <w:rPr>
      <w:rFonts w:hint="eastAsia" w:ascii="宋体" w:hAnsi="宋体" w:eastAsia="宋体" w:cs="宋体"/>
      <w:b/>
      <w:bCs/>
      <w:color w:val="000000"/>
      <w:sz w:val="22"/>
      <w:szCs w:val="22"/>
      <w:u w:val="none"/>
    </w:rPr>
  </w:style>
  <w:style w:type="paragraph" w:styleId="862">
    <w:name w:val="标题 2_0"/>
    <w:basedOn w:val="687"/>
    <w:next w:val="687"/>
    <w:link w:val="687"/>
    <w:qFormat/>
    <w:pPr>
      <w:keepLines/>
      <w:keepNext/>
      <w:spacing w:before="260" w:after="260" w:line="415" w:lineRule="auto"/>
      <w:outlineLvl w:val="1"/>
    </w:pPr>
    <w:rPr>
      <w:rFonts w:ascii="Cambria" w:hAnsi="Cambria"/>
      <w:b/>
      <w:bCs/>
      <w:sz w:val="32"/>
      <w:szCs w:val="32"/>
    </w:rPr>
  </w:style>
  <w:style w:type="paragraph" w:styleId="863">
    <w:name w:val="正文首行缩进 21"/>
    <w:basedOn w:val="687"/>
    <w:next w:val="863"/>
    <w:link w:val="687"/>
    <w:qFormat/>
    <w:pPr>
      <w:ind w:left="420" w:firstLine="420"/>
    </w:pPr>
  </w:style>
  <w:style w:type="paragraph" w:styleId="864">
    <w:name w:val="paragraph"/>
    <w:basedOn w:val="687"/>
    <w:next w:val="864"/>
    <w:link w:val="687"/>
    <w:qFormat/>
    <w:pPr>
      <w:jc w:val="left"/>
      <w:spacing w:before="100" w:beforeAutospacing="1" w:after="100" w:afterAutospacing="1"/>
      <w:widowControl/>
    </w:pPr>
    <w:rPr>
      <w:rFonts w:ascii="宋体" w:hAnsi="宋体" w:cs="宋体"/>
      <w:sz w:val="24"/>
    </w:rPr>
  </w:style>
  <w:style w:type="paragraph" w:styleId="865">
    <w:name w:val="标题 11"/>
    <w:basedOn w:val="687"/>
    <w:next w:val="687"/>
    <w:link w:val="687"/>
    <w:qFormat/>
    <w:pPr>
      <w:ind w:left="100" w:right="100"/>
      <w:keepLines/>
      <w:keepNext/>
      <w:spacing w:before="120" w:after="120"/>
      <w:outlineLvl w:val="0"/>
    </w:pPr>
    <w:rPr>
      <w:b/>
      <w:bCs/>
      <w:szCs w:val="44"/>
    </w:rPr>
  </w:style>
  <w:style w:type="paragraph" w:styleId="866">
    <w:name w:val="纯文本1"/>
    <w:basedOn w:val="687"/>
    <w:next w:val="866"/>
    <w:link w:val="687"/>
    <w:qFormat/>
    <w:rPr>
      <w:rFonts w:ascii="宋体" w:hAnsi="Courier New"/>
      <w:sz w:val="20"/>
      <w:szCs w:val="21"/>
    </w:rPr>
  </w:style>
  <w:style w:type="paragraph" w:styleId="867">
    <w:name w:val="列表段落1"/>
    <w:basedOn w:val="687"/>
    <w:next w:val="867"/>
    <w:link w:val="687"/>
    <w:qFormat/>
    <w:pPr>
      <w:ind w:firstLine="420"/>
    </w:pPr>
  </w:style>
  <w:style w:type="paragraph" w:styleId="868">
    <w:name w:val="段"/>
    <w:basedOn w:val="687"/>
    <w:next w:val="687"/>
    <w:link w:val="687"/>
    <w:qFormat/>
    <w:pPr>
      <w:ind w:firstLine="425"/>
    </w:pPr>
    <w:rPr>
      <w:rFonts w:ascii="宋体"/>
    </w:rPr>
  </w:style>
  <w:style w:type="character" w:styleId="11078" w:default="1">
    <w:name w:val="Default Paragraph Font"/>
    <w:uiPriority w:val="1"/>
    <w:semiHidden/>
    <w:unhideWhenUsed/>
  </w:style>
  <w:style w:type="numbering" w:styleId="11079" w:default="1">
    <w:name w:val="No List"/>
    <w:uiPriority w:val="99"/>
    <w:semiHidden/>
    <w:unhideWhenUsed/>
  </w:style>
  <w:style w:type="table" w:styleId="11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寸心澈</dc:creator>
  <cp:lastModifiedBy>何仁杰</cp:lastModifiedBy>
  <cp:revision>3</cp:revision>
  <dcterms:created xsi:type="dcterms:W3CDTF">2026-06-16T14:24:00Z</dcterms:created>
  <dcterms:modified xsi:type="dcterms:W3CDTF">2026-10-08T05:28:41Z</dcterms:modified>
</cp:coreProperties>
</file>