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竞争性谈判文件</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项目名称：江苏省江宁监狱监管区房屋安全消防安全双评估 </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JSZC-320000-NJJC-T2026-0138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采购人：江苏省江宁监狱</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采购代理机构：南京江城工程项目管理有限公司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谈判邀请…………………………………… 3</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5</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采购需求……………………………………19</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成交标准……………………………………22</w:t>
      </w:r>
      <w:r/>
    </w:p>
    <w:p>
      <w:pPr>
        <w:numPr>
          <w:ilvl w:val="0"/>
          <w:numId w:val="7"/>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响应文件格式………………………………23</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第一章谈判邀请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江苏省江宁监狱</w:t>
      </w:r>
      <w:r>
        <w:rPr>
          <w:rFonts w:ascii="SimSun" w:hAnsi="SimSun" w:eastAsia="SimSun" w:cs="SimSun"/>
          <w:color w:val="000000"/>
          <w:sz w:val="24"/>
        </w:rPr>
        <w:t xml:space="preserve">委托，</w:t>
      </w:r>
      <w:r>
        <w:rPr>
          <w:rFonts w:ascii="SimSun" w:hAnsi="SimSun" w:eastAsia="SimSun" w:cs="SimSun"/>
          <w:color w:val="000000"/>
          <w:sz w:val="24"/>
          <w:u w:val="single"/>
        </w:rPr>
        <w:t xml:space="preserve">南京江城工程项目管理有限公司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江苏省江宁监狱监管区房屋安全消防安全双评估</w:t>
      </w:r>
      <w:r>
        <w:rPr>
          <w:rFonts w:ascii="SimSun" w:hAnsi="SimSun" w:eastAsia="SimSun" w:cs="SimSun"/>
          <w:color w:val="000000"/>
          <w:sz w:val="24"/>
        </w:rPr>
        <w:t xml:space="preserve">进行竞争性谈判采购，欢迎符合条件的供应商参加谈判。</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1.项目编号：JSZC-320000-NJJC-T2026-0138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2.项目名称：江苏省江宁监狱监管区房屋安全消防安全双评估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519"/>
        <w:gridCol w:w="1926"/>
        <w:gridCol w:w="1269"/>
        <w:gridCol w:w="1326"/>
        <w:gridCol w:w="1755"/>
        <w:gridCol w:w="869"/>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一包：建筑消防设计安全评估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建筑消防设计安全评估，详见文件第四章采购需求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15.38万元，超过最高限价为无效响应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合同签订之日起30日内完成工作并出具报告（若初次检测不合格，整改时间另算）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二包：消防安全现状评估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消防安全现状评估，详见文件第四章采购需求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30.76万元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30.76万元，超过最高限价为无效响应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合同签订之日起30日内完成工作并出具报告（若初次检测不合格，整改时间另算）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三包：房屋安全鉴定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房屋安全鉴定，详见文件第四章采购需求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53.87万元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53.87万元，超过最高限价为无效响应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合同签订之日起30日内完成工作并出具报告（若初次检测不合格，整改时间另算）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bl>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1.满足《中华人民共和国政府采购法》第二十二条规定（一包、二包、三包都适用，如为联合投标，以下（1）-（6）项均须提供相应的证明材料）：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（1）具有独立承担民事责任的能力（提供法人或者其他组织的营业执照，自然人的身份证明复印件加盖公章）；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经审计的2025年度财务报告复印件加盖公章，或提供本次采购活动前6个月内【即2026年3月（含）以来】任意一个月的财务报表复印件加盖公章，或银行出具的本次采购活动前6个月【即2026年3月（含）以来】内资信证书复印件加盖公章或财政部门认可的政府采购专业担保机构出具的投标担保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（3）具有履行合同所必需的设备和专业技术能力（根据项目需求提供履行合同所必需的设备和专业技术能力的证明材料的承诺书原件）；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内【即2026年3月（含）以来】，至少1个月缴纳税收和社会保险的凭证复印件，依法享受免缴、缓缴的，提供证明材料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（6）法律、行政法规规定的其他条件。（提供承诺书，格式自拟）；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2.落实政府采购政策需满足的资格要求：本项目非专门面向中小企业采购，采用以下第（4）种方式落实政府采购促进中小企业发展的要求：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 种方式预留部分采购份额采购中小企业。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①本项目要求供应商以联合体形式参加，企业合同金额应当达到的比例为 /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②本项目要求供应商进行合同分包，企业合同金额应当达到的比例为 /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（4）本项目为非预留份额的采购项目或采购包，执行价格扣除优惠政策，具体详见招标文件“第五章 成交标准”。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一包：建筑消防设计安全评估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（1）供应商在社会消防技术服务信息系统（https://shhxf.119.gov.cn/templet/index_7.jsp）完成消防安全评估备案（提供网站备案公示截图加盖供应商电子公章）；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（2）供应商具有工程设计综合甲级资质或建筑行业甲级资质或建筑行业（建筑工程）甲级资质（提供有效的资质证书原件扫描件加盖供应商电子公章）。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二包：消防安全现状评估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（1）供应商在社会消防技术服务信息系统（https://shhxf.119.gov.cn/templet/index_7.jsp）完成消防安全评估备案（提供网站备案公示截图加盖供应商电子公章）；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三包：房屋安全鉴定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（1）供应商须为“关于发布2022年度南京市房屋安全鉴定备案单位信用等级评定结果的通报”中且信用等级B级及以上的单位（提供网站备案公示截图供应商电子公章）；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（2）供应商具有有效的省级及以上质量技术监督部门颁发的计量认证证书（CMA）曹（</w:t>
      </w:r>
      <w:r>
        <w:rPr>
          <w:rFonts w:ascii="SimSun" w:hAnsi="SimSun" w:eastAsia="SimSun" w:cs="SimSun"/>
          <w:color w:val="000000"/>
          <w:sz w:val="24"/>
          <w:highlight w:val="white"/>
        </w:rPr>
        <w:t xml:space="preserve">须包含主体结构现场检测）</w:t>
      </w:r>
      <w:r>
        <w:rPr>
          <w:rFonts w:ascii="SimSun" w:hAnsi="SimSun" w:eastAsia="SimSun" w:cs="SimSun"/>
          <w:color w:val="000000"/>
          <w:sz w:val="24"/>
        </w:rPr>
        <w:t xml:space="preserve">（提供有效的证书原件扫描件加盖供应商电子公章）。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三、获取谈判文件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1.时间：自谈判文件公告发布之日起3个工作日。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地点</w:t>
      </w:r>
      <w:r>
        <w:rPr>
          <w:rFonts w:ascii="SimSun" w:hAnsi="SimSun" w:eastAsia="SimSun" w:cs="SimSun"/>
          <w:color w:val="000000"/>
          <w:sz w:val="24"/>
        </w:rPr>
        <w:t xml:space="preserve">：在“江苏政府采购网”免费下载。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3.方式：本项目采用网上注册登记方式。在“江苏政府采购网”自行免费下载竞争性谈判文件。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截止时间：2026年9月30日09时30分（北京时间）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开启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时间：2026年9月30日09时30分（北京时间）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地点：南京市建邺区云龙山路89号龙湖时代上城写字楼1栋高区29楼开标室</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七、其他补充事宜</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1.本次谈判不收取谈判保证金。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2.集中考察现场或答疑：采购人定于2026年9月29日08时30分（</w:t>
      </w:r>
      <w:r>
        <w:rPr>
          <w:rFonts w:ascii="SimSun" w:hAnsi="SimSun" w:eastAsia="SimSun" w:cs="SimSun"/>
          <w:b/>
          <w:color w:val="000000"/>
          <w:sz w:val="24"/>
        </w:rPr>
        <w:t xml:space="preserve">请勿迟到</w:t>
      </w:r>
      <w:r>
        <w:rPr>
          <w:rFonts w:ascii="SimSun" w:hAnsi="SimSun" w:eastAsia="SimSun" w:cs="SimSun"/>
          <w:color w:val="000000"/>
          <w:sz w:val="24"/>
        </w:rPr>
        <w:t xml:space="preserve">）统一组织现场勘察，集合及登记地点：江苏省江宁监狱交易办，联系人：宋主任，电话：025-52295040。</w:t>
      </w:r>
      <w:r>
        <w:rPr>
          <w:rFonts w:ascii="SimSun" w:hAnsi="SimSun" w:eastAsia="SimSun" w:cs="SimSun"/>
          <w:b/>
          <w:color w:val="000000"/>
          <w:sz w:val="24"/>
        </w:rPr>
        <w:t xml:space="preserve">现场踏勘人员必须为男性，且须携带本人身份证原件（不接受电子身份证件，未携带身份证原件者将无法进入监区踏勘）。</w:t>
      </w:r>
      <w:r>
        <w:rPr>
          <w:rFonts w:ascii="SimSun" w:hAnsi="SimSun" w:eastAsia="SimSun" w:cs="SimSun"/>
          <w:color w:val="000000"/>
          <w:sz w:val="24"/>
        </w:rPr>
        <w:t xml:space="preserve">未参加本次集中踏勘的供应商，可自行前往项目现场踏勘，采购人不单独接待供应商，且自行踏勘阶段不接受任何现场答疑。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3.潜在供应商访问政府采购管理交易系统（苏采云）的网络地址和方法：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（3）“CA数字证书”的办理材料以及供应商操作手册详见：http://jsxcmm.com/help/gys.html。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5.说明：本项目共划分为三个包，供应商可参与一个或多个包的响应。若同时参与多个包，响应文件须按包分别制作，否则视为无效响应。本项目按一包、二包、三包的顺序依次开标，并按该顺序依次评审。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一包与二包为互斥包：供应商可同时响应一包、二包，但不得同时成为一包和二包的成交人。若投标供应商在一包中已经被推荐为第一成交候选人，则在二包中继续参与评审但不被推荐为成交候选人</w:t>
      </w:r>
      <w:r/>
    </w:p>
    <w:p>
      <w:pPr>
        <w:ind w:left="0" w:right="0" w:firstLine="480"/>
        <w:jc w:val="both"/>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三包为可兼中包：供应商若成为一包或二包中任意一个包的成交人，仍可被确定为三</w:t>
      </w:r>
      <w:r>
        <w:rPr>
          <w:rFonts w:ascii="SimSun" w:hAnsi="SimSun" w:eastAsia="SimSun" w:cs="SimSun"/>
          <w:color w:val="000000"/>
          <w:sz w:val="24"/>
          <w:szCs w:val="24"/>
        </w:rPr>
        <w:t xml:space="preserve">包成交人。</w:t>
      </w:r>
      <w:r>
        <w:rPr>
          <w:rFonts w:ascii="SimSun" w:hAnsi="SimSun" w:eastAsia="SimSun" w:cs="SimSun"/>
          <w:color w:val="000000"/>
          <w:sz w:val="24"/>
          <w:szCs w:val="24"/>
        </w:rPr>
      </w:r>
    </w:p>
    <w:p>
      <w:pPr>
        <w:ind w:left="0" w:right="0" w:firstLine="480"/>
        <w:jc w:val="both"/>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w:t>
      </w:r>
      <w:r>
        <w:rPr>
          <w:rFonts w:ascii="SimSun" w:hAnsi="SimSun" w:eastAsia="SimSun" w:cs="SimSun"/>
          <w:color w:val="000000"/>
          <w:sz w:val="24"/>
          <w:szCs w:val="24"/>
        </w:rPr>
        <w:t xml:space="preserve">本项目仅包1接受联合体参与投标，对于接受供应商以联合体形式参加采购活动的项目：</w:t>
      </w:r>
      <w:r>
        <w:rPr>
          <w:rFonts w:ascii="SimSun" w:hAnsi="SimSun" w:eastAsia="SimSun" w:cs="SimSun"/>
          <w:color w:val="000000"/>
          <w:sz w:val="24"/>
          <w:szCs w:val="24"/>
        </w:rPr>
      </w:r>
      <w:r>
        <w:rPr>
          <w:rFonts w:ascii="SimSun" w:hAnsi="SimSun" w:eastAsia="SimSun" w:cs="SimSun"/>
          <w:color w:val="000000"/>
          <w:sz w:val="24"/>
          <w:szCs w:val="24"/>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（1）两个以上的自然人、法人或者其他组织可以组成一个联合体，以一个供应商的身份共同参加政府采购。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（3）联合体中有同类资质的供应商按照联合体分工承担相同工作的，应当按照资质等级较低的供应商确定资质等级。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（4）以联合体形式参加政府采购活动的，联合体各方不得再单独参加或者与其他供应商另外组成联合体参加同一合同项下的政府采购活动。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（5）联合体成员存在不良信用记录的，视同联合体存在不良信用记录。</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七、本次谈判联系方式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名称：江苏省江宁监狱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地址：南京市江宁区淳化街道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联系人：宋主任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联系电话：025-52295040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单位名称：南京江城工程项目管理有公司</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单位地址：南京市建邺区云龙山路89号龙湖时代上城1栋29楼</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联系人：高婷、韦洪林</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联系电话：025-58835827-8047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第二章供应商须知</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1.采购方式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本次政府采购活动采取竞争性谈判(以下简称“谈判”)方式，本文件仅适用于采购公告中所述项目。</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满足谈判文件规定的实质性要求和条件。</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4.谈判费用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供应商应自行承担所有与参加本次采购有关的费用，无论采购过程中的做法和结果如何，代理人和采购人在任何情况下均无义务和责任承担这些费用。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SimSun" w:hAnsi="SimSun" w:eastAsia="SimSun" w:cs="SimSun"/>
          <w:b/>
          <w:color w:val="000000"/>
          <w:sz w:val="24"/>
        </w:rPr>
        <w:t xml:space="preserve">本项目代理费按分包收取，用由成交人承担，按《江苏省招标代理服务收费的指导意见》(苏招协【2022】002号)招标代理服务费率计算方法的基准价乘以30%计算，计算基数为成交价。以上费用成交供应商均在领取成交通知书时一次性付清。代理服务费不单独立项、不予单独结算，请各供应商在编制报价文件时务必充分考虑该费用因素，避免因报价疏漏造成损失</w:t>
      </w:r>
      <w:r>
        <w:rPr>
          <w:rFonts w:ascii="SimSun" w:hAnsi="SimSun" w:eastAsia="SimSun" w:cs="SimSun"/>
          <w:color w:val="000000"/>
          <w:sz w:val="24"/>
        </w:rPr>
        <w:t xml:space="preserve">。</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5.谈判文件的约束力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二、谈判文件</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6.谈判文件构成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谈判文件由以下部分组成：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供应商应仔细检查谈判文件是否齐全，如有缺漏请立即与采购代理联系解决。</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7.谈判文件的澄清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任何要求对谈判文件进行澄清的供应商，应在谈判截止期五日前按采购公告中的通讯地址，以书面形式通知采购代理。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8.谈判文件的修改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在响应文件提交截止时间前，采购代理可以对谈判文件进行修改。谈判文件的修改将在原公告媒体发布更正公告，更正内容将作为谈判文件的组成部分，并对供应商具有约束力。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采购代理有权按照法定要求推迟提交响应文件截止时间，并在原公告媒体发布更正公告。</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三、响应文件的编制</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9.响应文件的语言及度量衡单位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供应商提交的响应文件以及供应商与采购代理就有关谈判的所有来往通知、函件和文件均应使用简体中文。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供应商编写的响应文件应包括资格证明文件、符合性证明文件、分项报价表、响应及偏离表、其他证明文件、谈判响应函等部分。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如标书制作工具中格式和内容与“江苏政府采购网”发布的谈判文件不一致，以“江苏政府采购网”发布的谈判文件为准。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11.证明谈判响应标的符合谈判文件规定的文件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供应商应按照法律、法规、规章和规范性文件以及谈判文件要求提交证明文件，证明其响应标的符合谈判文件规定。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谈判文件对证明文件无明确形式要求的，证明文件可以以文字资料、图纸和数据等形式提交。</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供应商应按照谈判文件规定格式填报分项报价表。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响应文件中的单价和总价无特殊规定的采用人民币报价，以元为单位标注。谈判文件另有规定的按规定执行。</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供应商需对谈判文件中的技术要求与商务要求逐项作出响应或偏离说明。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14.谈判响应函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供应商应按照谈判文件规定格式完整、正确填报谈判响应函。</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15.谈判有效期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谈判有效期为谈判公告规定的提交响应文件截止之日起六十天。谈判有效期比规定短的将被视为未实质性响应谈判文件而被拒绝。</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16.谈判有效期的延长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于原谈判有效期满之前，可向供应商提出延长谈判有效期的要求。这种要求与答复均应采用书面形式。供应商可以拒绝采购代理的这一要求而放弃谈判。同意延长谈判有效期的供应商既不能要求也不允许修改其响应文件，同时受谈判有效期约束的所有权利与义务均延长至新的有效期满。</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四、响应文件的递交</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17.谈判响应文件的递交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供应商应当按照《操作手册》规定，在采购公告规定的提交响应文件截止时间前制作并上传电子响应文件。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供应商应充分考虑网络环境、网络带宽等因素可能产生的影响，如因供应商自身原因造成的电子响应文件上传不成功由供应商自行承担全部责任，并按照本谈判文件第二章第24.3条规定做无效响应处理。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采购代理可以按照规定，通过修改谈判文件酌情延长提交响应文件截止时间，在此情况下，供应商的所有权利和义务均以延长后新的截止时间为准。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18.响应文件的拒收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提交响应文件截止时间后上传的任何响应文件将被拒绝。</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19.响应文件的撤回和修改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供应商撤回电子响应文件，则认为其不再参与本项目谈判活动。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在提交响应文件截止时间后，供应商不得对其电子响应文件作任何修改。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在提交响应文件截止时间至谈判文件中规定的谈判有效期满之间的这段时间内，供应商不得撤回其响应文件。</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五、响应文件的解密与评审</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供应商应当按照《操作手册》规定，在苏采云系统规定的时间内对响应文件进行解密。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21.谈判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依法组建的谈判小组对响应文件进行评审。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谈判小组由采购人代表和有关方面的专家组成，人员构成符合政府采购有关规定。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谈判小组独立工作，负责评审所有响应文件并推荐成交候选人，或根据采购人授权直接确定成交供应商。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谈判小组、采购人和采购代理工作人员、相关监督人员等与评审工作有关的人员，对评审情况以及在评审过程中获悉的国家秘密、商业秘密负有保密责任。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供应商不得以任何行为影响评审过程，否则其响应文件将被作为无效响应文件。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采购代理和谈判小组不向未成交的供应商解释未成交原因，也不公布评审过程中的相关细节。</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23.评审过程中的的澄清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项目评审期间，谈判小组对响应文件中含义不明确、同类问题表述不一致或者有明显文字和计算错误的内容，有权要求供应商作出必要的澄清、说明或者补正。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谈判小组将通过苏采云系统向供应商发布《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接到谈判小组澄清、说明和补正要求的供应商如未按规定做出澄清、说明和补正，其风险由供应商自行承担。</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24.响应文件的审查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资格审查。依据法律法规和谈判文件的规定，谈判小组对响应文件中的资格证明文件进行审查，以确定供应商是否具备参加谈判的资格。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接受联合体的项目，联合体成员存在不良信用记录的，视同联合体存在不良应用记录。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符合性审查。依据谈判文件的规定，由谈判小组从响应文件的有效性、完整性和对谈判文件的响应程度进行审查，以确定是否对谈判文件的实质性要求作出响应。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未通过资格审查或符合性审查的供应商，谈判小组将通过苏采云系统告知具体原因，评审结束后将不再接受有关询问。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异常低价投标审查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24.3.1评审过程中出现下列情形之一的，谈判小组应当启动异常低价投标审查程序：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（1）最后报价低于全部通过符合性审查供应商最后报价平均值50%的，即最后报价&lt;全部通过符合性审查供应商最后报价平均值×50%；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（2）最后报价低于通过符合性审查的次低报价供应商最后报价50%的，即最后报价&lt;通过符合性审查的次低报价供应商最后报价×50%；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（3）最后报价低于采购项目最高限价50%的，即最后报价&lt;采购项目最高限价×50%；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（4）谈判小组基于专业判断，认为供应商最后报价过低，有可能影响产品质量或者不能诚信履约的其他情形。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谈判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未实质性响应谈判文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异常低价响应审查的启动原因、审查意见和审查结果应当在评审报告中记录，并随供应商提供的相关书面说明及证明材料，以及谈判小组有关互联网浏览、查询历史一并归档。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未实质性响应谈判文件的情形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供应商未按照谈判文件要求上传电子响应文件。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同一供应商提交两个（含两个）以上不同的响应文件或者最后报价。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供应商不具备谈判文件中规定的资格要求。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 供应商的最后报价超过了采购预算或最高限价或单价上限。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24.4.6 不符合谈判文件中规定的实质性要求和条件（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24.4.8 响应文件含有采购人不能接受的附加条件。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24.4.9 谈判小组按照本采购文件规定对供应商进行异常低价投标审查后，认为供应商不能证明其报价合理性的。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24.4.10 采购产品被财政部、国家发改委、生态环境部等列入“节能产品品目清单”、“环境标志产品品目清单”强制采购范围，而供应商提供的产品不在强制采购范围内。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24.4.11 响应文件未按照谈判文件要求加盖电子公章。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24.4.12 法律法规及本谈判文件规定的其他无效响应情形。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未实质性响应谈判文件的响应文件按无效响应处理。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如果响应文件实质上没有响应谈判文件的要求，谈判小组将予以拒绝，供应商不得通过修改或撤销不合理要求的偏离或保留而使其成为实质性响应的文件。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供应商在项目评审全过程中应保持通讯畅通，及时登录苏采云系统查阅、答复相关信息，并安排专人与采购代理及谈判小组联系。</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25.谈判程序及成交标准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谈判程序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谈判小组将与通过资格审查和符合性审查的供应商分别进行谈判。谈判小组通过苏采云系统向供应商发布《谈判函》，供应商应当按照要求在苏采云系统提交《谈判响应函》并加盖电子公章。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成交标准。见谈判文件第五章。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采购活动终止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出现下列情形之一的，本次采购活动终止：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25.3.1因情况变化，不再符合规定的竞争性谈判采购方式适用情形。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25.3.3在苏采云系统规定时间内成功解密电子响应文件的供应商不足三家。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25.3.4在谈判过程中符合要求的供应商或者最后报价未超过采购预算或最高限价的供应商不足三家。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25.3.5法律法规规定的其他应当终止情形。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如出现25.3.3或25.3.4情形，采购活动失败，谈判小组应对谈判文件是否存在不合理条款进行论证，并在评审报告中写明论证意见。</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六、成交</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成交候选供应商的确定原则和数量见谈判文件第五章。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（1）谈判小组直接确定排名第一的成交候选供应商为成交供应商。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（2）采购人在谈判小组推荐的成交候选供应商中按顺序确定成交供应商。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按第二种方式确定成交供应商的，采购代理自评审结束之日起两个工作日内将评审报告送达采购人，采购人自收到评审报告之日起五个工作日内，在评审报告推荐的成交候选供应商中按顺序确定成交供应商。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采购代理将在“江苏政府采购网”发布成交结果公告，公告期限为1个工作日。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若有充分证据证明成交供应商出现下列情况之一的，一经查实将被取消成交资格：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向评审专家、采购人或采购代理工作人员行贿或者提供其他不正当利益。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与其他供应商、评审专家、采购人或采购代理工作人员恶意串通。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不满足本谈判文件规定的实质性要求，但在评审过程中未被谈判小组发现。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成交结果确定后，采购代理将向成交供应商发出《成交通知书》。成交供应商可在成交结果公告届满之日起三十日内，登录苏采云系统下载。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成交供应商应当在《成交通知书》发出之日起三十日内，按照谈判文件确定的事项与采购人签订政府采购合同。采购人于合同签订后2个工作日内通过苏采云系统进行公示。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谈判文件、成交供应商的响应文件及谈判过程中有关澄清、承诺文件均作为合同附件。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成交供应商因自身原因拒绝与采购人签订合同的，不得参加采购人重新组织的采购活动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政府采购合同履行中，采购人需追加与合同标的相同的货物或服务（包含与货物相关的服务或与服务相关的货物），在不改变合同其他条款的前提下，可以与成交供应商协商签订补充合同，但所有补充合同的金额不超过原合同金额10%。</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32.供应商认为采购文件、采购过程和采购结果使自己的权益受到损害的，可以在知道或应知其权益受到损害之日起七个工作日内，按照第34条、第35条之规定以书面形式向采购人或采购代理提出质疑。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对成交结果提出质疑的，为成交结果公告期限届满之日。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33.供应商应当在法定质疑期内一次性提出针对同一采购程序环节的质疑。供应商如在法定期限内对同一采购程序环节提出多次质疑的，采购代理或采购人将只对供应商第一次质疑作出答复。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34.供应商提出质疑应提交《质疑函》原件，且尽可能通过邮寄方式送达，采购代理和采购人不接受无运单的快件。《质疑函》应按照本谈判文件中《质疑函范本》的格式和内容填写。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供应商根据质疑事项向相应的质疑答复主体提出质疑，具体详见采购文件第一章。由采购人负责答复的质疑，采购人将《质疑函》《质疑答复函》抄送采购代理。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656"/>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w:t>
      </w:r>
      <w:r>
        <w:rPr>
          <w:rFonts w:ascii="SimSun" w:hAnsi="SimSun" w:eastAsia="SimSun" w:cs="SimSun"/>
          <w:color w:val="000000"/>
          <w:sz w:val="24"/>
        </w:rPr>
        <w:t xml:space="preserve">件的规定执行。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39.节能环保产品（本项目不适用）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采购产品属于政府优先采购节能产品和环境标志产品的，供应商提供国家确定的认证机构出具的、处于有效期之内的节能产品或环境标志产品认证证书，成交时优先推荐（详见第五章成交标准）。</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40.绿色采购（本项目不适用）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41.创新产品采购（本项目不适用）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42.网络产品、市场准入类产品采购（本项目不适用）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5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43.实施本国产品标准及相关政策（本项目不适用）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43.4对本国产品的支持政策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本项目如既有本国产品又有非本国产品参与竞争，依法对本国产品给予价格评审优惠。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以下为本项目的合同条款，合同双方不得对谈判、响应文件内容作实质性修改。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采购合同（模板，一包、二包、三包分别签订）</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项目编号：合同编号：</w:t>
      </w:r>
      <w:r>
        <w:rPr>
          <w:rFonts w:ascii="Times New Roman" w:hAnsi="Times New Roman" w:eastAsia="Times New Roman" w:cs="Times New Roman"/>
          <w:color w:val="000000"/>
          <w:sz w:val="22"/>
        </w:rPr>
        <w:t xml:space="preserve"> </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甲方：</w:t>
      </w:r>
      <w:r>
        <w:rPr>
          <w:rFonts w:ascii="Times New Roman" w:hAnsi="Times New Roman" w:eastAsia="Times New Roman" w:cs="Times New Roman"/>
          <w:color w:val="000000"/>
          <w:sz w:val="22"/>
        </w:rPr>
        <w:t xml:space="preserve"> </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乙方：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乙方根据甲方需求提供下列服务：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具体服务执行要求详见乙方响应文件。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合同总价款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本合同项下服务总价款为人民币</w:t>
      </w:r>
      <w:r>
        <w:rPr>
          <w:rFonts w:ascii="Times New Roman" w:hAnsi="Times New Roman" w:eastAsia="Times New Roman" w:cs="Times New Roman"/>
          <w:color w:val="000000"/>
          <w:sz w:val="21"/>
        </w:rPr>
        <w:t xml:space="preserve">___________</w:t>
      </w:r>
      <w:r>
        <w:rPr>
          <w:rFonts w:ascii="SimSun" w:hAnsi="SimSun" w:eastAsia="SimSun" w:cs="SimSun"/>
          <w:color w:val="000000"/>
          <w:sz w:val="21"/>
        </w:rPr>
        <w:t xml:space="preserve">（大写）元，分项价款如下：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1564"/>
        <w:gridCol w:w="2591"/>
        <w:gridCol w:w="2295"/>
        <w:gridCol w:w="2114"/>
      </w:tblGrid>
      <w:tr>
        <w:trPr>
          <w:trHeight w:val="373"/>
        </w:trPr>
        <w:tc>
          <w:tcPr>
            <w:shd w:val="clear" w:color="f2f3f5" w:fill="f2f3f5"/>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156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关押点</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建筑名称</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建筑面积（m²）</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评估费用（万元）</w:t>
            </w:r>
            <w:r/>
          </w:p>
        </w:tc>
      </w:tr>
      <w:tr>
        <w:trPr>
          <w:trHeight w:val="468"/>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DEE0E3" w:sz="8" w:space="0"/>
              <w:right w:val="single" w:color="000000" w:sz="8" w:space="0"/>
            </w:tcBorders>
            <w:tcMar>
              <w:left w:w="120" w:type="dxa"/>
              <w:top w:w="120" w:type="dxa"/>
              <w:right w:w="120" w:type="dxa"/>
              <w:bottom w:w="120" w:type="dxa"/>
            </w:tcMar>
            <w:tcW w:w="1564" w:type="dxa"/>
            <w:vAlign w:val="top"/>
            <w:vMerge w:val="restart"/>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中心监区1号监房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6,778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中心监区1号厂房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6,942</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中心监区罪犯伙房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中心监区2号监房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6,787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中心监区2号厂房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6,881.6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中心监区3号监房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6,755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中心监区3号厂房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6,881.6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中心监区教学楼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3,974</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中心监区严管禁闭楼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中心监区医院</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4,680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中心监区大门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DEE0E3" w:sz="8" w:space="0"/>
              <w:right w:val="single" w:color="000000" w:sz="8" w:space="0"/>
            </w:tcBorders>
            <w:tcMar>
              <w:left w:w="120" w:type="dxa"/>
              <w:top w:w="120" w:type="dxa"/>
              <w:right w:w="120" w:type="dxa"/>
              <w:bottom w:w="120" w:type="dxa"/>
            </w:tcMar>
            <w:tcW w:w="1564" w:type="dxa"/>
            <w:vAlign w:val="top"/>
            <w:vMerge w:val="restart"/>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小岛分监狱</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低度戒备分监狱监房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9,300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分监狱厂房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7,200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分监狱罪犯伙房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分监狱教学楼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1,214.3</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小岛分监狱门楼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本合同总价款是完成本项目所发生的所有含税费用、支付给员工的工资和国家强制缴纳的各种社会保障资金，以及乙方认为需要的其他费用等。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本合同执行期间合同总价款不变。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组成本合同的有关文件</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号</w:t>
      </w:r>
      <w:r>
        <w:rPr>
          <w:rFonts w:ascii="SimSun" w:hAnsi="SimSun" w:eastAsia="SimSun" w:cs="SimSun"/>
          <w:color w:val="000000"/>
          <w:sz w:val="21"/>
        </w:rPr>
        <w:t xml:space="preserve">的竞争性谈判文件、供应商响应文件，或与本次采购活动方式相适应的文件，以及有关附件是本合同不可分割的组成部分，与本合同具有同等法律效力，这些文件包括但不限于：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乙方提供的响应文件和报价表；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甲乙双方商定的其他文件等。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乙方人员须持证上岗，具备相关资质，持有相关有效证件；且乙方须为上门鉴定人员缴纳社保和人身意外险，人身意外险保额应大于等于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万元，乙方须保证社保和人身意外险的真实性、有效性。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乙方所提供的服务的技术规格应与采购文件规定的技术规格及响应文件所附的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技术条款偏离表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相一致；若技术性能无特殊说明，则按国家有关部门最新颁布的标准及规范为准。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交付和验收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自合同签订后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内完成服务事项。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一包：建筑消防设计安全评估：取得结论为合格的《建筑消防设计安全评估报告》，配合消防安全现状评估单位一起将</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双评估</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提交政府相关部门确认后在《南京市国有资产建设项目不动产历史遗留问题化解确认单》上加盖公章。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二包：消防安全现状评估：取得评估结论为合格（低风险）的《单位消防安全评估报告》，配合建筑消防设计安全评估单位一起将</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双评估</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提交政府相关部门确认后在《南京市国有资产建设项目不动产历史遗留问题化解确认单》上加盖公章。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包：房屋安全鉴定：取得结论为房屋安全性满足合格标准的《房屋安全鉴定报告》（含《抗震鉴定报告》），配合甲方提交政府相关部门确认后在《南京市国有资产建设项目不动产历史遗留问题化解确认单》上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付款方式及付款节点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本项目价款按以下节点分期支付，付款前供应商须按甲方要求提供合法、合规、有效的等额增值税发票，否则采购人有权顺延付款，且不承担违约责任：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）合同签订后，甲方支付乙方合同总金额</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的预付款</w:t>
      </w:r>
      <w:r>
        <w:rPr>
          <w:rFonts w:ascii="Times New Roman" w:hAnsi="Times New Roman" w:eastAsia="Times New Roman" w:cs="Times New Roma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）合同项下所有服务内容完成，且提交的项目评估报告经甲方按照验收标准验收合格后，甲方支付至合同总价</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，未能出具符合验收标准的报告不支付款项。甲方整改后，乙方二（多）次出具报告，甲方不重复支付款项，即直至乙方出具符合验收标准的报告，甲方才支付该部分款项。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）政府相关部门在《南京市国有资产建设项目不动产历史遗留问题化解确认单》上加盖公章后支付至合同总价</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甲方无正当理由拒收服务、拒付服务款的，甲方向乙方偿付合同总价的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甲方未按合同规定的期限向乙方支付货款的，每逾期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天甲方向乙方偿付欠款总额的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滞纳金，但累计滞纳金总额不超过欠款总额的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如乙方不能交付服务的，乙方应向甲方支付合同总价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乙方逾期交付的，每逾期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天，乙方向甲方偿付合同总额的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的滞纳金。如乙方逾期交付达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乙方所交付的服务不符合合同规定的，甲方有权拒收。甲方拒收的，乙方应向甲方支付合同总款</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的违约金。甲方未拒收的，采购代理机构发现后将向有关部门反映，并责成乙方按照采购结果提供服务。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在乙方承诺的或国家规定的质量保证期内（取两者中最长的期限），如经乙方两次整改仍不能达到合同约定的质量标准，乙方应退回全部合同价款，并按第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乙方未按本合同的规定和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服务承诺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售后服务的，应按合同总价款的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乙方在承担上述</w:t>
      </w: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乙方响应属虚假承诺，或经权威部门监测提供的服务不能满足竞争性谈判文件要求，或是由于乙方的过错造成合同无法继续履行的，乙方应向甲方支付不少于合同总价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赔偿金。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项目履约验收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甲方有权对乙方项目实施执行过程及完成结果进行履约验收；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甲方可以邀请参加本项目的其他供应商或者第三方机构参与验收，乙方应积极配合并响应；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参与验收的供应商或者第三方机构的意见作为验收书的参考资料一并存档。</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除《中华人民共和国政府采购法》第五十条第二款规定的情形外，本合同一经签订，甲乙双方不得擅自变更、中止或终止合同。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除发生法律规定的不能预见、不能避免并不能克服的客观情况外，甲乙双方不得放弃或拒绝履行合同。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因履行本合同引起的或与本合同有关的争议，甲、乙双方应首先通过友好协商解决，如果协商不能解决争议，则采取以下第（ ）种方式解决争议：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在仲裁期间，本合同应继续履行。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诚实信用</w:t>
      </w:r>
      <w:r>
        <w:rPr>
          <w:rFonts w:ascii="Times New Roman" w:hAnsi="Times New Roman" w:eastAsia="Times New Roman" w:cs="Times New Roma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乙方应诚实信用，严格按照采购文件要求和服务承诺履行合同，不向甲方进行商业贿赂或者提供不正当利益。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本合同自签订之日起生效。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本合同一式陆份，甲方执肆份，乙方执贰份。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号：</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《*******合同》补充协议（合同附件）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谈判文件及合同未约定事项，双方可友好协商签订补充协议。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廉洁合同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江苏省江宁监狱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 公平，根据廉政建设的相关规定，结合国有资源交易工作特点，特订立本合同如下：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 有关的服务、货物供应、工程分包等经济活动。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九、乙方不得为甲方单位和个人购置或者提供通讯工具、交通工具、家电、 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2.终止与乙方的合作；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3.终止合同，将乙方列入本单位招标“黑名单”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十三、本合同一式二份，甲、乙双方各持一份。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法定代表人或委法定代表人或委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托代理人(签字)：                    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        签订日期:     年    月    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服务类项目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二、实施背景与原因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局统一部署要求，为确保监管区域房屋安全，未取得消防验收的房屋，各单位结合国资清查补办房产证工作，全面开展消防评估（设计图纸审查和消防现状评估）和房屋安全评估工作（房屋结构安全和抗震性安全鉴定）。我监监管区建筑均需进行"双评估"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（二）工作必要性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江苏省江宁监狱监管区房屋安全消防安全双评估工作，是落实安全生产主体责任、保障监管场所安全稳定的重要举措。通过对房屋结构安全和消防安全的系统评估，能够全面排查安全隐患，及时落实整改措施，确保监狱建筑使用安全，为监管改造工作提供坚实的安全保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（三）政策机遇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资办证三补充文件第五条规定："经当地人民政府同意，监狱提供自行组织验收的房屋安全和消防安全证明材料作为已竣工的材料，申请不动产登记。"这为我监推进不动产登记工作、解决历史遗留问题提供了政策依据和操作路径。</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勤部门已与区政府与办公室相关人员进行对接，并与区住建局质监、消防部门，区数据局不动产登记审批中心和自规局规划科进行沟通。上述部门均同意我监自行招标后根据结果报相关部门同意后即可推进办理相关手续。</w:t>
      </w:r>
      <w:r/>
    </w:p>
    <w:p>
      <w:pPr>
        <w:numPr>
          <w:ilvl w:val="0"/>
          <w:numId w:val="9"/>
        </w:numPr>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工作目标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1、全面完成监管区内既有建筑的消防安全评估（建筑消防设计安全评估、消防安全现状评估）和房屋结构安全鉴定工作，摸清建筑安全底数；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2、系统排查并整改房屋安全隐患和消防隐患，确保监管区建筑使用安全；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3、形成完整的双评估报告，为不动产登记提供必备材料，推进国资清查办证工作；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4、建立健全房屋安全管理长效机制，提升监狱建筑安全管理水平。</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四、实施范围与基本情况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本次双评估共涉及监管区内16栋建筑（不含准备拆除的中心监区总仓），建筑面积如下：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1564"/>
        <w:gridCol w:w="2591"/>
        <w:gridCol w:w="2295"/>
        <w:gridCol w:w="2112"/>
      </w:tblGrid>
      <w:tr>
        <w:trPr>
          <w:trHeight w:val="373"/>
        </w:trPr>
        <w:tc>
          <w:tcPr>
            <w:shd w:val="clear" w:color="f2f3f5" w:fill="f2f3f5"/>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1564"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关押点</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建筑名称</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建筑面积（m²）</w:t>
            </w:r>
            <w:r/>
          </w:p>
        </w:tc>
        <w:tc>
          <w:tcPr>
            <w:shd w:val="clear" w:color="f2f3f5" w:fill="f2f3f5"/>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评估费用（万元）</w:t>
            </w:r>
            <w:r/>
          </w:p>
        </w:tc>
      </w:tr>
      <w:tr>
        <w:trPr>
          <w:trHeight w:val="468"/>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DEE0E3" w:sz="8" w:space="0"/>
              <w:right w:val="single" w:color="000000" w:sz="8" w:space="0"/>
            </w:tcBorders>
            <w:tcMar>
              <w:left w:w="120" w:type="dxa"/>
              <w:top w:w="120" w:type="dxa"/>
              <w:right w:w="120" w:type="dxa"/>
              <w:bottom w:w="120" w:type="dxa"/>
            </w:tcMar>
            <w:tcW w:w="1564" w:type="dxa"/>
            <w:vAlign w:val="top"/>
            <w:vMerge w:val="restart"/>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中心监区1号监房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中心监区1号厂房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6,942</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中心监区罪犯伙房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中心监区2号监房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6,787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中心监区2号厂房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6,881.6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中心监区3号监房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6,755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中心监区3号厂房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6,881.6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中心监区教学楼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3,974</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中心监区严管禁闭楼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3"/>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中心监区医院</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4,680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中心监区大门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DEE0E3" w:sz="8" w:space="0"/>
              <w:right w:val="single" w:color="000000" w:sz="8" w:space="0"/>
            </w:tcBorders>
            <w:tcMar>
              <w:left w:w="120" w:type="dxa"/>
              <w:top w:w="120" w:type="dxa"/>
              <w:right w:w="120" w:type="dxa"/>
              <w:bottom w:w="120" w:type="dxa"/>
            </w:tcMar>
            <w:tcW w:w="1564" w:type="dxa"/>
            <w:vAlign w:val="top"/>
            <w:vMerge w:val="restart"/>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小岛分监狱</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低度戒备分监狱监房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9,300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分监狱厂房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分监狱罪犯伙房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分监狱教学楼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1,214.3</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92"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59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小岛分监狱门楼</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295"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五、服务内容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提供以下服务，并出具最终成果报告：</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1.建筑消防设计安全评估；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消防设计安全评估：按建筑立项建设时期施行消防规范，复核原消防设计，取得结论为合格的《建筑消防设计安全评估报告》；配合消防安全现状评估单位一起将“双评估”提交政府相关部门确认后在《南京市国有资产建设项目不动产历史遗留问题化解确认单》上加盖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（2）配套服务：报告修改、主管部门答疑、资料报送、配合验收核查等全流程服务。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2.消防安全现状评估：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消防安全现状评估：依据现行消防规范踏勘建筑实际使用状况，取得评估结论为合格（低风险）的《单位消防安全评估报告》；配合建筑消防设计安全评估单位一起将“双评估”提交政府相关部门确认后在《南京市国有资产建设项目不动产历史遗留问题化解确认单》上加盖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（2）配套服务：报告修改、主管部门答疑、资料报送、配合验收核查等全流程服务。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房屋安全性鉴定：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（1）地基基础检测：检查地基基础是否存在不均匀沉降、滑移及开裂等情况。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（2）主体结构检测：对梁、板、柱、承重墙等主要受力构件进行材料强度检测（包括混凝土回弹、钢筋扫描、砌体砂浆强度检测等）。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（3）结构布置与构造检查：核查结构体系合理性、传力路径明确性及连接节点的可靠性。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（4）构件损伤普查：全面记录并分析构件存在的裂缝、变形、锈蚀、渗漏等病害情况。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（5）结构承载力验算：依据现场检测数据及国家现行规范，复核结构在当前使用荷载下的安全储备。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（6）建筑抗震鉴定：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抗震措施核查：依据《建筑抗震鉴定标准》（GB50023），检查圈梁、构造柱、拉结筋等抗震构造措施是否满足原设计年代规范及后续使用要求。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抗震承载力验算：按现行抗震规范复核结构在地震作用下的承载能力。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抗震性能综合评价：结合建筑的后续使用年限，给出建筑整体抗震性能等级及处理建议。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出具具备法律效力的《房屋安全鉴定报告》及《抗震鉴定报告》，报告须内容详实、数据准确、结论清晰。取得结论为房屋安全性满足合格标准的《房屋安全鉴定报告》，配合甲方提交政府相关部门确认后在《南京市国有资产建设项目不动产历史遗留问题化解确认单》上加盖公章。</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一包：建筑消防设计安全评估：合同签订之日起30日内完成工作并出具报告（若初次检测不合格，整改时间另算）</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二包：消防安全现状评估：合同签订之日起30日内完成工作并出具报告（若初次检测不合格，整改时间另算）</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三包：房屋安全鉴定：合同签订之日起30日内完成工作并出具报告（若初次检测不合格，整改时间另算）</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  成交标准</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一、成交标准</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1.谈判小组从质量和服务均能满足谈判文件实质性要求的供应商中，按照评审价格由低到高顺序推荐3名成交候选供应商。</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2.供应商的评审价格如相同，按照供应商在“苏采云系统”最终递交响应文件的先后顺序进行排名。</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说明：本项目共划分为三个包，供应商可参与一个或多个包的响应。若同时参与多个包，响应文件须按包分别制作，否则视为无效响应。本项目按一包、二包、三包的顺序依次开标，并按该顺序依次评审。</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一包与二包为互斥包：供应商可同时响应一包、二包，但不得同时成为一包和二包的成交人；若投标供应商在一包中已经被推荐为第一成交候选人，则在二包中继续参与评审但不被推荐为成交候选人</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三包为可兼中包：供应商若成为一包或二包中任意一个包的成交人，仍可被确定为三包成交人。</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3、小微企业价格扣除</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3.1.本项目服务的承接商为小微企业的，对报价给予10%的扣除，用扣除后的价格参与评审。</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大中型企业和其他自然人、法人或者其他组织与小型、微型企业组成联合体共同参加谈判，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3.3小企业（含小型、微型企业）应当同时符合以下条件：</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（2）提供本企业制造的货物、承担的工程或者服务，或者提供其他小企业制造的货物。如果提供的货物为大中型企业注册商标的货物，视同大中型企业。</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5.采购标的对应的中小企业划分标准所属行业：其他未列明行业。</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（一包、二包、三包响应文件需分开制作，格式参考如下）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竞争谈判响应文件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 目 编 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分包号：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供应商名称：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日期：</w:t>
      </w:r>
      <w:r/>
    </w:p>
    <w:p>
      <w:pPr>
        <w:ind w:left="0" w:right="0" w:firstLine="24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响应文件主要目录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一、资格性和符合性检查响应对照表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二、资格、资信证明文件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三、法定代表人（负责人）授权书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四、谈判响应函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五、谈判响应报价表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六、联合体协议（如有）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七、技术条款响应及偏离表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八、商务条款响应及偏离表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九、服务方案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535" w:right="187" w:firstLine="2239"/>
        <w:spacing w:before="26" w:after="64"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28"/>
        </w:rPr>
        <w:t xml:space="preserve">资格性和符合性检查响应对照表</w:t>
      </w:r>
      <w:r/>
    </w:p>
    <w:p>
      <w:pPr>
        <w:ind w:left="535" w:right="187" w:firstLine="0"/>
        <w:jc w:val="both"/>
        <w:spacing w:before="162"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0"/>
          <w:sz w:val="28"/>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3896"/>
        <w:gridCol w:w="2502"/>
        <w:gridCol w:w="1821"/>
      </w:tblGrid>
      <w:tr>
        <w:trPr>
          <w:trHeight w:val="102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1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1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0" w:firstLine="0"/>
              <w:jc w:val="center"/>
              <w:spacing w:before="9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9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36" w:firstLine="0"/>
              <w:jc w:val="center"/>
              <w:spacing w:before="12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响应文件中的页码位置</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187" w:firstLine="0"/>
              <w:jc w:val="center"/>
              <w:spacing w:before="8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02"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备注：内容、行数不够请根据谈判文件自行添加</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二、资格、资信证明文件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1.满足《中华人民共和国政府采购法》第二十二条规定（一包、二包都适用，如为联合投标，以下（1）-（6）项均须提供相应的证明材料）：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（1）具有独立承担民事责任的能力（提供法人或者其他组织的营业执照，自然人的身份证明复印件加盖公章）；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经审计的2025年度财务报告复印件加盖公章，或提供本次采购活动前6个月内【即2026年3月（含）以来】任意一个月的财务报表复印件加盖公章，或银行出具的本次采购活动前6个月【即2026年3月（含）以来】内资信证书复印件加盖公章或财政部门认可的政府采购专业担保机构出具的投标担保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（3）具有履行合同所必需的设备和专业技术能力（根据项目需求提供履行合同所必需的设备和专业技术能力的证明材料的承诺书原件）；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内【即2026年3月（含）以来】，至少1个月缴纳税收和社会保险的凭证复印件，依法享受免缴、缓缴的，提供证明材料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（6）法律、行政法规规定的其他条件。（提供承诺书，格式自拟）；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2.落实政府采购政策需满足的资格要求：本项目非专门面向中小企业采购，采用以下第（4）种方式落实政府采购促进中小企业发展的要求：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 种方式预留部分采购份额采购中小企业。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①本项目要求供应商以联合体形式参加，企业合同金额应当达到的比例为 /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②本项目要求供应商进行合同分包，企业合同金额应当达到的比例为 /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（4）本项目为非预留份额的采购项目或采购包，执行价格扣除优惠政策，具体详见招标文件“第五章 成交标准”。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一包：建筑消防设计安全评估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（1）供应商在社会消防技术服务信息系统（https://shhxf.119.gov.cn/templet/index_7.jsp）完成消防安全评估备案（提供网站备案公示截图加盖供应商电子公章）；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（2）供应商具有工程设计综合甲级资质或建筑行业甲级资质或建筑行业（建筑工程）甲级资质（提供有效的资质证书原件扫描件加盖供应商电子公章）。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二包：消防安全现状评估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（1）供应商在社会消防技术服务信息系统（https://shhxf.119.gov.cn/templet/index_7.jsp）完成消防安全评估备案（提供网站备案公示截图加盖供应商电子公章）；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三包：房屋安全鉴定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（1）供应商须为“关于发布2022年度南京市房屋安全鉴定备案单位信用等级评定结果的通报”中且信用等级B级及以上的单位（提供网站备案公示截图供应商电子公章）；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（2）供应商具有有效的省级及以上质量技术监督部门颁发的计量认证证书（CMA）及有效的省级及以上建设工程管理部门颁发的建设工程质量检测机构资质证书（</w:t>
      </w:r>
      <w:r>
        <w:rPr>
          <w:rFonts w:ascii="SimSun" w:hAnsi="SimSun" w:eastAsia="SimSun" w:cs="SimSun"/>
          <w:color w:val="000000"/>
          <w:sz w:val="24"/>
          <w:highlight w:val="white"/>
        </w:rPr>
        <w:t xml:space="preserve">须包含主体结构现场检测）</w:t>
      </w:r>
      <w:r>
        <w:rPr>
          <w:rFonts w:ascii="SimSun" w:hAnsi="SimSun" w:eastAsia="SimSun" w:cs="SimSun"/>
          <w:color w:val="000000"/>
          <w:sz w:val="24"/>
        </w:rPr>
        <w:t xml:space="preserve">（提供有效的证书原件扫描件加盖供应商电子公章）。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致：江苏省江宁监狱</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143" w:after="143"/>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参加采购活动前 3 年内在经营活动中没有重大违法记录的书面声明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24"/>
        </w:rPr>
        <w:t xml:space="preserve">                      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致：江苏省江宁监狱</w:t>
      </w:r>
      <w:r>
        <w:rPr>
          <w:rFonts w:ascii="SimSun" w:hAnsi="SimSun" w:eastAsia="SimSun" w:cs="SimSun"/>
          <w:b/>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我单位郑重声明：参加本次采购活动前 3 年内，我单位在经营活动中没有因违法经营受到刑事处罚或者责令停产停业、吊销许可证或者执照、较大数额罚款等行政处罚。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三、法定代表人（负责人）授权书</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（供应商名称）的法定代表人（负责人）</w:t>
      </w:r>
      <w:r>
        <w:rPr>
          <w:rFonts w:ascii="SimSun" w:hAnsi="SimSun" w:eastAsia="SimSun" w:cs="SimSun"/>
          <w:color w:val="000000"/>
          <w:sz w:val="24"/>
          <w:u w:val="single"/>
        </w:rPr>
        <w:t xml:space="preserve">           </w:t>
      </w:r>
      <w:r>
        <w:rPr>
          <w:rFonts w:ascii="SimSun" w:hAnsi="SimSun" w:eastAsia="SimSun" w:cs="SimSun"/>
          <w:color w:val="000000"/>
          <w:sz w:val="24"/>
        </w:rPr>
        <w:t xml:space="preserve"> （姓名）授权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 号 </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项目采购活动的合法代理人，以本公司名义全权处理一切与该项目采购有关的事务。</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w:t>
      </w:r>
      <w:r>
        <w:rPr>
          <w:rFonts w:ascii="Times New Roman" w:hAnsi="Times New Roman" w:eastAsia="Times New Roman" w:cs="Times New Roman"/>
          <w:color w:val="000000"/>
          <w:sz w:val="24"/>
        </w:rPr>
        <w:t xml:space="preserve">_______________________</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代理人（被授权人）签字：</w:t>
      </w:r>
      <w:r>
        <w:rPr>
          <w:rFonts w:ascii="Times New Roman" w:hAnsi="Times New Roman" w:eastAsia="Times New Roman" w:cs="Times New Roman"/>
          <w:color w:val="000000"/>
          <w:sz w:val="24"/>
        </w:rPr>
        <w:t xml:space="preserve">_______________________</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联系电话：（手机）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Times New Roman" w:hAnsi="Times New Roman" w:eastAsia="Times New Roman" w:cs="Times New Roman"/>
          <w:color w:val="000000"/>
          <w:sz w:val="24"/>
        </w:rPr>
        <w:t xml:space="preserve">_____________________________________</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授权单位（公章）：</w:t>
      </w:r>
      <w:r>
        <w:rPr>
          <w:rFonts w:ascii="Times New Roman" w:hAnsi="Times New Roman" w:eastAsia="Times New Roman" w:cs="Times New Roman"/>
          <w:color w:val="000000"/>
          <w:sz w:val="24"/>
        </w:rPr>
        <w:t xml:space="preserve">_________________________________</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561"/>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委托代理人的身份证明文件的复印件：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四、谈判响应函</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致：江苏省江宁监狱</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号谈判文件，正式授权下述签字人</w:t>
      </w:r>
      <w:r>
        <w:rPr>
          <w:rFonts w:ascii="Times New Roman" w:hAnsi="Times New Roman" w:eastAsia="Times New Roman" w:cs="Times New Roman"/>
          <w:color w:val="000000"/>
          <w:sz w:val="24"/>
        </w:rPr>
        <w:t xml:space="preserve">_________ (</w:t>
      </w:r>
      <w:r>
        <w:rPr>
          <w:rFonts w:ascii="SimSun" w:hAnsi="SimSun" w:eastAsia="SimSun" w:cs="SimSun"/>
          <w:color w:val="000000"/>
          <w:sz w:val="24"/>
        </w:rPr>
        <w:t xml:space="preserve">姓名和职务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代表我方</w:t>
      </w:r>
      <w:r>
        <w:rPr>
          <w:rFonts w:ascii="Times New Roman" w:hAnsi="Times New Roman" w:eastAsia="Times New Roman" w:cs="Times New Roman"/>
          <w:color w:val="000000"/>
          <w:sz w:val="24"/>
        </w:rPr>
        <w:t xml:space="preserve">______________</w:t>
      </w:r>
      <w:r>
        <w:rPr>
          <w:rFonts w:ascii="SimSun" w:hAnsi="SimSun" w:eastAsia="SimSun" w:cs="SimSun"/>
          <w:color w:val="000000"/>
          <w:sz w:val="24"/>
        </w:rPr>
        <w:t xml:space="preserve">（供应商的名称），全权处理本次项目谈判采购的有关事宜。</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（签字人）兹宣布同意如下：</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按谈判文件规定的各项要求，向贵方提供所需服务。</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我们的首次报价</w:t>
      </w:r>
      <w:r>
        <w:rPr>
          <w:rFonts w:ascii="SimSun" w:hAnsi="SimSun" w:eastAsia="SimSun" w:cs="SimSun"/>
          <w:b/>
          <w:color w:val="000000"/>
          <w:sz w:val="24"/>
        </w:rPr>
        <w:t xml:space="preserve">：</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一包建筑消防设计安全评估：</w:t>
      </w:r>
      <w:r>
        <w:rPr>
          <w:rFonts w:ascii="SimSun" w:hAnsi="SimSun" w:eastAsia="SimSun" w:cs="SimSun"/>
          <w:b/>
          <w:color w:val="000000"/>
          <w:sz w:val="24"/>
          <w:u w:val="single"/>
        </w:rPr>
        <w:t xml:space="preserve">         </w:t>
      </w:r>
      <w:r>
        <w:rPr>
          <w:rFonts w:ascii="SimSun" w:hAnsi="SimSun" w:eastAsia="SimSun" w:cs="SimSun"/>
          <w:color w:val="000000"/>
          <w:sz w:val="24"/>
        </w:rPr>
        <w:t xml:space="preserve">元。</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二包消防安全现状评估：</w:t>
      </w:r>
      <w:r>
        <w:rPr>
          <w:rFonts w:ascii="SimSun" w:hAnsi="SimSun" w:eastAsia="SimSun" w:cs="SimSun"/>
          <w:b/>
          <w:color w:val="000000"/>
          <w:sz w:val="24"/>
          <w:u w:val="single"/>
        </w:rPr>
        <w:t xml:space="preserve">         </w:t>
      </w:r>
      <w:r>
        <w:rPr>
          <w:rFonts w:ascii="SimSun" w:hAnsi="SimSun" w:eastAsia="SimSun" w:cs="SimSun"/>
          <w:color w:val="000000"/>
          <w:sz w:val="24"/>
        </w:rPr>
        <w:t xml:space="preserve">元。</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三包房屋安全鉴定：</w:t>
      </w:r>
      <w:r>
        <w:rPr>
          <w:rFonts w:ascii="SimSun" w:hAnsi="SimSun" w:eastAsia="SimSun" w:cs="SimSun"/>
          <w:b/>
          <w:color w:val="000000"/>
          <w:sz w:val="24"/>
          <w:u w:val="single"/>
        </w:rPr>
        <w:t xml:space="preserve">         </w:t>
      </w:r>
      <w:r>
        <w:rPr>
          <w:rFonts w:ascii="SimSun" w:hAnsi="SimSun" w:eastAsia="SimSun" w:cs="SimSun"/>
          <w:color w:val="000000"/>
          <w:sz w:val="24"/>
        </w:rPr>
        <w:t xml:space="preserve">元。</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合同履行期：</w:t>
      </w:r>
      <w:r>
        <w:rPr>
          <w:rFonts w:ascii="SimSun" w:hAnsi="SimSun" w:eastAsia="SimSun" w:cs="SimSun"/>
          <w:b/>
          <w:color w:val="000000"/>
          <w:spacing w:val="-1"/>
          <w:sz w:val="24"/>
          <w:u w:val="single"/>
        </w:rPr>
        <w:t xml:space="preserve">            </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w:t>
      </w:r>
      <w:r>
        <w:rPr>
          <w:rFonts w:ascii="SimSun" w:hAnsi="SimSun" w:eastAsia="SimSun" w:cs="SimSun"/>
          <w:color w:val="000000"/>
          <w:sz w:val="24"/>
        </w:rPr>
        <w:t xml:space="preserve">我们已详细审核全部谈判文件及其有效补充文件，我们知道必须放弃提出含糊不清或误解问题的权利。提交响应文件后，不对谈判文件本身提出质疑。否则，属于不诚信和故意扰乱政府采购活动行为，我们将无条件接受处罚。</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我们同意从规定的响应文件接收截止时间起遵循本响应文件，并在规定的谈判有效期期满之前均具有约束力。</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同意向贵方提供贵方可能另外要求的与谈判采购有关的任何证据或资料，并保证我方已提供和将要提供的文件是真实的、准确的。</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一旦我方成交，我方将根据谈判文件的规定，严格履行合同的责任和义务，并保证在谈判文件规定的时间完成项目，交付买方验收、使用。</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遵守谈判文件中要求的收费项目和标准。</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我方决不提供虚假材料谋取成交、决不采取不正当手段诋毁、排挤其他供应商、 决不与采购人、其它供应商或者采购代理机构恶意串通、绝不向采购人、采购代理机构 工作人员和谈判小组进行商业贿赂、决不拒绝有关部门监督检查或提供虚假情况，如有违反，无条件接受贵方及相关管理部门的处罚。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与本谈判采购有关的正式通讯地址为：</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址：邮 编：</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话：传 真：</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供应商开户行：账 户： </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center"/>
        <w:spacing w:before="260" w:after="26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五、谈判响应报价表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报价表格式（首次报价）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（根据所投分包填写，未投分包无需填写或以/表示）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224" w:right="0" w:firstLine="0"/>
        <w:spacing w:before="154" w:after="0"/>
        <w:tabs>
          <w:tab w:val="left" w:pos="66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tab/>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3475"/>
        <w:gridCol w:w="2635"/>
        <w:gridCol w:w="1860"/>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0" w:right="68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一包：建筑消防设计安全评估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200" w:after="200"/>
              <w:tabs>
                <w:tab w:val="left" w:pos="2062" w:leader="none"/>
                <w:tab w:val="left" w:pos="32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1、本项目仅接受一个价格，不接受有选择性报价方案。</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558" w:right="0" w:firstLine="0"/>
        <w:spacing w:before="0" w:after="0" w:line="2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报价表格式（首次报价）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（根据所投分包填写，未投分包无需填写或以/表示）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224" w:right="0" w:firstLine="0"/>
        <w:spacing w:before="154" w:after="0"/>
        <w:tabs>
          <w:tab w:val="left" w:pos="66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tab/>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3475"/>
        <w:gridCol w:w="2635"/>
        <w:gridCol w:w="1860"/>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0" w:right="68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二包：消防安全现状评估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200" w:after="200"/>
              <w:tabs>
                <w:tab w:val="left" w:pos="2062" w:leader="none"/>
                <w:tab w:val="left" w:pos="32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1、本项目仅接受一个价格，不接受有选择性报价方案。</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558" w:right="0" w:firstLine="0"/>
        <w:spacing w:before="0" w:after="0" w:line="2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报价表格式（首次报价）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（根据所投分包填写，未投分包无需填写或以/表示）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224" w:right="0" w:firstLine="0"/>
        <w:spacing w:before="154" w:after="0"/>
        <w:tabs>
          <w:tab w:val="left" w:pos="66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tab/>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6"/>
        <w:gridCol w:w="3541"/>
        <w:gridCol w:w="2608"/>
        <w:gridCol w:w="1834"/>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top"/>
            <w:textDirection w:val="lrTb"/>
            <w:noWrap w:val="false"/>
          </w:tcPr>
          <w:p>
            <w:pPr>
              <w:ind w:left="0" w:right="0" w:firstLine="0"/>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 </w:t>
            </w:r>
            <w:r/>
          </w:p>
          <w:p>
            <w:pPr>
              <w:ind w:left="694" w:right="68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三包：房屋安全鉴定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tabs>
                <w:tab w:val="left" w:pos="2062" w:leader="none"/>
                <w:tab w:val="left" w:pos="32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top"/>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1、本项目仅接受一个价格，不接受有选择性报价方案。</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558" w:right="0" w:firstLine="0"/>
        <w:spacing w:before="0" w:after="0" w:line="2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六、联合体协议（如有）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联合体协议</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致：江苏省江宁监狱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（联合体所有成员名称）</w:t>
      </w:r>
      <w:r>
        <w:rPr>
          <w:rFonts w:ascii="SimSun" w:hAnsi="SimSun" w:eastAsia="SimSun" w:cs="SimSun"/>
          <w:color w:val="000000"/>
          <w:sz w:val="22"/>
        </w:rPr>
        <w:t xml:space="preserve">自愿组成联合体，以一个供应商的身份参加</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（项目名称）谈判。现就组成联合体参加谈判事宜订立如下协议：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           </w:t>
      </w:r>
      <w:r>
        <w:rPr>
          <w:rFonts w:ascii="SimSun" w:hAnsi="SimSun" w:eastAsia="SimSun" w:cs="SimSun"/>
          <w:color w:val="000000"/>
          <w:sz w:val="22"/>
        </w:rPr>
        <w:t xml:space="preserve">（某联合体成员名称）为</w:t>
      </w:r>
      <w:r>
        <w:rPr>
          <w:rFonts w:ascii="SimSun" w:hAnsi="SimSun" w:eastAsia="SimSun" w:cs="SimSun"/>
          <w:color w:val="000000"/>
          <w:sz w:val="22"/>
          <w:u w:val="single"/>
        </w:rPr>
        <w:t xml:space="preserve">         </w:t>
      </w:r>
      <w:r>
        <w:rPr>
          <w:rFonts w:ascii="SimSun" w:hAnsi="SimSun" w:eastAsia="SimSun" w:cs="SimSun"/>
          <w:color w:val="000000"/>
          <w:sz w:val="22"/>
        </w:rPr>
        <w:t xml:space="preserve">联合体牵头人。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3.联合体牵头人在本项目中签署的一切文件和处理的一切事宜，联合体各成员均予以承认。联合体各成员将严格按照采购文件、响应文件和合同的要求全面履行义务，并向采购人承担连带责任。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联合体各成员单位内部的职责分工如下：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（牵头人名称）</w:t>
      </w:r>
      <w:r>
        <w:rPr>
          <w:rFonts w:ascii="SimSun" w:hAnsi="SimSun" w:eastAsia="SimSun" w:cs="SimSun"/>
          <w:color w:val="000000"/>
          <w:sz w:val="22"/>
        </w:rPr>
        <w:t xml:space="preserve">承担的工作和义务为：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（成员名称）</w:t>
      </w:r>
      <w:r>
        <w:rPr>
          <w:rFonts w:ascii="SimSun" w:hAnsi="SimSun" w:eastAsia="SimSun" w:cs="SimSun"/>
          <w:color w:val="000000"/>
          <w:sz w:val="22"/>
        </w:rPr>
        <w:t xml:space="preserve">承担的工作和义务为：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联合体投标中，中小企业合同金额为</w:t>
      </w:r>
      <w:r>
        <w:rPr>
          <w:rFonts w:ascii="SimSun" w:hAnsi="SimSun" w:eastAsia="SimSun" w:cs="SimSun"/>
          <w:color w:val="000000"/>
          <w:sz w:val="22"/>
          <w:u w:val="single"/>
        </w:rPr>
        <w:t xml:space="preserve">       </w:t>
      </w:r>
      <w:r>
        <w:rPr>
          <w:rFonts w:ascii="SimSun" w:hAnsi="SimSun" w:eastAsia="SimSun" w:cs="SimSun"/>
          <w:color w:val="000000"/>
          <w:sz w:val="22"/>
        </w:rPr>
        <w:t xml:space="preserve"> 元，所占合同总金额比例为</w:t>
      </w:r>
      <w:r>
        <w:rPr>
          <w:rFonts w:ascii="SimSun" w:hAnsi="SimSun" w:eastAsia="SimSun" w:cs="SimSun"/>
          <w:color w:val="000000"/>
          <w:sz w:val="22"/>
          <w:u w:val="single"/>
        </w:rPr>
        <w:t xml:space="preserve">     </w:t>
      </w:r>
      <w:r>
        <w:rPr>
          <w:rFonts w:ascii="SimSun" w:hAnsi="SimSun" w:eastAsia="SimSun" w:cs="SimSun"/>
          <w:color w:val="000000"/>
          <w:sz w:val="22"/>
        </w:rPr>
        <w:t xml:space="preserve">%；其中小微企业合同金额为</w:t>
      </w:r>
      <w:r>
        <w:rPr>
          <w:rFonts w:ascii="SimSun" w:hAnsi="SimSun" w:eastAsia="SimSun" w:cs="SimSun"/>
          <w:color w:val="000000"/>
          <w:sz w:val="22"/>
          <w:u w:val="single"/>
        </w:rPr>
        <w:t xml:space="preserve">      </w:t>
      </w:r>
      <w:r>
        <w:rPr>
          <w:rFonts w:ascii="SimSun" w:hAnsi="SimSun" w:eastAsia="SimSun" w:cs="SimSun"/>
          <w:color w:val="000000"/>
          <w:sz w:val="22"/>
        </w:rPr>
        <w:t xml:space="preserve"> 元，所占合同总金额比例为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6.以联合体形式参加政府采购活动的，联合体各方不得再单独参加或者与其他供应商另外组成联合体参加同一合同项下的政府采购活动。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7.其他约定（如有）：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8.本协议自各方盖章后生效，采购合同履行完毕后自动失效。如未成交，本协议自动终止。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联合体牵头人名称：</w:t>
      </w:r>
      <w:r>
        <w:rPr>
          <w:rFonts w:ascii="SimSun" w:hAnsi="SimSun" w:eastAsia="SimSun" w:cs="SimSun"/>
          <w:color w:val="000000"/>
          <w:sz w:val="22"/>
          <w:u w:val="single"/>
        </w:rPr>
        <w:t xml:space="preserve">                    </w:t>
      </w:r>
      <w:r>
        <w:rPr>
          <w:rFonts w:ascii="SimSun" w:hAnsi="SimSun" w:eastAsia="SimSun" w:cs="SimSun"/>
          <w:color w:val="000000"/>
          <w:sz w:val="22"/>
        </w:rPr>
        <w:t xml:space="preserve">（加盖公章）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（签字或盖章）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联合体成员名称：</w:t>
      </w:r>
      <w:r>
        <w:rPr>
          <w:rFonts w:ascii="SimSun" w:hAnsi="SimSun" w:eastAsia="SimSun" w:cs="SimSun"/>
          <w:color w:val="000000"/>
          <w:sz w:val="22"/>
          <w:u w:val="single"/>
        </w:rPr>
        <w:t xml:space="preserve">                       </w:t>
      </w:r>
      <w:r>
        <w:rPr>
          <w:rFonts w:ascii="SimSun" w:hAnsi="SimSun" w:eastAsia="SimSun" w:cs="SimSun"/>
          <w:color w:val="000000"/>
          <w:sz w:val="22"/>
        </w:rPr>
        <w:t xml:space="preserve">（加盖公章）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（签字或盖章）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注：联合体各方成员应在本协议上共同盖章，不得分别签署协议书。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七、技术条款响应及偏离表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1"/>
        </w:rPr>
        <w:t xml:space="preserve">                                            </w:t>
      </w:r>
      <w:r>
        <w:rPr>
          <w:rFonts w:ascii="SimSun" w:hAnsi="SimSun" w:eastAsia="SimSun" w:cs="SimSun"/>
          <w:color w:val="000000"/>
          <w:sz w:val="24"/>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6"/>
        <w:gridCol w:w="2409"/>
        <w:gridCol w:w="1475"/>
        <w:gridCol w:w="3640"/>
      </w:tblGrid>
      <w:tr>
        <w:trPr>
          <w:trHeight w:val="7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供应商的承诺或说明</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rPr>
          <w:rFonts w:ascii="SimSun" w:hAnsi="SimSun" w:eastAsia="SimSun" w:cs="SimSun"/>
          <w:color w:val="000000"/>
          <w:sz w:val="24"/>
        </w:rPr>
        <w:t xml:space="preserve">1、按照基本技术要求详细填列；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3、供应商应在上表中明确响应文件与采购文件要求的技术或服务要求偏离情况， 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八、商务条款响应及偏离表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1"/>
        </w:rPr>
        <w:t xml:space="preserve">                                        </w:t>
      </w:r>
      <w:r>
        <w:rPr>
          <w:rFonts w:ascii="SimSun" w:hAnsi="SimSun" w:eastAsia="SimSun" w:cs="SimSun"/>
          <w:color w:val="000000"/>
          <w:sz w:val="24"/>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7"/>
        <w:gridCol w:w="2435"/>
        <w:gridCol w:w="1155"/>
        <w:gridCol w:w="3813"/>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供应商的承诺或说明</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43"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43"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3" w:type="dxa"/>
            <w:vAlign w:val="top"/>
            <w:textDirection w:val="lrTb"/>
            <w:noWrap w:val="false"/>
          </w:tcPr>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5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rPr>
          <w:rFonts w:ascii="SimSun" w:hAnsi="SimSun" w:eastAsia="SimSun" w:cs="SimSun"/>
          <w:color w:val="000000"/>
          <w:sz w:val="24"/>
        </w:rPr>
        <w:t xml:space="preserve">1、按照基本技术要求详细填列；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3、供应商应在上表中明确响应文件商务部分与采购文件要求的商务条款偏离情况， 未在上表中说明的，如在响应文件其他内容中已有文字说明或相关证明材料的，则以已 有文字说明或相关证明材料为准，但该表不作为供应商对所投项目关于商务条款等详细 描述和说明的替代。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九、服务方案</w:t>
      </w:r>
      <w:r/>
    </w:p>
    <w:p>
      <w:pPr>
        <w:ind w:left="0" w:right="0" w:firstLine="31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rPr>
          <w:rFonts w:ascii="SimSun" w:hAnsi="SimSun" w:eastAsia="SimSun" w:cs="SimSun"/>
          <w:color w:val="000000"/>
          <w:sz w:val="24"/>
        </w:rPr>
        <w:t xml:space="preserve">内容格式自定）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十、中小企业声明函（服务）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280" w:after="290" w:line="8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42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840" w:firstLine="68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900" w:right="0" w:hanging="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 从业人员、营业收入、资产总额填报上一年度数据，无上一年度数据的新成立企业可不填报。</w:t>
      </w:r>
      <w:r/>
    </w:p>
    <w:p>
      <w:pPr>
        <w:ind w:left="0" w:right="0" w:firstLine="720"/>
        <w:jc w:val="both"/>
        <w:spacing w:before="280" w:after="29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【2】本项目所属行业类别：其他未列明行业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br/>
        <w:t xml:space="preserve">  （一）农、林、牧、渔业。营业收入20000万元以下的为中小微型企业。其中，营业收入500万元及以上的为中型企业，营业收入50万元及以上的为小型企业，营业收入50万元以下的为微型企业。</w:t>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br/>
        <w:t xml:space="preserve">  （三）建筑业。营业收入8</w:t>
      </w:r>
      <w:r>
        <w:rPr>
          <w:rFonts w:ascii="SimSun" w:hAnsi="SimSun" w:eastAsia="SimSun" w:cs="SimSun"/>
          <w:color w:val="000000"/>
          <w:sz w:val="24"/>
        </w:rPr>
        <w:t xml:space="preserve">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w:t>
      </w:r>
      <w:r>
        <w:rPr>
          <w:rFonts w:ascii="SimSun" w:hAnsi="SimSun" w:eastAsia="SimSun" w:cs="SimSun"/>
          <w:color w:val="000000"/>
          <w:sz w:val="24"/>
        </w:rPr>
        <w:t xml:space="preserve">00万元以下的为微型企业。</w:t>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br/>
        <w:t xml:space="preserve">  （六）交通运输业。从业人员1000人以下或营业收入30000万元以下的为中小微型企业。其中，从业人员300人及以上，且营业收入3000万元及以上的为中型企业；从业人员20人及以上，且营业收入200万元及以上的</w:t>
      </w:r>
      <w:r>
        <w:rPr>
          <w:rFonts w:ascii="SimSun" w:hAnsi="SimSun" w:eastAsia="SimSun" w:cs="SimSun"/>
          <w:color w:val="000000"/>
          <w:sz w:val="24"/>
        </w:rPr>
        <w:t xml:space="preserve">为小型企业；从业人员20人以下或营业收入200万元以下的为微型企业。</w:t>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br/>
        <w:t xml:space="preserve">  （八）邮政业。从业人员1000人以下或营业收入30000万元以下的为中小微型企业。其中，从业人员300人及以上，且营业收入2000万元及以上的为中型企业；从业人员</w:t>
      </w:r>
      <w:r>
        <w:rPr>
          <w:rFonts w:ascii="SimSun" w:hAnsi="SimSun" w:eastAsia="SimSun" w:cs="SimSun"/>
          <w:color w:val="000000"/>
          <w:sz w:val="24"/>
        </w:rPr>
        <w:t xml:space="preserve">20人及以上，且营业收入100万元及以上的为小型企业；从业人员20人以下或营业收入100万元以下的为微型企业。</w:t>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br/>
        <w:t xml:space="preserve">  （十）餐饮业。从业人员300人以下或营业收入10000万元以下的为中小微型企业。其中，从业人员100人及以上，且营业收入</w:t>
      </w:r>
      <w:r>
        <w:rPr>
          <w:rFonts w:ascii="SimSun" w:hAnsi="SimSun" w:eastAsia="SimSun" w:cs="SimSun"/>
          <w:color w:val="000000"/>
          <w:sz w:val="24"/>
        </w:rPr>
        <w:t xml:space="preserve">2000万元及以上的为中型企业；从业人员10人及以上，且营业收入100万元及以上的为小型企业；从业人员10人以下或营业收入100万元以下的为微型企业。</w:t>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br/>
        <w:t xml:space="preserve">  （十二）软件和信息技术服务业。从业人员300人以下或营业收入10000</w:t>
      </w:r>
      <w:r>
        <w:rPr>
          <w:rFonts w:ascii="SimSun" w:hAnsi="SimSun" w:eastAsia="SimSun" w:cs="SimSun"/>
          <w:color w:val="000000"/>
          <w:sz w:val="24"/>
        </w:rPr>
        <w:t xml:space="preserve">万元以下的为中小微型企业。其中，从业人员100人及以上，且营业收入1000万元及以上的为中型企业；从业人员10人及以上，且营业收入50万元及以上的为小型企业；从业人员10人以下或营业收入50万元以下的为微型企业。</w:t>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w:t>
      </w:r>
      <w:r>
        <w:rPr>
          <w:rFonts w:ascii="SimSun" w:hAnsi="SimSun" w:eastAsia="SimSun" w:cs="SimSun"/>
          <w:color w:val="000000"/>
          <w:sz w:val="24"/>
        </w:rPr>
        <w:t xml:space="preserve">微型企业。</w:t>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br/>
        <w:t xml:space="preserve">  （十五）租赁和商务服务业。从业人员300人以下或资产总额120000万元以下的为中小微型企业。其中，从业人员100人及以上，且资产总额8000万元及以上的为中型企业；从业人员10人及以上，且资产总额100万元及以</w:t>
      </w:r>
      <w:r>
        <w:rPr>
          <w:rFonts w:ascii="SimSun" w:hAnsi="SimSun" w:eastAsia="SimSun" w:cs="SimSun"/>
          <w:color w:val="000000"/>
          <w:sz w:val="24"/>
        </w:rPr>
        <w:t xml:space="preserve">上的为小型企业；从业人员10人以下或资产总额100万元以下的为微型企业。</w:t>
        <w:b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十、残疾人福利性单位声明函格式（如为残疾人福利性单位须提供）</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rPr>
          <w:rFonts w:ascii="SimSun" w:hAnsi="SimSun" w:eastAsia="SimSun" w:cs="SimSun"/>
          <w:color w:val="000000"/>
          <w:sz w:val="22"/>
          <w:u w:val="single"/>
        </w:rPr>
        <w:tab/>
        <w:tab/>
        <w:tab/>
        <w:tab/>
        <w:tab/>
        <w:tab/>
        <w:tab/>
        <w:tab/>
      </w:r>
      <w:r/>
    </w:p>
    <w:p>
      <w:pPr>
        <w:ind w:left="0"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ab/>
        <w:tab/>
        <w:tab/>
        <w:tab/>
        <w:tab/>
        <w:tab/>
        <w:tab/>
        <w:tab/>
        <w:tab/>
        <w:tab/>
        <w:tab/>
      </w:r>
      <w:r/>
    </w:p>
    <w:p>
      <w:pPr>
        <w:ind w:left="0"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十一、属于监狱企业的证明文件（如为监狱企业须提供）</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提供由省级以上监狱管理局、戒毒管理局(含新疆生产建设兵团)出具的属于监狱企 业的证明文件</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（备注：1、供应商如不提供此声明函，价格将不做相应扣除。2、成交供应商为残疾人福利单位的，此声明函将随成交结果同时公告，接受社会监督）</w:t>
      </w:r>
      <w:r/>
    </w:p>
    <w:p>
      <w:pPr>
        <w:ind w:left="0" w:right="0" w:firstLine="456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1560" w:firstLine="480"/>
        <w:jc w:val="center"/>
        <w:spacing w:before="0" w:after="0" w:line="7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5</cp:revision>
  <dcterms:created xsi:type="dcterms:W3CDTF">2026-09-22T03:14:06Z</dcterms:created>
  <dcterms:modified xsi:type="dcterms:W3CDTF">2026-09-22T09:36:54Z</dcterms:modified>
</cp:coreProperties>
</file>