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88" w:lineRule="auto"/>
        <w:rPr>
          <w:rFonts w:ascii="Arial"/>
          <w:sz w:val="21"/>
        </w:rPr>
      </w:pPr>
      <w:r>
        <w:rPr>
          <w:rFonts w:ascii="Arial"/>
          <w:sz w:val="21"/>
        </w:rPr>
      </w:r>
      <w:r/>
    </w:p>
    <w:p>
      <w:pPr>
        <w:spacing w:line="288" w:lineRule="auto"/>
        <w:rPr>
          <w:rFonts w:ascii="Arial"/>
          <w:sz w:val="21"/>
        </w:rPr>
      </w:pPr>
      <w:r>
        <w:rPr>
          <w:rFonts w:ascii="Arial"/>
          <w:sz w:val="21"/>
        </w:rPr>
      </w:r>
      <w:r/>
    </w:p>
    <w:p>
      <w:pPr>
        <w:ind w:left="1126"/>
        <w:spacing w:before="208" w:line="219" w:lineRule="auto"/>
        <w:rPr>
          <w:rFonts w:ascii="宋体" w:hAnsi="宋体" w:eastAsia="宋体" w:cs="宋体"/>
          <w:sz w:val="64"/>
          <w:szCs w:val="64"/>
        </w:rPr>
      </w:pPr>
      <w:r>
        <w:rPr>
          <w:rFonts w:ascii="宋体" w:hAnsi="宋体" w:eastAsia="宋体" w:cs="宋体"/>
          <w:b/>
          <w:bCs/>
          <w:spacing w:val="134"/>
          <w:sz w:val="64"/>
          <w:szCs w:val="64"/>
        </w:rPr>
        <w:t xml:space="preserve">连云港市政府采购</w:t>
      </w:r>
      <w:r/>
    </w:p>
    <w:p>
      <w:pPr>
        <w:pStyle w:val="978"/>
        <w:spacing w:line="263" w:lineRule="auto"/>
      </w:pPr>
      <w:r/>
      <w:r/>
    </w:p>
    <w:p>
      <w:pPr>
        <w:pStyle w:val="978"/>
        <w:spacing w:line="264" w:lineRule="auto"/>
      </w:pPr>
      <w:r/>
      <w:r/>
    </w:p>
    <w:p>
      <w:pPr>
        <w:ind w:left="2574"/>
        <w:spacing w:before="231" w:line="222" w:lineRule="auto"/>
        <w:rPr>
          <w:rFonts w:ascii="宋体" w:hAnsi="宋体" w:eastAsia="宋体" w:cs="宋体"/>
          <w:sz w:val="71"/>
          <w:szCs w:val="71"/>
        </w:rPr>
      </w:pPr>
      <w:r>
        <w:rPr>
          <w:rFonts w:ascii="宋体" w:hAnsi="宋体" w:eastAsia="宋体" w:cs="宋体"/>
          <w:b/>
          <w:bCs/>
          <w:spacing w:val="120"/>
          <w:sz w:val="71"/>
          <w:szCs w:val="71"/>
        </w:rPr>
        <w:t xml:space="preserve">招标文件</w:t>
      </w:r>
      <w:r/>
    </w:p>
    <w:p>
      <w:pPr>
        <w:pStyle w:val="978"/>
      </w:pPr>
      <w:r/>
      <w:r/>
    </w:p>
    <w:p>
      <w:pPr>
        <w:pStyle w:val="978"/>
      </w:pPr>
      <w:r/>
      <w:r/>
    </w:p>
    <w:p>
      <w:pPr>
        <w:pStyle w:val="978"/>
      </w:pPr>
      <w:r/>
      <w:r/>
    </w:p>
    <w:p>
      <w:pPr>
        <w:pStyle w:val="978"/>
      </w:pPr>
      <w:r/>
      <w:r/>
    </w:p>
    <w:p>
      <w:pPr>
        <w:pStyle w:val="978"/>
      </w:pPr>
      <w:r/>
      <w:r/>
    </w:p>
    <w:p>
      <w:pPr>
        <w:pStyle w:val="978"/>
      </w:pPr>
      <w:r/>
      <w:r/>
    </w:p>
    <w:p>
      <w:pPr>
        <w:pStyle w:val="978"/>
      </w:pPr>
      <w:r/>
      <w:r/>
    </w:p>
    <w:p>
      <w:pPr>
        <w:pStyle w:val="978"/>
      </w:pPr>
      <w:r/>
      <w:r/>
    </w:p>
    <w:p>
      <w:pPr>
        <w:pStyle w:val="978"/>
      </w:pPr>
      <w:r/>
      <w:r/>
    </w:p>
    <w:p>
      <w:pPr>
        <w:pStyle w:val="978"/>
      </w:pPr>
      <w:r/>
      <w:r/>
    </w:p>
    <w:p>
      <w:pPr>
        <w:pStyle w:val="978"/>
        <w:spacing w:line="241" w:lineRule="auto"/>
      </w:pPr>
      <w:r/>
      <w:r/>
    </w:p>
    <w:p>
      <w:pPr>
        <w:ind w:left="1728" w:hanging="1476"/>
        <w:keepLines w:val="0"/>
        <w:keepNext w:val="0"/>
        <w:pageBreakBefore w:val="0"/>
        <w:spacing w:before="101" w:line="360" w:lineRule="auto"/>
        <w:widowControl/>
        <w:rPr>
          <w:rFonts w:ascii="宋体" w:hAnsi="宋体" w:eastAsia="宋体" w:cs="宋体"/>
          <w:b/>
          <w:bCs/>
          <w:sz w:val="31"/>
          <w:szCs w:val="31"/>
          <w:highlight w:val="none"/>
        </w:rPr>
      </w:pPr>
      <w:r>
        <w:rPr>
          <w:rFonts w:ascii="宋体" w:hAnsi="宋体" w:eastAsia="宋体" w:cs="宋体"/>
          <w:b/>
          <w:bCs/>
          <w:spacing w:val="-8"/>
          <w:sz w:val="31"/>
          <w:szCs w:val="31"/>
          <w:highlight w:val="none"/>
        </w:rPr>
        <w:t xml:space="preserve">标段名称：</w:t>
      </w:r>
      <w:r>
        <w:rPr>
          <w:rFonts w:hint="eastAsia" w:ascii="宋体" w:hAnsi="宋体" w:eastAsia="宋体" w:cs="宋体"/>
          <w:b/>
          <w:bCs/>
          <w:spacing w:val="-8"/>
          <w:sz w:val="31"/>
          <w:szCs w:val="31"/>
          <w:highlight w:val="none"/>
          <w:lang w:eastAsia="zh-CN"/>
        </w:rPr>
        <w:t xml:space="preserve">连云区燃气设施提升改造项目物联产品数智化监管平台建设项目</w:t>
      </w:r>
      <w:r/>
    </w:p>
    <w:p>
      <w:pPr>
        <w:ind w:left="1728" w:hanging="1476"/>
        <w:keepLines w:val="0"/>
        <w:keepNext w:val="0"/>
        <w:pageBreakBefore w:val="0"/>
        <w:spacing w:before="101" w:line="360" w:lineRule="auto"/>
        <w:widowControl/>
        <w:rPr>
          <w:rFonts w:hint="eastAsia" w:ascii="宋体" w:hAnsi="宋体" w:eastAsia="宋体" w:cs="宋体"/>
          <w:b/>
          <w:bCs/>
          <w:spacing w:val="-8"/>
          <w:sz w:val="31"/>
          <w:szCs w:val="31"/>
          <w:highlight w:val="none"/>
          <w:lang w:eastAsia="zh-CN"/>
        </w:rPr>
      </w:pPr>
      <w:r>
        <w:rPr>
          <w:rFonts w:hint="eastAsia" w:ascii="宋体" w:hAnsi="宋体" w:eastAsia="宋体" w:cs="宋体"/>
          <w:b/>
          <w:bCs/>
          <w:spacing w:val="-8"/>
          <w:sz w:val="31"/>
          <w:szCs w:val="31"/>
          <w:highlight w:val="none"/>
          <w:lang w:eastAsia="zh-CN"/>
        </w:rPr>
        <w:t xml:space="preserve">标段编号：JSZC-320703-JSSZ-G2026-0066</w:t>
      </w:r>
      <w:r/>
    </w:p>
    <w:p>
      <w:pPr>
        <w:pStyle w:val="978"/>
        <w:spacing w:line="277" w:lineRule="auto"/>
        <w:rPr>
          <w:highlight w:val="none"/>
        </w:rPr>
      </w:pPr>
      <w:r>
        <w:rPr>
          <w:highlight w:val="none"/>
        </w:rPr>
      </w:r>
      <w:r/>
    </w:p>
    <w:p>
      <w:pPr>
        <w:pStyle w:val="978"/>
        <w:spacing w:line="277" w:lineRule="auto"/>
        <w:rPr>
          <w:highlight w:val="none"/>
        </w:rPr>
      </w:pPr>
      <w:r>
        <w:rPr>
          <w:highlight w:val="none"/>
        </w:rPr>
      </w:r>
      <w:r/>
    </w:p>
    <w:p>
      <w:pPr>
        <w:pStyle w:val="978"/>
        <w:spacing w:line="277" w:lineRule="auto"/>
      </w:pPr>
      <w:r/>
      <w:r/>
    </w:p>
    <w:p>
      <w:pPr>
        <w:pStyle w:val="978"/>
        <w:spacing w:line="278" w:lineRule="auto"/>
      </w:pPr>
      <w:r/>
      <w:r/>
    </w:p>
    <w:p>
      <w:pPr>
        <w:pStyle w:val="978"/>
        <w:spacing w:line="278" w:lineRule="auto"/>
      </w:pPr>
      <w:r/>
      <w:r/>
    </w:p>
    <w:p>
      <w:pPr>
        <w:pStyle w:val="978"/>
        <w:spacing w:line="278" w:lineRule="auto"/>
      </w:pPr>
      <w:r/>
      <w:r/>
    </w:p>
    <w:p>
      <w:pPr>
        <w:pStyle w:val="978"/>
        <w:spacing w:line="278" w:lineRule="auto"/>
      </w:pPr>
      <w:r/>
      <w:r/>
    </w:p>
    <w:p>
      <w:pPr>
        <w:pStyle w:val="978"/>
        <w:spacing w:line="278" w:lineRule="auto"/>
      </w:pPr>
      <w:r/>
      <w:r/>
    </w:p>
    <w:p>
      <w:pPr>
        <w:pStyle w:val="978"/>
        <w:spacing w:line="278" w:lineRule="auto"/>
      </w:pPr>
      <w:r/>
      <w:r/>
    </w:p>
    <w:p>
      <w:pPr>
        <w:pStyle w:val="978"/>
        <w:spacing w:line="278" w:lineRule="auto"/>
      </w:pPr>
      <w:r/>
      <w:r/>
    </w:p>
    <w:p>
      <w:pPr>
        <w:ind w:left="1094"/>
        <w:spacing w:before="101" w:line="224" w:lineRule="auto"/>
        <w:rPr>
          <w:rFonts w:hint="eastAsia" w:ascii="宋体" w:hAnsi="宋体" w:eastAsia="宋体" w:cs="宋体"/>
          <w:b/>
          <w:bCs/>
          <w:sz w:val="31"/>
          <w:szCs w:val="31"/>
          <w:lang w:eastAsia="zh-CN"/>
        </w:rPr>
      </w:pPr>
      <w:r>
        <w:rPr>
          <w:rFonts w:ascii="宋体" w:hAnsi="宋体" w:eastAsia="宋体" w:cs="宋体"/>
          <w:b/>
          <w:bCs/>
          <w:spacing w:val="-7"/>
          <w:sz w:val="31"/>
          <w:szCs w:val="31"/>
        </w:rPr>
        <w:t xml:space="preserve">采   购   人：</w:t>
      </w:r>
      <w:r>
        <w:rPr>
          <w:rFonts w:hint="eastAsia" w:ascii="宋体" w:hAnsi="宋体" w:eastAsia="宋体" w:cs="宋体"/>
          <w:b/>
          <w:bCs/>
          <w:spacing w:val="-7"/>
          <w:sz w:val="31"/>
          <w:szCs w:val="31"/>
          <w:lang w:eastAsia="zh-CN"/>
        </w:rPr>
        <w:t xml:space="preserve">连云港市连云区住房和城乡建设局</w:t>
      </w:r>
      <w:r/>
    </w:p>
    <w:p>
      <w:pPr>
        <w:ind w:left="1094"/>
        <w:spacing w:before="247" w:line="224" w:lineRule="auto"/>
        <w:rPr>
          <w:rFonts w:hint="eastAsia" w:ascii="宋体" w:hAnsi="宋体" w:eastAsia="宋体" w:cs="宋体"/>
          <w:b/>
          <w:bCs/>
          <w:sz w:val="31"/>
          <w:szCs w:val="31"/>
          <w:lang w:eastAsia="zh-CN"/>
        </w:rPr>
      </w:pPr>
      <w:r>
        <w:rPr>
          <w:rFonts w:ascii="宋体" w:hAnsi="宋体" w:eastAsia="宋体" w:cs="宋体"/>
          <w:b/>
          <w:bCs/>
          <w:spacing w:val="-8"/>
          <w:sz w:val="31"/>
          <w:szCs w:val="31"/>
        </w:rPr>
        <w:t xml:space="preserve">采购代理机构：</w:t>
      </w:r>
      <w:r>
        <w:rPr>
          <w:rFonts w:hint="eastAsia" w:ascii="宋体" w:hAnsi="宋体" w:eastAsia="宋体" w:cs="宋体"/>
          <w:b/>
          <w:bCs/>
          <w:spacing w:val="-8"/>
          <w:sz w:val="31"/>
          <w:szCs w:val="31"/>
          <w:lang w:eastAsia="zh-CN"/>
        </w:rPr>
        <w:t xml:space="preserve">江苏苏咨工程咨询有限责任公司</w:t>
      </w:r>
      <w:r/>
    </w:p>
    <w:p>
      <w:pPr>
        <w:pStyle w:val="978"/>
        <w:spacing w:line="251" w:lineRule="auto"/>
        <w:rPr>
          <w:b/>
          <w:bCs/>
        </w:rPr>
      </w:pPr>
      <w:r>
        <w:rPr>
          <w:b/>
          <w:bCs/>
        </w:rPr>
      </w:r>
      <w:r/>
    </w:p>
    <w:p>
      <w:pPr>
        <w:pStyle w:val="978"/>
        <w:spacing w:line="251" w:lineRule="auto"/>
        <w:rPr>
          <w:b/>
          <w:bCs/>
        </w:rPr>
      </w:pPr>
      <w:r>
        <w:rPr>
          <w:b/>
          <w:bCs/>
        </w:rPr>
      </w:r>
      <w:r/>
    </w:p>
    <w:p>
      <w:pPr>
        <w:pStyle w:val="978"/>
        <w:spacing w:line="251" w:lineRule="auto"/>
        <w:rPr>
          <w:b/>
          <w:bCs/>
        </w:rPr>
      </w:pPr>
      <w:r>
        <w:rPr>
          <w:b/>
          <w:bCs/>
        </w:rPr>
      </w:r>
      <w:r/>
    </w:p>
    <w:p>
      <w:pPr>
        <w:pStyle w:val="978"/>
        <w:spacing w:line="251" w:lineRule="auto"/>
        <w:rPr>
          <w:b/>
          <w:bCs/>
        </w:rPr>
      </w:pPr>
      <w:r>
        <w:rPr>
          <w:b/>
          <w:bCs/>
        </w:rPr>
      </w:r>
      <w:r/>
    </w:p>
    <w:p>
      <w:pPr>
        <w:ind w:left="3726"/>
        <w:spacing w:before="101" w:line="225" w:lineRule="auto"/>
        <w:rPr>
          <w:rFonts w:ascii="宋体" w:hAnsi="宋体" w:eastAsia="宋体" w:cs="宋体"/>
          <w:b/>
          <w:bCs/>
          <w:sz w:val="31"/>
          <w:szCs w:val="31"/>
          <w:highlight w:val="none"/>
        </w:rPr>
      </w:pPr>
      <w:r>
        <w:rPr>
          <w:rFonts w:hint="eastAsia" w:ascii="宋体" w:hAnsi="宋体" w:eastAsia="宋体" w:cs="宋体"/>
          <w:b/>
          <w:bCs/>
          <w:spacing w:val="-3"/>
          <w:sz w:val="31"/>
          <w:szCs w:val="31"/>
          <w:highlight w:val="none"/>
          <w:lang w:eastAsia="zh-CN"/>
        </w:rPr>
        <w:t xml:space="preserve">2026</w:t>
      </w:r>
      <w:r>
        <w:rPr>
          <w:rFonts w:ascii="宋体" w:hAnsi="宋体" w:eastAsia="宋体" w:cs="宋体"/>
          <w:b/>
          <w:bCs/>
          <w:spacing w:val="-58"/>
          <w:sz w:val="31"/>
          <w:szCs w:val="31"/>
          <w:highlight w:val="none"/>
        </w:rPr>
        <w:t xml:space="preserve"> </w:t>
      </w:r>
      <w:r>
        <w:rPr>
          <w:rFonts w:ascii="宋体" w:hAnsi="宋体" w:eastAsia="宋体" w:cs="宋体"/>
          <w:b/>
          <w:bCs/>
          <w:spacing w:val="-3"/>
          <w:sz w:val="31"/>
          <w:szCs w:val="31"/>
          <w:highlight w:val="none"/>
        </w:rPr>
        <w:t xml:space="preserve">年</w:t>
      </w:r>
      <w:r>
        <w:rPr>
          <w:rFonts w:ascii="宋体" w:hAnsi="宋体" w:eastAsia="宋体" w:cs="宋体"/>
          <w:b/>
          <w:bCs/>
          <w:spacing w:val="-56"/>
          <w:sz w:val="31"/>
          <w:szCs w:val="31"/>
          <w:highlight w:val="none"/>
        </w:rPr>
        <w:t xml:space="preserve"> </w:t>
      </w:r>
      <w:r>
        <w:rPr>
          <w:rFonts w:hint="eastAsia" w:ascii="宋体" w:hAnsi="宋体" w:eastAsia="宋体" w:cs="宋体"/>
          <w:b/>
          <w:bCs/>
          <w:spacing w:val="-3"/>
          <w:sz w:val="31"/>
          <w:szCs w:val="31"/>
          <w:highlight w:val="none"/>
          <w:lang w:val="en-US" w:eastAsia="zh-CN"/>
        </w:rPr>
        <w:t xml:space="preserve">10</w:t>
      </w:r>
      <w:r>
        <w:rPr>
          <w:rFonts w:ascii="宋体" w:hAnsi="宋体" w:eastAsia="宋体" w:cs="宋体"/>
          <w:b/>
          <w:bCs/>
          <w:spacing w:val="-3"/>
          <w:sz w:val="31"/>
          <w:szCs w:val="31"/>
          <w:highlight w:val="none"/>
        </w:rPr>
        <w:t xml:space="preserve">月</w:t>
      </w:r>
      <w:r/>
    </w:p>
    <w:p>
      <w:pPr>
        <w:spacing w:line="225" w:lineRule="auto"/>
        <w:rPr>
          <w:rFonts w:ascii="宋体" w:hAnsi="宋体" w:eastAsia="宋体" w:cs="宋体"/>
          <w:b/>
          <w:bCs/>
          <w:sz w:val="31"/>
          <w:szCs w:val="31"/>
          <w:highlight w:val="none"/>
        </w:rPr>
        <w:sectPr>
          <w:footnotePr/>
          <w:endnotePr/>
          <w:type w:val="nextPage"/>
          <w:pgSz w:w="11906" w:h="16839" w:orient="portrait"/>
          <w:pgMar w:top="1431" w:right="1785" w:bottom="0" w:left="1785" w:header="0" w:footer="0" w:gutter="0"/>
          <w:cols w:num="1" w:sep="0" w:space="720" w:equalWidth="1"/>
          <w:docGrid w:linePitch="360"/>
        </w:sectPr>
      </w:pPr>
      <w:r>
        <w:rPr>
          <w:rFonts w:ascii="宋体" w:hAnsi="宋体" w:eastAsia="宋体" w:cs="宋体"/>
          <w:b/>
          <w:bCs/>
          <w:sz w:val="31"/>
          <w:szCs w:val="31"/>
          <w:highlight w:val="none"/>
        </w:rPr>
      </w:r>
      <w:r/>
    </w:p>
    <w:p>
      <w:pPr>
        <w:ind w:left="4096"/>
        <w:spacing w:before="139" w:line="227" w:lineRule="auto"/>
        <w:rPr>
          <w:rFonts w:ascii="黑体" w:hAnsi="黑体" w:eastAsia="黑体" w:cs="黑体"/>
          <w:sz w:val="35"/>
          <w:szCs w:val="35"/>
        </w:rPr>
        <w:outlineLvl w:val="0"/>
      </w:pPr>
      <w:r/>
      <w:bookmarkStart w:id="0" w:name="_Toc6397"/>
      <w:r>
        <w:rPr>
          <w:rFonts w:ascii="黑体" w:hAnsi="黑体" w:eastAsia="黑体" w:cs="黑体"/>
          <w:spacing w:val="-25"/>
          <w:sz w:val="35"/>
          <w:szCs w:val="35"/>
        </w:rPr>
        <w:t xml:space="preserve">目</w:t>
      </w:r>
      <w:r>
        <w:rPr>
          <w:rFonts w:ascii="黑体" w:hAnsi="黑体" w:eastAsia="黑体" w:cs="黑体"/>
          <w:spacing w:val="10"/>
          <w:sz w:val="35"/>
          <w:szCs w:val="35"/>
        </w:rPr>
        <w:t xml:space="preserve">   </w:t>
      </w:r>
      <w:r>
        <w:rPr>
          <w:rFonts w:ascii="黑体" w:hAnsi="黑体" w:eastAsia="黑体" w:cs="黑体"/>
          <w:spacing w:val="-25"/>
          <w:sz w:val="35"/>
          <w:szCs w:val="35"/>
        </w:rPr>
        <w:t xml:space="preserve">录</w:t>
      </w:r>
      <w:bookmarkEnd w:id="0"/>
      <w:r/>
      <w:r/>
    </w:p>
    <w:p>
      <w:pPr>
        <w:pStyle w:val="978"/>
        <w:spacing w:line="261" w:lineRule="auto"/>
      </w:pPr>
      <w:r/>
      <w:r/>
    </w:p>
    <w:p>
      <w:pPr>
        <w:pStyle w:val="978"/>
        <w:spacing w:line="262" w:lineRule="auto"/>
      </w:pPr>
      <w:r/>
      <w:r/>
    </w:p>
    <w:p>
      <w:pPr>
        <w:pStyle w:val="978"/>
        <w:spacing w:line="262" w:lineRule="auto"/>
      </w:pPr>
      <w:r/>
      <w:r/>
    </w:p>
    <w:p>
      <w:pPr>
        <w:pStyle w:val="978"/>
        <w:spacing w:line="262" w:lineRule="auto"/>
      </w:pPr>
      <w:r/>
      <w:r/>
    </w:p>
    <w:sdt>
      <w:sdtPr>
        <w15:appearance w15:val="boundingBox"/>
        <w15:color w:val="dbdbdb"/>
        <w:id w:val="147464198"/>
        <w:docPartObj>
          <w:docPartGallery w:val="Table of Contents"/>
          <w:docPartUnique w:val="true"/>
        </w:docPartObj>
        <w:rPr>
          <w:rFonts w:ascii="宋体" w:hAnsi="宋体" w:eastAsia="宋体" w:cs="Arial"/>
          <w:color w:val="000000"/>
          <w:sz w:val="21"/>
          <w:szCs w:val="21"/>
          <w:lang w:val="en-US" w:eastAsia="en-US" w:bidi="ar-SA"/>
        </w:rPr>
      </w:sdtPr>
      <w:sdtContent>
        <w:p>
          <w:pPr>
            <w:ind w:left="0" w:right="0" w:firstLine="0"/>
            <w:jc w:val="center"/>
            <w:spacing w:before="0" w:after="0" w:line="240" w:lineRule="auto"/>
          </w:pPr>
          <w:r/>
          <w:r/>
        </w:p>
        <w:p>
          <w:pPr>
            <w:pStyle w:val="982"/>
            <w:tabs>
              <w:tab w:val="right" w:pos="9336" w:leader="dot"/>
            </w:tabs>
          </w:pPr>
          <w:r>
            <w:rPr>
              <w:rFonts w:ascii="Cambria" w:hAnsi="Cambria" w:eastAsia="Cambria" w:cs="Cambria"/>
              <w:sz w:val="24"/>
              <w:szCs w:val="24"/>
            </w:rPr>
            <w:fldChar w:fldCharType="begin"/>
          </w:r>
          <w:r>
            <w:rPr>
              <w:rFonts w:ascii="Cambria" w:hAnsi="Cambria" w:eastAsia="Cambria" w:cs="Cambria"/>
              <w:sz w:val="24"/>
              <w:szCs w:val="24"/>
            </w:rPr>
            <w:instrText xml:space="preserve">TOC \o "1-3" \h \u </w:instrText>
          </w:r>
          <w:r>
            <w:rPr>
              <w:rFonts w:ascii="Cambria" w:hAnsi="Cambria" w:eastAsia="Cambria" w:cs="Cambria"/>
              <w:sz w:val="24"/>
              <w:szCs w:val="24"/>
            </w:rPr>
            <w:fldChar w:fldCharType="separate"/>
          </w:r>
          <w:r>
            <w:rPr>
              <w:rFonts w:ascii="Cambria" w:hAnsi="Cambria" w:eastAsia="Cambria" w:cs="Cambria"/>
              <w:szCs w:val="24"/>
            </w:rPr>
            <w:fldChar w:fldCharType="begin"/>
          </w:r>
          <w:r>
            <w:rPr>
              <w:rFonts w:ascii="Cambria" w:hAnsi="Cambria" w:eastAsia="Cambria" w:cs="Cambria"/>
              <w:szCs w:val="24"/>
            </w:rPr>
            <w:instrText xml:space="preserve"> HYPERLINK \l _Toc2796 </w:instrText>
          </w:r>
          <w:r>
            <w:rPr>
              <w:rFonts w:ascii="Cambria" w:hAnsi="Cambria" w:eastAsia="Cambria" w:cs="Cambria"/>
              <w:szCs w:val="24"/>
            </w:rPr>
            <w:fldChar w:fldCharType="separate"/>
          </w:r>
          <w:r>
            <w:rPr>
              <w:rFonts w:ascii="黑体" w:hAnsi="黑体" w:eastAsia="黑体" w:cs="黑体"/>
              <w:spacing w:val="7"/>
              <w:szCs w:val="35"/>
            </w:rPr>
            <w:t xml:space="preserve">第一部分  招标公告</w:t>
          </w:r>
          <w:r>
            <w:tab/>
          </w:r>
          <w:r>
            <w:fldChar w:fldCharType="begin"/>
          </w:r>
          <w:r>
            <w:instrText xml:space="preserve"> PAGEREF _Toc2796 \h </w:instrText>
          </w:r>
          <w:r>
            <w:fldChar w:fldCharType="separate"/>
          </w:r>
          <w:r>
            <w:t xml:space="preserve">1</w:t>
          </w:r>
          <w:r>
            <w:fldChar w:fldCharType="end"/>
          </w:r>
          <w:r>
            <w:rPr>
              <w:rFonts w:ascii="Cambria" w:hAnsi="Cambria" w:eastAsia="Cambria" w:cs="Cambria"/>
              <w:szCs w:val="24"/>
            </w:rPr>
            <w:fldChar w:fldCharType="end"/>
          </w:r>
          <w:r/>
        </w:p>
        <w:p>
          <w:pPr>
            <w:pStyle w:val="982"/>
            <w:tabs>
              <w:tab w:val="right" w:pos="9336" w:leader="dot"/>
            </w:tabs>
          </w:pPr>
          <w:r>
            <w:rPr>
              <w:rFonts w:ascii="Cambria" w:hAnsi="Cambria" w:eastAsia="Cambria" w:cs="Cambria"/>
              <w:szCs w:val="24"/>
            </w:rPr>
            <w:fldChar w:fldCharType="begin"/>
          </w:r>
          <w:r>
            <w:rPr>
              <w:rFonts w:ascii="Cambria" w:hAnsi="Cambria" w:eastAsia="Cambria" w:cs="Cambria"/>
              <w:szCs w:val="24"/>
            </w:rPr>
            <w:instrText xml:space="preserve"> HYPERLINK \l _Toc13144 </w:instrText>
          </w:r>
          <w:r>
            <w:rPr>
              <w:rFonts w:ascii="Cambria" w:hAnsi="Cambria" w:eastAsia="Cambria" w:cs="Cambria"/>
              <w:szCs w:val="24"/>
            </w:rPr>
            <w:fldChar w:fldCharType="separate"/>
          </w:r>
          <w:r>
            <w:rPr>
              <w:rFonts w:ascii="黑体" w:hAnsi="黑体" w:eastAsia="黑体" w:cs="黑体"/>
              <w:spacing w:val="7"/>
              <w:szCs w:val="35"/>
            </w:rPr>
            <w:t xml:space="preserve">第二部分  投标人须知</w:t>
          </w:r>
          <w:r>
            <w:tab/>
          </w:r>
          <w:r>
            <w:fldChar w:fldCharType="begin"/>
          </w:r>
          <w:r>
            <w:instrText xml:space="preserve"> PAGEREF _Toc13144 \h </w:instrText>
          </w:r>
          <w:r>
            <w:fldChar w:fldCharType="separate"/>
          </w:r>
          <w:r>
            <w:t xml:space="preserve">4</w:t>
          </w:r>
          <w:r>
            <w:fldChar w:fldCharType="end"/>
          </w:r>
          <w:r>
            <w:rPr>
              <w:rFonts w:ascii="Cambria" w:hAnsi="Cambria" w:eastAsia="Cambria" w:cs="Cambria"/>
              <w:szCs w:val="24"/>
            </w:rPr>
            <w:fldChar w:fldCharType="end"/>
          </w:r>
          <w:r/>
        </w:p>
        <w:p>
          <w:pPr>
            <w:pStyle w:val="982"/>
            <w:tabs>
              <w:tab w:val="right" w:pos="9336" w:leader="dot"/>
            </w:tabs>
          </w:pPr>
          <w:r>
            <w:rPr>
              <w:rFonts w:ascii="Cambria" w:hAnsi="Cambria" w:eastAsia="Cambria" w:cs="Cambria"/>
              <w:szCs w:val="24"/>
            </w:rPr>
            <w:fldChar w:fldCharType="begin"/>
          </w:r>
          <w:r>
            <w:rPr>
              <w:rFonts w:ascii="Cambria" w:hAnsi="Cambria" w:eastAsia="Cambria" w:cs="Cambria"/>
              <w:szCs w:val="24"/>
            </w:rPr>
            <w:instrText xml:space="preserve"> HYPERLINK \l _Toc19546 </w:instrText>
          </w:r>
          <w:r>
            <w:rPr>
              <w:rFonts w:ascii="Cambria" w:hAnsi="Cambria" w:eastAsia="Cambria" w:cs="Cambria"/>
              <w:szCs w:val="24"/>
            </w:rPr>
            <w:fldChar w:fldCharType="separate"/>
          </w:r>
          <w:r>
            <w:rPr>
              <w:rFonts w:ascii="黑体" w:hAnsi="黑体" w:eastAsia="黑体" w:cs="黑体"/>
              <w:spacing w:val="7"/>
              <w:szCs w:val="35"/>
            </w:rPr>
            <w:t xml:space="preserve">第三部分  评标办法</w:t>
          </w:r>
          <w:r>
            <w:tab/>
          </w:r>
          <w:r>
            <w:fldChar w:fldCharType="begin"/>
          </w:r>
          <w:r>
            <w:instrText xml:space="preserve"> PAGEREF _Toc19546 \h </w:instrText>
          </w:r>
          <w:r>
            <w:fldChar w:fldCharType="separate"/>
          </w:r>
          <w:r>
            <w:t xml:space="preserve">13</w:t>
          </w:r>
          <w:r>
            <w:fldChar w:fldCharType="end"/>
          </w:r>
          <w:r>
            <w:rPr>
              <w:rFonts w:ascii="Cambria" w:hAnsi="Cambria" w:eastAsia="Cambria" w:cs="Cambria"/>
              <w:szCs w:val="24"/>
            </w:rPr>
            <w:fldChar w:fldCharType="end"/>
          </w:r>
          <w:r/>
        </w:p>
        <w:p>
          <w:pPr>
            <w:pStyle w:val="982"/>
            <w:tabs>
              <w:tab w:val="right" w:pos="9336" w:leader="dot"/>
            </w:tabs>
          </w:pPr>
          <w:r>
            <w:rPr>
              <w:rFonts w:ascii="Cambria" w:hAnsi="Cambria" w:eastAsia="Cambria" w:cs="Cambria"/>
              <w:szCs w:val="24"/>
            </w:rPr>
            <w:fldChar w:fldCharType="begin"/>
          </w:r>
          <w:r>
            <w:rPr>
              <w:rFonts w:ascii="Cambria" w:hAnsi="Cambria" w:eastAsia="Cambria" w:cs="Cambria"/>
              <w:szCs w:val="24"/>
            </w:rPr>
            <w:instrText xml:space="preserve"> HYPERLINK \l _Toc32417 </w:instrText>
          </w:r>
          <w:r>
            <w:rPr>
              <w:rFonts w:ascii="Cambria" w:hAnsi="Cambria" w:eastAsia="Cambria" w:cs="Cambria"/>
              <w:szCs w:val="24"/>
            </w:rPr>
            <w:fldChar w:fldCharType="separate"/>
          </w:r>
          <w:r>
            <w:rPr>
              <w:rFonts w:ascii="黑体" w:hAnsi="黑体" w:eastAsia="黑体" w:cs="黑体"/>
              <w:spacing w:val="7"/>
              <w:szCs w:val="35"/>
            </w:rPr>
            <w:t xml:space="preserve">第四部分  项目需求</w:t>
          </w:r>
          <w:r>
            <w:tab/>
          </w:r>
          <w:r>
            <w:fldChar w:fldCharType="begin"/>
          </w:r>
          <w:r>
            <w:instrText xml:space="preserve"> PAGEREF _Toc32417 \h </w:instrText>
          </w:r>
          <w:r>
            <w:fldChar w:fldCharType="separate"/>
          </w:r>
          <w:r>
            <w:t xml:space="preserve">18</w:t>
          </w:r>
          <w:r>
            <w:fldChar w:fldCharType="end"/>
          </w:r>
          <w:r>
            <w:rPr>
              <w:rFonts w:ascii="Cambria" w:hAnsi="Cambria" w:eastAsia="Cambria" w:cs="Cambria"/>
              <w:szCs w:val="24"/>
            </w:rPr>
            <w:fldChar w:fldCharType="end"/>
          </w:r>
          <w:r/>
        </w:p>
        <w:p>
          <w:pPr>
            <w:pStyle w:val="982"/>
            <w:tabs>
              <w:tab w:val="right" w:pos="9336" w:leader="dot"/>
            </w:tabs>
          </w:pPr>
          <w:r>
            <w:rPr>
              <w:rFonts w:ascii="Cambria" w:hAnsi="Cambria" w:eastAsia="Cambria" w:cs="Cambria"/>
              <w:szCs w:val="24"/>
            </w:rPr>
            <w:fldChar w:fldCharType="begin"/>
          </w:r>
          <w:r>
            <w:rPr>
              <w:rFonts w:ascii="Cambria" w:hAnsi="Cambria" w:eastAsia="Cambria" w:cs="Cambria"/>
              <w:szCs w:val="24"/>
            </w:rPr>
            <w:instrText xml:space="preserve"> HYPERLINK \l _Toc4165 </w:instrText>
          </w:r>
          <w:r>
            <w:rPr>
              <w:rFonts w:ascii="Cambria" w:hAnsi="Cambria" w:eastAsia="Cambria" w:cs="Cambria"/>
              <w:szCs w:val="24"/>
            </w:rPr>
            <w:fldChar w:fldCharType="separate"/>
          </w:r>
          <w:r>
            <w:rPr>
              <w:rFonts w:ascii="黑体" w:hAnsi="黑体" w:eastAsia="黑体" w:cs="黑体"/>
              <w:spacing w:val="6"/>
              <w:szCs w:val="35"/>
            </w:rPr>
            <w:t xml:space="preserve">第五部分  合同</w:t>
          </w:r>
          <w:r>
            <w:tab/>
          </w:r>
          <w:r>
            <w:fldChar w:fldCharType="begin"/>
          </w:r>
          <w:r>
            <w:instrText xml:space="preserve"> PAGEREF _Toc4165 \h </w:instrText>
          </w:r>
          <w:r>
            <w:fldChar w:fldCharType="separate"/>
          </w:r>
          <w:r>
            <w:t xml:space="preserve">43</w:t>
          </w:r>
          <w:r>
            <w:fldChar w:fldCharType="end"/>
          </w:r>
          <w:r>
            <w:rPr>
              <w:rFonts w:ascii="Cambria" w:hAnsi="Cambria" w:eastAsia="Cambria" w:cs="Cambria"/>
              <w:szCs w:val="24"/>
            </w:rPr>
            <w:fldChar w:fldCharType="end"/>
          </w:r>
          <w:r/>
        </w:p>
        <w:p>
          <w:pPr>
            <w:pStyle w:val="982"/>
            <w:tabs>
              <w:tab w:val="right" w:pos="9336" w:leader="dot"/>
            </w:tabs>
          </w:pPr>
          <w:r>
            <w:rPr>
              <w:rFonts w:ascii="Cambria" w:hAnsi="Cambria" w:eastAsia="Cambria" w:cs="Cambria"/>
              <w:szCs w:val="24"/>
            </w:rPr>
            <w:fldChar w:fldCharType="begin"/>
          </w:r>
          <w:r>
            <w:rPr>
              <w:rFonts w:ascii="Cambria" w:hAnsi="Cambria" w:eastAsia="Cambria" w:cs="Cambria"/>
              <w:szCs w:val="24"/>
            </w:rPr>
            <w:instrText xml:space="preserve"> HYPERLINK \l _Toc19602 </w:instrText>
          </w:r>
          <w:r>
            <w:rPr>
              <w:rFonts w:ascii="Cambria" w:hAnsi="Cambria" w:eastAsia="Cambria" w:cs="Cambria"/>
              <w:szCs w:val="24"/>
            </w:rPr>
            <w:fldChar w:fldCharType="separate"/>
          </w:r>
          <w:r>
            <w:rPr>
              <w:rFonts w:ascii="黑体" w:hAnsi="黑体" w:eastAsia="黑体" w:cs="黑体"/>
              <w:spacing w:val="7"/>
              <w:szCs w:val="35"/>
            </w:rPr>
            <w:t xml:space="preserve">第六部分  投标文件格式</w:t>
          </w:r>
          <w:r>
            <w:tab/>
          </w:r>
          <w:r>
            <w:fldChar w:fldCharType="begin"/>
          </w:r>
          <w:r>
            <w:instrText xml:space="preserve"> PAGEREF _Toc19602 \h </w:instrText>
          </w:r>
          <w:r>
            <w:fldChar w:fldCharType="separate"/>
          </w:r>
          <w:r>
            <w:t xml:space="preserve">48</w:t>
          </w:r>
          <w:r>
            <w:fldChar w:fldCharType="end"/>
          </w:r>
          <w:r>
            <w:rPr>
              <w:rFonts w:ascii="Cambria" w:hAnsi="Cambria" w:eastAsia="Cambria" w:cs="Cambria"/>
              <w:szCs w:val="24"/>
            </w:rPr>
            <w:fldChar w:fldCharType="end"/>
          </w:r>
          <w:r/>
        </w:p>
        <w:p>
          <w:pPr>
            <w:pStyle w:val="983"/>
            <w:tabs>
              <w:tab w:val="right" w:pos="9336" w:leader="dot"/>
            </w:tabs>
          </w:pPr>
          <w:r/>
          <w:r/>
        </w:p>
        <w:p>
          <w:pPr>
            <w:spacing w:line="222" w:lineRule="auto"/>
            <w:rPr>
              <w:rFonts w:ascii="Cambria" w:hAnsi="Cambria" w:eastAsia="Cambria" w:cs="Cambria"/>
              <w:color w:val="000000"/>
              <w:sz w:val="21"/>
              <w:szCs w:val="24"/>
              <w:lang w:val="en-US" w:eastAsia="en-US" w:bidi="ar-SA"/>
            </w:rPr>
          </w:pPr>
          <w:r>
            <w:rPr>
              <w:rFonts w:ascii="Cambria" w:hAnsi="Cambria" w:eastAsia="Cambria" w:cs="Cambria"/>
              <w:szCs w:val="24"/>
            </w:rPr>
            <w:fldChar w:fldCharType="end"/>
          </w:r>
          <w:r/>
        </w:p>
      </w:sdtContent>
    </w:sdt>
    <w:p>
      <w:pPr>
        <w:spacing w:line="222" w:lineRule="auto"/>
        <w:rPr>
          <w:rFonts w:ascii="Cambria" w:hAnsi="Cambria" w:eastAsia="Cambria" w:cs="Cambria"/>
          <w:color w:val="000000"/>
          <w:sz w:val="21"/>
          <w:szCs w:val="24"/>
          <w:lang w:val="en-US" w:eastAsia="en-US" w:bidi="ar-SA"/>
        </w:rPr>
        <w:sectPr>
          <w:footnotePr/>
          <w:endnotePr/>
          <w:type w:val="nextPage"/>
          <w:pgSz w:w="11906" w:h="16839" w:orient="portrait"/>
          <w:pgMar w:top="1431" w:right="1143" w:bottom="0" w:left="1427" w:header="0" w:footer="0" w:gutter="0"/>
          <w:cols w:num="1" w:sep="0" w:space="720" w:equalWidth="1"/>
          <w:docGrid w:linePitch="360"/>
        </w:sectPr>
      </w:pPr>
      <w:r>
        <w:rPr>
          <w:rFonts w:ascii="Cambria" w:hAnsi="Cambria" w:eastAsia="Cambria" w:cs="Cambria"/>
          <w:color w:val="000000"/>
          <w:sz w:val="21"/>
          <w:szCs w:val="24"/>
          <w:lang w:val="en-US" w:eastAsia="en-US" w:bidi="ar-SA"/>
        </w:rPr>
      </w:r>
      <w:r/>
    </w:p>
    <w:p>
      <w:pPr>
        <w:ind w:left="3378"/>
        <w:spacing w:before="187" w:line="227" w:lineRule="auto"/>
        <w:rPr>
          <w:rFonts w:ascii="黑体" w:hAnsi="黑体" w:eastAsia="黑体" w:cs="黑体"/>
          <w:sz w:val="35"/>
          <w:szCs w:val="35"/>
        </w:rPr>
        <w:outlineLvl w:val="0"/>
      </w:pPr>
      <w:r/>
      <w:bookmarkStart w:id="1" w:name="bookmark7"/>
      <w:r/>
      <w:bookmarkEnd w:id="1"/>
      <w:r/>
      <w:bookmarkStart w:id="2" w:name="_Toc2796"/>
      <w:r>
        <w:rPr>
          <w:rFonts w:ascii="黑体" w:hAnsi="黑体" w:eastAsia="黑体" w:cs="黑体"/>
          <w:spacing w:val="7"/>
          <w:sz w:val="35"/>
          <w:szCs w:val="35"/>
        </w:rPr>
        <w:t xml:space="preserve">第一部分  招标公告</w:t>
      </w:r>
      <w:bookmarkEnd w:id="2"/>
      <w:r/>
      <w:r/>
    </w:p>
    <w:tbl>
      <w:tblPr>
        <w:tblStyle w:val="986"/>
        <w:tblW w:w="9826" w:type="dxa"/>
        <w:tblInd w:w="34"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826"/>
      </w:tblGrid>
      <w:tr>
        <w:trPr>
          <w:trHeight w:val="1749"/>
        </w:trPr>
        <w:tc>
          <w:tcPr>
            <w:tcW w:w="9826" w:type="dxa"/>
            <w:vAlign w:val="top"/>
            <w:textDirection w:val="lrTb"/>
            <w:noWrap w:val="false"/>
          </w:tcPr>
          <w:p>
            <w:pPr>
              <w:pStyle w:val="987"/>
              <w:ind w:left="121"/>
              <w:keepLines w:val="0"/>
              <w:keepNext w:val="0"/>
              <w:pageBreakBefore w:val="0"/>
              <w:spacing w:before="155" w:line="360" w:lineRule="auto"/>
              <w:widowControl/>
              <w:rPr>
                <w:rFonts w:hint="eastAsia" w:ascii="宋体" w:hAnsi="宋体" w:eastAsia="宋体" w:cs="宋体"/>
                <w:spacing w:val="-4"/>
                <w:sz w:val="21"/>
                <w:szCs w:val="21"/>
                <w:highlight w:val="none"/>
              </w:rPr>
            </w:pPr>
            <w:r>
              <w:rPr>
                <w:rFonts w:hint="eastAsia" w:ascii="宋体" w:hAnsi="宋体" w:eastAsia="宋体" w:cs="宋体"/>
                <w:spacing w:val="-4"/>
                <w:sz w:val="21"/>
                <w:szCs w:val="21"/>
                <w:highlight w:val="none"/>
              </w:rPr>
              <w:t xml:space="preserve">项目概况</w:t>
            </w:r>
            <w:r/>
          </w:p>
          <w:p>
            <w:pPr>
              <w:pStyle w:val="987"/>
              <w:ind w:left="121" w:firstLine="416"/>
              <w:keepLines w:val="0"/>
              <w:keepNext w:val="0"/>
              <w:pageBreakBefore w:val="0"/>
              <w:spacing w:before="155" w:line="360" w:lineRule="auto"/>
              <w:widowControl/>
              <w:rPr>
                <w:rFonts w:hint="eastAsia" w:ascii="宋体" w:hAnsi="宋体" w:eastAsia="宋体" w:cs="宋体"/>
                <w:sz w:val="21"/>
                <w:szCs w:val="21"/>
                <w:highlight w:val="none"/>
              </w:rPr>
            </w:pPr>
            <w:r>
              <w:rPr>
                <w:rFonts w:hint="eastAsia" w:ascii="宋体" w:hAnsi="宋体" w:eastAsia="宋体" w:cs="宋体"/>
                <w:spacing w:val="-1"/>
                <w:sz w:val="21"/>
                <w:szCs w:val="21"/>
                <w:highlight w:val="none"/>
                <w:u w:val="single"/>
                <w:lang w:eastAsia="zh-CN"/>
              </w:rPr>
              <w:t xml:space="preserve">连云区燃气设施提升改造项目物联产品数智化监管平台建设项目</w:t>
            </w:r>
            <w:r>
              <w:rPr>
                <w:rFonts w:hint="eastAsia" w:ascii="宋体" w:hAnsi="宋体" w:eastAsia="宋体" w:cs="宋体"/>
                <w:spacing w:val="-1"/>
                <w:sz w:val="21"/>
                <w:szCs w:val="21"/>
                <w:highlight w:val="none"/>
              </w:rPr>
              <w:t xml:space="preserve">招标项目的潜在投标人应在</w:t>
            </w:r>
            <w:r>
              <w:rPr>
                <w:rFonts w:hint="eastAsia" w:ascii="宋体" w:hAnsi="宋体" w:eastAsia="宋体" w:cs="宋体"/>
                <w:spacing w:val="-2"/>
                <w:sz w:val="21"/>
                <w:szCs w:val="21"/>
                <w:highlight w:val="none"/>
                <w:u w:val="single"/>
              </w:rPr>
              <w:t xml:space="preserve">“江苏政府采</w:t>
            </w:r>
            <w:r>
              <w:rPr>
                <w:rFonts w:hint="eastAsia" w:ascii="宋体" w:hAnsi="宋体" w:eastAsia="宋体" w:cs="宋体"/>
                <w:spacing w:val="-4"/>
                <w:sz w:val="21"/>
                <w:szCs w:val="21"/>
                <w:highlight w:val="none"/>
                <w:u w:val="single"/>
              </w:rPr>
              <w:t xml:space="preserve">购网</w:t>
            </w:r>
            <w:r>
              <w:rPr>
                <w:rFonts w:hint="eastAsia" w:ascii="宋体" w:hAnsi="宋体" w:eastAsia="宋体" w:cs="宋体"/>
                <w:spacing w:val="-88"/>
                <w:sz w:val="21"/>
                <w:szCs w:val="21"/>
                <w:highlight w:val="none"/>
                <w:u w:val="single"/>
              </w:rPr>
              <w:t xml:space="preserve"> </w:t>
            </w:r>
            <w:r>
              <w:rPr>
                <w:rFonts w:hint="eastAsia" w:ascii="宋体" w:hAnsi="宋体" w:eastAsia="宋体" w:cs="宋体"/>
                <w:spacing w:val="-4"/>
                <w:sz w:val="21"/>
                <w:szCs w:val="21"/>
                <w:highlight w:val="none"/>
                <w:u w:val="single"/>
              </w:rPr>
              <w:t xml:space="preserve">”自行免费下载</w:t>
            </w:r>
            <w:r>
              <w:rPr>
                <w:rFonts w:hint="eastAsia" w:ascii="宋体" w:hAnsi="宋体" w:eastAsia="宋体" w:cs="宋体"/>
                <w:spacing w:val="-4"/>
                <w:sz w:val="21"/>
                <w:szCs w:val="21"/>
                <w:highlight w:val="none"/>
              </w:rPr>
              <w:t xml:space="preserve">获取招标文件</w:t>
            </w:r>
            <w:r>
              <w:rPr>
                <w:rFonts w:hint="eastAsia" w:ascii="宋体" w:hAnsi="宋体" w:eastAsia="宋体" w:cs="宋体"/>
                <w:spacing w:val="-4"/>
                <w:sz w:val="21"/>
                <w:szCs w:val="21"/>
                <w:highlight w:val="none"/>
              </w:rPr>
              <w:t xml:space="preserve">，并于</w:t>
            </w:r>
            <w:r>
              <w:rPr>
                <w:rFonts w:hint="eastAsia" w:ascii="宋体" w:hAnsi="宋体" w:eastAsia="宋体" w:cs="宋体"/>
                <w:b/>
                <w:bCs/>
                <w:spacing w:val="-48"/>
                <w:sz w:val="21"/>
                <w:szCs w:val="21"/>
                <w:highlight w:val="none"/>
              </w:rPr>
              <w:t xml:space="preserve"> </w:t>
            </w:r>
            <w:r>
              <w:rPr>
                <w:rFonts w:hint="eastAsia" w:ascii="宋体" w:hAnsi="宋体" w:eastAsia="宋体" w:cs="宋体"/>
                <w:b/>
                <w:bCs/>
                <w:spacing w:val="0"/>
                <w:sz w:val="21"/>
                <w:szCs w:val="21"/>
                <w:highlight w:val="none"/>
                <w:u w:val="single"/>
                <w:lang w:eastAsia="zh-CN"/>
              </w:rPr>
              <w:t xml:space="preserve">2026</w:t>
            </w:r>
            <w:r>
              <w:rPr>
                <w:rFonts w:hint="eastAsia" w:ascii="宋体" w:hAnsi="宋体" w:eastAsia="宋体" w:cs="宋体"/>
                <w:b/>
                <w:bCs/>
                <w:spacing w:val="0"/>
                <w:sz w:val="21"/>
                <w:szCs w:val="21"/>
                <w:highlight w:val="none"/>
                <w:u w:val="single"/>
              </w:rPr>
              <w:t xml:space="preserve"> 年11</w:t>
            </w:r>
            <w:r>
              <w:rPr>
                <w:rFonts w:hint="eastAsia" w:ascii="宋体" w:hAnsi="宋体" w:eastAsia="宋体" w:cs="宋体"/>
                <w:b/>
                <w:bCs/>
                <w:spacing w:val="0"/>
                <w:sz w:val="21"/>
                <w:szCs w:val="21"/>
                <w:highlight w:val="none"/>
                <w:u w:val="single"/>
              </w:rPr>
              <w:t xml:space="preserve">月</w:t>
            </w:r>
            <w:r>
              <w:rPr>
                <w:rFonts w:hint="eastAsia" w:ascii="宋体" w:hAnsi="宋体" w:eastAsia="宋体" w:cs="宋体"/>
                <w:b/>
                <w:bCs/>
                <w:spacing w:val="0"/>
                <w:sz w:val="21"/>
                <w:szCs w:val="21"/>
                <w:highlight w:val="none"/>
                <w:u w:val="single"/>
                <w:lang w:val="en-US" w:eastAsia="zh-CN"/>
              </w:rPr>
              <w:t xml:space="preserve">12</w:t>
            </w:r>
            <w:r>
              <w:rPr>
                <w:rFonts w:hint="eastAsia" w:ascii="宋体" w:hAnsi="宋体" w:eastAsia="宋体" w:cs="宋体"/>
                <w:b/>
                <w:bCs/>
                <w:spacing w:val="0"/>
                <w:sz w:val="21"/>
                <w:szCs w:val="21"/>
                <w:highlight w:val="none"/>
                <w:u w:val="single"/>
              </w:rPr>
              <w:t xml:space="preserve">日</w:t>
            </w:r>
            <w:r>
              <w:rPr>
                <w:rFonts w:hint="eastAsia" w:ascii="宋体" w:hAnsi="宋体" w:eastAsia="宋体" w:cs="宋体"/>
                <w:b/>
                <w:bCs/>
                <w:spacing w:val="0"/>
                <w:sz w:val="21"/>
                <w:szCs w:val="21"/>
                <w:highlight w:val="none"/>
                <w:u w:val="single"/>
                <w:lang w:eastAsia="zh-CN"/>
              </w:rPr>
              <w:t xml:space="preserve">下</w:t>
            </w:r>
            <w:r>
              <w:rPr>
                <w:rFonts w:hint="eastAsia" w:ascii="宋体" w:hAnsi="宋体" w:eastAsia="宋体" w:cs="宋体"/>
                <w:b/>
                <w:bCs/>
                <w:spacing w:val="0"/>
                <w:sz w:val="21"/>
                <w:szCs w:val="21"/>
                <w:highlight w:val="none"/>
                <w:u w:val="single"/>
              </w:rPr>
              <w:t xml:space="preserve">午</w:t>
            </w:r>
            <w:r>
              <w:rPr>
                <w:rFonts w:hint="eastAsia" w:ascii="宋体" w:hAnsi="宋体" w:eastAsia="宋体" w:cs="宋体"/>
                <w:b/>
                <w:bCs/>
                <w:spacing w:val="0"/>
                <w:sz w:val="21"/>
                <w:szCs w:val="21"/>
                <w:highlight w:val="none"/>
                <w:u w:val="single"/>
                <w:lang w:val="en-US" w:eastAsia="zh-CN"/>
              </w:rPr>
              <w:t xml:space="preserve">14</w:t>
            </w:r>
            <w:r>
              <w:rPr>
                <w:rFonts w:hint="eastAsia" w:ascii="宋体" w:hAnsi="宋体" w:eastAsia="宋体" w:cs="宋体"/>
                <w:b/>
                <w:bCs/>
                <w:spacing w:val="0"/>
                <w:sz w:val="21"/>
                <w:szCs w:val="21"/>
                <w:highlight w:val="none"/>
                <w:u w:val="single"/>
              </w:rPr>
              <w:t xml:space="preserve">:</w:t>
            </w:r>
            <w:r>
              <w:rPr>
                <w:rFonts w:hint="eastAsia" w:ascii="宋体" w:hAnsi="宋体" w:eastAsia="宋体" w:cs="宋体"/>
                <w:b/>
                <w:bCs/>
                <w:spacing w:val="0"/>
                <w:sz w:val="21"/>
                <w:szCs w:val="21"/>
                <w:highlight w:val="none"/>
                <w:u w:val="single"/>
                <w:lang w:val="en-US" w:eastAsia="zh-CN"/>
              </w:rPr>
              <w:t xml:space="preserve">3</w:t>
            </w:r>
            <w:r>
              <w:rPr>
                <w:rFonts w:hint="eastAsia" w:ascii="宋体" w:hAnsi="宋体" w:eastAsia="宋体" w:cs="宋体"/>
                <w:b/>
                <w:bCs/>
                <w:spacing w:val="0"/>
                <w:sz w:val="21"/>
                <w:szCs w:val="21"/>
                <w:highlight w:val="none"/>
                <w:u w:val="single"/>
              </w:rPr>
              <w:t xml:space="preserve">0:00</w:t>
            </w:r>
            <w:r>
              <w:rPr>
                <w:rFonts w:hint="eastAsia" w:ascii="宋体" w:hAnsi="宋体" w:eastAsia="宋体" w:cs="宋体"/>
                <w:spacing w:val="-5"/>
                <w:sz w:val="21"/>
                <w:szCs w:val="21"/>
                <w:highlight w:val="none"/>
              </w:rPr>
              <w:t xml:space="preserve">（北京时间）</w:t>
            </w:r>
            <w:r>
              <w:rPr>
                <w:rFonts w:hint="eastAsia" w:ascii="宋体" w:hAnsi="宋体" w:eastAsia="宋体" w:cs="宋体"/>
                <w:b/>
                <w:bCs/>
                <w:spacing w:val="-5"/>
                <w:sz w:val="21"/>
                <w:szCs w:val="21"/>
                <w:highlight w:val="none"/>
              </w:rPr>
              <w:t xml:space="preserve">前上</w:t>
            </w:r>
            <w:r>
              <w:rPr>
                <w:rFonts w:hint="eastAsia" w:ascii="宋体" w:hAnsi="宋体" w:eastAsia="宋体" w:cs="宋体"/>
                <w:b/>
                <w:bCs/>
                <w:spacing w:val="-3"/>
                <w:sz w:val="21"/>
                <w:szCs w:val="21"/>
                <w:highlight w:val="none"/>
              </w:rPr>
              <w:t xml:space="preserve">传电子投标文件并完成签到</w:t>
            </w:r>
            <w:r>
              <w:rPr>
                <w:rFonts w:hint="eastAsia" w:ascii="宋体" w:hAnsi="宋体" w:eastAsia="宋体" w:cs="宋体"/>
                <w:spacing w:val="-3"/>
                <w:sz w:val="21"/>
                <w:szCs w:val="21"/>
                <w:highlight w:val="none"/>
              </w:rPr>
              <w:t xml:space="preserve">。</w:t>
            </w:r>
            <w:r/>
          </w:p>
        </w:tc>
      </w:tr>
    </w:tbl>
    <w:p>
      <w:pPr>
        <w:pStyle w:val="978"/>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right="0" w:firstLine="476"/>
        <w:jc w:val="both"/>
        <w:keepLines w:val="0"/>
        <w:keepNext w:val="0"/>
        <w:pageBreakBefore w:val="0"/>
        <w:spacing w:before="2" w:line="360" w:lineRule="auto"/>
        <w:widowControl/>
        <w:rPr>
          <w:rFonts w:hint="eastAsia" w:ascii="宋体" w:hAnsi="宋体" w:eastAsia="宋体" w:cs="宋体"/>
          <w:b/>
          <w:bCs/>
          <w:spacing w:val="-2"/>
          <w:sz w:val="21"/>
          <w:szCs w:val="21"/>
          <w:highlight w:val="none"/>
        </w:rPr>
      </w:pPr>
      <w:r>
        <w:rPr>
          <w:rFonts w:hint="eastAsia" w:ascii="宋体" w:hAnsi="宋体" w:eastAsia="宋体" w:cs="宋体"/>
          <w:b/>
          <w:bCs/>
          <w:spacing w:val="-2"/>
          <w:sz w:val="21"/>
          <w:szCs w:val="21"/>
          <w:highlight w:val="none"/>
        </w:rPr>
        <w:t xml:space="preserve">一、项目基本情况</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项目编号：JSZC-320703-JSSZ-G2026-0066</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项目名称：</w:t>
      </w:r>
      <w:r>
        <w:rPr>
          <w:rFonts w:hint="eastAsia" w:ascii="宋体" w:hAnsi="宋体" w:eastAsia="宋体" w:cs="宋体"/>
          <w:spacing w:val="-2"/>
          <w:sz w:val="21"/>
          <w:szCs w:val="21"/>
          <w:highlight w:val="none"/>
          <w:lang w:eastAsia="zh-CN"/>
        </w:rPr>
        <w:t xml:space="preserve">连云区燃气设施提升改造项目物联产品数智化监管平台建设项目</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预算金额：</w:t>
      </w:r>
      <w:r>
        <w:rPr>
          <w:rFonts w:hint="eastAsia" w:ascii="宋体" w:hAnsi="宋体" w:eastAsia="宋体" w:cs="宋体"/>
          <w:b/>
          <w:bCs/>
          <w:spacing w:val="-2"/>
          <w:sz w:val="21"/>
          <w:szCs w:val="21"/>
          <w:highlight w:val="none"/>
        </w:rPr>
        <w:t xml:space="preserve">人民币</w:t>
      </w:r>
      <w:r>
        <w:rPr>
          <w:rFonts w:hint="eastAsia" w:ascii="宋体" w:hAnsi="宋体" w:eastAsia="宋体" w:cs="宋体"/>
          <w:b/>
          <w:bCs/>
          <w:spacing w:val="-2"/>
          <w:sz w:val="21"/>
          <w:szCs w:val="21"/>
          <w:highlight w:val="none"/>
          <w:lang w:val="en-US" w:eastAsia="zh-CN"/>
        </w:rPr>
        <w:t xml:space="preserve">378.88</w:t>
      </w:r>
      <w:r>
        <w:rPr>
          <w:rFonts w:hint="eastAsia" w:ascii="宋体" w:hAnsi="宋体" w:eastAsia="宋体" w:cs="宋体"/>
          <w:b/>
          <w:bCs/>
          <w:spacing w:val="-2"/>
          <w:sz w:val="21"/>
          <w:szCs w:val="21"/>
          <w:highlight w:val="none"/>
        </w:rPr>
        <w:t xml:space="preserve"> 万元</w:t>
      </w:r>
      <w:r>
        <w:rPr>
          <w:rFonts w:hint="eastAsia" w:ascii="宋体" w:hAnsi="宋体" w:eastAsia="宋体" w:cs="宋体"/>
          <w:spacing w:val="-2"/>
          <w:sz w:val="21"/>
          <w:szCs w:val="21"/>
          <w:highlight w:val="none"/>
        </w:rPr>
        <w:t xml:space="preserve">。</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最高限价（如有）：</w:t>
      </w:r>
      <w:r>
        <w:rPr>
          <w:rFonts w:hint="eastAsia" w:ascii="宋体" w:hAnsi="宋体" w:eastAsia="宋体" w:cs="宋体"/>
          <w:b/>
          <w:bCs/>
          <w:spacing w:val="-2"/>
          <w:sz w:val="21"/>
          <w:szCs w:val="21"/>
          <w:highlight w:val="none"/>
          <w:lang w:eastAsia="zh-CN"/>
        </w:rPr>
        <w:t xml:space="preserve">人民币</w:t>
      </w:r>
      <w:r>
        <w:rPr>
          <w:rFonts w:hint="eastAsia" w:ascii="宋体" w:hAnsi="宋体" w:eastAsia="宋体" w:cs="宋体"/>
          <w:b/>
          <w:bCs/>
          <w:spacing w:val="-2"/>
          <w:sz w:val="21"/>
          <w:szCs w:val="21"/>
          <w:highlight w:val="none"/>
          <w:lang w:val="en-US" w:eastAsia="zh-CN"/>
        </w:rPr>
        <w:t xml:space="preserve">378.88</w:t>
      </w:r>
      <w:r>
        <w:rPr>
          <w:rFonts w:hint="eastAsia" w:ascii="宋体" w:hAnsi="宋体" w:eastAsia="宋体" w:cs="宋体"/>
          <w:b/>
          <w:bCs/>
          <w:spacing w:val="-2"/>
          <w:sz w:val="21"/>
          <w:szCs w:val="21"/>
          <w:highlight w:val="none"/>
          <w:lang w:eastAsia="zh-CN"/>
        </w:rPr>
        <w:t xml:space="preserve">万元，投标报价超过预算金额的投标无效</w:t>
      </w:r>
      <w:r>
        <w:rPr>
          <w:rFonts w:hint="eastAsia" w:ascii="宋体" w:hAnsi="宋体" w:eastAsia="宋体" w:cs="宋体"/>
          <w:spacing w:val="-2"/>
          <w:sz w:val="21"/>
          <w:szCs w:val="21"/>
          <w:highlight w:val="none"/>
          <w:lang w:eastAsia="zh-CN"/>
        </w:rPr>
        <w:t xml:space="preserve">。</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采购需求：连云区燃气设施提升改造项目物联产品数智化监管平台建设项目；主要包括但不限于平台建设、配套项目、运行等；详见“项目服务需求 ”。</w:t>
      </w:r>
      <w:r/>
    </w:p>
    <w:p>
      <w:pPr>
        <w:ind w:left="0" w:right="0" w:firstLine="476"/>
        <w:jc w:val="both"/>
        <w:keepLines w:val="0"/>
        <w:keepNext w:val="0"/>
        <w:pageBreakBefore w:val="0"/>
        <w:spacing w:before="2" w:line="360" w:lineRule="auto"/>
        <w:widowControl/>
        <w:rPr>
          <w:rFonts w:hint="eastAsia" w:ascii="宋体" w:hAnsi="宋体" w:eastAsia="宋体" w:cs="宋体"/>
          <w:b/>
          <w:bCs/>
          <w:spacing w:val="-2"/>
          <w:sz w:val="21"/>
          <w:szCs w:val="21"/>
          <w:highlight w:val="none"/>
          <w:lang w:eastAsia="zh-CN"/>
        </w:rPr>
      </w:pPr>
      <w:r>
        <w:rPr>
          <w:rFonts w:hint="eastAsia" w:ascii="宋体" w:hAnsi="宋体" w:eastAsia="宋体" w:cs="宋体"/>
          <w:spacing w:val="-2"/>
          <w:sz w:val="21"/>
          <w:szCs w:val="21"/>
          <w:highlight w:val="none"/>
          <w:lang w:eastAsia="zh-CN"/>
        </w:rPr>
        <w:t xml:space="preserve">合同履行期限：</w:t>
      </w:r>
      <w:r>
        <w:rPr>
          <w:rFonts w:hint="eastAsia" w:ascii="宋体" w:hAnsi="宋体" w:eastAsia="宋体" w:cs="宋体"/>
          <w:b/>
          <w:bCs/>
          <w:spacing w:val="-2"/>
          <w:sz w:val="21"/>
          <w:szCs w:val="21"/>
          <w:highlight w:val="none"/>
          <w:lang w:eastAsia="zh-CN"/>
        </w:rPr>
        <w:t xml:space="preserve">202</w:t>
      </w:r>
      <w:r>
        <w:rPr>
          <w:rFonts w:hint="eastAsia" w:ascii="宋体" w:hAnsi="宋体" w:eastAsia="宋体" w:cs="宋体"/>
          <w:b/>
          <w:bCs/>
          <w:spacing w:val="-2"/>
          <w:sz w:val="21"/>
          <w:szCs w:val="21"/>
          <w:highlight w:val="none"/>
          <w:lang w:val="en-US" w:eastAsia="zh-CN"/>
        </w:rPr>
        <w:t xml:space="preserve">6</w:t>
      </w:r>
      <w:r>
        <w:rPr>
          <w:rFonts w:hint="eastAsia" w:ascii="宋体" w:hAnsi="宋体" w:eastAsia="宋体" w:cs="宋体"/>
          <w:b/>
          <w:bCs/>
          <w:spacing w:val="-2"/>
          <w:sz w:val="21"/>
          <w:szCs w:val="21"/>
          <w:highlight w:val="none"/>
          <w:lang w:eastAsia="zh-CN"/>
        </w:rPr>
        <w:t xml:space="preserve">年12月底前完成验收，终验通过后进入3年运维期。</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本项目不接受联合体投标。</w:t>
      </w:r>
      <w:r/>
    </w:p>
    <w:p>
      <w:pPr>
        <w:ind w:left="0" w:right="0" w:firstLine="476"/>
        <w:jc w:val="both"/>
        <w:keepLines w:val="0"/>
        <w:keepNext w:val="0"/>
        <w:pageBreakBefore w:val="0"/>
        <w:spacing w:before="2" w:line="360" w:lineRule="auto"/>
        <w:widowControl/>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 xml:space="preserve">二、申请人的资格要求</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1.满足《中华人民共和国政府采购法》第二十二条规定，并提供下列材料：</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（1）法人或者其他组织的营业执照等证明文件， 自然人的身份证明；</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（2）具有良好的商业信誉和健全的财务会计制度（按连财购【2023】4 号文件要求，符合要求的提交《财务状况报告及税收、社会保障资金缴纳情况承诺函》，并上传至电子投标文件中，格式详见招标文件）；</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（3）依法缴纳税收和社会保障资金的相关证明材料（按连财购【2023】4 号文件要求，符合要求的提交《财务状况报告及税收、社会保障资金缴纳情况承诺函》，并上传至电子投标</w:t>
      </w:r>
      <w:bookmarkStart w:id="3" w:name="bookmark8"/>
      <w:r/>
      <w:bookmarkEnd w:id="3"/>
      <w:r>
        <w:rPr>
          <w:rFonts w:hint="eastAsia" w:ascii="宋体" w:hAnsi="宋体" w:eastAsia="宋体" w:cs="宋体"/>
          <w:spacing w:val="-2"/>
          <w:sz w:val="21"/>
          <w:szCs w:val="21"/>
          <w:highlight w:val="none"/>
          <w:lang w:eastAsia="zh-CN"/>
        </w:rPr>
        <w:t xml:space="preserve">文件中，格式详见招标文件）；</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（4）具备履行合同所必需的设备和专业技术能力的声明及证明材料；</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（5）参加政府采购活动前三年内在经营活动中没有重大违法记录的书面声明。</w:t>
      </w:r>
      <w:r/>
    </w:p>
    <w:p>
      <w:pPr>
        <w:ind w:left="0" w:right="0" w:firstLine="476"/>
        <w:jc w:val="both"/>
        <w:keepLines w:val="0"/>
        <w:keepNext w:val="0"/>
        <w:pageBreakBefore w:val="0"/>
        <w:spacing w:before="2" w:line="360" w:lineRule="auto"/>
        <w:widowControl/>
        <w:rPr>
          <w:rFonts w:hint="eastAsia" w:ascii="宋体" w:hAnsi="宋体" w:eastAsia="宋体" w:cs="宋体"/>
          <w:b/>
          <w:color w:val="auto"/>
          <w:sz w:val="21"/>
          <w:szCs w:val="21"/>
          <w:highlight w:val="none"/>
        </w:rPr>
      </w:pPr>
      <w:r>
        <w:rPr>
          <w:rFonts w:hint="eastAsia" w:ascii="宋体" w:hAnsi="宋体" w:eastAsia="宋体" w:cs="宋体"/>
          <w:spacing w:val="-2"/>
          <w:sz w:val="21"/>
          <w:szCs w:val="21"/>
          <w:highlight w:val="none"/>
          <w:lang w:eastAsia="zh-CN"/>
        </w:rPr>
        <w:t xml:space="preserve">2.落实政府采购政策需满足的资格要求：</w:t>
      </w:r>
      <w:r>
        <w:rPr>
          <w:rFonts w:hint="eastAsia" w:ascii="宋体" w:hAnsi="宋体" w:eastAsia="宋体" w:cs="宋体"/>
          <w:b/>
          <w:color w:val="auto"/>
          <w:sz w:val="21"/>
          <w:szCs w:val="21"/>
          <w:highlight w:val="none"/>
        </w:rPr>
        <w:t xml:space="preserve">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号），本项目专门面向中小企业采购，符合文件要求的供应商应提交《中小企业声明函》，并上传响应文件中。</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3.本项目的特定资格要求：</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w:t>
      </w:r>
      <w:r>
        <w:rPr>
          <w:rFonts w:hint="eastAsia" w:ascii="宋体" w:hAnsi="宋体" w:eastAsia="宋体" w:cs="宋体"/>
          <w:spacing w:val="-2"/>
          <w:sz w:val="21"/>
          <w:szCs w:val="21"/>
          <w:highlight w:val="none"/>
          <w:lang w:val="en-US" w:eastAsia="zh-CN"/>
        </w:rPr>
        <w:t xml:space="preserve">1</w:t>
      </w:r>
      <w:r>
        <w:rPr>
          <w:rFonts w:hint="eastAsia" w:ascii="宋体" w:hAnsi="宋体" w:eastAsia="宋体" w:cs="宋体"/>
          <w:spacing w:val="-2"/>
          <w:sz w:val="21"/>
          <w:szCs w:val="21"/>
          <w:highlight w:val="none"/>
          <w:lang w:eastAsia="zh-CN"/>
        </w:rPr>
        <w:t xml:space="preserve">）项目负责人具备：本项目要求授权委托人必须为项目负责人，不接受项目负责人以外的人员作为委托人参与投标过程中各环节的活动。拟派项目负责人必须为投标人的员工，提供2026年01月（含）至今任意一个月由投标人为其缴纳的社保缴纳证明（高等院校、科研机构、军事管理等部门从事工程设计、施工的技术人员不能提供社会保险缴纳证明的，由所在单位上级人事主管部门提供相应的证明材料）；（</w:t>
      </w:r>
      <w:r>
        <w:rPr>
          <w:rFonts w:hint="eastAsia" w:ascii="宋体" w:hAnsi="宋体" w:eastAsia="宋体" w:cs="宋体"/>
          <w:b/>
          <w:bCs/>
          <w:spacing w:val="-2"/>
          <w:sz w:val="21"/>
          <w:szCs w:val="21"/>
          <w:highlight w:val="none"/>
          <w:lang w:eastAsia="zh-CN"/>
        </w:rPr>
        <w:t xml:space="preserve">提供项目负责人社保缴纳证明扫描件</w:t>
      </w:r>
      <w:r>
        <w:rPr>
          <w:rFonts w:hint="eastAsia" w:ascii="宋体" w:hAnsi="宋体" w:eastAsia="宋体" w:cs="宋体"/>
          <w:spacing w:val="-2"/>
          <w:sz w:val="21"/>
          <w:szCs w:val="21"/>
          <w:highlight w:val="none"/>
          <w:lang w:eastAsia="zh-CN"/>
        </w:rPr>
        <w:t xml:space="preserve">）</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w:t>
      </w:r>
      <w:r>
        <w:rPr>
          <w:rFonts w:hint="eastAsia" w:ascii="宋体" w:hAnsi="宋体" w:eastAsia="宋体" w:cs="宋体"/>
          <w:spacing w:val="-2"/>
          <w:sz w:val="21"/>
          <w:szCs w:val="21"/>
          <w:highlight w:val="none"/>
          <w:lang w:val="en-US" w:eastAsia="zh-CN"/>
        </w:rPr>
        <w:t xml:space="preserve">2</w:t>
      </w:r>
      <w:r>
        <w:rPr>
          <w:rFonts w:hint="eastAsia" w:ascii="宋体" w:hAnsi="宋体" w:eastAsia="宋体" w:cs="宋体"/>
          <w:spacing w:val="-2"/>
          <w:sz w:val="21"/>
          <w:szCs w:val="21"/>
          <w:highlight w:val="none"/>
          <w:lang w:eastAsia="zh-CN"/>
        </w:rPr>
        <w:t xml:space="preserve">）资格审查现场查询时，被信用中国、中国政府采购网列入失信被执行人、税收违法黑名单、政府采购严重违法失信行为记录名单的投标人，拒绝其参与政府采购活动。</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备注：招标人或采购代理机构通过信用中国网站（</w:t>
      </w:r>
      <w:r>
        <w:rPr>
          <w:rFonts w:hint="eastAsia" w:ascii="宋体" w:hAnsi="宋体" w:eastAsia="宋体" w:cs="宋体"/>
          <w:spacing w:val="-2"/>
          <w:sz w:val="21"/>
          <w:szCs w:val="21"/>
          <w:highlight w:val="none"/>
          <w:lang w:eastAsia="zh-CN"/>
        </w:rPr>
        <w:fldChar w:fldCharType="begin"/>
      </w:r>
      <w:r>
        <w:rPr>
          <w:rFonts w:hint="eastAsia" w:ascii="宋体" w:hAnsi="宋体" w:eastAsia="宋体" w:cs="宋体"/>
          <w:spacing w:val="-2"/>
          <w:sz w:val="21"/>
          <w:szCs w:val="21"/>
          <w:highlight w:val="none"/>
          <w:lang w:eastAsia="zh-CN"/>
        </w:rPr>
        <w:instrText xml:space="preserve"> HYPERLINK "https://www.creditchina.gov.cn" </w:instrText>
      </w:r>
      <w:r>
        <w:rPr>
          <w:rFonts w:hint="eastAsia" w:ascii="宋体" w:hAnsi="宋体" w:eastAsia="宋体" w:cs="宋体"/>
          <w:spacing w:val="-2"/>
          <w:sz w:val="21"/>
          <w:szCs w:val="21"/>
          <w:highlight w:val="none"/>
          <w:lang w:eastAsia="zh-CN"/>
        </w:rPr>
        <w:fldChar w:fldCharType="separate"/>
      </w:r>
      <w:r>
        <w:rPr>
          <w:rFonts w:hint="eastAsia" w:ascii="宋体" w:hAnsi="宋体" w:eastAsia="宋体" w:cs="宋体"/>
          <w:spacing w:val="-2"/>
          <w:sz w:val="21"/>
          <w:szCs w:val="21"/>
          <w:highlight w:val="none"/>
          <w:lang w:eastAsia="zh-CN"/>
        </w:rPr>
        <w:t xml:space="preserve">www.creditchina.gov.cn</w:t>
      </w:r>
      <w:r>
        <w:rPr>
          <w:rFonts w:hint="eastAsia" w:ascii="宋体" w:hAnsi="宋体" w:eastAsia="宋体" w:cs="宋体"/>
          <w:spacing w:val="-2"/>
          <w:sz w:val="21"/>
          <w:szCs w:val="21"/>
          <w:highlight w:val="none"/>
          <w:lang w:eastAsia="zh-CN"/>
        </w:rPr>
        <w:fldChar w:fldCharType="end"/>
      </w:r>
      <w:r>
        <w:rPr>
          <w:rFonts w:hint="eastAsia" w:ascii="宋体" w:hAnsi="宋体" w:eastAsia="宋体" w:cs="宋体"/>
          <w:spacing w:val="-2"/>
          <w:sz w:val="21"/>
          <w:szCs w:val="21"/>
          <w:highlight w:val="none"/>
          <w:lang w:eastAsia="zh-CN"/>
        </w:rPr>
        <w:t xml:space="preserve">）、中国政府采购网（</w:t>
      </w:r>
      <w:r>
        <w:rPr>
          <w:rFonts w:hint="eastAsia" w:ascii="宋体" w:hAnsi="宋体" w:eastAsia="宋体" w:cs="宋体"/>
          <w:spacing w:val="-2"/>
          <w:sz w:val="21"/>
          <w:szCs w:val="21"/>
          <w:highlight w:val="none"/>
          <w:lang w:eastAsia="zh-CN"/>
        </w:rPr>
        <w:fldChar w:fldCharType="begin"/>
      </w:r>
      <w:r>
        <w:rPr>
          <w:rFonts w:hint="eastAsia" w:ascii="宋体" w:hAnsi="宋体" w:eastAsia="宋体" w:cs="宋体"/>
          <w:spacing w:val="-2"/>
          <w:sz w:val="21"/>
          <w:szCs w:val="21"/>
          <w:highlight w:val="none"/>
          <w:lang w:eastAsia="zh-CN"/>
        </w:rPr>
        <w:instrText xml:space="preserve"> HYPERLINK "https://www.ccgp.gov.cn" </w:instrText>
      </w:r>
      <w:r>
        <w:rPr>
          <w:rFonts w:hint="eastAsia" w:ascii="宋体" w:hAnsi="宋体" w:eastAsia="宋体" w:cs="宋体"/>
          <w:spacing w:val="-2"/>
          <w:sz w:val="21"/>
          <w:szCs w:val="21"/>
          <w:highlight w:val="none"/>
          <w:lang w:eastAsia="zh-CN"/>
        </w:rPr>
        <w:fldChar w:fldCharType="separate"/>
      </w:r>
      <w:r>
        <w:rPr>
          <w:rFonts w:hint="eastAsia" w:ascii="宋体" w:hAnsi="宋体" w:eastAsia="宋体" w:cs="宋体"/>
          <w:spacing w:val="-2"/>
          <w:sz w:val="21"/>
          <w:szCs w:val="21"/>
          <w:highlight w:val="none"/>
          <w:lang w:eastAsia="zh-CN"/>
        </w:rPr>
        <w:t xml:space="preserve">www.ccgp.gov.cn</w:t>
      </w:r>
      <w:r>
        <w:rPr>
          <w:rFonts w:hint="eastAsia" w:ascii="宋体" w:hAnsi="宋体" w:eastAsia="宋体" w:cs="宋体"/>
          <w:spacing w:val="-2"/>
          <w:sz w:val="21"/>
          <w:szCs w:val="21"/>
          <w:highlight w:val="none"/>
          <w:lang w:eastAsia="zh-CN"/>
        </w:rPr>
        <w:fldChar w:fldCharType="end"/>
      </w:r>
      <w:r>
        <w:rPr>
          <w:rFonts w:hint="eastAsia" w:ascii="宋体" w:hAnsi="宋体" w:eastAsia="宋体" w:cs="宋体"/>
          <w:spacing w:val="-2"/>
          <w:sz w:val="21"/>
          <w:szCs w:val="21"/>
          <w:highlight w:val="none"/>
          <w:lang w:eastAsia="zh-CN"/>
        </w:rPr>
        <w:t xml:space="preserve">），对投标人信用记录情况进行查询，查询结果页面打印留存。</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w:t>
      </w:r>
      <w:r>
        <w:rPr>
          <w:rFonts w:hint="eastAsia" w:ascii="宋体" w:hAnsi="宋体" w:eastAsia="宋体" w:cs="宋体"/>
          <w:spacing w:val="-2"/>
          <w:sz w:val="21"/>
          <w:szCs w:val="21"/>
          <w:highlight w:val="none"/>
          <w:lang w:val="en-US" w:eastAsia="zh-CN"/>
        </w:rPr>
        <w:t xml:space="preserve">3</w:t>
      </w:r>
      <w:r>
        <w:rPr>
          <w:rFonts w:hint="eastAsia" w:ascii="宋体" w:hAnsi="宋体" w:eastAsia="宋体" w:cs="宋体"/>
          <w:spacing w:val="-2"/>
          <w:sz w:val="21"/>
          <w:szCs w:val="21"/>
          <w:highlight w:val="none"/>
          <w:lang w:eastAsia="zh-CN"/>
        </w:rPr>
        <w:t xml:space="preserve">）若投标人法定代表人参与投标，则仅需提供法定代表人身份证；若授权代理人参与投标，</w:t>
      </w:r>
      <w:r>
        <w:rPr>
          <w:rFonts w:hint="eastAsia" w:ascii="宋体" w:hAnsi="宋体" w:eastAsia="宋体" w:cs="宋体"/>
          <w:b/>
          <w:bCs/>
          <w:spacing w:val="-2"/>
          <w:sz w:val="21"/>
          <w:szCs w:val="21"/>
          <w:highlight w:val="none"/>
          <w:lang w:eastAsia="zh-CN"/>
        </w:rPr>
        <w:t xml:space="preserve">则需提供企业法人委托书、授权人身份证、被授权人身份证</w:t>
      </w:r>
      <w:r>
        <w:rPr>
          <w:rFonts w:hint="eastAsia" w:ascii="宋体" w:hAnsi="宋体" w:eastAsia="宋体" w:cs="宋体"/>
          <w:spacing w:val="-2"/>
          <w:sz w:val="21"/>
          <w:szCs w:val="21"/>
          <w:highlight w:val="none"/>
          <w:lang w:eastAsia="zh-CN"/>
        </w:rPr>
        <w:t xml:space="preserve">。</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w:t>
      </w:r>
      <w:r>
        <w:rPr>
          <w:rFonts w:hint="eastAsia" w:ascii="宋体" w:hAnsi="宋体" w:eastAsia="宋体" w:cs="宋体"/>
          <w:spacing w:val="-2"/>
          <w:sz w:val="21"/>
          <w:szCs w:val="21"/>
          <w:highlight w:val="none"/>
          <w:lang w:val="en-US" w:eastAsia="zh-CN"/>
        </w:rPr>
        <w:t xml:space="preserve">4</w:t>
      </w:r>
      <w:r>
        <w:rPr>
          <w:rFonts w:hint="eastAsia" w:ascii="宋体" w:hAnsi="宋体" w:eastAsia="宋体" w:cs="宋体"/>
          <w:spacing w:val="-2"/>
          <w:sz w:val="21"/>
          <w:szCs w:val="21"/>
          <w:highlight w:val="none"/>
          <w:lang w:eastAsia="zh-CN"/>
        </w:rPr>
        <w:t xml:space="preserve">）本项目不接受联合体投标。</w:t>
      </w:r>
      <w:r/>
    </w:p>
    <w:p>
      <w:pPr>
        <w:ind w:left="0" w:right="0" w:firstLine="476"/>
        <w:jc w:val="both"/>
        <w:keepLines w:val="0"/>
        <w:keepNext w:val="0"/>
        <w:pageBreakBefore w:val="0"/>
        <w:spacing w:before="2" w:line="360" w:lineRule="auto"/>
        <w:widowControl/>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 xml:space="preserve">三、获取招标文件</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val="en-US" w:eastAsia="en-US"/>
        </w:rPr>
      </w:pPr>
      <w:r>
        <w:rPr>
          <w:rFonts w:hint="eastAsia" w:ascii="宋体" w:hAnsi="宋体" w:eastAsia="宋体" w:cs="宋体"/>
          <w:spacing w:val="-2"/>
          <w:sz w:val="21"/>
          <w:szCs w:val="21"/>
          <w:highlight w:val="none"/>
          <w:lang w:val="en-US" w:eastAsia="en-US"/>
        </w:rPr>
        <w:t xml:space="preserve">时间：</w:t>
      </w:r>
      <w:r>
        <w:rPr>
          <w:rFonts w:hint="eastAsia" w:ascii="宋体" w:hAnsi="宋体" w:eastAsia="宋体" w:cs="宋体"/>
          <w:spacing w:val="-2"/>
          <w:sz w:val="21"/>
          <w:szCs w:val="21"/>
          <w:highlight w:val="none"/>
          <w:lang w:val="en-US" w:eastAsia="zh-CN"/>
        </w:rPr>
        <w:t xml:space="preserve">自招标文件公告发布起5个工作日</w:t>
      </w:r>
      <w:r>
        <w:rPr>
          <w:rFonts w:hint="eastAsia" w:ascii="宋体" w:hAnsi="宋体" w:eastAsia="宋体" w:cs="宋体"/>
          <w:spacing w:val="-2"/>
          <w:sz w:val="21"/>
          <w:szCs w:val="21"/>
          <w:highlight w:val="none"/>
          <w:lang w:val="en-US" w:eastAsia="en-US"/>
        </w:rPr>
        <w:t xml:space="preserve">；</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地点：在“江苏政府采购网 ”自行免费下载招标文件</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方式：“苏采云 ”系统用户注册--获取“CA 数字证书 ”--CA 绑定与登录--网上报名--下载采购文件（后缀名为“.kedt ”）--将后缀名为“.kedt ”的采购文件导入政府采购客户端工具--制作投标文件--导出加密的投标文件（后缀名为 zip）--通过“苏采云 ”系统上传投标文件。具体见《江苏省政府采购管理交易系统（苏采云）投标人操作手册》</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eastAsia="zh-CN"/>
        </w:rPr>
        <w:t xml:space="preserve">售价：</w:t>
      </w:r>
      <w:r>
        <w:rPr>
          <w:rFonts w:hint="eastAsia" w:ascii="宋体" w:hAnsi="宋体" w:eastAsia="宋体" w:cs="宋体"/>
          <w:spacing w:val="-2"/>
          <w:sz w:val="21"/>
          <w:szCs w:val="21"/>
          <w:highlight w:val="none"/>
          <w:lang w:val="en-US" w:eastAsia="zh-CN"/>
        </w:rPr>
        <w:t xml:space="preserve">0元。</w:t>
      </w:r>
      <w:r/>
    </w:p>
    <w:p>
      <w:pPr>
        <w:ind w:left="0" w:right="0" w:firstLine="476"/>
        <w:jc w:val="both"/>
        <w:keepLines w:val="0"/>
        <w:keepNext w:val="0"/>
        <w:pageBreakBefore w:val="0"/>
        <w:spacing w:before="2" w:line="360" w:lineRule="auto"/>
        <w:widowControl/>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 xml:space="preserve">四、提交投标文件截止时间、开标时间和地点</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投标文件接收（上传）截止时间：</w:t>
      </w:r>
      <w:r>
        <w:rPr>
          <w:rFonts w:hint="eastAsia" w:ascii="宋体" w:hAnsi="宋体" w:eastAsia="宋体" w:cs="宋体"/>
          <w:b/>
          <w:bCs/>
          <w:spacing w:val="-2"/>
          <w:sz w:val="21"/>
          <w:szCs w:val="21"/>
          <w:highlight w:val="none"/>
          <w:lang w:eastAsia="zh-CN"/>
        </w:rPr>
        <w:t xml:space="preserve">2026 年11</w:t>
      </w:r>
      <w:r>
        <w:rPr>
          <w:rFonts w:hint="eastAsia" w:ascii="宋体" w:hAnsi="宋体" w:eastAsia="宋体" w:cs="宋体"/>
          <w:b/>
          <w:bCs/>
          <w:spacing w:val="-2"/>
          <w:sz w:val="21"/>
          <w:szCs w:val="21"/>
          <w:highlight w:val="none"/>
          <w:lang w:eastAsia="zh-CN"/>
        </w:rPr>
        <w:t xml:space="preserve">月</w:t>
      </w:r>
      <w:r>
        <w:rPr>
          <w:rFonts w:hint="eastAsia" w:ascii="宋体" w:hAnsi="宋体" w:eastAsia="宋体" w:cs="宋体"/>
          <w:b/>
          <w:bCs/>
          <w:spacing w:val="-2"/>
          <w:sz w:val="21"/>
          <w:szCs w:val="21"/>
          <w:highlight w:val="none"/>
          <w:lang w:val="en-US" w:eastAsia="zh-CN"/>
        </w:rPr>
        <w:t xml:space="preserve">12</w:t>
      </w:r>
      <w:r>
        <w:rPr>
          <w:rFonts w:hint="eastAsia" w:ascii="宋体" w:hAnsi="宋体" w:eastAsia="宋体" w:cs="宋体"/>
          <w:b/>
          <w:bCs/>
          <w:spacing w:val="-2"/>
          <w:sz w:val="21"/>
          <w:szCs w:val="21"/>
          <w:highlight w:val="none"/>
          <w:lang w:eastAsia="zh-CN"/>
        </w:rPr>
        <w:t xml:space="preserve">日下午</w:t>
      </w:r>
      <w:r>
        <w:rPr>
          <w:rFonts w:hint="eastAsia" w:ascii="宋体" w:hAnsi="宋体" w:eastAsia="宋体" w:cs="宋体"/>
          <w:b/>
          <w:bCs/>
          <w:spacing w:val="-2"/>
          <w:sz w:val="21"/>
          <w:szCs w:val="21"/>
          <w:highlight w:val="none"/>
          <w:lang w:val="en-US" w:eastAsia="zh-CN"/>
        </w:rPr>
        <w:t xml:space="preserve">14</w:t>
      </w:r>
      <w:r>
        <w:rPr>
          <w:rFonts w:hint="eastAsia" w:ascii="宋体" w:hAnsi="宋体" w:eastAsia="宋体" w:cs="宋体"/>
          <w:b/>
          <w:bCs/>
          <w:spacing w:val="-2"/>
          <w:sz w:val="21"/>
          <w:szCs w:val="21"/>
          <w:highlight w:val="none"/>
          <w:lang w:eastAsia="zh-CN"/>
        </w:rPr>
        <w:t xml:space="preserve">:</w:t>
      </w:r>
      <w:r>
        <w:rPr>
          <w:rFonts w:hint="eastAsia" w:ascii="宋体" w:hAnsi="宋体" w:eastAsia="宋体" w:cs="宋体"/>
          <w:b/>
          <w:bCs/>
          <w:spacing w:val="-2"/>
          <w:sz w:val="21"/>
          <w:szCs w:val="21"/>
          <w:highlight w:val="none"/>
          <w:lang w:val="en-US" w:eastAsia="zh-CN"/>
        </w:rPr>
        <w:t xml:space="preserve">3</w:t>
      </w:r>
      <w:r>
        <w:rPr>
          <w:rFonts w:hint="eastAsia" w:ascii="宋体" w:hAnsi="宋体" w:eastAsia="宋体" w:cs="宋体"/>
          <w:b/>
          <w:bCs/>
          <w:spacing w:val="-2"/>
          <w:sz w:val="21"/>
          <w:szCs w:val="21"/>
          <w:highlight w:val="none"/>
          <w:lang w:eastAsia="zh-CN"/>
        </w:rPr>
        <w:t xml:space="preserve">0:00</w:t>
      </w:r>
      <w:r>
        <w:rPr>
          <w:rFonts w:hint="eastAsia" w:ascii="宋体" w:hAnsi="宋体" w:eastAsia="宋体" w:cs="宋体"/>
          <w:spacing w:val="-2"/>
          <w:sz w:val="21"/>
          <w:szCs w:val="21"/>
          <w:highlight w:val="none"/>
          <w:lang w:eastAsia="zh-CN"/>
        </w:rPr>
        <w:t xml:space="preserve">（北京时间）</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地点：“苏采云 ”政府采购交易系统网上开标大厅</w:t>
      </w:r>
      <w:r/>
    </w:p>
    <w:p>
      <w:pPr>
        <w:ind w:left="0" w:right="0" w:firstLine="476"/>
        <w:jc w:val="both"/>
        <w:keepLines w:val="0"/>
        <w:keepNext w:val="0"/>
        <w:pageBreakBefore w:val="0"/>
        <w:spacing w:before="2" w:line="360" w:lineRule="auto"/>
        <w:widowControl/>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 xml:space="preserve">五、公告期限</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自本公告发布之日起 5 个工作日。</w:t>
      </w:r>
      <w:r/>
    </w:p>
    <w:p>
      <w:pPr>
        <w:ind w:left="0" w:right="0" w:firstLine="476"/>
        <w:jc w:val="both"/>
        <w:keepLines w:val="0"/>
        <w:keepNext w:val="0"/>
        <w:pageBreakBefore w:val="0"/>
        <w:spacing w:before="2" w:line="360" w:lineRule="auto"/>
        <w:widowControl/>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 xml:space="preserve">六、其他补充事宜</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1、根据苏财购［</w:t>
      </w:r>
      <w:r>
        <w:rPr>
          <w:rFonts w:hint="eastAsia" w:ascii="宋体" w:hAnsi="宋体" w:eastAsia="宋体" w:cs="宋体"/>
          <w:spacing w:val="-2"/>
          <w:sz w:val="21"/>
          <w:szCs w:val="21"/>
          <w:highlight w:val="none"/>
          <w:lang w:eastAsia="zh-CN"/>
        </w:rPr>
        <w:fldChar w:fldCharType="begin"/>
      </w:r>
      <w:r>
        <w:rPr>
          <w:rFonts w:hint="eastAsia" w:ascii="宋体" w:hAnsi="宋体" w:eastAsia="宋体" w:cs="宋体"/>
          <w:spacing w:val="-2"/>
          <w:sz w:val="21"/>
          <w:szCs w:val="21"/>
          <w:highlight w:val="none"/>
          <w:lang w:eastAsia="zh-CN"/>
        </w:rPr>
        <w:instrText xml:space="preserve"> HYPERLINK \l "bookmark9" </w:instrText>
      </w:r>
      <w:r>
        <w:rPr>
          <w:rFonts w:hint="eastAsia" w:ascii="宋体" w:hAnsi="宋体" w:eastAsia="宋体" w:cs="宋体"/>
          <w:spacing w:val="-2"/>
          <w:sz w:val="21"/>
          <w:szCs w:val="21"/>
          <w:highlight w:val="none"/>
          <w:lang w:eastAsia="zh-CN"/>
        </w:rPr>
        <w:fldChar w:fldCharType="separate"/>
      </w:r>
      <w:r>
        <w:rPr>
          <w:rFonts w:hint="eastAsia" w:ascii="宋体" w:hAnsi="宋体" w:eastAsia="宋体" w:cs="宋体"/>
          <w:spacing w:val="-2"/>
          <w:sz w:val="21"/>
          <w:szCs w:val="21"/>
          <w:highlight w:val="none"/>
          <w:lang w:eastAsia="zh-CN"/>
        </w:rPr>
        <w:t xml:space="preserve">2020</w:t>
      </w:r>
      <w:r>
        <w:rPr>
          <w:rFonts w:hint="eastAsia" w:ascii="宋体" w:hAnsi="宋体" w:eastAsia="宋体" w:cs="宋体"/>
          <w:spacing w:val="-2"/>
          <w:sz w:val="21"/>
          <w:szCs w:val="21"/>
          <w:highlight w:val="none"/>
          <w:lang w:eastAsia="zh-CN"/>
        </w:rPr>
        <w:fldChar w:fldCharType="end"/>
      </w:r>
      <w:r>
        <w:rPr>
          <w:rFonts w:hint="eastAsia" w:ascii="宋体" w:hAnsi="宋体" w:eastAsia="宋体" w:cs="宋体"/>
          <w:spacing w:val="-2"/>
          <w:sz w:val="21"/>
          <w:szCs w:val="21"/>
          <w:highlight w:val="none"/>
          <w:lang w:eastAsia="zh-CN"/>
        </w:rPr>
        <w:t xml:space="preserve">］52 号文规定，本次招标不收取投标保证金；</w:t>
      </w:r>
      <w:r/>
    </w:p>
    <w:p>
      <w:pPr>
        <w:ind w:firstLine="422"/>
        <w:jc w:val="left"/>
        <w:keepLines w:val="0"/>
        <w:keepNext w:val="0"/>
        <w:pageBreakBefore w:val="0"/>
        <w:spacing w:line="360" w:lineRule="auto"/>
        <w:widowControl/>
        <w:rPr>
          <w:b/>
          <w:bCs/>
          <w:szCs w:val="21"/>
        </w:rPr>
      </w:pPr>
      <w:r>
        <w:rPr>
          <w:rFonts w:hint="eastAsia" w:eastAsia="宋体"/>
          <w:b/>
          <w:szCs w:val="21"/>
          <w:lang w:val="en-US" w:eastAsia="zh-CN"/>
        </w:rPr>
        <w:t xml:space="preserve">2、</w:t>
      </w:r>
      <w:r>
        <w:rPr>
          <w:rFonts w:hint="eastAsia"/>
          <w:b/>
          <w:szCs w:val="21"/>
        </w:rPr>
        <w:t xml:space="preserve">本</w:t>
      </w:r>
      <w:r>
        <w:rPr>
          <w:rFonts w:hint="eastAsia" w:eastAsia="宋体"/>
          <w:b/>
          <w:szCs w:val="21"/>
          <w:lang w:eastAsia="zh-CN"/>
        </w:rPr>
        <w:t xml:space="preserve">招标</w:t>
      </w:r>
      <w:r>
        <w:rPr>
          <w:rFonts w:hint="eastAsia"/>
          <w:b/>
          <w:szCs w:val="21"/>
        </w:rPr>
        <w:t xml:space="preserve">文件中</w:t>
      </w:r>
      <w:r>
        <w:rPr>
          <w:rFonts w:hint="eastAsia"/>
          <w:b/>
          <w:i/>
          <w:szCs w:val="21"/>
          <w:u w:val="single"/>
        </w:rPr>
        <w:t xml:space="preserve">斜体且有下划线部分</w:t>
      </w:r>
      <w:r>
        <w:rPr>
          <w:rFonts w:hint="eastAsia"/>
          <w:b/>
          <w:szCs w:val="21"/>
        </w:rPr>
        <w:t xml:space="preserve">为实质性要求和条件</w:t>
      </w:r>
      <w:r>
        <w:rPr>
          <w:rFonts w:hint="eastAsia"/>
          <w:szCs w:val="21"/>
        </w:rPr>
        <w:t xml:space="preserve">，由</w:t>
      </w:r>
      <w:r>
        <w:rPr>
          <w:rFonts w:hint="eastAsia" w:eastAsia="宋体"/>
          <w:szCs w:val="21"/>
          <w:lang w:eastAsia="zh-CN"/>
        </w:rPr>
        <w:t xml:space="preserve">招标人</w:t>
      </w:r>
      <w:r>
        <w:rPr>
          <w:rFonts w:hint="eastAsia"/>
          <w:szCs w:val="21"/>
        </w:rPr>
        <w:t xml:space="preserve">根据实际情况设置，</w:t>
      </w:r>
      <w:r>
        <w:rPr>
          <w:rFonts w:hint="eastAsia" w:eastAsia="宋体"/>
          <w:b/>
          <w:bCs/>
          <w:szCs w:val="21"/>
          <w:lang w:eastAsia="zh-CN"/>
        </w:rPr>
        <w:t xml:space="preserve">投标人</w:t>
      </w:r>
      <w:r>
        <w:rPr>
          <w:rFonts w:hint="eastAsia"/>
          <w:b/>
          <w:bCs/>
          <w:szCs w:val="21"/>
        </w:rPr>
        <w:t xml:space="preserve">须逐条明确作出满足实质性要求和条件的响应，否则将按无效响应处理。</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3.无论出于何种原因，招标人在采购活动开始前可对招标文件进行修改、补充或变更，</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其内容作为招标文件的重要组成部分，请各投标人关注发布平</w:t>
      </w:r>
      <w:r>
        <w:rPr>
          <w:rFonts w:hint="eastAsia" w:ascii="宋体" w:hAnsi="宋体" w:eastAsia="宋体" w:cs="宋体"/>
          <w:spacing w:val="-2"/>
          <w:sz w:val="21"/>
          <w:szCs w:val="21"/>
          <w:highlight w:val="none"/>
          <w:lang w:eastAsia="zh-CN"/>
        </w:rPr>
        <w:t xml:space="preserve">台。若因投标人自身原因未及时关注本项目有关修改、补充或变更信息，导致投标文件编制或提交失误，由此造成的一切损失由投标人自行承担。4、根据省财政厅《关于更换全省政府采购交易系统 C A 数字证书和电子签章的通知》(苏财购(2023)101 号)，“苏采云 ”政府采购交易系统(以下简称苏采云系统)的 CA 数字证书、电子签章已更换为江苏省电子政务证书认证中心 CA 和方正国际软件(北京)有限公司电子签章。如果投标人通过苏采云系统参与政府采购项目，需要更换 CA 数字证书和电子签章。具体办理指南和操作手册见链接:</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fldChar w:fldCharType="begin"/>
      </w:r>
      <w:r>
        <w:rPr>
          <w:rFonts w:hint="eastAsia" w:ascii="宋体" w:hAnsi="宋体" w:eastAsia="宋体" w:cs="宋体"/>
          <w:spacing w:val="-2"/>
          <w:sz w:val="21"/>
          <w:szCs w:val="21"/>
          <w:highlight w:val="none"/>
          <w:lang w:eastAsia="zh-CN"/>
        </w:rPr>
        <w:instrText xml:space="preserve"> HYPERLINK "http://www.ccgpjiangsu.gov.cn/jiangsu/zlxz/ee/ee3a4bc5a3454aa2b0d9312230633ce9.html" </w:instrText>
      </w:r>
      <w:r>
        <w:rPr>
          <w:rFonts w:hint="eastAsia" w:ascii="宋体" w:hAnsi="宋体" w:eastAsia="宋体" w:cs="宋体"/>
          <w:spacing w:val="-2"/>
          <w:sz w:val="21"/>
          <w:szCs w:val="21"/>
          <w:highlight w:val="none"/>
          <w:lang w:eastAsia="zh-CN"/>
        </w:rPr>
        <w:fldChar w:fldCharType="separate"/>
      </w:r>
      <w:r>
        <w:rPr>
          <w:rFonts w:hint="eastAsia" w:ascii="宋体" w:hAnsi="宋体" w:eastAsia="宋体" w:cs="宋体"/>
          <w:spacing w:val="-2"/>
          <w:sz w:val="21"/>
          <w:szCs w:val="21"/>
          <w:highlight w:val="none"/>
          <w:lang w:eastAsia="zh-CN"/>
        </w:rPr>
        <w:t xml:space="preserve">http://www.ccgpjiangsu.gov.cn/jiangsu/zlxz/ee/ee3a4bc5a3454aa2b0d9312230633ce</w:t>
      </w:r>
      <w:r>
        <w:rPr>
          <w:rFonts w:hint="eastAsia" w:ascii="宋体" w:hAnsi="宋体" w:eastAsia="宋体" w:cs="宋体"/>
          <w:spacing w:val="-2"/>
          <w:sz w:val="21"/>
          <w:szCs w:val="21"/>
          <w:highlight w:val="none"/>
          <w:lang w:eastAsia="zh-CN"/>
        </w:rPr>
        <w:fldChar w:fldCharType="end"/>
      </w:r>
      <w:r>
        <w:rPr>
          <w:rFonts w:hint="eastAsia" w:ascii="宋体" w:hAnsi="宋体" w:eastAsia="宋体" w:cs="宋体"/>
          <w:spacing w:val="-2"/>
          <w:sz w:val="21"/>
          <w:szCs w:val="21"/>
          <w:highlight w:val="none"/>
          <w:lang w:eastAsia="zh-CN"/>
        </w:rPr>
        <w:t xml:space="preserve"> </w:t>
      </w:r>
      <w:r>
        <w:rPr>
          <w:rFonts w:hint="eastAsia" w:ascii="宋体" w:hAnsi="宋体" w:eastAsia="宋体" w:cs="宋体"/>
          <w:spacing w:val="-2"/>
          <w:sz w:val="21"/>
          <w:szCs w:val="21"/>
          <w:highlight w:val="none"/>
          <w:lang w:eastAsia="zh-CN"/>
        </w:rPr>
        <w:fldChar w:fldCharType="begin"/>
      </w:r>
      <w:r>
        <w:rPr>
          <w:rFonts w:hint="eastAsia" w:ascii="宋体" w:hAnsi="宋体" w:eastAsia="宋体" w:cs="宋体"/>
          <w:spacing w:val="-2"/>
          <w:sz w:val="21"/>
          <w:szCs w:val="21"/>
          <w:highlight w:val="none"/>
          <w:lang w:eastAsia="zh-CN"/>
        </w:rPr>
        <w:instrText xml:space="preserve"> HYPERLINK "http://www.ccgpjiangsu.gov.cn/jiangsu/zlxz/ee/ee3a4bc5a3454aa2b0d9312230633ce9.html" </w:instrText>
      </w:r>
      <w:r>
        <w:rPr>
          <w:rFonts w:hint="eastAsia" w:ascii="宋体" w:hAnsi="宋体" w:eastAsia="宋体" w:cs="宋体"/>
          <w:spacing w:val="-2"/>
          <w:sz w:val="21"/>
          <w:szCs w:val="21"/>
          <w:highlight w:val="none"/>
          <w:lang w:eastAsia="zh-CN"/>
        </w:rPr>
        <w:fldChar w:fldCharType="separate"/>
      </w:r>
      <w:r>
        <w:rPr>
          <w:rFonts w:hint="eastAsia" w:ascii="宋体" w:hAnsi="宋体" w:eastAsia="宋体" w:cs="宋体"/>
          <w:spacing w:val="-2"/>
          <w:sz w:val="21"/>
          <w:szCs w:val="21"/>
          <w:highlight w:val="none"/>
          <w:lang w:eastAsia="zh-CN"/>
        </w:rPr>
        <w:t xml:space="preserve">9.html</w:t>
      </w:r>
      <w:r>
        <w:rPr>
          <w:rFonts w:hint="eastAsia" w:ascii="宋体" w:hAnsi="宋体" w:eastAsia="宋体" w:cs="宋体"/>
          <w:spacing w:val="-2"/>
          <w:sz w:val="21"/>
          <w:szCs w:val="21"/>
          <w:highlight w:val="none"/>
          <w:lang w:eastAsia="zh-CN"/>
        </w:rPr>
        <w:fldChar w:fldCharType="end"/>
      </w:r>
      <w:r>
        <w:rPr>
          <w:rFonts w:hint="eastAsia" w:ascii="宋体" w:hAnsi="宋体" w:eastAsia="宋体" w:cs="宋体"/>
          <w:spacing w:val="-2"/>
          <w:sz w:val="21"/>
          <w:szCs w:val="21"/>
          <w:highlight w:val="none"/>
          <w:lang w:eastAsia="zh-CN"/>
        </w:rPr>
        <w:t xml:space="preserve">。</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领取 CA 和办理电子签章(请至连云港市公共资源交易中心</w:t>
      </w:r>
      <w:r>
        <w:rPr>
          <w:rFonts w:hint="eastAsia" w:ascii="宋体" w:hAnsi="宋体" w:eastAsia="宋体" w:cs="宋体"/>
          <w:spacing w:val="-2"/>
          <w:sz w:val="21"/>
          <w:szCs w:val="21"/>
          <w:highlight w:val="none"/>
          <w:lang w:val="en-US" w:eastAsia="zh-CN"/>
        </w:rPr>
        <w:t xml:space="preserve">3号楼一楼大厅</w:t>
      </w:r>
      <w:r>
        <w:rPr>
          <w:rFonts w:hint="eastAsia" w:ascii="宋体" w:hAnsi="宋体" w:eastAsia="宋体" w:cs="宋体"/>
          <w:spacing w:val="-2"/>
          <w:sz w:val="21"/>
          <w:szCs w:val="21"/>
          <w:highlight w:val="none"/>
          <w:lang w:eastAsia="zh-CN"/>
        </w:rPr>
        <w:t xml:space="preserve">办理，具体联系方式见《苏采云系统投标人操作手册》 (以下简称《操作手册》))、进行注册并按《操作手册》要求制作、上传电子投标文件。</w:t>
      </w:r>
      <w:r/>
    </w:p>
    <w:p>
      <w:pPr>
        <w:ind w:left="0" w:right="0" w:firstLine="476"/>
        <w:jc w:val="both"/>
        <w:keepLines w:val="0"/>
        <w:keepNext w:val="0"/>
        <w:pageBreakBefore w:val="0"/>
        <w:spacing w:before="2" w:line="360" w:lineRule="auto"/>
        <w:widowControl/>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 xml:space="preserve">七、对本次招标提出询问，请按以下方式联系</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1.招标人信息</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名    称：连云港市连云区住房和城乡建设局</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地    址：连云区连云新城广州路88 号</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联系方式：</w:t>
      </w:r>
      <w:r>
        <w:rPr>
          <w:rFonts w:hint="eastAsia" w:ascii="宋体" w:hAnsi="宋体" w:eastAsia="宋体" w:cs="宋体"/>
          <w:spacing w:val="-2"/>
          <w:sz w:val="21"/>
          <w:szCs w:val="21"/>
          <w:highlight w:val="none"/>
          <w:lang w:val="en-US" w:eastAsia="zh-CN"/>
        </w:rPr>
        <w:t xml:space="preserve">0518-80198017 </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2.采购代理机构信息</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名    称：江苏苏咨工程咨询有限责任公司</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eastAsia="zh-CN"/>
        </w:rPr>
        <w:t xml:space="preserve">地    址：连云港市海州区朝阳东路32-6号东盛阳光大厦B座</w:t>
      </w:r>
      <w:r>
        <w:rPr>
          <w:rFonts w:hint="eastAsia" w:ascii="宋体" w:hAnsi="宋体" w:eastAsia="宋体" w:cs="宋体"/>
          <w:spacing w:val="-2"/>
          <w:sz w:val="21"/>
          <w:szCs w:val="21"/>
          <w:highlight w:val="none"/>
          <w:lang w:val="en-US" w:eastAsia="zh-CN"/>
        </w:rPr>
        <w:t xml:space="preserve">707</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联系方式：胡工</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eastAsia="zh-CN"/>
        </w:rPr>
        <w:t xml:space="preserve">电    话：0518-</w:t>
      </w:r>
      <w:r>
        <w:rPr>
          <w:rFonts w:hint="eastAsia" w:ascii="宋体" w:hAnsi="宋体" w:eastAsia="宋体" w:cs="宋体"/>
          <w:spacing w:val="-2"/>
          <w:sz w:val="21"/>
          <w:szCs w:val="21"/>
          <w:highlight w:val="none"/>
          <w:lang w:val="en-US" w:eastAsia="zh-CN"/>
        </w:rPr>
        <w:t xml:space="preserve">81599189</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3.项目联系方式</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项目联系人：张先生</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电      话：</w:t>
      </w:r>
      <w:r>
        <w:rPr>
          <w:rFonts w:hint="eastAsia" w:ascii="宋体" w:hAnsi="宋体" w:eastAsia="宋体" w:cs="宋体"/>
          <w:spacing w:val="-2"/>
          <w:sz w:val="21"/>
          <w:szCs w:val="21"/>
          <w:highlight w:val="none"/>
          <w:lang w:val="en-US" w:eastAsia="zh-CN"/>
        </w:rPr>
        <w:t xml:space="preserve">0518-80198017 </w:t>
      </w:r>
      <w:r/>
    </w:p>
    <w:p>
      <w:pPr>
        <w:ind w:left="0" w:right="0" w:firstLine="476"/>
        <w:jc w:val="both"/>
        <w:keepLines w:val="0"/>
        <w:keepNext w:val="0"/>
        <w:pageBreakBefore w:val="0"/>
        <w:spacing w:before="2" w:line="360" w:lineRule="auto"/>
        <w:widowControl/>
        <w:rPr>
          <w:rFonts w:hint="eastAsia" w:ascii="宋体" w:hAnsi="宋体" w:eastAsia="宋体" w:cs="宋体"/>
          <w:spacing w:val="-2"/>
          <w:sz w:val="24"/>
          <w:szCs w:val="24"/>
          <w:highlight w:val="none"/>
          <w:lang w:eastAsia="zh-CN"/>
        </w:rPr>
        <w:sectPr>
          <w:footerReference w:type="default" r:id="rId11"/>
          <w:footnotePr/>
          <w:endnotePr/>
          <w:type w:val="nextPage"/>
          <w:pgSz w:w="11906" w:h="16839" w:orient="portrait"/>
          <w:pgMar w:top="1431" w:right="1081" w:bottom="899" w:left="1088" w:header="0" w:footer="737" w:gutter="0"/>
          <w:pgNumType w:start="1"/>
          <w:cols w:num="1" w:sep="0" w:space="720" w:equalWidth="1"/>
          <w:docGrid w:linePitch="360"/>
        </w:sectPr>
      </w:pPr>
      <w:r>
        <w:rPr>
          <w:rFonts w:hint="eastAsia" w:ascii="宋体" w:hAnsi="宋体" w:eastAsia="宋体" w:cs="宋体"/>
          <w:spacing w:val="-2"/>
          <w:sz w:val="24"/>
          <w:szCs w:val="24"/>
          <w:highlight w:val="none"/>
          <w:lang w:eastAsia="zh-CN"/>
        </w:rPr>
      </w:r>
      <w:r/>
    </w:p>
    <w:p>
      <w:pPr>
        <w:ind w:left="3074"/>
        <w:spacing w:before="188" w:line="226" w:lineRule="auto"/>
        <w:rPr>
          <w:rFonts w:ascii="黑体" w:hAnsi="黑体" w:eastAsia="黑体" w:cs="黑体"/>
          <w:sz w:val="35"/>
          <w:szCs w:val="35"/>
        </w:rPr>
        <w:outlineLvl w:val="0"/>
      </w:pPr>
      <w:r/>
      <w:bookmarkStart w:id="4" w:name="bookmark10"/>
      <w:r/>
      <w:bookmarkEnd w:id="4"/>
      <w:r/>
      <w:bookmarkStart w:id="5" w:name="_Toc13144"/>
      <w:r>
        <w:rPr>
          <w:rFonts w:ascii="黑体" w:hAnsi="黑体" w:eastAsia="黑体" w:cs="黑体"/>
          <w:spacing w:val="7"/>
          <w:sz w:val="35"/>
          <w:szCs w:val="35"/>
        </w:rPr>
        <w:t xml:space="preserve">第二部分  投标人须知</w:t>
      </w:r>
      <w:bookmarkEnd w:id="5"/>
      <w:r/>
      <w:r/>
    </w:p>
    <w:p>
      <w:pPr>
        <w:pStyle w:val="978"/>
        <w:ind w:left="0" w:right="0" w:firstLine="420"/>
        <w:jc w:val="left"/>
        <w:keepLines w:val="0"/>
        <w:keepNext w:val="0"/>
        <w:pageBreakBefore w:val="0"/>
        <w:spacing w:line="360" w:lineRule="auto"/>
        <w:widowControl/>
      </w:pPr>
      <w:r/>
      <w:r/>
    </w:p>
    <w:p>
      <w:pPr>
        <w:ind w:left="0" w:right="0" w:firstLine="434"/>
        <w:jc w:val="left"/>
        <w:keepLines w:val="0"/>
        <w:keepNext w:val="0"/>
        <w:pageBreakBefore w:val="0"/>
        <w:spacing w:line="360" w:lineRule="auto"/>
        <w:widowControl/>
        <w:rPr>
          <w:rFonts w:ascii="宋体" w:hAnsi="宋体" w:eastAsia="宋体" w:cs="宋体"/>
          <w:sz w:val="21"/>
          <w:szCs w:val="21"/>
        </w:rPr>
        <w:outlineLvl w:val="1"/>
      </w:pPr>
      <w:r/>
      <w:bookmarkStart w:id="6" w:name="_Toc20118"/>
      <w:r>
        <w:rPr>
          <w:rFonts w:ascii="宋体" w:hAnsi="宋体" w:eastAsia="宋体" w:cs="宋体"/>
          <w:b/>
          <w:bCs/>
          <w:spacing w:val="3"/>
          <w:sz w:val="21"/>
          <w:szCs w:val="21"/>
        </w:rPr>
        <w:t xml:space="preserve">一、总则</w:t>
      </w:r>
      <w:bookmarkEnd w:id="6"/>
      <w:r/>
      <w:r/>
    </w:p>
    <w:p>
      <w:pPr>
        <w:pStyle w:val="978"/>
        <w:ind w:left="0" w:right="0" w:firstLine="420"/>
        <w:jc w:val="left"/>
        <w:keepLines w:val="0"/>
        <w:keepNext w:val="0"/>
        <w:pageBreakBefore w:val="0"/>
        <w:spacing w:line="360" w:lineRule="auto"/>
        <w:widowControl/>
        <w:rPr>
          <w:sz w:val="21"/>
          <w:szCs w:val="21"/>
        </w:rPr>
      </w:pPr>
      <w:r>
        <w:rPr>
          <w:sz w:val="21"/>
          <w:szCs w:val="21"/>
        </w:rPr>
      </w:r>
      <w:r/>
    </w:p>
    <w:p>
      <w:pPr>
        <w:pStyle w:val="978"/>
        <w:ind w:left="0" w:right="0" w:firstLine="372"/>
        <w:jc w:val="left"/>
        <w:keepLines w:val="0"/>
        <w:keepNext w:val="0"/>
        <w:pageBreakBefore w:val="0"/>
        <w:spacing w:line="360" w:lineRule="auto"/>
        <w:widowControl/>
        <w:rPr>
          <w:rFonts w:ascii="黑体" w:hAnsi="黑体" w:eastAsia="黑体" w:cs="黑体"/>
          <w:sz w:val="21"/>
          <w:szCs w:val="21"/>
        </w:rPr>
        <w:outlineLvl w:val="2"/>
      </w:pPr>
      <w:r/>
      <w:bookmarkStart w:id="7" w:name="_Toc20936"/>
      <w:r>
        <w:rPr>
          <w:spacing w:val="-12"/>
          <w:sz w:val="21"/>
          <w:szCs w:val="21"/>
        </w:rPr>
        <w:t xml:space="preserve">1</w:t>
      </w:r>
      <w:r>
        <w:rPr>
          <w:spacing w:val="-36"/>
          <w:sz w:val="21"/>
          <w:szCs w:val="21"/>
        </w:rPr>
        <w:t xml:space="preserve"> </w:t>
      </w:r>
      <w:r>
        <w:rPr>
          <w:rFonts w:ascii="黑体" w:hAnsi="黑体" w:eastAsia="黑体" w:cs="黑体"/>
          <w:spacing w:val="-12"/>
          <w:sz w:val="21"/>
          <w:szCs w:val="21"/>
        </w:rPr>
        <w:t xml:space="preserve">、招标方式</w:t>
      </w:r>
      <w:bookmarkEnd w:id="7"/>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1.1 本次招标采取公开招标方式，本招标文件仅适用于招标公告中所述项目。</w:t>
      </w:r>
      <w:r/>
    </w:p>
    <w:p>
      <w:pPr>
        <w:pStyle w:val="978"/>
        <w:ind w:left="0" w:right="0" w:firstLine="396"/>
        <w:jc w:val="left"/>
        <w:keepLines w:val="0"/>
        <w:keepNext w:val="0"/>
        <w:pageBreakBefore w:val="0"/>
        <w:spacing w:line="360" w:lineRule="auto"/>
        <w:widowControl/>
        <w:rPr>
          <w:rFonts w:ascii="黑体" w:hAnsi="黑体" w:eastAsia="黑体" w:cs="黑体"/>
          <w:sz w:val="21"/>
          <w:szCs w:val="21"/>
        </w:rPr>
        <w:outlineLvl w:val="2"/>
      </w:pPr>
      <w:r/>
      <w:bookmarkStart w:id="8" w:name="_Toc21027"/>
      <w:r>
        <w:rPr>
          <w:spacing w:val="-6"/>
          <w:sz w:val="21"/>
          <w:szCs w:val="21"/>
        </w:rPr>
        <w:t xml:space="preserve">2</w:t>
      </w:r>
      <w:r>
        <w:rPr>
          <w:spacing w:val="-38"/>
          <w:sz w:val="21"/>
          <w:szCs w:val="21"/>
        </w:rPr>
        <w:t xml:space="preserve"> </w:t>
      </w:r>
      <w:r>
        <w:rPr>
          <w:rFonts w:ascii="黑体" w:hAnsi="黑体" w:eastAsia="黑体" w:cs="黑体"/>
          <w:spacing w:val="-6"/>
          <w:sz w:val="21"/>
          <w:szCs w:val="21"/>
        </w:rPr>
        <w:t xml:space="preserve">、合格的投标人</w:t>
      </w:r>
      <w:bookmarkEnd w:id="8"/>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2.1</w:t>
      </w:r>
      <w:r>
        <w:rPr>
          <w:rFonts w:ascii="宋体" w:hAnsi="宋体" w:eastAsia="宋体" w:cs="宋体"/>
          <w:spacing w:val="-51"/>
          <w:sz w:val="21"/>
          <w:szCs w:val="21"/>
        </w:rPr>
        <w:t xml:space="preserve"> </w:t>
      </w:r>
      <w:r>
        <w:rPr>
          <w:rFonts w:ascii="宋体" w:hAnsi="宋体" w:eastAsia="宋体" w:cs="宋体"/>
          <w:spacing w:val="-1"/>
          <w:sz w:val="21"/>
          <w:szCs w:val="21"/>
        </w:rPr>
        <w:t xml:space="preserve">满足招标公告中投标人的资格要求的规定。</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2.2 满足本文件实质性要求和条件的规定。</w:t>
      </w:r>
      <w:r/>
    </w:p>
    <w:p>
      <w:pPr>
        <w:pStyle w:val="978"/>
        <w:ind w:left="0" w:right="0" w:firstLine="384"/>
        <w:jc w:val="left"/>
        <w:keepLines w:val="0"/>
        <w:keepNext w:val="0"/>
        <w:pageBreakBefore w:val="0"/>
        <w:spacing w:line="360" w:lineRule="auto"/>
        <w:widowControl/>
        <w:rPr>
          <w:rFonts w:ascii="黑体" w:hAnsi="黑体" w:eastAsia="黑体" w:cs="黑体"/>
          <w:sz w:val="21"/>
          <w:szCs w:val="21"/>
        </w:rPr>
        <w:outlineLvl w:val="2"/>
      </w:pPr>
      <w:r/>
      <w:bookmarkStart w:id="9" w:name="_Toc22832"/>
      <w:r>
        <w:rPr>
          <w:spacing w:val="-9"/>
          <w:position w:val="2"/>
          <w:sz w:val="21"/>
          <w:szCs w:val="21"/>
        </w:rPr>
        <w:t xml:space="preserve">3</w:t>
      </w:r>
      <w:r>
        <w:rPr>
          <w:spacing w:val="-35"/>
          <w:position w:val="2"/>
          <w:sz w:val="21"/>
          <w:szCs w:val="21"/>
        </w:rPr>
        <w:t xml:space="preserve"> </w:t>
      </w:r>
      <w:r>
        <w:rPr>
          <w:rFonts w:ascii="黑体" w:hAnsi="黑体" w:eastAsia="黑体" w:cs="黑体"/>
          <w:spacing w:val="-9"/>
          <w:position w:val="2"/>
          <w:sz w:val="21"/>
          <w:szCs w:val="21"/>
        </w:rPr>
        <w:t xml:space="preserve">、适用法律</w:t>
      </w:r>
      <w:bookmarkEnd w:id="9"/>
      <w:r/>
      <w:r/>
    </w:p>
    <w:p>
      <w:pPr>
        <w:ind w:left="0" w:right="0" w:firstLine="420"/>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3.1 本次招标及由此产生的合同受中华人民</w:t>
      </w:r>
      <w:r>
        <w:rPr>
          <w:rFonts w:ascii="宋体" w:hAnsi="宋体" w:eastAsia="宋体" w:cs="宋体"/>
          <w:spacing w:val="-1"/>
          <w:sz w:val="21"/>
          <w:szCs w:val="21"/>
        </w:rPr>
        <w:t xml:space="preserve">共和国有关的法律法规制约和保护。</w:t>
      </w:r>
      <w:r/>
    </w:p>
    <w:p>
      <w:pPr>
        <w:pStyle w:val="978"/>
        <w:ind w:left="0" w:right="0" w:firstLine="388"/>
        <w:jc w:val="left"/>
        <w:keepLines w:val="0"/>
        <w:keepNext w:val="0"/>
        <w:pageBreakBefore w:val="0"/>
        <w:spacing w:line="360" w:lineRule="auto"/>
        <w:widowControl/>
        <w:rPr>
          <w:rFonts w:ascii="黑体" w:hAnsi="黑体" w:eastAsia="黑体" w:cs="黑体"/>
          <w:sz w:val="21"/>
          <w:szCs w:val="21"/>
        </w:rPr>
        <w:outlineLvl w:val="2"/>
      </w:pPr>
      <w:r/>
      <w:bookmarkStart w:id="10" w:name="_Toc31200"/>
      <w:r>
        <w:rPr>
          <w:spacing w:val="-8"/>
          <w:sz w:val="21"/>
          <w:szCs w:val="21"/>
        </w:rPr>
        <w:t xml:space="preserve">4</w:t>
      </w:r>
      <w:r>
        <w:rPr>
          <w:spacing w:val="-33"/>
          <w:sz w:val="21"/>
          <w:szCs w:val="21"/>
        </w:rPr>
        <w:t xml:space="preserve"> </w:t>
      </w:r>
      <w:r>
        <w:rPr>
          <w:rFonts w:ascii="黑体" w:hAnsi="黑体" w:eastAsia="黑体" w:cs="黑体"/>
          <w:spacing w:val="-8"/>
          <w:sz w:val="21"/>
          <w:szCs w:val="21"/>
        </w:rPr>
        <w:t xml:space="preserve">、投标费用</w:t>
      </w:r>
      <w:bookmarkEnd w:id="10"/>
      <w:r/>
      <w:r/>
    </w:p>
    <w:p>
      <w:pPr>
        <w:ind w:left="0" w:right="0" w:firstLine="412"/>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4.1 投标人应自行承担所有与参加投标有关的费用，无论投标过程中的做法和结果如何，</w:t>
      </w:r>
      <w:r>
        <w:rPr>
          <w:rFonts w:hint="eastAsia" w:ascii="宋体" w:hAnsi="宋体" w:eastAsia="宋体" w:cs="宋体"/>
          <w:spacing w:val="-3"/>
          <w:sz w:val="21"/>
          <w:szCs w:val="21"/>
          <w:lang w:eastAsia="zh-CN"/>
        </w:rPr>
        <w:t xml:space="preserve">江苏苏咨工程咨询有限责任公司</w:t>
      </w:r>
      <w:r>
        <w:rPr>
          <w:rFonts w:ascii="宋体" w:hAnsi="宋体" w:eastAsia="宋体" w:cs="宋体"/>
          <w:spacing w:val="-3"/>
          <w:sz w:val="21"/>
          <w:szCs w:val="21"/>
        </w:rPr>
        <w:t xml:space="preserve">（以下简称代理公司）在任何情况下均无义务和责任承担这些</w:t>
      </w:r>
      <w:r>
        <w:rPr>
          <w:rFonts w:ascii="宋体" w:hAnsi="宋体" w:eastAsia="宋体" w:cs="宋体"/>
          <w:spacing w:val="-4"/>
          <w:sz w:val="21"/>
          <w:szCs w:val="21"/>
        </w:rPr>
        <w:t xml:space="preserve">费用。</w:t>
      </w:r>
      <w:r/>
    </w:p>
    <w:p>
      <w:pPr>
        <w:ind w:left="0" w:right="0" w:firstLine="424"/>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4.2</w:t>
      </w:r>
      <w:r>
        <w:rPr>
          <w:rFonts w:ascii="宋体" w:hAnsi="宋体" w:eastAsia="宋体" w:cs="宋体"/>
          <w:spacing w:val="-47"/>
          <w:sz w:val="21"/>
          <w:szCs w:val="21"/>
        </w:rPr>
        <w:t xml:space="preserve"> </w:t>
      </w:r>
      <w:r>
        <w:rPr>
          <w:rFonts w:ascii="宋体" w:hAnsi="宋体" w:eastAsia="宋体" w:cs="宋体"/>
          <w:spacing w:val="1"/>
          <w:sz w:val="21"/>
          <w:szCs w:val="21"/>
        </w:rPr>
        <w:t xml:space="preserve">本项目招标代理费按苏招协（2022）002</w:t>
      </w:r>
      <w:r>
        <w:rPr>
          <w:rFonts w:ascii="宋体" w:hAnsi="宋体" w:eastAsia="宋体" w:cs="宋体"/>
          <w:spacing w:val="-45"/>
          <w:sz w:val="21"/>
          <w:szCs w:val="21"/>
        </w:rPr>
        <w:t xml:space="preserve"> </w:t>
      </w:r>
      <w:r>
        <w:rPr>
          <w:rFonts w:ascii="宋体" w:hAnsi="宋体" w:eastAsia="宋体" w:cs="宋体"/>
          <w:spacing w:val="1"/>
          <w:sz w:val="21"/>
          <w:szCs w:val="21"/>
        </w:rPr>
        <w:t xml:space="preserve">号文标准的</w:t>
      </w:r>
      <w:r>
        <w:rPr>
          <w:rFonts w:hint="eastAsia" w:ascii="宋体" w:hAnsi="宋体" w:eastAsia="宋体" w:cs="宋体"/>
          <w:spacing w:val="1"/>
          <w:sz w:val="21"/>
          <w:szCs w:val="21"/>
          <w:lang w:val="en-US" w:eastAsia="zh-CN"/>
        </w:rPr>
        <w:t xml:space="preserve">45 </w:t>
      </w:r>
      <w:r>
        <w:rPr>
          <w:rFonts w:ascii="宋体" w:hAnsi="宋体" w:eastAsia="宋体" w:cs="宋体"/>
          <w:spacing w:val="1"/>
          <w:sz w:val="21"/>
          <w:szCs w:val="21"/>
        </w:rPr>
        <w:t xml:space="preserve">%收取，招</w:t>
      </w:r>
      <w:r>
        <w:rPr>
          <w:rFonts w:ascii="宋体" w:hAnsi="宋体" w:eastAsia="宋体" w:cs="宋体"/>
          <w:sz w:val="21"/>
          <w:szCs w:val="21"/>
        </w:rPr>
        <w:t xml:space="preserve">标代理费等费用由</w:t>
      </w:r>
      <w:r>
        <w:rPr>
          <w:rFonts w:ascii="宋体" w:hAnsi="宋体" w:eastAsia="宋体" w:cs="宋体"/>
          <w:spacing w:val="-7"/>
          <w:sz w:val="21"/>
          <w:szCs w:val="21"/>
        </w:rPr>
        <w:t xml:space="preserve">中标人领取中标通知书时一次性付清。投标人在投标报价时应综合考虑以上费用，但不得单列。</w:t>
      </w:r>
      <w:r/>
    </w:p>
    <w:p>
      <w:pPr>
        <w:ind w:left="0" w:right="0" w:firstLine="410"/>
        <w:jc w:val="left"/>
        <w:keepLines w:val="0"/>
        <w:keepNext w:val="0"/>
        <w:pageBreakBefore w:val="0"/>
        <w:spacing w:line="360" w:lineRule="auto"/>
        <w:widowControl/>
        <w:rPr>
          <w:rFonts w:ascii="黑体" w:hAnsi="黑体" w:eastAsia="黑体" w:cs="黑体"/>
          <w:sz w:val="21"/>
          <w:szCs w:val="21"/>
        </w:rPr>
        <w:outlineLvl w:val="2"/>
      </w:pPr>
      <w:r/>
      <w:bookmarkStart w:id="11" w:name="_Toc19388"/>
      <w:r>
        <w:rPr>
          <w:rFonts w:ascii="宋体" w:hAnsi="宋体" w:eastAsia="宋体" w:cs="宋体"/>
          <w:b/>
          <w:bCs/>
          <w:spacing w:val="-3"/>
          <w:sz w:val="21"/>
          <w:szCs w:val="21"/>
        </w:rPr>
        <w:t xml:space="preserve">5</w:t>
      </w:r>
      <w:r>
        <w:rPr>
          <w:rFonts w:ascii="黑体" w:hAnsi="黑体" w:eastAsia="黑体" w:cs="黑体"/>
          <w:b/>
          <w:bCs/>
          <w:spacing w:val="-3"/>
          <w:sz w:val="21"/>
          <w:szCs w:val="21"/>
        </w:rPr>
        <w:t xml:space="preserve">、</w:t>
      </w:r>
      <w:r>
        <w:rPr>
          <w:rFonts w:ascii="黑体" w:hAnsi="黑体" w:eastAsia="黑体" w:cs="黑体"/>
          <w:spacing w:val="-3"/>
          <w:sz w:val="21"/>
          <w:szCs w:val="21"/>
        </w:rPr>
        <w:t xml:space="preserve">招标文件的约束力</w:t>
      </w:r>
      <w:bookmarkEnd w:id="11"/>
      <w:r/>
      <w:r/>
    </w:p>
    <w:p>
      <w:pPr>
        <w:ind w:left="0" w:right="0" w:firstLine="420"/>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5.1 投标人一旦参加本项目采购活动，即被认</w:t>
      </w:r>
      <w:r>
        <w:rPr>
          <w:rFonts w:ascii="宋体" w:hAnsi="宋体" w:eastAsia="宋体" w:cs="宋体"/>
          <w:spacing w:val="-1"/>
          <w:sz w:val="21"/>
          <w:szCs w:val="21"/>
        </w:rPr>
        <w:t xml:space="preserve">为接受了本招标文件的规定和约束。</w:t>
      </w:r>
      <w:r/>
    </w:p>
    <w:p>
      <w:pPr>
        <w:ind w:left="0" w:right="0" w:firstLine="438"/>
        <w:jc w:val="left"/>
        <w:keepLines w:val="0"/>
        <w:keepNext w:val="0"/>
        <w:pageBreakBefore w:val="0"/>
        <w:spacing w:line="360" w:lineRule="auto"/>
        <w:widowControl/>
        <w:rPr>
          <w:rFonts w:ascii="宋体" w:hAnsi="宋体" w:eastAsia="宋体" w:cs="宋体"/>
          <w:b/>
          <w:bCs/>
          <w:spacing w:val="4"/>
          <w:sz w:val="21"/>
          <w:szCs w:val="21"/>
        </w:rPr>
        <w:outlineLvl w:val="1"/>
      </w:pPr>
      <w:r/>
      <w:bookmarkStart w:id="12" w:name="_Toc31250"/>
      <w:r/>
      <w:r/>
    </w:p>
    <w:p>
      <w:pPr>
        <w:numPr>
          <w:ilvl w:val="0"/>
          <w:numId w:val="1"/>
        </w:numPr>
        <w:ind w:left="0" w:right="0" w:firstLine="438"/>
        <w:jc w:val="left"/>
        <w:keepLines w:val="0"/>
        <w:keepNext w:val="0"/>
        <w:pageBreakBefore w:val="0"/>
        <w:spacing w:line="360" w:lineRule="auto"/>
        <w:widowControl/>
        <w:rPr>
          <w:rFonts w:ascii="宋体" w:hAnsi="宋体" w:eastAsia="宋体" w:cs="宋体"/>
          <w:b/>
          <w:bCs/>
          <w:spacing w:val="4"/>
          <w:sz w:val="21"/>
          <w:szCs w:val="21"/>
        </w:rPr>
        <w:outlineLvl w:val="1"/>
      </w:pPr>
      <w:r>
        <w:rPr>
          <w:rFonts w:ascii="宋体" w:hAnsi="宋体" w:eastAsia="宋体" w:cs="宋体"/>
          <w:b/>
          <w:bCs/>
          <w:spacing w:val="4"/>
          <w:sz w:val="21"/>
          <w:szCs w:val="21"/>
        </w:rPr>
        <w:t xml:space="preserve">招标文件</w:t>
      </w:r>
      <w:bookmarkEnd w:id="12"/>
      <w:r/>
      <w:r/>
    </w:p>
    <w:p>
      <w:pPr>
        <w:numPr>
          <w:ilvl w:val="0"/>
          <w:numId w:val="0"/>
        </w:numPr>
        <w:ind w:left="0" w:right="0" w:firstLine="438"/>
        <w:jc w:val="left"/>
        <w:keepLines w:val="0"/>
        <w:keepNext w:val="0"/>
        <w:pageBreakBefore w:val="0"/>
        <w:spacing w:line="360" w:lineRule="auto"/>
        <w:widowControl/>
        <w:rPr>
          <w:rFonts w:ascii="宋体" w:hAnsi="宋体" w:eastAsia="宋体" w:cs="宋体"/>
          <w:b/>
          <w:bCs/>
          <w:spacing w:val="4"/>
          <w:sz w:val="21"/>
          <w:szCs w:val="21"/>
        </w:rPr>
        <w:outlineLvl w:val="1"/>
      </w:pPr>
      <w:r>
        <w:rPr>
          <w:rFonts w:ascii="宋体" w:hAnsi="宋体" w:eastAsia="宋体" w:cs="宋体"/>
          <w:b/>
          <w:bCs/>
          <w:spacing w:val="4"/>
          <w:sz w:val="21"/>
          <w:szCs w:val="21"/>
        </w:rPr>
      </w:r>
      <w:r/>
    </w:p>
    <w:p>
      <w:pPr>
        <w:pStyle w:val="978"/>
        <w:ind w:left="0" w:right="0" w:firstLine="392"/>
        <w:jc w:val="left"/>
        <w:keepLines w:val="0"/>
        <w:keepNext w:val="0"/>
        <w:pageBreakBefore w:val="0"/>
        <w:spacing w:line="360" w:lineRule="auto"/>
        <w:widowControl/>
        <w:rPr>
          <w:rFonts w:ascii="黑体" w:hAnsi="黑体" w:eastAsia="黑体" w:cs="黑体"/>
          <w:sz w:val="21"/>
          <w:szCs w:val="21"/>
        </w:rPr>
        <w:outlineLvl w:val="2"/>
      </w:pPr>
      <w:r/>
      <w:bookmarkStart w:id="13" w:name="_Toc1087"/>
      <w:r>
        <w:rPr>
          <w:spacing w:val="-7"/>
          <w:position w:val="1"/>
          <w:sz w:val="21"/>
          <w:szCs w:val="21"/>
        </w:rPr>
        <w:t xml:space="preserve">6</w:t>
      </w:r>
      <w:r>
        <w:rPr>
          <w:spacing w:val="-33"/>
          <w:position w:val="1"/>
          <w:sz w:val="21"/>
          <w:szCs w:val="21"/>
        </w:rPr>
        <w:t xml:space="preserve"> </w:t>
      </w:r>
      <w:r>
        <w:rPr>
          <w:rFonts w:ascii="黑体" w:hAnsi="黑体" w:eastAsia="黑体" w:cs="黑体"/>
          <w:spacing w:val="-7"/>
          <w:position w:val="1"/>
          <w:sz w:val="21"/>
          <w:szCs w:val="21"/>
        </w:rPr>
        <w:t xml:space="preserve">、招标文件构成</w:t>
      </w:r>
      <w:bookmarkEnd w:id="13"/>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6.1 招标文件由以下部分组成：</w:t>
      </w:r>
      <w:r/>
    </w:p>
    <w:p>
      <w:pPr>
        <w:ind w:left="0" w:right="0" w:firstLine="408"/>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3"/>
          <w:sz w:val="21"/>
          <w:szCs w:val="21"/>
        </w:rPr>
        <w:t xml:space="preserve">（1）招标公告</w:t>
      </w:r>
      <w:r/>
    </w:p>
    <w:p>
      <w:pPr>
        <w:ind w:left="0" w:right="0" w:firstLine="408"/>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3"/>
          <w:sz w:val="21"/>
          <w:szCs w:val="21"/>
        </w:rPr>
        <w:t xml:space="preserve">（2）投标人须知</w:t>
      </w:r>
      <w:r/>
    </w:p>
    <w:p>
      <w:pPr>
        <w:ind w:left="0" w:right="0" w:firstLine="408"/>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3"/>
          <w:sz w:val="21"/>
          <w:szCs w:val="21"/>
        </w:rPr>
        <w:t xml:space="preserve">（3）合同文本</w:t>
      </w:r>
      <w:r/>
    </w:p>
    <w:p>
      <w:pPr>
        <w:ind w:left="0" w:right="0" w:firstLine="408"/>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3"/>
          <w:sz w:val="21"/>
          <w:szCs w:val="21"/>
        </w:rPr>
        <w:t xml:space="preserve">（4）采购需求</w:t>
      </w:r>
      <w:r/>
    </w:p>
    <w:p>
      <w:pPr>
        <w:ind w:left="0" w:right="0" w:firstLine="412"/>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（5）评标方法与评标标准</w:t>
      </w:r>
      <w:r/>
    </w:p>
    <w:p>
      <w:pPr>
        <w:ind w:left="0" w:right="0" w:firstLine="408"/>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3"/>
          <w:sz w:val="21"/>
          <w:szCs w:val="21"/>
        </w:rPr>
        <w:t xml:space="preserve">（6）投标文件格式</w:t>
      </w:r>
      <w:r/>
    </w:p>
    <w:p>
      <w:pPr>
        <w:ind w:left="0" w:right="0" w:firstLine="420"/>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请仔细检查招标文件是否齐全，如有缺漏请立即与</w:t>
      </w:r>
      <w:r>
        <w:rPr>
          <w:rFonts w:ascii="宋体" w:hAnsi="宋体" w:eastAsia="宋体" w:cs="宋体"/>
          <w:spacing w:val="-1"/>
          <w:sz w:val="21"/>
          <w:szCs w:val="21"/>
        </w:rPr>
        <w:t xml:space="preserve">代理公司联系解决。</w:t>
      </w:r>
      <w:r/>
    </w:p>
    <w:p>
      <w:pPr>
        <w:ind w:left="0" w:right="0" w:firstLine="408"/>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3"/>
          <w:sz w:val="21"/>
          <w:szCs w:val="21"/>
        </w:rPr>
        <w:t xml:space="preserve">6.2 投标人应认真阅读招标文件中所有的事项、格式、条款和规范等要求。按招标文件要求和规定编制投标文件，并保证所提供的全部资料的真实性，以使其投标文件对招标文件作出</w:t>
      </w:r>
      <w:r>
        <w:rPr>
          <w:rFonts w:ascii="宋体" w:hAnsi="宋体" w:eastAsia="宋体" w:cs="宋体"/>
          <w:spacing w:val="-1"/>
          <w:sz w:val="21"/>
          <w:szCs w:val="21"/>
        </w:rPr>
        <w:t xml:space="preserve">实质性响应，否则其风险由投标人自行承担。</w:t>
      </w:r>
      <w:r/>
    </w:p>
    <w:p>
      <w:pPr>
        <w:pStyle w:val="978"/>
        <w:ind w:left="0" w:right="0" w:firstLine="396"/>
        <w:jc w:val="left"/>
        <w:keepLines w:val="0"/>
        <w:keepNext w:val="0"/>
        <w:pageBreakBefore w:val="0"/>
        <w:spacing w:line="360" w:lineRule="auto"/>
        <w:widowControl/>
        <w:rPr>
          <w:rFonts w:ascii="黑体" w:hAnsi="黑体" w:eastAsia="黑体" w:cs="黑体"/>
          <w:sz w:val="21"/>
          <w:szCs w:val="21"/>
        </w:rPr>
        <w:outlineLvl w:val="2"/>
      </w:pPr>
      <w:r/>
      <w:bookmarkStart w:id="14" w:name="_Toc25439"/>
      <w:r>
        <w:rPr>
          <w:spacing w:val="-6"/>
          <w:sz w:val="21"/>
          <w:szCs w:val="21"/>
        </w:rPr>
        <w:t xml:space="preserve">7</w:t>
      </w:r>
      <w:r>
        <w:rPr>
          <w:spacing w:val="-36"/>
          <w:sz w:val="21"/>
          <w:szCs w:val="21"/>
        </w:rPr>
        <w:t xml:space="preserve"> </w:t>
      </w:r>
      <w:r>
        <w:rPr>
          <w:rFonts w:ascii="黑体" w:hAnsi="黑体" w:eastAsia="黑体" w:cs="黑体"/>
          <w:spacing w:val="-6"/>
          <w:sz w:val="21"/>
          <w:szCs w:val="21"/>
        </w:rPr>
        <w:t xml:space="preserve">、招标文件的澄清</w:t>
      </w:r>
      <w:bookmarkEnd w:id="14"/>
      <w:r/>
      <w:r/>
    </w:p>
    <w:p>
      <w:pPr>
        <w:pStyle w:val="978"/>
        <w:ind w:left="0" w:right="0" w:firstLine="420"/>
        <w:jc w:val="left"/>
        <w:keepLines w:val="0"/>
        <w:keepNext w:val="0"/>
        <w:pageBreakBefore w:val="0"/>
        <w:spacing w:line="360" w:lineRule="auto"/>
        <w:widowControl/>
        <w:rPr>
          <w:sz w:val="21"/>
          <w:szCs w:val="21"/>
        </w:rPr>
      </w:pPr>
      <w:r>
        <w:rPr>
          <w:sz w:val="21"/>
          <w:szCs w:val="21"/>
        </w:rPr>
      </w:r>
      <w:r/>
    </w:p>
    <w:p>
      <w:pPr>
        <w:ind w:left="0" w:right="0" w:firstLine="408"/>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3"/>
          <w:sz w:val="21"/>
          <w:szCs w:val="21"/>
        </w:rPr>
        <w:t xml:space="preserve">7.1 任何要求对招标文件进行澄清的投标人，应在投标截止期</w:t>
      </w:r>
      <w:r>
        <w:rPr>
          <w:rFonts w:ascii="宋体" w:hAnsi="宋体" w:eastAsia="宋体" w:cs="宋体"/>
          <w:b/>
          <w:bCs/>
          <w:spacing w:val="-3"/>
          <w:sz w:val="21"/>
          <w:szCs w:val="21"/>
        </w:rPr>
        <w:t xml:space="preserve">十日</w:t>
      </w:r>
      <w:r>
        <w:rPr>
          <w:rFonts w:ascii="宋体" w:hAnsi="宋体" w:eastAsia="宋体" w:cs="宋体"/>
          <w:spacing w:val="-3"/>
          <w:sz w:val="21"/>
          <w:szCs w:val="21"/>
        </w:rPr>
        <w:t xml:space="preserve">前按招标公告中的通讯</w:t>
      </w:r>
      <w:r>
        <w:rPr>
          <w:rFonts w:ascii="宋体" w:hAnsi="宋体" w:eastAsia="宋体" w:cs="宋体"/>
          <w:spacing w:val="-1"/>
          <w:sz w:val="21"/>
          <w:szCs w:val="21"/>
        </w:rPr>
        <w:t xml:space="preserve">地址，以书面形式通知代理公司。</w:t>
      </w:r>
      <w:r/>
    </w:p>
    <w:p>
      <w:pPr>
        <w:pStyle w:val="978"/>
        <w:ind w:left="0" w:right="0" w:firstLine="396"/>
        <w:jc w:val="left"/>
        <w:keepLines w:val="0"/>
        <w:keepNext w:val="0"/>
        <w:pageBreakBefore w:val="0"/>
        <w:spacing w:line="360" w:lineRule="auto"/>
        <w:widowControl/>
        <w:rPr>
          <w:rFonts w:ascii="黑体" w:hAnsi="黑体" w:eastAsia="黑体" w:cs="黑体"/>
          <w:sz w:val="21"/>
          <w:szCs w:val="21"/>
        </w:rPr>
        <w:outlineLvl w:val="2"/>
      </w:pPr>
      <w:r/>
      <w:bookmarkStart w:id="15" w:name="_Toc21881"/>
      <w:r>
        <w:rPr>
          <w:spacing w:val="-6"/>
          <w:position w:val="1"/>
          <w:sz w:val="21"/>
          <w:szCs w:val="21"/>
        </w:rPr>
        <w:t xml:space="preserve">8</w:t>
      </w:r>
      <w:r>
        <w:rPr>
          <w:spacing w:val="-35"/>
          <w:position w:val="1"/>
          <w:sz w:val="21"/>
          <w:szCs w:val="21"/>
        </w:rPr>
        <w:t xml:space="preserve"> </w:t>
      </w:r>
      <w:r>
        <w:rPr>
          <w:rFonts w:ascii="黑体" w:hAnsi="黑体" w:eastAsia="黑体" w:cs="黑体"/>
          <w:spacing w:val="-6"/>
          <w:position w:val="1"/>
          <w:sz w:val="21"/>
          <w:szCs w:val="21"/>
        </w:rPr>
        <w:t xml:space="preserve">、招标文件的修改</w:t>
      </w:r>
      <w:bookmarkEnd w:id="15"/>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8.1 在投标截止时间前，代理公司可以对招标文件进行修改。</w:t>
      </w:r>
      <w:r/>
    </w:p>
    <w:p>
      <w:pPr>
        <w:ind w:left="0" w:right="0" w:firstLine="420"/>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8.2 代理公司有权按照法定的要求推迟</w:t>
      </w:r>
      <w:r>
        <w:rPr>
          <w:rFonts w:ascii="宋体" w:hAnsi="宋体" w:eastAsia="宋体" w:cs="宋体"/>
          <w:spacing w:val="-1"/>
          <w:sz w:val="21"/>
          <w:szCs w:val="21"/>
        </w:rPr>
        <w:t xml:space="preserve">投标截止日期和开标日期。</w:t>
      </w:r>
      <w:r/>
    </w:p>
    <w:p>
      <w:pPr>
        <w:ind w:left="0" w:right="0" w:firstLine="408"/>
        <w:jc w:val="left"/>
        <w:keepLines w:val="0"/>
        <w:keepNext w:val="0"/>
        <w:pageBreakBefore w:val="0"/>
        <w:spacing w:line="360" w:lineRule="auto"/>
        <w:widowControl/>
        <w:rPr>
          <w:rFonts w:ascii="宋体" w:hAnsi="宋体" w:eastAsia="宋体" w:cs="宋体"/>
          <w:spacing w:val="-1"/>
          <w:sz w:val="21"/>
          <w:szCs w:val="21"/>
        </w:rPr>
      </w:pPr>
      <w:r>
        <w:rPr>
          <w:rFonts w:ascii="宋体" w:hAnsi="宋体" w:eastAsia="宋体" w:cs="宋体"/>
          <w:spacing w:val="-3"/>
          <w:sz w:val="21"/>
          <w:szCs w:val="21"/>
        </w:rPr>
        <w:t xml:space="preserve">8.3 招标文件的修改将在江苏政府采购网公布，补充文件将作为招标文件的组成部分，并</w:t>
      </w:r>
      <w:r>
        <w:rPr>
          <w:rFonts w:ascii="宋体" w:hAnsi="宋体" w:eastAsia="宋体" w:cs="宋体"/>
          <w:spacing w:val="-1"/>
          <w:sz w:val="21"/>
          <w:szCs w:val="21"/>
        </w:rPr>
        <w:t xml:space="preserve">对投标人具有约束力。</w:t>
      </w:r>
      <w:r/>
    </w:p>
    <w:p>
      <w:pPr>
        <w:ind w:left="0" w:right="0" w:firstLine="416"/>
        <w:jc w:val="left"/>
        <w:keepLines w:val="0"/>
        <w:keepNext w:val="0"/>
        <w:pageBreakBefore w:val="0"/>
        <w:spacing w:line="360" w:lineRule="auto"/>
        <w:widowControl/>
        <w:rPr>
          <w:rFonts w:ascii="宋体" w:hAnsi="宋体" w:eastAsia="宋体" w:cs="宋体"/>
          <w:spacing w:val="-1"/>
          <w:sz w:val="21"/>
          <w:szCs w:val="21"/>
        </w:rPr>
      </w:pPr>
      <w:r>
        <w:rPr>
          <w:rFonts w:ascii="宋体" w:hAnsi="宋体" w:eastAsia="宋体" w:cs="宋体"/>
          <w:spacing w:val="-1"/>
          <w:sz w:val="21"/>
          <w:szCs w:val="21"/>
        </w:rPr>
      </w:r>
      <w:r/>
    </w:p>
    <w:p>
      <w:pPr>
        <w:ind w:left="0" w:right="0" w:firstLine="446"/>
        <w:jc w:val="left"/>
        <w:keepLines w:val="0"/>
        <w:keepNext w:val="0"/>
        <w:pageBreakBefore w:val="0"/>
        <w:spacing w:line="360" w:lineRule="auto"/>
        <w:widowControl/>
        <w:rPr>
          <w:rFonts w:ascii="宋体" w:hAnsi="宋体" w:eastAsia="宋体" w:cs="宋体"/>
          <w:sz w:val="21"/>
          <w:szCs w:val="21"/>
        </w:rPr>
        <w:outlineLvl w:val="1"/>
      </w:pPr>
      <w:r/>
      <w:bookmarkStart w:id="16" w:name="_Toc30572"/>
      <w:r>
        <w:rPr>
          <w:rFonts w:ascii="宋体" w:hAnsi="宋体" w:eastAsia="宋体" w:cs="宋体"/>
          <w:b/>
          <w:bCs/>
          <w:spacing w:val="6"/>
          <w:sz w:val="21"/>
          <w:szCs w:val="21"/>
        </w:rPr>
        <w:t xml:space="preserve">三、投标文件的编制</w:t>
      </w:r>
      <w:bookmarkEnd w:id="16"/>
      <w:r/>
      <w:r/>
    </w:p>
    <w:p>
      <w:pPr>
        <w:pStyle w:val="978"/>
        <w:ind w:left="0" w:right="0" w:firstLine="420"/>
        <w:jc w:val="left"/>
        <w:keepLines w:val="0"/>
        <w:keepNext w:val="0"/>
        <w:pageBreakBefore w:val="0"/>
        <w:spacing w:line="360" w:lineRule="auto"/>
        <w:widowControl/>
        <w:rPr>
          <w:sz w:val="21"/>
          <w:szCs w:val="21"/>
        </w:rPr>
      </w:pPr>
      <w:r>
        <w:rPr>
          <w:sz w:val="21"/>
          <w:szCs w:val="21"/>
        </w:rPr>
      </w:r>
      <w:r/>
    </w:p>
    <w:p>
      <w:pPr>
        <w:pStyle w:val="978"/>
        <w:ind w:left="0" w:right="0" w:firstLine="404"/>
        <w:jc w:val="left"/>
        <w:keepLines w:val="0"/>
        <w:keepNext w:val="0"/>
        <w:pageBreakBefore w:val="0"/>
        <w:spacing w:line="360" w:lineRule="auto"/>
        <w:widowControl/>
        <w:rPr>
          <w:rFonts w:ascii="黑体" w:hAnsi="黑体" w:eastAsia="黑体" w:cs="黑体"/>
          <w:sz w:val="21"/>
          <w:szCs w:val="21"/>
        </w:rPr>
        <w:outlineLvl w:val="2"/>
      </w:pPr>
      <w:r/>
      <w:bookmarkStart w:id="17" w:name="_Toc29884"/>
      <w:r>
        <w:rPr>
          <w:spacing w:val="-4"/>
          <w:position w:val="1"/>
          <w:sz w:val="21"/>
          <w:szCs w:val="21"/>
        </w:rPr>
        <w:t xml:space="preserve">9</w:t>
      </w:r>
      <w:r>
        <w:rPr>
          <w:spacing w:val="-29"/>
          <w:position w:val="1"/>
          <w:sz w:val="21"/>
          <w:szCs w:val="21"/>
        </w:rPr>
        <w:t xml:space="preserve"> </w:t>
      </w:r>
      <w:r>
        <w:rPr>
          <w:rFonts w:ascii="黑体" w:hAnsi="黑体" w:eastAsia="黑体" w:cs="黑体"/>
          <w:spacing w:val="-4"/>
          <w:position w:val="1"/>
          <w:sz w:val="21"/>
          <w:szCs w:val="21"/>
        </w:rPr>
        <w:t xml:space="preserve">、投标文件的语言及度量衡单位</w:t>
      </w:r>
      <w:bookmarkEnd w:id="17"/>
      <w:r/>
      <w:r/>
    </w:p>
    <w:p>
      <w:pPr>
        <w:ind w:left="0" w:right="0" w:firstLine="408"/>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3"/>
          <w:sz w:val="21"/>
          <w:szCs w:val="21"/>
        </w:rPr>
        <w:t xml:space="preserve">9.1 投标人提交的投标文件以及投标人与代理公司就有关投标的所有来往通知、函件和文</w:t>
      </w:r>
      <w:r>
        <w:rPr>
          <w:rFonts w:ascii="宋体" w:hAnsi="宋体" w:eastAsia="宋体" w:cs="宋体"/>
          <w:spacing w:val="-2"/>
          <w:sz w:val="21"/>
          <w:szCs w:val="21"/>
        </w:rPr>
        <w:t xml:space="preserve">件均应使用</w:t>
      </w:r>
      <w:r>
        <w:rPr>
          <w:rFonts w:ascii="宋体" w:hAnsi="宋体" w:eastAsia="宋体" w:cs="宋体"/>
          <w:b/>
          <w:bCs/>
          <w:spacing w:val="-2"/>
          <w:sz w:val="21"/>
          <w:szCs w:val="21"/>
        </w:rPr>
        <w:t xml:space="preserve">简体中文</w:t>
      </w:r>
      <w:r>
        <w:rPr>
          <w:rFonts w:ascii="宋体" w:hAnsi="宋体" w:eastAsia="宋体" w:cs="宋体"/>
          <w:spacing w:val="-2"/>
          <w:sz w:val="21"/>
          <w:szCs w:val="21"/>
        </w:rPr>
        <w:t xml:space="preserve">。</w:t>
      </w:r>
      <w:r/>
    </w:p>
    <w:p>
      <w:pPr>
        <w:ind w:left="0" w:right="0" w:firstLine="39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6"/>
          <w:sz w:val="21"/>
          <w:szCs w:val="21"/>
        </w:rPr>
        <w:t xml:space="preserve">9.2 除技术</w:t>
      </w:r>
      <w:r>
        <w:rPr>
          <w:rFonts w:ascii="宋体" w:hAnsi="宋体" w:eastAsia="宋体" w:cs="宋体"/>
          <w:spacing w:val="-3"/>
          <w:sz w:val="21"/>
          <w:szCs w:val="21"/>
        </w:rPr>
        <w:t xml:space="preserve">性能</w:t>
      </w:r>
      <w:r>
        <w:rPr>
          <w:rFonts w:ascii="宋体" w:hAnsi="宋体" w:eastAsia="宋体" w:cs="宋体"/>
          <w:spacing w:val="-6"/>
          <w:sz w:val="21"/>
          <w:szCs w:val="21"/>
        </w:rPr>
        <w:t xml:space="preserve">另有规定外，投标文件所使用的度量衡单位，</w:t>
      </w:r>
      <w:r>
        <w:rPr>
          <w:rFonts w:ascii="宋体" w:hAnsi="宋体" w:eastAsia="宋体" w:cs="宋体"/>
          <w:spacing w:val="-7"/>
          <w:sz w:val="21"/>
          <w:szCs w:val="21"/>
        </w:rPr>
        <w:t xml:space="preserve">均须采用国家法定计量单位。</w:t>
      </w:r>
      <w:r/>
    </w:p>
    <w:p>
      <w:pPr>
        <w:pStyle w:val="978"/>
        <w:ind w:left="0" w:right="0" w:firstLine="388"/>
        <w:jc w:val="left"/>
        <w:keepLines w:val="0"/>
        <w:keepNext w:val="0"/>
        <w:pageBreakBefore w:val="0"/>
        <w:spacing w:line="360" w:lineRule="auto"/>
        <w:widowControl/>
        <w:rPr>
          <w:rFonts w:ascii="黑体" w:hAnsi="黑体" w:eastAsia="黑体" w:cs="黑体"/>
          <w:sz w:val="21"/>
          <w:szCs w:val="21"/>
        </w:rPr>
        <w:outlineLvl w:val="2"/>
      </w:pPr>
      <w:r/>
      <w:bookmarkStart w:id="18" w:name="_Toc12161"/>
      <w:r>
        <w:rPr>
          <w:spacing w:val="-8"/>
          <w:position w:val="1"/>
          <w:sz w:val="21"/>
          <w:szCs w:val="21"/>
        </w:rPr>
        <w:t xml:space="preserve">10</w:t>
      </w:r>
      <w:r>
        <w:rPr>
          <w:spacing w:val="-36"/>
          <w:position w:val="1"/>
          <w:sz w:val="21"/>
          <w:szCs w:val="21"/>
        </w:rPr>
        <w:t xml:space="preserve"> </w:t>
      </w:r>
      <w:r>
        <w:rPr>
          <w:rFonts w:ascii="黑体" w:hAnsi="黑体" w:eastAsia="黑体" w:cs="黑体"/>
          <w:spacing w:val="-8"/>
          <w:position w:val="1"/>
          <w:sz w:val="21"/>
          <w:szCs w:val="21"/>
        </w:rPr>
        <w:t xml:space="preserve">、投标文件构成</w:t>
      </w:r>
      <w:bookmarkEnd w:id="18"/>
      <w:r/>
      <w:r/>
    </w:p>
    <w:p>
      <w:pPr>
        <w:ind w:left="0" w:right="0" w:firstLine="424"/>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10.1 投标人编写的投标文件应包括资格证明文件</w:t>
      </w:r>
      <w:r>
        <w:rPr>
          <w:rFonts w:ascii="宋体" w:hAnsi="宋体" w:eastAsia="宋体" w:cs="宋体"/>
          <w:sz w:val="21"/>
          <w:szCs w:val="21"/>
        </w:rPr>
        <w:t xml:space="preserve">、符合性证明文件、投标分项报价表、</w:t>
      </w:r>
      <w:r>
        <w:rPr>
          <w:rFonts w:ascii="宋体" w:hAnsi="宋体" w:eastAsia="宋体" w:cs="宋体"/>
          <w:spacing w:val="-6"/>
          <w:sz w:val="21"/>
          <w:szCs w:val="21"/>
        </w:rPr>
        <w:t xml:space="preserve">技术要求响应及偏离表、商务要求响应及偏离表、其他证明文件、</w:t>
      </w:r>
      <w:r>
        <w:rPr>
          <w:rFonts w:ascii="宋体" w:hAnsi="宋体" w:eastAsia="宋体" w:cs="宋体"/>
          <w:spacing w:val="-7"/>
          <w:sz w:val="21"/>
          <w:szCs w:val="21"/>
        </w:rPr>
        <w:t xml:space="preserve">投标函、开标一览表等部分。</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10.2 如标书制作工具中格式和内容与“江苏政府采购网</w:t>
      </w:r>
      <w:r>
        <w:rPr>
          <w:rFonts w:ascii="宋体" w:hAnsi="宋体" w:eastAsia="宋体" w:cs="宋体"/>
          <w:spacing w:val="-81"/>
          <w:sz w:val="21"/>
          <w:szCs w:val="21"/>
        </w:rPr>
        <w:t xml:space="preserve"> </w:t>
      </w:r>
      <w:r>
        <w:rPr>
          <w:rFonts w:ascii="宋体" w:hAnsi="宋体" w:eastAsia="宋体" w:cs="宋体"/>
          <w:spacing w:val="-1"/>
          <w:sz w:val="21"/>
          <w:szCs w:val="21"/>
        </w:rPr>
        <w:t xml:space="preserve">”发布的招标文件不一致，请以</w:t>
      </w:r>
      <w:r>
        <w:rPr>
          <w:rFonts w:ascii="宋体" w:hAnsi="宋体" w:eastAsia="宋体" w:cs="宋体"/>
          <w:spacing w:val="-2"/>
          <w:sz w:val="21"/>
          <w:szCs w:val="21"/>
        </w:rPr>
        <w:t xml:space="preserve">“江苏政府采购网</w:t>
      </w:r>
      <w:r>
        <w:rPr>
          <w:rFonts w:ascii="宋体" w:hAnsi="宋体" w:eastAsia="宋体" w:cs="宋体"/>
          <w:spacing w:val="-81"/>
          <w:sz w:val="21"/>
          <w:szCs w:val="21"/>
        </w:rPr>
        <w:t xml:space="preserve"> </w:t>
      </w:r>
      <w:r>
        <w:rPr>
          <w:rFonts w:ascii="宋体" w:hAnsi="宋体" w:eastAsia="宋体" w:cs="宋体"/>
          <w:spacing w:val="-2"/>
          <w:sz w:val="21"/>
          <w:szCs w:val="21"/>
        </w:rPr>
        <w:t xml:space="preserve">”发布的招标文件为准。</w:t>
      </w:r>
      <w:r/>
    </w:p>
    <w:p>
      <w:pPr>
        <w:pStyle w:val="978"/>
        <w:ind w:left="0" w:right="0" w:firstLine="404"/>
        <w:jc w:val="left"/>
        <w:keepLines w:val="0"/>
        <w:keepNext w:val="0"/>
        <w:pageBreakBefore w:val="0"/>
        <w:spacing w:line="360" w:lineRule="auto"/>
        <w:widowControl/>
        <w:rPr>
          <w:rFonts w:ascii="黑体" w:hAnsi="黑体" w:eastAsia="黑体" w:cs="黑体"/>
          <w:sz w:val="21"/>
          <w:szCs w:val="21"/>
        </w:rPr>
        <w:outlineLvl w:val="2"/>
      </w:pPr>
      <w:r/>
      <w:bookmarkStart w:id="19" w:name="_Toc4740"/>
      <w:r>
        <w:rPr>
          <w:spacing w:val="-4"/>
          <w:sz w:val="21"/>
          <w:szCs w:val="21"/>
        </w:rPr>
        <w:t xml:space="preserve">11</w:t>
      </w:r>
      <w:r>
        <w:rPr>
          <w:spacing w:val="-34"/>
          <w:sz w:val="21"/>
          <w:szCs w:val="21"/>
        </w:rPr>
        <w:t xml:space="preserve"> </w:t>
      </w:r>
      <w:r>
        <w:rPr>
          <w:rFonts w:ascii="黑体" w:hAnsi="黑体" w:eastAsia="黑体" w:cs="黑体"/>
          <w:spacing w:val="-4"/>
          <w:sz w:val="21"/>
          <w:szCs w:val="21"/>
        </w:rPr>
        <w:t xml:space="preserve">、证明投标人及投标标的符合招标文件规定的文件</w:t>
      </w:r>
      <w:bookmarkEnd w:id="19"/>
      <w:r/>
      <w:r/>
    </w:p>
    <w:p>
      <w:pPr>
        <w:ind w:left="0" w:right="0" w:firstLine="420"/>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11.1 投标人应按照法律、法规、规章和规范性文件以及招标文件要求提交证明文件</w:t>
      </w:r>
      <w:r>
        <w:rPr>
          <w:rFonts w:ascii="宋体" w:hAnsi="宋体" w:eastAsia="宋体" w:cs="宋体"/>
          <w:spacing w:val="-1"/>
          <w:sz w:val="21"/>
          <w:szCs w:val="21"/>
        </w:rPr>
        <w:t xml:space="preserve">，证</w:t>
      </w:r>
      <w:r>
        <w:rPr>
          <w:rFonts w:ascii="宋体" w:hAnsi="宋体" w:eastAsia="宋体" w:cs="宋体"/>
          <w:spacing w:val="-2"/>
          <w:sz w:val="21"/>
          <w:szCs w:val="21"/>
        </w:rPr>
        <w:t xml:space="preserve">明其及投标标的符合招标文件规定。</w:t>
      </w:r>
      <w:r/>
    </w:p>
    <w:p>
      <w:pPr>
        <w:ind w:left="0" w:right="0" w:firstLine="424"/>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11.2</w:t>
      </w:r>
      <w:r>
        <w:rPr>
          <w:rFonts w:ascii="宋体" w:hAnsi="宋体" w:eastAsia="宋体" w:cs="宋体"/>
          <w:spacing w:val="-43"/>
          <w:sz w:val="21"/>
          <w:szCs w:val="21"/>
        </w:rPr>
        <w:t xml:space="preserve"> </w:t>
      </w:r>
      <w:r>
        <w:rPr>
          <w:rFonts w:ascii="宋体" w:hAnsi="宋体" w:eastAsia="宋体" w:cs="宋体"/>
          <w:spacing w:val="1"/>
          <w:sz w:val="21"/>
          <w:szCs w:val="21"/>
        </w:rPr>
        <w:t xml:space="preserve">招标文件对证明文件无明确形式要求的，证明文件可以以文字资料、图纸和数据等</w:t>
      </w:r>
      <w:r>
        <w:rPr>
          <w:rFonts w:ascii="宋体" w:hAnsi="宋体" w:eastAsia="宋体" w:cs="宋体"/>
          <w:spacing w:val="-3"/>
          <w:sz w:val="21"/>
          <w:szCs w:val="21"/>
        </w:rPr>
        <w:t xml:space="preserve">形式提交。</w:t>
      </w:r>
      <w:r/>
    </w:p>
    <w:p>
      <w:pPr>
        <w:pStyle w:val="978"/>
        <w:ind w:left="0" w:right="0" w:firstLine="392"/>
        <w:jc w:val="left"/>
        <w:keepLines w:val="0"/>
        <w:keepNext w:val="0"/>
        <w:pageBreakBefore w:val="0"/>
        <w:spacing w:line="360" w:lineRule="auto"/>
        <w:widowControl/>
        <w:rPr>
          <w:rFonts w:ascii="黑体" w:hAnsi="黑体" w:eastAsia="黑体" w:cs="黑体"/>
          <w:sz w:val="21"/>
          <w:szCs w:val="21"/>
        </w:rPr>
        <w:outlineLvl w:val="2"/>
      </w:pPr>
      <w:r/>
      <w:bookmarkStart w:id="20" w:name="_Toc27952"/>
      <w:r>
        <w:rPr>
          <w:spacing w:val="-7"/>
          <w:sz w:val="21"/>
          <w:szCs w:val="21"/>
        </w:rPr>
        <w:t xml:space="preserve">12</w:t>
      </w:r>
      <w:r>
        <w:rPr>
          <w:spacing w:val="-38"/>
          <w:sz w:val="21"/>
          <w:szCs w:val="21"/>
        </w:rPr>
        <w:t xml:space="preserve"> </w:t>
      </w:r>
      <w:r>
        <w:rPr>
          <w:rFonts w:ascii="黑体" w:hAnsi="黑体" w:eastAsia="黑体" w:cs="黑体"/>
          <w:spacing w:val="-7"/>
          <w:sz w:val="21"/>
          <w:szCs w:val="21"/>
        </w:rPr>
        <w:t xml:space="preserve">、投标分项报价表</w:t>
      </w:r>
      <w:bookmarkEnd w:id="20"/>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12.1 投标人应按照招标文件规定格式填报投标分项报价表。</w:t>
      </w:r>
      <w:r/>
    </w:p>
    <w:p>
      <w:pPr>
        <w:ind w:left="0" w:right="0" w:firstLine="424"/>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12.2</w:t>
      </w:r>
      <w:r>
        <w:rPr>
          <w:rFonts w:ascii="宋体" w:hAnsi="宋体" w:eastAsia="宋体" w:cs="宋体"/>
          <w:spacing w:val="-43"/>
          <w:sz w:val="21"/>
          <w:szCs w:val="21"/>
        </w:rPr>
        <w:t xml:space="preserve"> </w:t>
      </w:r>
      <w:r>
        <w:rPr>
          <w:rFonts w:ascii="宋体" w:hAnsi="宋体" w:eastAsia="宋体" w:cs="宋体"/>
          <w:spacing w:val="1"/>
          <w:sz w:val="21"/>
          <w:szCs w:val="21"/>
        </w:rPr>
        <w:t xml:space="preserve">投标货币。投标文件中的单价和总价无特殊规定的采用人民币报价，以元为单位标</w:t>
      </w:r>
      <w:r>
        <w:rPr>
          <w:rFonts w:ascii="宋体" w:hAnsi="宋体" w:eastAsia="宋体" w:cs="宋体"/>
          <w:spacing w:val="-1"/>
          <w:sz w:val="21"/>
          <w:szCs w:val="21"/>
        </w:rPr>
        <w:t xml:space="preserve">注。招标文件中另有规定的按规定执行。</w:t>
      </w:r>
      <w:r/>
    </w:p>
    <w:p>
      <w:pPr>
        <w:pStyle w:val="978"/>
        <w:ind w:left="0" w:right="0" w:firstLine="408"/>
        <w:jc w:val="left"/>
        <w:keepLines w:val="0"/>
        <w:keepNext w:val="0"/>
        <w:pageBreakBefore w:val="0"/>
        <w:spacing w:line="360" w:lineRule="auto"/>
        <w:widowControl/>
        <w:rPr>
          <w:rFonts w:ascii="黑体" w:hAnsi="黑体" w:eastAsia="黑体" w:cs="黑体"/>
          <w:sz w:val="21"/>
          <w:szCs w:val="21"/>
        </w:rPr>
        <w:outlineLvl w:val="2"/>
      </w:pPr>
      <w:r/>
      <w:bookmarkStart w:id="21" w:name="_Toc22782"/>
      <w:r>
        <w:rPr>
          <w:spacing w:val="-3"/>
          <w:position w:val="1"/>
          <w:sz w:val="21"/>
          <w:szCs w:val="21"/>
        </w:rPr>
        <w:t xml:space="preserve">13</w:t>
      </w:r>
      <w:r>
        <w:rPr>
          <w:spacing w:val="-36"/>
          <w:position w:val="1"/>
          <w:sz w:val="21"/>
          <w:szCs w:val="21"/>
        </w:rPr>
        <w:t xml:space="preserve"> </w:t>
      </w:r>
      <w:r>
        <w:rPr>
          <w:rFonts w:ascii="黑体" w:hAnsi="黑体" w:eastAsia="黑体" w:cs="黑体"/>
          <w:spacing w:val="-3"/>
          <w:position w:val="1"/>
          <w:sz w:val="21"/>
          <w:szCs w:val="21"/>
        </w:rPr>
        <w:t xml:space="preserve">、技术要求响应及偏离表、商务要求响应及偏离表</w:t>
      </w:r>
      <w:bookmarkEnd w:id="21"/>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13.1 投标人需对招标文件中的技术要求与商务要求逐项作出响应或偏离，并说明原因。</w:t>
      </w:r>
      <w:r>
        <w:rPr>
          <w:rFonts w:ascii="宋体" w:hAnsi="宋体" w:eastAsia="宋体" w:cs="宋体"/>
          <w:sz w:val="21"/>
          <w:szCs w:val="21"/>
        </w:rPr>
        <w:t xml:space="preserve"> </w:t>
      </w:r>
      <w:r>
        <w:rPr>
          <w:rFonts w:ascii="宋体" w:hAnsi="宋体" w:eastAsia="宋体" w:cs="宋体"/>
          <w:spacing w:val="-3"/>
          <w:sz w:val="21"/>
          <w:szCs w:val="21"/>
        </w:rPr>
        <w:t xml:space="preserve">（如有请提供）</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13.2 投标人可在投标文件中提供认为需要的其他技术文件或说明。</w:t>
      </w:r>
      <w:r/>
    </w:p>
    <w:p>
      <w:pPr>
        <w:pStyle w:val="978"/>
        <w:ind w:left="0" w:right="0" w:firstLine="396"/>
        <w:jc w:val="left"/>
        <w:keepLines w:val="0"/>
        <w:keepNext w:val="0"/>
        <w:pageBreakBefore w:val="0"/>
        <w:spacing w:line="360" w:lineRule="auto"/>
        <w:widowControl/>
        <w:rPr>
          <w:rFonts w:ascii="黑体" w:hAnsi="黑体" w:eastAsia="黑体" w:cs="黑体"/>
          <w:sz w:val="21"/>
          <w:szCs w:val="21"/>
        </w:rPr>
        <w:outlineLvl w:val="2"/>
      </w:pPr>
      <w:r/>
      <w:bookmarkStart w:id="22" w:name="_Toc19794"/>
      <w:r>
        <w:rPr>
          <w:spacing w:val="-6"/>
          <w:sz w:val="21"/>
          <w:szCs w:val="21"/>
        </w:rPr>
        <w:t xml:space="preserve">14</w:t>
      </w:r>
      <w:r>
        <w:rPr>
          <w:spacing w:val="-36"/>
          <w:sz w:val="21"/>
          <w:szCs w:val="21"/>
        </w:rPr>
        <w:t xml:space="preserve"> </w:t>
      </w:r>
      <w:r>
        <w:rPr>
          <w:rFonts w:ascii="黑体" w:hAnsi="黑体" w:eastAsia="黑体" w:cs="黑体"/>
          <w:spacing w:val="-6"/>
          <w:sz w:val="21"/>
          <w:szCs w:val="21"/>
        </w:rPr>
        <w:t xml:space="preserve">、投标函和开标一览表</w:t>
      </w:r>
      <w:bookmarkEnd w:id="22"/>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14.1 投标人应按照招标文件中提供的格式完整、正确填写投标函、开标一览表。</w:t>
      </w:r>
      <w:r/>
    </w:p>
    <w:p>
      <w:pPr>
        <w:ind w:left="0" w:right="0" w:firstLine="420"/>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14.2 对于采用货币报价的项目，开标一览表中的投标总报价应与投标分项报价表中</w:t>
      </w:r>
      <w:r>
        <w:rPr>
          <w:rFonts w:ascii="宋体" w:hAnsi="宋体" w:eastAsia="宋体" w:cs="宋体"/>
          <w:spacing w:val="-1"/>
          <w:sz w:val="21"/>
          <w:szCs w:val="21"/>
        </w:rPr>
        <w:t xml:space="preserve">的投</w:t>
      </w:r>
      <w:r>
        <w:rPr>
          <w:rFonts w:ascii="宋体" w:hAnsi="宋体" w:eastAsia="宋体" w:cs="宋体"/>
          <w:sz w:val="21"/>
          <w:szCs w:val="21"/>
        </w:rPr>
        <w:t xml:space="preserve">标总报价一致，如不一致，不作为无效投标处理，但评标时</w:t>
      </w:r>
      <w:r>
        <w:rPr>
          <w:rFonts w:ascii="宋体" w:hAnsi="宋体" w:eastAsia="宋体" w:cs="宋体"/>
          <w:spacing w:val="-1"/>
          <w:sz w:val="21"/>
          <w:szCs w:val="21"/>
        </w:rPr>
        <w:t xml:space="preserve">按开标一览表中价格为准。</w:t>
      </w:r>
      <w:r/>
    </w:p>
    <w:p>
      <w:pPr>
        <w:pStyle w:val="978"/>
        <w:ind w:left="0" w:right="0" w:firstLine="384"/>
        <w:jc w:val="left"/>
        <w:keepLines w:val="0"/>
        <w:keepNext w:val="0"/>
        <w:pageBreakBefore w:val="0"/>
        <w:spacing w:line="360" w:lineRule="auto"/>
        <w:widowControl/>
        <w:rPr>
          <w:rFonts w:ascii="黑体" w:hAnsi="黑体" w:eastAsia="黑体" w:cs="黑体"/>
          <w:sz w:val="21"/>
          <w:szCs w:val="21"/>
        </w:rPr>
        <w:outlineLvl w:val="2"/>
      </w:pPr>
      <w:r/>
      <w:bookmarkStart w:id="23" w:name="_Toc1936"/>
      <w:r>
        <w:rPr>
          <w:spacing w:val="-9"/>
          <w:position w:val="1"/>
          <w:sz w:val="21"/>
          <w:szCs w:val="21"/>
        </w:rPr>
        <w:t xml:space="preserve">15</w:t>
      </w:r>
      <w:r>
        <w:rPr>
          <w:spacing w:val="-36"/>
          <w:position w:val="1"/>
          <w:sz w:val="21"/>
          <w:szCs w:val="21"/>
        </w:rPr>
        <w:t xml:space="preserve"> </w:t>
      </w:r>
      <w:r>
        <w:rPr>
          <w:rFonts w:ascii="黑体" w:hAnsi="黑体" w:eastAsia="黑体" w:cs="黑体"/>
          <w:spacing w:val="-9"/>
          <w:position w:val="1"/>
          <w:sz w:val="21"/>
          <w:szCs w:val="21"/>
        </w:rPr>
        <w:t xml:space="preserve">、投标有效期</w:t>
      </w:r>
      <w:bookmarkEnd w:id="23"/>
      <w:r/>
      <w:r/>
    </w:p>
    <w:p>
      <w:pPr>
        <w:ind w:left="0" w:right="0" w:firstLine="420"/>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15.1 投标有效期为代理公司规定的开标</w:t>
      </w:r>
      <w:r>
        <w:rPr>
          <w:rFonts w:ascii="宋体" w:hAnsi="宋体" w:eastAsia="宋体" w:cs="宋体"/>
          <w:spacing w:val="-1"/>
          <w:sz w:val="21"/>
          <w:szCs w:val="21"/>
        </w:rPr>
        <w:t xml:space="preserve">之日后</w:t>
      </w:r>
      <w:r>
        <w:rPr>
          <w:rFonts w:ascii="宋体" w:hAnsi="宋体" w:eastAsia="宋体" w:cs="宋体"/>
          <w:b/>
          <w:bCs/>
          <w:spacing w:val="-1"/>
          <w:sz w:val="21"/>
          <w:szCs w:val="21"/>
          <w:u w:val="single"/>
        </w:rPr>
        <w:t xml:space="preserve">六十（</w:t>
      </w:r>
      <w:r>
        <w:rPr>
          <w:rFonts w:ascii="仿宋" w:hAnsi="仿宋" w:eastAsia="仿宋" w:cs="仿宋"/>
          <w:b/>
          <w:bCs/>
          <w:spacing w:val="-1"/>
          <w:sz w:val="21"/>
          <w:szCs w:val="21"/>
          <w:u w:val="single"/>
        </w:rPr>
        <w:t xml:space="preserve">60</w:t>
      </w:r>
      <w:r>
        <w:rPr>
          <w:rFonts w:ascii="宋体" w:hAnsi="宋体" w:eastAsia="宋体" w:cs="宋体"/>
          <w:b/>
          <w:bCs/>
          <w:spacing w:val="-1"/>
          <w:sz w:val="21"/>
          <w:szCs w:val="21"/>
          <w:u w:val="single"/>
        </w:rPr>
        <w:t xml:space="preserve">）天</w:t>
      </w:r>
      <w:r>
        <w:rPr>
          <w:rFonts w:ascii="宋体" w:hAnsi="宋体" w:eastAsia="宋体" w:cs="宋体"/>
          <w:spacing w:val="-1"/>
          <w:sz w:val="21"/>
          <w:szCs w:val="21"/>
        </w:rPr>
        <w:t xml:space="preserve">。投标有效期比规定短的将被视为未实质性响应招标文件而予以拒绝。</w:t>
      </w:r>
      <w:r/>
    </w:p>
    <w:p>
      <w:pPr>
        <w:pStyle w:val="978"/>
        <w:ind w:left="0" w:right="0" w:firstLine="392"/>
        <w:jc w:val="left"/>
        <w:keepLines w:val="0"/>
        <w:keepNext w:val="0"/>
        <w:pageBreakBefore w:val="0"/>
        <w:spacing w:line="360" w:lineRule="auto"/>
        <w:widowControl/>
        <w:rPr>
          <w:rFonts w:ascii="黑体" w:hAnsi="黑体" w:eastAsia="黑体" w:cs="黑体"/>
          <w:sz w:val="21"/>
          <w:szCs w:val="21"/>
        </w:rPr>
        <w:outlineLvl w:val="2"/>
      </w:pPr>
      <w:r/>
      <w:bookmarkStart w:id="24" w:name="_Toc6105"/>
      <w:r>
        <w:rPr>
          <w:spacing w:val="-7"/>
          <w:position w:val="1"/>
          <w:sz w:val="21"/>
          <w:szCs w:val="21"/>
        </w:rPr>
        <w:t xml:space="preserve">16</w:t>
      </w:r>
      <w:r>
        <w:rPr>
          <w:spacing w:val="-31"/>
          <w:position w:val="1"/>
          <w:sz w:val="21"/>
          <w:szCs w:val="21"/>
        </w:rPr>
        <w:t xml:space="preserve"> </w:t>
      </w:r>
      <w:r>
        <w:rPr>
          <w:rFonts w:ascii="黑体" w:hAnsi="黑体" w:eastAsia="黑体" w:cs="黑体"/>
          <w:spacing w:val="-7"/>
          <w:position w:val="1"/>
          <w:sz w:val="21"/>
          <w:szCs w:val="21"/>
        </w:rPr>
        <w:t xml:space="preserve">、投标有效期的延长</w:t>
      </w:r>
      <w:bookmarkEnd w:id="24"/>
      <w:r/>
      <w:r/>
    </w:p>
    <w:p>
      <w:pPr>
        <w:ind w:left="0" w:right="0" w:firstLine="420"/>
        <w:jc w:val="left"/>
        <w:keepLines w:val="0"/>
        <w:keepNext w:val="0"/>
        <w:pageBreakBefore w:val="0"/>
        <w:spacing w:line="360" w:lineRule="auto"/>
        <w:widowControl/>
        <w:rPr>
          <w:rFonts w:ascii="宋体" w:hAnsi="宋体" w:eastAsia="宋体" w:cs="宋体"/>
          <w:spacing w:val="-1"/>
          <w:sz w:val="21"/>
          <w:szCs w:val="21"/>
        </w:rPr>
      </w:pPr>
      <w:r>
        <w:rPr>
          <w:rFonts w:ascii="宋体" w:hAnsi="宋体" w:eastAsia="宋体" w:cs="宋体"/>
          <w:sz w:val="21"/>
          <w:szCs w:val="21"/>
        </w:rPr>
        <w:t xml:space="preserve">16.1 在特殊情况下，代理公司于原投标有效期满之前，可向投标人提出延长投标有</w:t>
      </w:r>
      <w:r>
        <w:rPr>
          <w:rFonts w:ascii="宋体" w:hAnsi="宋体" w:eastAsia="宋体" w:cs="宋体"/>
          <w:spacing w:val="-1"/>
          <w:sz w:val="21"/>
          <w:szCs w:val="21"/>
        </w:rPr>
        <w:t xml:space="preserve">效期</w:t>
      </w:r>
      <w:r>
        <w:rPr>
          <w:rFonts w:ascii="宋体" w:hAnsi="宋体" w:eastAsia="宋体" w:cs="宋体"/>
          <w:spacing w:val="-6"/>
          <w:sz w:val="21"/>
          <w:szCs w:val="21"/>
        </w:rPr>
        <w:t xml:space="preserve">的要求。这种要求与答复均应采用书面形式。投标人可以拒绝代理公</w:t>
      </w:r>
      <w:r>
        <w:rPr>
          <w:rFonts w:ascii="宋体" w:hAnsi="宋体" w:eastAsia="宋体" w:cs="宋体"/>
          <w:spacing w:val="-7"/>
          <w:sz w:val="21"/>
          <w:szCs w:val="21"/>
        </w:rPr>
        <w:t xml:space="preserve">司的这一要求而放弃投标。</w:t>
      </w:r>
      <w:r>
        <w:rPr>
          <w:rFonts w:ascii="宋体" w:hAnsi="宋体" w:eastAsia="宋体" w:cs="宋体"/>
          <w:spacing w:val="-2"/>
          <w:sz w:val="21"/>
          <w:szCs w:val="21"/>
        </w:rPr>
        <w:t xml:space="preserve">同意延长投标有效期的投标人既不能要求也</w:t>
      </w:r>
      <w:r>
        <w:rPr>
          <w:rFonts w:ascii="宋体" w:hAnsi="宋体" w:eastAsia="宋体" w:cs="宋体"/>
          <w:spacing w:val="-3"/>
          <w:sz w:val="21"/>
          <w:szCs w:val="21"/>
        </w:rPr>
        <w:t xml:space="preserve">不允许修改其投标文件，同时受投标有效期约束的</w:t>
      </w:r>
      <w:r>
        <w:rPr>
          <w:rFonts w:ascii="宋体" w:hAnsi="宋体" w:eastAsia="宋体" w:cs="宋体"/>
          <w:spacing w:val="-1"/>
          <w:sz w:val="21"/>
          <w:szCs w:val="21"/>
        </w:rPr>
        <w:t xml:space="preserve">所有权利与义务均延长至新的有效期。</w:t>
      </w:r>
      <w:bookmarkStart w:id="25" w:name="_Toc23522"/>
      <w:r/>
      <w:r/>
    </w:p>
    <w:p>
      <w:pPr>
        <w:ind w:left="0" w:right="0" w:firstLine="416"/>
        <w:jc w:val="left"/>
        <w:keepLines w:val="0"/>
        <w:keepNext w:val="0"/>
        <w:pageBreakBefore w:val="0"/>
        <w:spacing w:line="360" w:lineRule="auto"/>
        <w:widowControl/>
        <w:rPr>
          <w:rFonts w:ascii="宋体" w:hAnsi="宋体" w:eastAsia="宋体" w:cs="宋体"/>
          <w:spacing w:val="-1"/>
          <w:sz w:val="21"/>
          <w:szCs w:val="21"/>
        </w:rPr>
      </w:pPr>
      <w:r>
        <w:rPr>
          <w:rFonts w:ascii="宋体" w:hAnsi="宋体" w:eastAsia="宋体" w:cs="宋体"/>
          <w:spacing w:val="-1"/>
          <w:sz w:val="21"/>
          <w:szCs w:val="21"/>
        </w:rPr>
      </w:r>
      <w:r/>
    </w:p>
    <w:p>
      <w:pPr>
        <w:ind w:left="0" w:right="0" w:firstLine="434"/>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b/>
          <w:bCs/>
          <w:spacing w:val="3"/>
          <w:sz w:val="21"/>
          <w:szCs w:val="21"/>
        </w:rPr>
        <w:t xml:space="preserve">四、投标文件的递交</w:t>
      </w:r>
      <w:bookmarkEnd w:id="25"/>
      <w:r/>
      <w:r/>
    </w:p>
    <w:p>
      <w:pPr>
        <w:pStyle w:val="978"/>
        <w:ind w:left="0" w:right="0" w:firstLine="420"/>
        <w:jc w:val="left"/>
        <w:keepLines w:val="0"/>
        <w:keepNext w:val="0"/>
        <w:pageBreakBefore w:val="0"/>
        <w:spacing w:line="360" w:lineRule="auto"/>
        <w:widowControl/>
        <w:rPr>
          <w:sz w:val="21"/>
          <w:szCs w:val="21"/>
        </w:rPr>
      </w:pPr>
      <w:r>
        <w:rPr>
          <w:sz w:val="21"/>
          <w:szCs w:val="21"/>
        </w:rPr>
      </w:r>
      <w:r/>
    </w:p>
    <w:p>
      <w:pPr>
        <w:pStyle w:val="978"/>
        <w:ind w:left="0" w:right="0" w:firstLine="392"/>
        <w:jc w:val="left"/>
        <w:keepLines w:val="0"/>
        <w:keepNext w:val="0"/>
        <w:pageBreakBefore w:val="0"/>
        <w:spacing w:line="360" w:lineRule="auto"/>
        <w:widowControl/>
        <w:rPr>
          <w:rFonts w:ascii="黑体" w:hAnsi="黑体" w:eastAsia="黑体" w:cs="黑体"/>
          <w:sz w:val="21"/>
          <w:szCs w:val="21"/>
        </w:rPr>
        <w:outlineLvl w:val="2"/>
      </w:pPr>
      <w:r/>
      <w:bookmarkStart w:id="26" w:name="_Toc23370"/>
      <w:r>
        <w:rPr>
          <w:spacing w:val="-7"/>
          <w:sz w:val="21"/>
          <w:szCs w:val="21"/>
        </w:rPr>
        <w:t xml:space="preserve">17</w:t>
      </w:r>
      <w:r>
        <w:rPr>
          <w:spacing w:val="-38"/>
          <w:sz w:val="21"/>
          <w:szCs w:val="21"/>
        </w:rPr>
        <w:t xml:space="preserve"> </w:t>
      </w:r>
      <w:r>
        <w:rPr>
          <w:rFonts w:ascii="黑体" w:hAnsi="黑体" w:eastAsia="黑体" w:cs="黑体"/>
          <w:spacing w:val="-7"/>
          <w:sz w:val="21"/>
          <w:szCs w:val="21"/>
        </w:rPr>
        <w:t xml:space="preserve">、投标文件的递交</w:t>
      </w:r>
      <w:bookmarkEnd w:id="26"/>
      <w:r/>
      <w:r/>
    </w:p>
    <w:p>
      <w:pPr>
        <w:ind w:left="0" w:right="0" w:firstLine="400"/>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5"/>
          <w:sz w:val="21"/>
          <w:szCs w:val="21"/>
        </w:rPr>
        <w:t xml:space="preserve">17.1</w:t>
      </w:r>
      <w:r>
        <w:rPr>
          <w:rFonts w:ascii="宋体" w:hAnsi="宋体" w:eastAsia="宋体" w:cs="宋体"/>
          <w:spacing w:val="37"/>
          <w:sz w:val="21"/>
          <w:szCs w:val="21"/>
        </w:rPr>
        <w:t xml:space="preserve"> </w:t>
      </w:r>
      <w:r>
        <w:rPr>
          <w:rFonts w:ascii="宋体" w:hAnsi="宋体" w:eastAsia="宋体" w:cs="宋体"/>
          <w:spacing w:val="-5"/>
          <w:sz w:val="21"/>
          <w:szCs w:val="21"/>
        </w:rPr>
        <w:t xml:space="preserve">电子投标文件的递交</w:t>
      </w:r>
      <w:r/>
    </w:p>
    <w:p>
      <w:pPr>
        <w:ind w:left="0" w:right="0" w:firstLine="420"/>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投标人应当按照《操作手册》规定，在投标截止时</w:t>
      </w:r>
      <w:r>
        <w:rPr>
          <w:rFonts w:ascii="宋体" w:hAnsi="宋体" w:eastAsia="宋体" w:cs="宋体"/>
          <w:spacing w:val="-1"/>
          <w:sz w:val="21"/>
          <w:szCs w:val="21"/>
        </w:rPr>
        <w:t xml:space="preserve">间前制作并上传电子投标文件。</w:t>
      </w:r>
      <w:r/>
    </w:p>
    <w:p>
      <w:pPr>
        <w:pStyle w:val="978"/>
        <w:ind w:left="0" w:right="0" w:firstLine="388"/>
        <w:jc w:val="left"/>
        <w:keepLines w:val="0"/>
        <w:keepNext w:val="0"/>
        <w:pageBreakBefore w:val="0"/>
        <w:spacing w:line="360" w:lineRule="auto"/>
        <w:widowControl/>
        <w:rPr>
          <w:rFonts w:ascii="黑体" w:hAnsi="黑体" w:eastAsia="黑体" w:cs="黑体"/>
          <w:sz w:val="21"/>
          <w:szCs w:val="21"/>
        </w:rPr>
        <w:outlineLvl w:val="2"/>
      </w:pPr>
      <w:r/>
      <w:bookmarkStart w:id="27" w:name="_Toc15356"/>
      <w:r>
        <w:rPr>
          <w:spacing w:val="-8"/>
          <w:position w:val="1"/>
          <w:sz w:val="21"/>
          <w:szCs w:val="21"/>
        </w:rPr>
        <w:t xml:space="preserve">18</w:t>
      </w:r>
      <w:r>
        <w:rPr>
          <w:spacing w:val="-36"/>
          <w:position w:val="1"/>
          <w:sz w:val="21"/>
          <w:szCs w:val="21"/>
        </w:rPr>
        <w:t xml:space="preserve"> </w:t>
      </w:r>
      <w:r>
        <w:rPr>
          <w:rFonts w:ascii="黑体" w:hAnsi="黑体" w:eastAsia="黑体" w:cs="黑体"/>
          <w:spacing w:val="-8"/>
          <w:position w:val="1"/>
          <w:sz w:val="21"/>
          <w:szCs w:val="21"/>
        </w:rPr>
        <w:t xml:space="preserve">、投标截止时间</w:t>
      </w:r>
      <w:bookmarkEnd w:id="27"/>
      <w:r/>
      <w:r/>
    </w:p>
    <w:p>
      <w:pPr>
        <w:ind w:left="0" w:right="0" w:firstLine="420"/>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u w:val="single"/>
        </w:rPr>
        <w:t xml:space="preserve">18.1 投标人上传电子投标文件的时间不得迟于招标公告中规定的投标截止时间。</w:t>
      </w:r>
      <w:r/>
    </w:p>
    <w:p>
      <w:pPr>
        <w:ind w:left="0" w:right="0" w:firstLine="408"/>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3"/>
          <w:sz w:val="21"/>
          <w:szCs w:val="21"/>
        </w:rPr>
        <w:t xml:space="preserve">投标人应充分考虑到网络环境、网络带宽等风险因素，如因投标人自身原因造成的电子投</w:t>
      </w:r>
      <w:r>
        <w:rPr>
          <w:rFonts w:ascii="宋体" w:hAnsi="宋体" w:eastAsia="宋体" w:cs="宋体"/>
          <w:spacing w:val="-1"/>
          <w:sz w:val="21"/>
          <w:szCs w:val="21"/>
        </w:rPr>
        <w:t xml:space="preserve">标文件上传不成功的按照本招标文件第二部分第</w:t>
      </w:r>
      <w:r>
        <w:rPr>
          <w:rFonts w:ascii="宋体" w:hAnsi="宋体" w:eastAsia="宋体" w:cs="宋体"/>
          <w:spacing w:val="-44"/>
          <w:sz w:val="21"/>
          <w:szCs w:val="21"/>
        </w:rPr>
        <w:t xml:space="preserve"> </w:t>
      </w:r>
      <w:r>
        <w:rPr>
          <w:rFonts w:ascii="宋体" w:hAnsi="宋体" w:eastAsia="宋体" w:cs="宋体"/>
          <w:spacing w:val="-1"/>
          <w:sz w:val="21"/>
          <w:szCs w:val="21"/>
        </w:rPr>
        <w:t xml:space="preserve">26.1.2</w:t>
      </w:r>
      <w:r>
        <w:rPr>
          <w:rFonts w:ascii="宋体" w:hAnsi="宋体" w:eastAsia="宋体" w:cs="宋体"/>
          <w:spacing w:val="-49"/>
          <w:sz w:val="21"/>
          <w:szCs w:val="21"/>
        </w:rPr>
        <w:t xml:space="preserve"> </w:t>
      </w:r>
      <w:r>
        <w:rPr>
          <w:rFonts w:ascii="宋体" w:hAnsi="宋体" w:eastAsia="宋体" w:cs="宋体"/>
          <w:spacing w:val="-1"/>
          <w:sz w:val="21"/>
          <w:szCs w:val="21"/>
        </w:rPr>
        <w:t xml:space="preserve">条 规定做无效投标处理。</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18.2 代理公司可以按照规定，通过修改招</w:t>
      </w:r>
      <w:r>
        <w:rPr>
          <w:rFonts w:ascii="宋体" w:hAnsi="宋体" w:eastAsia="宋体" w:cs="宋体"/>
          <w:spacing w:val="-2"/>
          <w:sz w:val="21"/>
          <w:szCs w:val="21"/>
        </w:rPr>
        <w:t xml:space="preserve">标文件酌情延长投标截止时间，在此情况下，</w:t>
      </w:r>
      <w:r>
        <w:rPr>
          <w:rFonts w:ascii="宋体" w:hAnsi="宋体" w:eastAsia="宋体" w:cs="宋体"/>
          <w:sz w:val="21"/>
          <w:szCs w:val="21"/>
        </w:rPr>
        <w:t xml:space="preserve">投标人的所有权利和义务以及投标人受制的截止时间均</w:t>
      </w:r>
      <w:r>
        <w:rPr>
          <w:rFonts w:ascii="宋体" w:hAnsi="宋体" w:eastAsia="宋体" w:cs="宋体"/>
          <w:spacing w:val="-1"/>
          <w:sz w:val="21"/>
          <w:szCs w:val="21"/>
        </w:rPr>
        <w:t xml:space="preserve">应以延长后新的截止时间为准。</w:t>
      </w:r>
      <w:r/>
    </w:p>
    <w:p>
      <w:pPr>
        <w:pStyle w:val="978"/>
        <w:ind w:left="0" w:right="0" w:firstLine="392"/>
        <w:jc w:val="left"/>
        <w:keepLines w:val="0"/>
        <w:keepNext w:val="0"/>
        <w:pageBreakBefore w:val="0"/>
        <w:spacing w:line="360" w:lineRule="auto"/>
        <w:widowControl/>
        <w:rPr>
          <w:rFonts w:ascii="黑体" w:hAnsi="黑体" w:eastAsia="黑体" w:cs="黑体"/>
          <w:sz w:val="21"/>
          <w:szCs w:val="21"/>
        </w:rPr>
        <w:outlineLvl w:val="2"/>
      </w:pPr>
      <w:r/>
      <w:bookmarkStart w:id="28" w:name="_Toc30934"/>
      <w:r>
        <w:rPr>
          <w:spacing w:val="-7"/>
          <w:position w:val="1"/>
          <w:sz w:val="21"/>
          <w:szCs w:val="21"/>
        </w:rPr>
        <w:t xml:space="preserve">19</w:t>
      </w:r>
      <w:r>
        <w:rPr>
          <w:spacing w:val="-38"/>
          <w:position w:val="1"/>
          <w:sz w:val="21"/>
          <w:szCs w:val="21"/>
        </w:rPr>
        <w:t xml:space="preserve"> </w:t>
      </w:r>
      <w:r>
        <w:rPr>
          <w:rFonts w:ascii="黑体" w:hAnsi="黑体" w:eastAsia="黑体" w:cs="黑体"/>
          <w:spacing w:val="-7"/>
          <w:position w:val="1"/>
          <w:sz w:val="21"/>
          <w:szCs w:val="21"/>
        </w:rPr>
        <w:t xml:space="preserve">、投标文件的拒收</w:t>
      </w:r>
      <w:bookmarkEnd w:id="28"/>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19.1</w:t>
      </w:r>
      <w:r>
        <w:rPr>
          <w:rFonts w:ascii="宋体" w:hAnsi="宋体" w:eastAsia="宋体" w:cs="宋体"/>
          <w:spacing w:val="-52"/>
          <w:sz w:val="21"/>
          <w:szCs w:val="21"/>
        </w:rPr>
        <w:t xml:space="preserve"> </w:t>
      </w:r>
      <w:r>
        <w:rPr>
          <w:rFonts w:ascii="宋体" w:hAnsi="宋体" w:eastAsia="宋体" w:cs="宋体"/>
          <w:spacing w:val="-1"/>
          <w:sz w:val="21"/>
          <w:szCs w:val="21"/>
        </w:rPr>
        <w:t xml:space="preserve">代理公司拒绝接收在其规定的投标截止时间后上传的任何投标</w:t>
      </w:r>
      <w:r>
        <w:rPr>
          <w:rFonts w:ascii="宋体" w:hAnsi="宋体" w:eastAsia="宋体" w:cs="宋体"/>
          <w:spacing w:val="-2"/>
          <w:sz w:val="21"/>
          <w:szCs w:val="21"/>
        </w:rPr>
        <w:t xml:space="preserve">文件。</w:t>
      </w:r>
      <w:r/>
    </w:p>
    <w:p>
      <w:pPr>
        <w:pStyle w:val="978"/>
        <w:ind w:left="0" w:right="0" w:firstLine="404"/>
        <w:jc w:val="left"/>
        <w:keepLines w:val="0"/>
        <w:keepNext w:val="0"/>
        <w:pageBreakBefore w:val="0"/>
        <w:spacing w:line="360" w:lineRule="auto"/>
        <w:widowControl/>
        <w:rPr>
          <w:rFonts w:ascii="黑体" w:hAnsi="黑体" w:eastAsia="黑体" w:cs="黑体"/>
          <w:sz w:val="21"/>
          <w:szCs w:val="21"/>
        </w:rPr>
        <w:outlineLvl w:val="2"/>
      </w:pPr>
      <w:r/>
      <w:bookmarkStart w:id="29" w:name="_Toc29293"/>
      <w:r>
        <w:rPr>
          <w:spacing w:val="-4"/>
          <w:position w:val="1"/>
          <w:sz w:val="21"/>
          <w:szCs w:val="21"/>
        </w:rPr>
        <w:t xml:space="preserve">20</w:t>
      </w:r>
      <w:r>
        <w:rPr>
          <w:spacing w:val="-33"/>
          <w:position w:val="1"/>
          <w:sz w:val="21"/>
          <w:szCs w:val="21"/>
        </w:rPr>
        <w:t xml:space="preserve"> </w:t>
      </w:r>
      <w:r>
        <w:rPr>
          <w:rFonts w:ascii="黑体" w:hAnsi="黑体" w:eastAsia="黑体" w:cs="黑体"/>
          <w:spacing w:val="-4"/>
          <w:position w:val="1"/>
          <w:sz w:val="21"/>
          <w:szCs w:val="21"/>
        </w:rPr>
        <w:t xml:space="preserve">、投标文件的撤回和修改</w:t>
      </w:r>
      <w:bookmarkEnd w:id="29"/>
      <w:r/>
      <w:r/>
    </w:p>
    <w:p>
      <w:pPr>
        <w:ind w:left="0" w:right="0" w:firstLine="412"/>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20.1 投标文件的撤回</w:t>
      </w:r>
      <w:r/>
    </w:p>
    <w:p>
      <w:pPr>
        <w:ind w:left="0" w:right="0" w:firstLine="404"/>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4"/>
          <w:sz w:val="21"/>
          <w:szCs w:val="21"/>
        </w:rPr>
        <w:t xml:space="preserve">21.1.1</w:t>
      </w:r>
      <w:r>
        <w:rPr>
          <w:rFonts w:ascii="宋体" w:hAnsi="宋体" w:eastAsia="宋体" w:cs="宋体"/>
          <w:spacing w:val="46"/>
          <w:sz w:val="21"/>
          <w:szCs w:val="21"/>
        </w:rPr>
        <w:t xml:space="preserve"> </w:t>
      </w:r>
      <w:r>
        <w:rPr>
          <w:rFonts w:ascii="宋体" w:hAnsi="宋体" w:eastAsia="宋体" w:cs="宋体"/>
          <w:spacing w:val="-4"/>
          <w:sz w:val="21"/>
          <w:szCs w:val="21"/>
        </w:rPr>
        <w:t xml:space="preserve">电子投标文件的撤回</w:t>
      </w:r>
      <w:r/>
    </w:p>
    <w:p>
      <w:pPr>
        <w:ind w:left="0" w:right="0" w:firstLine="420"/>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投标人可在投标截止时间前，撤回其电子投标文件，</w:t>
      </w:r>
      <w:r>
        <w:rPr>
          <w:rFonts w:ascii="宋体" w:hAnsi="宋体" w:eastAsia="宋体" w:cs="宋体"/>
          <w:spacing w:val="-1"/>
          <w:sz w:val="21"/>
          <w:szCs w:val="21"/>
        </w:rPr>
        <w:t xml:space="preserve">具体操作方法见《操作手册》。</w:t>
      </w:r>
      <w:r/>
    </w:p>
    <w:p>
      <w:pPr>
        <w:ind w:left="0" w:right="0" w:firstLine="420"/>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21.1.2 投标人撤回电子投标文件，则认</w:t>
      </w:r>
      <w:r>
        <w:rPr>
          <w:rFonts w:ascii="宋体" w:hAnsi="宋体" w:eastAsia="宋体" w:cs="宋体"/>
          <w:spacing w:val="-1"/>
          <w:sz w:val="21"/>
          <w:szCs w:val="21"/>
        </w:rPr>
        <w:t xml:space="preserve">为其不再参与本项目投标活动。</w:t>
      </w:r>
      <w:r/>
    </w:p>
    <w:p>
      <w:pPr>
        <w:ind w:left="0" w:right="0" w:firstLine="412"/>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20.2 投标文件的修改</w:t>
      </w:r>
      <w:r/>
    </w:p>
    <w:p>
      <w:pPr>
        <w:ind w:left="0" w:right="0" w:firstLine="424"/>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20.2.1</w:t>
      </w:r>
      <w:r>
        <w:rPr>
          <w:rFonts w:ascii="宋体" w:hAnsi="宋体" w:eastAsia="宋体" w:cs="宋体"/>
          <w:spacing w:val="-29"/>
          <w:sz w:val="21"/>
          <w:szCs w:val="21"/>
        </w:rPr>
        <w:t xml:space="preserve"> </w:t>
      </w:r>
      <w:r>
        <w:rPr>
          <w:rFonts w:ascii="宋体" w:hAnsi="宋体" w:eastAsia="宋体" w:cs="宋体"/>
          <w:spacing w:val="1"/>
          <w:sz w:val="21"/>
          <w:szCs w:val="21"/>
        </w:rPr>
        <w:t xml:space="preserve">投标人可在投标截止时间前，对其电子投标文件进行修改，具体操作方法见《操</w:t>
      </w:r>
      <w:r>
        <w:rPr>
          <w:rFonts w:ascii="宋体" w:hAnsi="宋体" w:eastAsia="宋体" w:cs="宋体"/>
          <w:spacing w:val="-3"/>
          <w:sz w:val="21"/>
          <w:szCs w:val="21"/>
        </w:rPr>
        <w:t xml:space="preserve">作手册》。</w:t>
      </w:r>
      <w:r/>
    </w:p>
    <w:p>
      <w:pPr>
        <w:ind w:left="0" w:right="0" w:firstLine="420"/>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20.2.2 在投标截止时间之后，投标人不得</w:t>
      </w:r>
      <w:r>
        <w:rPr>
          <w:rFonts w:ascii="宋体" w:hAnsi="宋体" w:eastAsia="宋体" w:cs="宋体"/>
          <w:spacing w:val="-1"/>
          <w:sz w:val="21"/>
          <w:szCs w:val="21"/>
        </w:rPr>
        <w:t xml:space="preserve">对其电子投标文件作任何修改。</w:t>
      </w:r>
      <w:r/>
    </w:p>
    <w:p>
      <w:pPr>
        <w:ind w:left="0" w:right="0" w:firstLine="420"/>
        <w:jc w:val="left"/>
        <w:keepLines w:val="0"/>
        <w:keepNext w:val="0"/>
        <w:pageBreakBefore w:val="0"/>
        <w:spacing w:line="360" w:lineRule="auto"/>
        <w:widowControl/>
        <w:rPr>
          <w:rFonts w:ascii="宋体" w:hAnsi="宋体" w:eastAsia="宋体" w:cs="宋体"/>
          <w:spacing w:val="-2"/>
          <w:sz w:val="21"/>
          <w:szCs w:val="21"/>
        </w:rPr>
      </w:pPr>
      <w:r>
        <w:rPr>
          <w:rFonts w:ascii="宋体" w:hAnsi="宋体" w:eastAsia="宋体" w:cs="宋体"/>
          <w:sz w:val="21"/>
          <w:szCs w:val="21"/>
        </w:rPr>
        <w:t xml:space="preserve">20.3 在投标截止时间至招标文件中规定的投标有效期满之间的这段时间内，投标人不得</w:t>
      </w:r>
      <w:r>
        <w:rPr>
          <w:rFonts w:ascii="宋体" w:hAnsi="宋体" w:eastAsia="宋体" w:cs="宋体"/>
          <w:spacing w:val="-2"/>
          <w:sz w:val="21"/>
          <w:szCs w:val="21"/>
        </w:rPr>
        <w:t xml:space="preserve">撤回其投标。</w:t>
      </w:r>
      <w:bookmarkStart w:id="30" w:name="_Toc20073"/>
      <w:r/>
      <w:r/>
    </w:p>
    <w:p>
      <w:pPr>
        <w:ind w:left="0" w:right="0" w:firstLine="412"/>
        <w:jc w:val="left"/>
        <w:keepLines w:val="0"/>
        <w:keepNext w:val="0"/>
        <w:pageBreakBefore w:val="0"/>
        <w:spacing w:line="360" w:lineRule="auto"/>
        <w:widowControl/>
        <w:rPr>
          <w:rFonts w:ascii="宋体" w:hAnsi="宋体" w:eastAsia="宋体" w:cs="宋体"/>
          <w:spacing w:val="-2"/>
          <w:sz w:val="21"/>
          <w:szCs w:val="21"/>
        </w:rPr>
      </w:pPr>
      <w:r>
        <w:rPr>
          <w:rFonts w:ascii="宋体" w:hAnsi="宋体" w:eastAsia="宋体" w:cs="宋体"/>
          <w:spacing w:val="-2"/>
          <w:sz w:val="21"/>
          <w:szCs w:val="21"/>
        </w:rPr>
      </w:r>
      <w:r/>
    </w:p>
    <w:p>
      <w:pPr>
        <w:ind w:left="0" w:right="0" w:firstLine="442"/>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b/>
          <w:bCs/>
          <w:spacing w:val="5"/>
          <w:sz w:val="21"/>
          <w:szCs w:val="21"/>
        </w:rPr>
        <w:t xml:space="preserve">五、开标与评标</w:t>
      </w:r>
      <w:bookmarkEnd w:id="30"/>
      <w:r/>
      <w:r/>
    </w:p>
    <w:p>
      <w:pPr>
        <w:pStyle w:val="978"/>
        <w:ind w:left="0" w:right="0" w:firstLine="420"/>
        <w:jc w:val="left"/>
        <w:keepLines w:val="0"/>
        <w:keepNext w:val="0"/>
        <w:pageBreakBefore w:val="0"/>
        <w:spacing w:line="360" w:lineRule="auto"/>
        <w:widowControl/>
        <w:rPr>
          <w:sz w:val="21"/>
          <w:szCs w:val="21"/>
        </w:rPr>
      </w:pPr>
      <w:r>
        <w:rPr>
          <w:sz w:val="21"/>
          <w:szCs w:val="21"/>
        </w:rPr>
      </w:r>
      <w:r/>
    </w:p>
    <w:p>
      <w:pPr>
        <w:pStyle w:val="978"/>
        <w:ind w:left="0" w:right="0" w:firstLine="380"/>
        <w:jc w:val="left"/>
        <w:keepLines w:val="0"/>
        <w:keepNext w:val="0"/>
        <w:pageBreakBefore w:val="0"/>
        <w:spacing w:line="360" w:lineRule="auto"/>
        <w:widowControl/>
        <w:rPr>
          <w:rFonts w:ascii="黑体" w:hAnsi="黑体" w:eastAsia="黑体" w:cs="黑体"/>
          <w:sz w:val="21"/>
          <w:szCs w:val="21"/>
        </w:rPr>
        <w:outlineLvl w:val="2"/>
      </w:pPr>
      <w:r/>
      <w:bookmarkStart w:id="31" w:name="_Toc5276"/>
      <w:r>
        <w:rPr>
          <w:spacing w:val="-10"/>
          <w:sz w:val="21"/>
          <w:szCs w:val="21"/>
        </w:rPr>
        <w:t xml:space="preserve">21</w:t>
      </w:r>
      <w:r>
        <w:rPr>
          <w:spacing w:val="-35"/>
          <w:sz w:val="21"/>
          <w:szCs w:val="21"/>
        </w:rPr>
        <w:t xml:space="preserve"> </w:t>
      </w:r>
      <w:r>
        <w:rPr>
          <w:rFonts w:ascii="黑体" w:hAnsi="黑体" w:eastAsia="黑体" w:cs="黑体"/>
          <w:spacing w:val="-10"/>
          <w:sz w:val="21"/>
          <w:szCs w:val="21"/>
        </w:rPr>
        <w:t xml:space="preserve">、开标</w:t>
      </w:r>
      <w:bookmarkEnd w:id="31"/>
      <w:r/>
      <w:r/>
    </w:p>
    <w:p>
      <w:pPr>
        <w:ind w:left="0" w:right="0" w:firstLine="420"/>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21.1 代理公司将在招标公告中规定的时间和地点组织公开开标。投标人应当按照《操作手册》规定，参加开标活动和在苏采云系统规定的时间</w:t>
      </w:r>
      <w:r>
        <w:rPr>
          <w:rFonts w:ascii="宋体" w:hAnsi="宋体" w:eastAsia="宋体" w:cs="宋体"/>
          <w:spacing w:val="-1"/>
          <w:sz w:val="21"/>
          <w:szCs w:val="21"/>
        </w:rPr>
        <w:t xml:space="preserve">内对投标文件进行解密。</w:t>
      </w:r>
      <w:r/>
    </w:p>
    <w:p>
      <w:pPr>
        <w:ind w:left="0" w:right="0" w:firstLine="424"/>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21.2</w:t>
      </w:r>
      <w:r>
        <w:rPr>
          <w:rFonts w:ascii="宋体" w:hAnsi="宋体" w:eastAsia="宋体" w:cs="宋体"/>
          <w:spacing w:val="-30"/>
          <w:sz w:val="21"/>
          <w:szCs w:val="21"/>
        </w:rPr>
        <w:t xml:space="preserve"> </w:t>
      </w:r>
      <w:r>
        <w:rPr>
          <w:rFonts w:ascii="宋体" w:hAnsi="宋体" w:eastAsia="宋体" w:cs="宋体"/>
          <w:spacing w:val="1"/>
          <w:sz w:val="21"/>
          <w:szCs w:val="21"/>
        </w:rPr>
        <w:t xml:space="preserve">开标仪式由代理公司组织。苏采云系统将自动对项目进行开标，并宣布各投标人名</w:t>
      </w:r>
      <w:r>
        <w:rPr>
          <w:rFonts w:ascii="宋体" w:hAnsi="宋体" w:eastAsia="宋体" w:cs="宋体"/>
          <w:spacing w:val="-2"/>
          <w:sz w:val="21"/>
          <w:szCs w:val="21"/>
        </w:rPr>
        <w:t xml:space="preserve">称和投标价格。</w:t>
      </w:r>
      <w:r/>
    </w:p>
    <w:p>
      <w:pPr>
        <w:ind w:left="0" w:right="0" w:firstLine="424"/>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21.3</w:t>
      </w:r>
      <w:r>
        <w:rPr>
          <w:rFonts w:ascii="宋体" w:hAnsi="宋体" w:eastAsia="宋体" w:cs="宋体"/>
          <w:spacing w:val="-28"/>
          <w:sz w:val="21"/>
          <w:szCs w:val="21"/>
        </w:rPr>
        <w:t xml:space="preserve"> </w:t>
      </w:r>
      <w:r>
        <w:rPr>
          <w:rFonts w:ascii="宋体" w:hAnsi="宋体" w:eastAsia="宋体" w:cs="宋体"/>
          <w:spacing w:val="1"/>
          <w:sz w:val="21"/>
          <w:szCs w:val="21"/>
        </w:rPr>
        <w:t xml:space="preserve">投标人在开标过程中涉及到的投标文件解密、开标结果确认等工作，应按照《操作</w:t>
      </w:r>
      <w:r>
        <w:rPr>
          <w:rFonts w:ascii="宋体" w:hAnsi="宋体" w:eastAsia="宋体" w:cs="宋体"/>
          <w:spacing w:val="-2"/>
          <w:sz w:val="21"/>
          <w:szCs w:val="21"/>
        </w:rPr>
        <w:t xml:space="preserve">手册》规定执行。</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21.4</w:t>
      </w:r>
      <w:r>
        <w:rPr>
          <w:rFonts w:ascii="宋体" w:hAnsi="宋体" w:eastAsia="宋体" w:cs="宋体"/>
          <w:spacing w:val="-47"/>
          <w:sz w:val="21"/>
          <w:szCs w:val="21"/>
        </w:rPr>
        <w:t xml:space="preserve"> </w:t>
      </w:r>
      <w:r>
        <w:rPr>
          <w:rFonts w:ascii="宋体" w:hAnsi="宋体" w:eastAsia="宋体" w:cs="宋体"/>
          <w:spacing w:val="-1"/>
          <w:sz w:val="21"/>
          <w:szCs w:val="21"/>
        </w:rPr>
        <w:t xml:space="preserve">投标人如果对开标过程和开标记录有疑义</w:t>
      </w:r>
      <w:r>
        <w:rPr>
          <w:rFonts w:ascii="宋体" w:hAnsi="宋体" w:eastAsia="宋体" w:cs="宋体"/>
          <w:spacing w:val="-2"/>
          <w:sz w:val="21"/>
          <w:szCs w:val="21"/>
        </w:rPr>
        <w:t xml:space="preserve">，应当根据《操作手册》规定提出，如 苏</w:t>
      </w:r>
      <w:r>
        <w:rPr>
          <w:rFonts w:ascii="宋体" w:hAnsi="宋体" w:eastAsia="宋体" w:cs="宋体"/>
          <w:spacing w:val="-1"/>
          <w:sz w:val="21"/>
          <w:szCs w:val="21"/>
        </w:rPr>
        <w:t xml:space="preserve">采云系统中《开标记录表》宣布后</w:t>
      </w:r>
      <w:r>
        <w:rPr>
          <w:rFonts w:ascii="宋体" w:hAnsi="宋体" w:eastAsia="宋体" w:cs="宋体"/>
          <w:spacing w:val="-46"/>
          <w:sz w:val="21"/>
          <w:szCs w:val="21"/>
        </w:rPr>
        <w:t xml:space="preserve"> </w:t>
      </w:r>
      <w:r>
        <w:rPr>
          <w:rFonts w:ascii="宋体" w:hAnsi="宋体" w:eastAsia="宋体" w:cs="宋体"/>
          <w:spacing w:val="-1"/>
          <w:sz w:val="21"/>
          <w:szCs w:val="21"/>
        </w:rPr>
        <w:t xml:space="preserve">5</w:t>
      </w:r>
      <w:r>
        <w:rPr>
          <w:rFonts w:ascii="宋体" w:hAnsi="宋体" w:eastAsia="宋体" w:cs="宋体"/>
          <w:spacing w:val="-48"/>
          <w:sz w:val="21"/>
          <w:szCs w:val="21"/>
        </w:rPr>
        <w:t xml:space="preserve"> </w:t>
      </w:r>
      <w:r>
        <w:rPr>
          <w:rFonts w:ascii="宋体" w:hAnsi="宋体" w:eastAsia="宋体" w:cs="宋体"/>
          <w:spacing w:val="-1"/>
          <w:sz w:val="21"/>
          <w:szCs w:val="21"/>
        </w:rPr>
        <w:t xml:space="preserve">分钟内未提出的，视同认可开标</w:t>
      </w:r>
      <w:r>
        <w:rPr>
          <w:rFonts w:ascii="宋体" w:hAnsi="宋体" w:eastAsia="宋体" w:cs="宋体"/>
          <w:spacing w:val="-2"/>
          <w:sz w:val="21"/>
          <w:szCs w:val="21"/>
        </w:rPr>
        <w:t xml:space="preserve">结果。</w:t>
      </w:r>
      <w:r/>
    </w:p>
    <w:p>
      <w:pPr>
        <w:pStyle w:val="978"/>
        <w:ind w:left="0" w:right="0" w:firstLine="396"/>
        <w:jc w:val="left"/>
        <w:keepLines w:val="0"/>
        <w:keepNext w:val="0"/>
        <w:pageBreakBefore w:val="0"/>
        <w:spacing w:line="360" w:lineRule="auto"/>
        <w:widowControl/>
        <w:rPr>
          <w:rFonts w:ascii="黑体" w:hAnsi="黑体" w:eastAsia="黑体" w:cs="黑体"/>
          <w:sz w:val="21"/>
          <w:szCs w:val="21"/>
        </w:rPr>
        <w:outlineLvl w:val="2"/>
      </w:pPr>
      <w:r/>
      <w:bookmarkStart w:id="32" w:name="_Toc22073"/>
      <w:r>
        <w:rPr>
          <w:spacing w:val="-6"/>
          <w:sz w:val="21"/>
          <w:szCs w:val="21"/>
        </w:rPr>
        <w:t xml:space="preserve">22</w:t>
      </w:r>
      <w:r>
        <w:rPr>
          <w:spacing w:val="-37"/>
          <w:sz w:val="21"/>
          <w:szCs w:val="21"/>
        </w:rPr>
        <w:t xml:space="preserve"> </w:t>
      </w:r>
      <w:r>
        <w:rPr>
          <w:rFonts w:ascii="黑体" w:hAnsi="黑体" w:eastAsia="黑体" w:cs="黑体"/>
          <w:spacing w:val="-6"/>
          <w:sz w:val="21"/>
          <w:szCs w:val="21"/>
        </w:rPr>
        <w:t xml:space="preserve">、评标委员会</w:t>
      </w:r>
      <w:bookmarkEnd w:id="32"/>
      <w:r/>
      <w:r/>
    </w:p>
    <w:p>
      <w:pPr>
        <w:ind w:left="0" w:right="0" w:firstLine="420"/>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22.1 开标后，代理公司将立即组织评标委员会</w:t>
      </w:r>
      <w:r>
        <w:rPr>
          <w:rFonts w:ascii="宋体" w:hAnsi="宋体" w:eastAsia="宋体" w:cs="宋体"/>
          <w:spacing w:val="-1"/>
          <w:sz w:val="21"/>
          <w:szCs w:val="21"/>
        </w:rPr>
        <w:t xml:space="preserve">（以下简称评委会）进行评标。</w:t>
      </w:r>
      <w:r/>
    </w:p>
    <w:p>
      <w:pPr>
        <w:ind w:left="0" w:right="0" w:firstLine="412"/>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22.2 评委会由</w:t>
      </w:r>
      <w:r>
        <w:rPr>
          <w:rFonts w:hint="eastAsia" w:ascii="宋体" w:hAnsi="宋体" w:eastAsia="宋体" w:cs="宋体"/>
          <w:spacing w:val="-2"/>
          <w:sz w:val="21"/>
          <w:szCs w:val="21"/>
          <w:lang w:eastAsia="zh-CN"/>
        </w:rPr>
        <w:t xml:space="preserve">招标人</w:t>
      </w:r>
      <w:r>
        <w:rPr>
          <w:rFonts w:ascii="宋体" w:hAnsi="宋体" w:eastAsia="宋体" w:cs="宋体"/>
          <w:spacing w:val="-2"/>
          <w:sz w:val="21"/>
          <w:szCs w:val="21"/>
        </w:rPr>
        <w:t xml:space="preserve">代表和有关技术</w:t>
      </w:r>
      <w:r>
        <w:rPr>
          <w:rFonts w:ascii="宋体" w:hAnsi="宋体" w:eastAsia="宋体" w:cs="宋体"/>
          <w:spacing w:val="-3"/>
          <w:sz w:val="21"/>
          <w:szCs w:val="21"/>
        </w:rPr>
        <w:t xml:space="preserve">、经济等方面的专家组成，且人员构成符合政府采购有关规定。</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22.3</w:t>
      </w:r>
      <w:r>
        <w:rPr>
          <w:rFonts w:ascii="宋体" w:hAnsi="宋体" w:eastAsia="宋体" w:cs="宋体"/>
          <w:spacing w:val="-43"/>
          <w:sz w:val="21"/>
          <w:szCs w:val="21"/>
        </w:rPr>
        <w:t xml:space="preserve"> </w:t>
      </w:r>
      <w:r>
        <w:rPr>
          <w:rFonts w:ascii="宋体" w:hAnsi="宋体" w:eastAsia="宋体" w:cs="宋体"/>
          <w:spacing w:val="-1"/>
          <w:sz w:val="21"/>
          <w:szCs w:val="21"/>
        </w:rPr>
        <w:t xml:space="preserve">评委会独立工作，负责评审所有投标文件并确定中标候选人。</w:t>
      </w:r>
      <w:r/>
    </w:p>
    <w:p>
      <w:pPr>
        <w:ind w:left="0" w:right="0" w:firstLine="416"/>
        <w:jc w:val="left"/>
        <w:keepLines w:val="0"/>
        <w:keepNext w:val="0"/>
        <w:pageBreakBefore w:val="0"/>
        <w:spacing w:line="360" w:lineRule="auto"/>
        <w:widowControl/>
        <w:rPr>
          <w:rFonts w:ascii="黑体" w:hAnsi="黑体" w:eastAsia="黑体" w:cs="黑体"/>
          <w:sz w:val="21"/>
          <w:szCs w:val="21"/>
        </w:rPr>
        <w:outlineLvl w:val="2"/>
      </w:pPr>
      <w:r/>
      <w:bookmarkStart w:id="33" w:name="_Toc11442"/>
      <w:r>
        <w:rPr>
          <w:rFonts w:ascii="黑体" w:hAnsi="黑体" w:eastAsia="黑体" w:cs="黑体"/>
          <w:spacing w:val="-1"/>
          <w:sz w:val="21"/>
          <w:szCs w:val="21"/>
        </w:rPr>
        <w:t xml:space="preserve">23、评标过程的保密与公正</w:t>
      </w:r>
      <w:bookmarkEnd w:id="33"/>
      <w:r/>
      <w:r/>
    </w:p>
    <w:p>
      <w:pPr>
        <w:ind w:left="0" w:right="0" w:firstLine="420"/>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23.1</w:t>
      </w:r>
      <w:r>
        <w:rPr>
          <w:rFonts w:ascii="宋体" w:hAnsi="宋体" w:eastAsia="宋体" w:cs="宋体"/>
          <w:spacing w:val="-27"/>
          <w:sz w:val="21"/>
          <w:szCs w:val="21"/>
        </w:rPr>
        <w:t xml:space="preserve"> </w:t>
      </w:r>
      <w:r>
        <w:rPr>
          <w:rFonts w:ascii="宋体" w:hAnsi="宋体" w:eastAsia="宋体" w:cs="宋体"/>
          <w:sz w:val="21"/>
          <w:szCs w:val="21"/>
        </w:rPr>
        <w:t xml:space="preserve">凡是与审查、澄清、评价和比较投标的有关资料以及授标建议等，</w:t>
      </w:r>
      <w:r>
        <w:rPr>
          <w:rFonts w:hint="eastAsia" w:ascii="宋体" w:hAnsi="宋体" w:eastAsia="宋体" w:cs="宋体"/>
          <w:sz w:val="21"/>
          <w:szCs w:val="21"/>
          <w:lang w:eastAsia="zh-CN"/>
        </w:rPr>
        <w:t xml:space="preserve">招标人</w:t>
      </w:r>
      <w:r>
        <w:rPr>
          <w:rFonts w:ascii="宋体" w:hAnsi="宋体" w:eastAsia="宋体" w:cs="宋体"/>
          <w:sz w:val="21"/>
          <w:szCs w:val="21"/>
        </w:rPr>
        <w:t xml:space="preserve">、评委、</w:t>
      </w:r>
      <w:r>
        <w:rPr>
          <w:rFonts w:ascii="宋体" w:hAnsi="宋体" w:eastAsia="宋体" w:cs="宋体"/>
          <w:spacing w:val="-1"/>
          <w:sz w:val="21"/>
          <w:szCs w:val="21"/>
        </w:rPr>
        <w:t xml:space="preserve">代理公司均不得向投标人或与评标无关的其他人员透露。</w:t>
      </w:r>
      <w:r/>
    </w:p>
    <w:p>
      <w:pPr>
        <w:ind w:left="0" w:right="0" w:firstLine="428"/>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23.2</w:t>
      </w:r>
      <w:r>
        <w:rPr>
          <w:rFonts w:ascii="宋体" w:hAnsi="宋体" w:eastAsia="宋体" w:cs="宋体"/>
          <w:spacing w:val="-50"/>
          <w:sz w:val="21"/>
          <w:szCs w:val="21"/>
        </w:rPr>
        <w:t xml:space="preserve"> </w:t>
      </w:r>
      <w:r>
        <w:rPr>
          <w:rFonts w:ascii="宋体" w:hAnsi="宋体" w:eastAsia="宋体" w:cs="宋体"/>
          <w:spacing w:val="2"/>
          <w:sz w:val="21"/>
          <w:szCs w:val="21"/>
        </w:rPr>
        <w:t xml:space="preserve">在评标过程中，投标人不得以任何行为影</w:t>
      </w:r>
      <w:r>
        <w:rPr>
          <w:rFonts w:ascii="宋体" w:hAnsi="宋体" w:eastAsia="宋体" w:cs="宋体"/>
          <w:spacing w:val="1"/>
          <w:sz w:val="21"/>
          <w:szCs w:val="21"/>
        </w:rPr>
        <w:t xml:space="preserve">响评标过程，否则其投标文件将被作为无</w:t>
      </w:r>
      <w:r>
        <w:rPr>
          <w:rFonts w:ascii="宋体" w:hAnsi="宋体" w:eastAsia="宋体" w:cs="宋体"/>
          <w:spacing w:val="-3"/>
          <w:sz w:val="21"/>
          <w:szCs w:val="21"/>
        </w:rPr>
        <w:t xml:space="preserve">效投标文件。</w:t>
      </w:r>
      <w:r/>
    </w:p>
    <w:p>
      <w:pPr>
        <w:ind w:left="0" w:right="0" w:firstLine="420"/>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23.3 代理公司和评标委员会不向未中标的投标人解释未中标原因，也不公布评标过程中</w:t>
      </w:r>
      <w:r>
        <w:rPr>
          <w:rFonts w:ascii="宋体" w:hAnsi="宋体" w:eastAsia="宋体" w:cs="宋体"/>
          <w:spacing w:val="-5"/>
          <w:sz w:val="21"/>
          <w:szCs w:val="21"/>
        </w:rPr>
        <w:t xml:space="preserve">的相关细节。</w:t>
      </w:r>
      <w:r/>
    </w:p>
    <w:p>
      <w:pPr>
        <w:ind w:left="0" w:right="0" w:firstLine="420"/>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23.4 采用综合评分法的项目，未中标的投标人可于中标结果公告期限届满之日起通过苏</w:t>
      </w:r>
      <w:r>
        <w:rPr>
          <w:rFonts w:ascii="宋体" w:hAnsi="宋体" w:eastAsia="宋体" w:cs="宋体"/>
          <w:spacing w:val="-1"/>
          <w:sz w:val="21"/>
          <w:szCs w:val="21"/>
        </w:rPr>
        <w:t xml:space="preserve">采云系统查看自己的评审得分及排序情况。</w:t>
      </w:r>
      <w:r/>
    </w:p>
    <w:p>
      <w:pPr>
        <w:pStyle w:val="978"/>
        <w:ind w:left="0" w:right="0" w:firstLine="400"/>
        <w:jc w:val="left"/>
        <w:keepLines w:val="0"/>
        <w:keepNext w:val="0"/>
        <w:pageBreakBefore w:val="0"/>
        <w:spacing w:line="360" w:lineRule="auto"/>
        <w:widowControl/>
        <w:rPr>
          <w:rFonts w:ascii="黑体" w:hAnsi="黑体" w:eastAsia="黑体" w:cs="黑体"/>
          <w:sz w:val="21"/>
          <w:szCs w:val="21"/>
        </w:rPr>
        <w:outlineLvl w:val="2"/>
      </w:pPr>
      <w:r/>
      <w:bookmarkStart w:id="34" w:name="_Toc3975"/>
      <w:r>
        <w:rPr>
          <w:spacing w:val="-5"/>
          <w:sz w:val="21"/>
          <w:szCs w:val="21"/>
        </w:rPr>
        <w:t xml:space="preserve">24</w:t>
      </w:r>
      <w:r>
        <w:rPr>
          <w:spacing w:val="-35"/>
          <w:sz w:val="21"/>
          <w:szCs w:val="21"/>
        </w:rPr>
        <w:t xml:space="preserve"> </w:t>
      </w:r>
      <w:r>
        <w:rPr>
          <w:rFonts w:ascii="黑体" w:hAnsi="黑体" w:eastAsia="黑体" w:cs="黑体"/>
          <w:spacing w:val="-5"/>
          <w:sz w:val="21"/>
          <w:szCs w:val="21"/>
        </w:rPr>
        <w:t xml:space="preserve">、投标文件的澄清</w:t>
      </w:r>
      <w:bookmarkEnd w:id="34"/>
      <w:r/>
      <w:r/>
    </w:p>
    <w:p>
      <w:pPr>
        <w:ind w:left="0" w:right="0" w:firstLine="428"/>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24.1</w:t>
      </w:r>
      <w:r>
        <w:rPr>
          <w:rFonts w:ascii="宋体" w:hAnsi="宋体" w:eastAsia="宋体" w:cs="宋体"/>
          <w:spacing w:val="-50"/>
          <w:sz w:val="21"/>
          <w:szCs w:val="21"/>
        </w:rPr>
        <w:t xml:space="preserve"> </w:t>
      </w:r>
      <w:r>
        <w:rPr>
          <w:rFonts w:ascii="宋体" w:hAnsi="宋体" w:eastAsia="宋体" w:cs="宋体"/>
          <w:spacing w:val="2"/>
          <w:sz w:val="21"/>
          <w:szCs w:val="21"/>
        </w:rPr>
        <w:t xml:space="preserve">评标期间，评委会对投标文件中含义不明</w:t>
      </w:r>
      <w:r>
        <w:rPr>
          <w:rFonts w:ascii="宋体" w:hAnsi="宋体" w:eastAsia="宋体" w:cs="宋体"/>
          <w:spacing w:val="1"/>
          <w:sz w:val="21"/>
          <w:szCs w:val="21"/>
        </w:rPr>
        <w:t xml:space="preserve">确、同类问题表述不一致或者有明显文字</w:t>
      </w:r>
      <w:r>
        <w:rPr>
          <w:rFonts w:ascii="宋体" w:hAnsi="宋体" w:eastAsia="宋体" w:cs="宋体"/>
          <w:sz w:val="21"/>
          <w:szCs w:val="21"/>
        </w:rPr>
        <w:t xml:space="preserve">和计算错误的内容 ，有权要求投标人作出必</w:t>
      </w:r>
      <w:r>
        <w:rPr>
          <w:rFonts w:ascii="宋体" w:hAnsi="宋体" w:eastAsia="宋体" w:cs="宋体"/>
          <w:spacing w:val="-1"/>
          <w:sz w:val="21"/>
          <w:szCs w:val="21"/>
        </w:rPr>
        <w:t xml:space="preserve">要的澄清、说明或者补正。</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投标人的澄清、说明或者补正不得超出投标文件的范围</w:t>
      </w:r>
      <w:r>
        <w:rPr>
          <w:rFonts w:ascii="宋体" w:hAnsi="宋体" w:eastAsia="宋体" w:cs="宋体"/>
          <w:spacing w:val="-2"/>
          <w:sz w:val="21"/>
          <w:szCs w:val="21"/>
        </w:rPr>
        <w:t xml:space="preserve">或者改变投标文件的实质性内容。</w:t>
      </w:r>
      <w:r>
        <w:rPr>
          <w:rFonts w:ascii="宋体" w:hAnsi="宋体" w:eastAsia="宋体" w:cs="宋体"/>
          <w:spacing w:val="-1"/>
          <w:sz w:val="21"/>
          <w:szCs w:val="21"/>
        </w:rPr>
        <w:t xml:space="preserve">评标委员会并非对每个投标人都做澄清要求。</w:t>
      </w:r>
      <w:r/>
    </w:p>
    <w:p>
      <w:pPr>
        <w:ind w:left="0" w:right="0" w:firstLine="424"/>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24.2</w:t>
      </w:r>
      <w:r>
        <w:rPr>
          <w:rFonts w:ascii="宋体" w:hAnsi="宋体" w:eastAsia="宋体" w:cs="宋体"/>
          <w:spacing w:val="-30"/>
          <w:sz w:val="21"/>
          <w:szCs w:val="21"/>
        </w:rPr>
        <w:t xml:space="preserve"> </w:t>
      </w:r>
      <w:r>
        <w:rPr>
          <w:rFonts w:ascii="宋体" w:hAnsi="宋体" w:eastAsia="宋体" w:cs="宋体"/>
          <w:spacing w:val="1"/>
          <w:sz w:val="21"/>
          <w:szCs w:val="21"/>
        </w:rPr>
        <w:t xml:space="preserve">需要投标人进行澄清、说明和补正的，评委会将通过苏采云系统向投标人发出“澄</w:t>
      </w:r>
      <w:r>
        <w:rPr>
          <w:rFonts w:ascii="宋体" w:hAnsi="宋体" w:eastAsia="宋体" w:cs="宋体"/>
          <w:sz w:val="21"/>
          <w:szCs w:val="21"/>
        </w:rPr>
        <w:t xml:space="preserve">清要求函</w:t>
      </w:r>
      <w:r>
        <w:rPr>
          <w:rFonts w:ascii="宋体" w:hAnsi="宋体" w:eastAsia="宋体" w:cs="宋体"/>
          <w:spacing w:val="-80"/>
          <w:sz w:val="21"/>
          <w:szCs w:val="21"/>
        </w:rPr>
        <w:t xml:space="preserve"> </w:t>
      </w:r>
      <w:r>
        <w:rPr>
          <w:rFonts w:ascii="宋体" w:hAnsi="宋体" w:eastAsia="宋体" w:cs="宋体"/>
          <w:sz w:val="21"/>
          <w:szCs w:val="21"/>
        </w:rPr>
        <w:t xml:space="preserve">”，接到“澄清要求函</w:t>
      </w:r>
      <w:r>
        <w:rPr>
          <w:rFonts w:ascii="宋体" w:hAnsi="宋体" w:eastAsia="宋体" w:cs="宋体"/>
          <w:spacing w:val="-88"/>
          <w:sz w:val="21"/>
          <w:szCs w:val="21"/>
        </w:rPr>
        <w:t xml:space="preserve"> </w:t>
      </w:r>
      <w:r>
        <w:rPr>
          <w:rFonts w:ascii="宋体" w:hAnsi="宋体" w:eastAsia="宋体" w:cs="宋体"/>
          <w:sz w:val="21"/>
          <w:szCs w:val="21"/>
        </w:rPr>
        <w:t xml:space="preserve">”的投标人应当按照要求在苏采云系统中提交“澄清响应函</w:t>
      </w:r>
      <w:r>
        <w:rPr>
          <w:rFonts w:ascii="宋体" w:hAnsi="宋体" w:eastAsia="宋体" w:cs="宋体"/>
          <w:spacing w:val="-88"/>
          <w:sz w:val="21"/>
          <w:szCs w:val="21"/>
        </w:rPr>
        <w:t xml:space="preserve"> </w:t>
      </w:r>
      <w:r>
        <w:rPr>
          <w:rFonts w:ascii="宋体" w:hAnsi="宋体" w:eastAsia="宋体" w:cs="宋体"/>
          <w:sz w:val="21"/>
          <w:szCs w:val="21"/>
        </w:rPr>
        <w:t xml:space="preserve">”</w:t>
      </w:r>
      <w:r>
        <w:rPr>
          <w:rFonts w:ascii="宋体" w:hAnsi="宋体" w:eastAsia="宋体" w:cs="宋体"/>
          <w:spacing w:val="-7"/>
          <w:sz w:val="21"/>
          <w:szCs w:val="21"/>
        </w:rPr>
        <w:t xml:space="preserve">并加盖</w:t>
      </w:r>
      <w:r>
        <w:rPr>
          <w:rFonts w:ascii="宋体" w:hAnsi="宋体" w:eastAsia="宋体" w:cs="宋体"/>
          <w:spacing w:val="-43"/>
          <w:sz w:val="21"/>
          <w:szCs w:val="21"/>
        </w:rPr>
        <w:t xml:space="preserve"> </w:t>
      </w:r>
      <w:r>
        <w:rPr>
          <w:rFonts w:ascii="宋体" w:hAnsi="宋体" w:eastAsia="宋体" w:cs="宋体"/>
          <w:spacing w:val="-7"/>
          <w:sz w:val="21"/>
          <w:szCs w:val="21"/>
        </w:rPr>
        <w:t xml:space="preserve">CA 电子公章。澄清、说明和补正的内容作为投标文件的补充部分，具体操作方式见《操</w:t>
      </w:r>
      <w:r>
        <w:rPr>
          <w:rFonts w:ascii="宋体" w:hAnsi="宋体" w:eastAsia="宋体" w:cs="宋体"/>
          <w:spacing w:val="-2"/>
          <w:sz w:val="21"/>
          <w:szCs w:val="21"/>
        </w:rPr>
        <w:t xml:space="preserve">作手册》。</w:t>
      </w:r>
      <w:r/>
    </w:p>
    <w:p>
      <w:pPr>
        <w:ind w:left="0" w:right="0" w:firstLine="420"/>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24.3 接到评委会澄清、说明和补正要求的投标人如未按规定做出澄清、说明和补正，其</w:t>
      </w:r>
      <w:r>
        <w:rPr>
          <w:rFonts w:ascii="宋体" w:hAnsi="宋体" w:eastAsia="宋体" w:cs="宋体"/>
          <w:spacing w:val="-1"/>
          <w:sz w:val="21"/>
          <w:szCs w:val="21"/>
        </w:rPr>
        <w:t xml:space="preserve">风险由投标人自行承担。</w:t>
      </w:r>
      <w:r/>
    </w:p>
    <w:p>
      <w:pPr>
        <w:pStyle w:val="978"/>
        <w:ind w:left="0" w:right="0" w:firstLine="400"/>
        <w:jc w:val="left"/>
        <w:keepLines w:val="0"/>
        <w:keepNext w:val="0"/>
        <w:pageBreakBefore w:val="0"/>
        <w:spacing w:line="360" w:lineRule="auto"/>
        <w:widowControl/>
        <w:rPr>
          <w:rFonts w:ascii="黑体" w:hAnsi="黑体" w:eastAsia="黑体" w:cs="黑体"/>
          <w:sz w:val="21"/>
          <w:szCs w:val="21"/>
        </w:rPr>
        <w:outlineLvl w:val="2"/>
      </w:pPr>
      <w:r/>
      <w:bookmarkStart w:id="35" w:name="_Toc25267"/>
      <w:r>
        <w:rPr>
          <w:spacing w:val="-5"/>
          <w:position w:val="1"/>
          <w:sz w:val="21"/>
          <w:szCs w:val="21"/>
        </w:rPr>
        <w:t xml:space="preserve">25</w:t>
      </w:r>
      <w:r>
        <w:rPr>
          <w:spacing w:val="-30"/>
          <w:position w:val="1"/>
          <w:sz w:val="21"/>
          <w:szCs w:val="21"/>
        </w:rPr>
        <w:t xml:space="preserve"> </w:t>
      </w:r>
      <w:r>
        <w:rPr>
          <w:rFonts w:ascii="黑体" w:hAnsi="黑体" w:eastAsia="黑体" w:cs="黑体"/>
          <w:spacing w:val="-5"/>
          <w:position w:val="1"/>
          <w:sz w:val="21"/>
          <w:szCs w:val="21"/>
        </w:rPr>
        <w:t xml:space="preserve">、对投标文件的初审</w:t>
      </w:r>
      <w:bookmarkEnd w:id="35"/>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25.1</w:t>
      </w:r>
      <w:r>
        <w:rPr>
          <w:rFonts w:ascii="宋体" w:hAnsi="宋体" w:eastAsia="宋体" w:cs="宋体"/>
          <w:spacing w:val="-48"/>
          <w:sz w:val="21"/>
          <w:szCs w:val="21"/>
        </w:rPr>
        <w:t xml:space="preserve"> </w:t>
      </w:r>
      <w:r>
        <w:rPr>
          <w:rFonts w:ascii="宋体" w:hAnsi="宋体" w:eastAsia="宋体" w:cs="宋体"/>
          <w:spacing w:val="-1"/>
          <w:sz w:val="21"/>
          <w:szCs w:val="21"/>
        </w:rPr>
        <w:t xml:space="preserve">投标文件初审分为资格审查和符合性</w:t>
      </w:r>
      <w:r>
        <w:rPr>
          <w:rFonts w:ascii="宋体" w:hAnsi="宋体" w:eastAsia="宋体" w:cs="宋体"/>
          <w:spacing w:val="-2"/>
          <w:sz w:val="21"/>
          <w:szCs w:val="21"/>
        </w:rPr>
        <w:t xml:space="preserve">审查。</w:t>
      </w:r>
      <w:r/>
    </w:p>
    <w:p>
      <w:pPr>
        <w:ind w:left="0" w:right="0" w:firstLine="420"/>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25.1.1 资格审查：依据法律法规和招标文件的规定，由</w:t>
      </w:r>
      <w:r>
        <w:rPr>
          <w:rFonts w:hint="eastAsia" w:ascii="宋体" w:hAnsi="宋体" w:eastAsia="宋体" w:cs="宋体"/>
          <w:sz w:val="21"/>
          <w:szCs w:val="21"/>
          <w:lang w:eastAsia="zh-CN"/>
        </w:rPr>
        <w:t xml:space="preserve">招标人</w:t>
      </w:r>
      <w:r>
        <w:rPr>
          <w:rFonts w:ascii="宋体" w:hAnsi="宋体" w:eastAsia="宋体" w:cs="宋体"/>
          <w:sz w:val="21"/>
          <w:szCs w:val="21"/>
        </w:rPr>
        <w:t xml:space="preserve">对投标文件中的资格证明文件进行审查。资格审查的结论，</w:t>
      </w:r>
      <w:r>
        <w:rPr>
          <w:rFonts w:hint="eastAsia" w:ascii="宋体" w:hAnsi="宋体" w:eastAsia="宋体" w:cs="宋体"/>
          <w:sz w:val="21"/>
          <w:szCs w:val="21"/>
          <w:lang w:eastAsia="zh-CN"/>
        </w:rPr>
        <w:t xml:space="preserve">招标人</w:t>
      </w:r>
      <w:r>
        <w:rPr>
          <w:rFonts w:ascii="宋体" w:hAnsi="宋体" w:eastAsia="宋体" w:cs="宋体"/>
          <w:sz w:val="21"/>
          <w:szCs w:val="21"/>
        </w:rPr>
        <w:t xml:space="preserve">以</w:t>
      </w:r>
      <w:r>
        <w:rPr>
          <w:rFonts w:ascii="宋体" w:hAnsi="宋体" w:eastAsia="宋体" w:cs="宋体"/>
          <w:spacing w:val="-1"/>
          <w:sz w:val="21"/>
          <w:szCs w:val="21"/>
        </w:rPr>
        <w:t xml:space="preserve">书面形式向评委会进行反馈。</w:t>
      </w:r>
      <w:r/>
    </w:p>
    <w:p>
      <w:pPr>
        <w:ind w:left="0" w:right="0" w:firstLine="412"/>
        <w:jc w:val="left"/>
        <w:keepLines w:val="0"/>
        <w:keepNext w:val="0"/>
        <w:pageBreakBefore w:val="0"/>
        <w:spacing w:line="360" w:lineRule="auto"/>
        <w:widowControl/>
        <w:rPr>
          <w:rFonts w:ascii="宋体" w:hAnsi="宋体" w:eastAsia="宋体" w:cs="宋体"/>
          <w:sz w:val="21"/>
          <w:szCs w:val="21"/>
        </w:rPr>
      </w:pPr>
      <w:r>
        <w:rPr>
          <w:rFonts w:hint="eastAsia" w:ascii="宋体" w:hAnsi="宋体" w:eastAsia="宋体" w:cs="宋体"/>
          <w:spacing w:val="-2"/>
          <w:sz w:val="21"/>
          <w:szCs w:val="21"/>
          <w:lang w:eastAsia="zh-CN"/>
        </w:rPr>
        <w:t xml:space="preserve">招标人</w:t>
      </w:r>
      <w:r>
        <w:rPr>
          <w:rFonts w:ascii="宋体" w:hAnsi="宋体" w:eastAsia="宋体" w:cs="宋体"/>
          <w:spacing w:val="-2"/>
          <w:sz w:val="21"/>
          <w:szCs w:val="21"/>
        </w:rPr>
        <w:t xml:space="preserve">在进行资格性审查的同时，将在“信用中国”网站（</w:t>
      </w:r>
      <w:r>
        <w:rPr>
          <w:sz w:val="21"/>
          <w:szCs w:val="21"/>
        </w:rPr>
        <w:fldChar w:fldCharType="begin"/>
      </w:r>
      <w:r>
        <w:rPr>
          <w:sz w:val="21"/>
          <w:szCs w:val="21"/>
        </w:rPr>
        <w:instrText xml:space="preserve"> HYPERLINK "https://www.creditchina.gov.cn" </w:instrText>
      </w:r>
      <w:r>
        <w:rPr>
          <w:sz w:val="21"/>
          <w:szCs w:val="21"/>
        </w:rPr>
        <w:fldChar w:fldCharType="separate"/>
      </w:r>
      <w:r>
        <w:rPr>
          <w:rFonts w:ascii="宋体" w:hAnsi="宋体" w:eastAsia="宋体" w:cs="宋体"/>
          <w:spacing w:val="-2"/>
          <w:sz w:val="21"/>
          <w:szCs w:val="21"/>
        </w:rPr>
        <w:t xml:space="preserve">www.creditchina.gov.</w:t>
      </w:r>
      <w:r>
        <w:rPr>
          <w:rFonts w:ascii="宋体" w:hAnsi="宋体" w:eastAsia="宋体" w:cs="宋体"/>
          <w:spacing w:val="-3"/>
          <w:sz w:val="21"/>
          <w:szCs w:val="21"/>
        </w:rPr>
        <w:t xml:space="preserve">cn</w:t>
      </w:r>
      <w:r>
        <w:rPr>
          <w:rFonts w:ascii="宋体" w:hAnsi="宋体" w:eastAsia="宋体" w:cs="宋体"/>
          <w:spacing w:val="-3"/>
          <w:sz w:val="21"/>
          <w:szCs w:val="21"/>
        </w:rPr>
        <w:fldChar w:fldCharType="end"/>
      </w:r>
      <w:r>
        <w:rPr>
          <w:rFonts w:ascii="宋体" w:hAnsi="宋体" w:eastAsia="宋体" w:cs="宋体"/>
          <w:spacing w:val="-3"/>
          <w:sz w:val="21"/>
          <w:szCs w:val="21"/>
        </w:rPr>
        <w:t xml:space="preserve">）查</w:t>
      </w:r>
      <w:r>
        <w:rPr>
          <w:rFonts w:ascii="宋体" w:hAnsi="宋体" w:eastAsia="宋体" w:cs="宋体"/>
          <w:sz w:val="21"/>
          <w:szCs w:val="21"/>
        </w:rPr>
        <w:t xml:space="preserve">询投标人的信用记录，以确定投标人是否具备投标资格</w:t>
      </w:r>
      <w:r>
        <w:rPr>
          <w:rFonts w:ascii="宋体" w:hAnsi="宋体" w:eastAsia="宋体" w:cs="宋体"/>
          <w:spacing w:val="-1"/>
          <w:sz w:val="21"/>
          <w:szCs w:val="21"/>
        </w:rPr>
        <w:t xml:space="preserve">,查询结果留存并归档。</w:t>
      </w:r>
      <w:r/>
    </w:p>
    <w:p>
      <w:pPr>
        <w:ind w:left="0" w:right="0" w:firstLine="408"/>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3"/>
          <w:sz w:val="21"/>
          <w:szCs w:val="21"/>
        </w:rPr>
        <w:t xml:space="preserve">接受联合体的项目，两个以上的自然人、法人或者其他组织组成一个联合体，以一个投标</w:t>
      </w:r>
      <w:r>
        <w:rPr>
          <w:rFonts w:ascii="宋体" w:hAnsi="宋体" w:eastAsia="宋体" w:cs="宋体"/>
          <w:sz w:val="21"/>
          <w:szCs w:val="21"/>
        </w:rPr>
        <w:t xml:space="preserve">人的身份共同参加政府采购活动的,联合体成员存在不良信用记录的，视同联合体存在不良应</w:t>
      </w:r>
      <w:r>
        <w:rPr>
          <w:rFonts w:ascii="宋体" w:hAnsi="宋体" w:eastAsia="宋体" w:cs="宋体"/>
          <w:spacing w:val="-3"/>
          <w:sz w:val="21"/>
          <w:szCs w:val="21"/>
        </w:rPr>
        <w:t xml:space="preserve">用记录。</w:t>
      </w:r>
      <w:r/>
    </w:p>
    <w:p>
      <w:pPr>
        <w:ind w:left="0" w:right="0" w:firstLine="420"/>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25.1.2 符合性审查：依据招标文件的规定，由评委会从投标文件的有效性、完整性和对招标文件的响应程度进行审查，以确定是否对招标文</w:t>
      </w:r>
      <w:r>
        <w:rPr>
          <w:rFonts w:ascii="宋体" w:hAnsi="宋体" w:eastAsia="宋体" w:cs="宋体"/>
          <w:spacing w:val="-1"/>
          <w:sz w:val="21"/>
          <w:szCs w:val="21"/>
        </w:rPr>
        <w:t xml:space="preserve">件的实质性要求作出响应。</w:t>
      </w:r>
      <w:r/>
    </w:p>
    <w:p>
      <w:pPr>
        <w:ind w:left="0" w:right="0" w:firstLine="420"/>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25.1.3 未通过资格审查或符合性审查的投标人，代理公司将在苏采云系统中告知未通过</w:t>
      </w:r>
      <w:r>
        <w:rPr>
          <w:rFonts w:ascii="宋体" w:hAnsi="宋体" w:eastAsia="宋体" w:cs="宋体"/>
          <w:spacing w:val="-3"/>
          <w:sz w:val="21"/>
          <w:szCs w:val="21"/>
        </w:rPr>
        <w:t xml:space="preserve">资格审查或符合性审查的原因，评标结束后，代理公司将不再告知未通过资格审查和符合性审查的原因。</w:t>
      </w:r>
      <w:r/>
    </w:p>
    <w:p>
      <w:pPr>
        <w:ind w:left="0" w:right="0" w:firstLine="428"/>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25.2</w:t>
      </w:r>
      <w:r>
        <w:rPr>
          <w:rFonts w:ascii="宋体" w:hAnsi="宋体" w:eastAsia="宋体" w:cs="宋体"/>
          <w:spacing w:val="-50"/>
          <w:sz w:val="21"/>
          <w:szCs w:val="21"/>
        </w:rPr>
        <w:t xml:space="preserve"> </w:t>
      </w:r>
      <w:r>
        <w:rPr>
          <w:rFonts w:ascii="宋体" w:hAnsi="宋体" w:eastAsia="宋体" w:cs="宋体"/>
          <w:spacing w:val="2"/>
          <w:sz w:val="21"/>
          <w:szCs w:val="21"/>
        </w:rPr>
        <w:t xml:space="preserve">在详细评标之前，评委会将首先审查每份</w:t>
      </w:r>
      <w:r>
        <w:rPr>
          <w:rFonts w:ascii="宋体" w:hAnsi="宋体" w:eastAsia="宋体" w:cs="宋体"/>
          <w:spacing w:val="1"/>
          <w:sz w:val="21"/>
          <w:szCs w:val="21"/>
        </w:rPr>
        <w:t xml:space="preserve">投标文件是否实质性响应了招标文件的要</w:t>
      </w:r>
      <w:r>
        <w:rPr>
          <w:rFonts w:ascii="宋体" w:hAnsi="宋体" w:eastAsia="宋体" w:cs="宋体"/>
          <w:spacing w:val="-3"/>
          <w:sz w:val="21"/>
          <w:szCs w:val="21"/>
        </w:rPr>
        <w:t xml:space="preserve">求。实质性响应的投标应该是与招标文件要求的全部条款、条件和规格相符，没有重大偏离或</w:t>
      </w:r>
      <w:r>
        <w:rPr>
          <w:rFonts w:ascii="宋体" w:hAnsi="宋体" w:eastAsia="宋体" w:cs="宋体"/>
          <w:spacing w:val="-2"/>
          <w:sz w:val="21"/>
          <w:szCs w:val="21"/>
        </w:rPr>
        <w:t xml:space="preserve">保留的投标。</w:t>
      </w:r>
      <w:r/>
    </w:p>
    <w:p>
      <w:pPr>
        <w:ind w:left="0" w:right="0" w:firstLine="408"/>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3"/>
          <w:sz w:val="21"/>
          <w:szCs w:val="21"/>
        </w:rPr>
        <w:t xml:space="preserve">所谓重大偏离或保留是指与招标文件规定的实质性要求存在负偏离，或者在实质上与招标</w:t>
      </w:r>
      <w:r>
        <w:rPr>
          <w:rFonts w:ascii="宋体" w:hAnsi="宋体" w:eastAsia="宋体" w:cs="宋体"/>
          <w:spacing w:val="-2"/>
          <w:sz w:val="21"/>
          <w:szCs w:val="21"/>
        </w:rPr>
        <w:t xml:space="preserve">文件不一致，而且限制了合同中买方和代理公</w:t>
      </w:r>
      <w:r>
        <w:rPr>
          <w:rFonts w:ascii="宋体" w:hAnsi="宋体" w:eastAsia="宋体" w:cs="宋体"/>
          <w:spacing w:val="-3"/>
          <w:sz w:val="21"/>
          <w:szCs w:val="21"/>
        </w:rPr>
        <w:t xml:space="preserve">司的权利或投标人的义务，纠正这些偏离或保留</w:t>
      </w:r>
      <w:r>
        <w:rPr>
          <w:rFonts w:ascii="宋体" w:hAnsi="宋体" w:eastAsia="宋体" w:cs="宋体"/>
          <w:spacing w:val="-2"/>
          <w:sz w:val="21"/>
          <w:szCs w:val="21"/>
        </w:rPr>
        <w:t xml:space="preserve">将会对其他实质性响应要求的投标人的竞争地</w:t>
      </w:r>
      <w:r>
        <w:rPr>
          <w:rFonts w:ascii="宋体" w:hAnsi="宋体" w:eastAsia="宋体" w:cs="宋体"/>
          <w:spacing w:val="-3"/>
          <w:sz w:val="21"/>
          <w:szCs w:val="21"/>
        </w:rPr>
        <w:t xml:space="preserve">位产生不公正的影响。重大偏离的认定需经过评</w:t>
      </w:r>
      <w:r>
        <w:rPr>
          <w:rFonts w:ascii="宋体" w:hAnsi="宋体" w:eastAsia="宋体" w:cs="宋体"/>
          <w:spacing w:val="3"/>
          <w:sz w:val="21"/>
          <w:szCs w:val="21"/>
        </w:rPr>
        <w:t xml:space="preserve">委会以少数服从多数的原则作出结论。评委决定投标文件的响应性只根据投标文件本身的内</w:t>
      </w:r>
      <w:r>
        <w:rPr>
          <w:rFonts w:ascii="宋体" w:hAnsi="宋体" w:eastAsia="宋体" w:cs="宋体"/>
          <w:spacing w:val="-1"/>
          <w:sz w:val="21"/>
          <w:szCs w:val="21"/>
        </w:rPr>
        <w:t xml:space="preserve">容，而不寻求外部的证据。</w:t>
      </w:r>
      <w:r/>
    </w:p>
    <w:p>
      <w:pPr>
        <w:ind w:left="0" w:right="0" w:firstLine="412"/>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25.3</w:t>
      </w:r>
      <w:r>
        <w:rPr>
          <w:rFonts w:ascii="宋体" w:hAnsi="宋体" w:eastAsia="宋体" w:cs="宋体"/>
          <w:spacing w:val="-40"/>
          <w:sz w:val="21"/>
          <w:szCs w:val="21"/>
        </w:rPr>
        <w:t xml:space="preserve"> </w:t>
      </w:r>
      <w:r>
        <w:rPr>
          <w:rFonts w:ascii="宋体" w:hAnsi="宋体" w:eastAsia="宋体" w:cs="宋体"/>
          <w:spacing w:val="-2"/>
          <w:sz w:val="21"/>
          <w:szCs w:val="21"/>
        </w:rPr>
        <w:t xml:space="preserve">未实质性响应招标文件的情形</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（1）同一投标人提交两个（含两个）以上不同的投标报价的；</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（2）投标人的报价超过了采购预算或最高限价的；</w:t>
      </w:r>
      <w:r/>
    </w:p>
    <w:p>
      <w:pPr>
        <w:ind w:left="0" w:right="0" w:firstLine="420"/>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（3）不符合招标文件中规定的实质性要求和条件的（本招标文件中加★部分为实质性要</w:t>
      </w:r>
      <w:r>
        <w:rPr>
          <w:rFonts w:ascii="宋体" w:hAnsi="宋体" w:eastAsia="宋体" w:cs="宋体"/>
          <w:spacing w:val="-3"/>
          <w:sz w:val="21"/>
          <w:szCs w:val="21"/>
        </w:rPr>
        <w:t xml:space="preserve">求和条件</w:t>
      </w:r>
      <w:r>
        <w:rPr>
          <w:rFonts w:ascii="宋体" w:hAnsi="宋体" w:eastAsia="宋体" w:cs="宋体"/>
          <w:sz w:val="21"/>
          <w:szCs w:val="21"/>
        </w:rPr>
        <w:t xml:space="preserve">）；</w:t>
      </w:r>
      <w:r/>
    </w:p>
    <w:p>
      <w:pPr>
        <w:ind w:left="0" w:right="0" w:firstLine="408"/>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3"/>
          <w:sz w:val="21"/>
          <w:szCs w:val="21"/>
        </w:rPr>
        <w:t xml:space="preserve">（4）投标文件未按照招标文件要求加盖</w:t>
      </w:r>
      <w:r>
        <w:rPr>
          <w:rFonts w:ascii="宋体" w:hAnsi="宋体" w:eastAsia="宋体" w:cs="宋体"/>
          <w:spacing w:val="-42"/>
          <w:sz w:val="21"/>
          <w:szCs w:val="21"/>
        </w:rPr>
        <w:t xml:space="preserve"> </w:t>
      </w:r>
      <w:r>
        <w:rPr>
          <w:rFonts w:ascii="宋体" w:hAnsi="宋体" w:eastAsia="宋体" w:cs="宋体"/>
          <w:spacing w:val="-3"/>
          <w:sz w:val="21"/>
          <w:szCs w:val="21"/>
        </w:rPr>
        <w:t xml:space="preserve">CA</w:t>
      </w:r>
      <w:r>
        <w:rPr>
          <w:rFonts w:ascii="宋体" w:hAnsi="宋体" w:eastAsia="宋体" w:cs="宋体"/>
          <w:spacing w:val="-22"/>
          <w:sz w:val="21"/>
          <w:szCs w:val="21"/>
        </w:rPr>
        <w:t xml:space="preserve"> </w:t>
      </w:r>
      <w:r>
        <w:rPr>
          <w:rFonts w:ascii="宋体" w:hAnsi="宋体" w:eastAsia="宋体" w:cs="宋体"/>
          <w:spacing w:val="-3"/>
          <w:sz w:val="21"/>
          <w:szCs w:val="21"/>
        </w:rPr>
        <w:t xml:space="preserve">电子公章的；</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（5）其他法律、法规及本招标文件规定的其他情形。</w:t>
      </w:r>
      <w:r/>
    </w:p>
    <w:p>
      <w:pPr>
        <w:ind w:left="0" w:right="0" w:firstLine="424"/>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25.4</w:t>
      </w:r>
      <w:r>
        <w:rPr>
          <w:rFonts w:ascii="宋体" w:hAnsi="宋体" w:eastAsia="宋体" w:cs="宋体"/>
          <w:spacing w:val="-28"/>
          <w:sz w:val="21"/>
          <w:szCs w:val="21"/>
        </w:rPr>
        <w:t xml:space="preserve"> </w:t>
      </w:r>
      <w:r>
        <w:rPr>
          <w:rFonts w:ascii="宋体" w:hAnsi="宋体" w:eastAsia="宋体" w:cs="宋体"/>
          <w:spacing w:val="1"/>
          <w:sz w:val="21"/>
          <w:szCs w:val="21"/>
        </w:rPr>
        <w:t xml:space="preserve">如果投标文件实质上没有响应招标文件的要求，评委会将予以拒绝，投标人不得通</w:t>
      </w:r>
      <w:r>
        <w:rPr>
          <w:rFonts w:ascii="宋体" w:hAnsi="宋体" w:eastAsia="宋体" w:cs="宋体"/>
          <w:sz w:val="21"/>
          <w:szCs w:val="21"/>
        </w:rPr>
        <w:t xml:space="preserve">过修改或撤销不合要求的偏离或保留而使其投</w:t>
      </w:r>
      <w:r>
        <w:rPr>
          <w:rFonts w:ascii="宋体" w:hAnsi="宋体" w:eastAsia="宋体" w:cs="宋体"/>
          <w:spacing w:val="-1"/>
          <w:sz w:val="21"/>
          <w:szCs w:val="21"/>
        </w:rPr>
        <w:t xml:space="preserve">标成为实质性响应的投标。</w:t>
      </w:r>
      <w:r/>
    </w:p>
    <w:p>
      <w:pPr>
        <w:ind w:left="0" w:right="0" w:firstLine="428"/>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25.5</w:t>
      </w:r>
      <w:r>
        <w:rPr>
          <w:rFonts w:ascii="宋体" w:hAnsi="宋体" w:eastAsia="宋体" w:cs="宋体"/>
          <w:spacing w:val="-50"/>
          <w:sz w:val="21"/>
          <w:szCs w:val="21"/>
        </w:rPr>
        <w:t xml:space="preserve"> </w:t>
      </w:r>
      <w:r>
        <w:rPr>
          <w:rFonts w:ascii="宋体" w:hAnsi="宋体" w:eastAsia="宋体" w:cs="宋体"/>
          <w:spacing w:val="2"/>
          <w:sz w:val="21"/>
          <w:szCs w:val="21"/>
        </w:rPr>
        <w:t xml:space="preserve">评委会将对确定为实质性响应的投标进行</w:t>
      </w:r>
      <w:r>
        <w:rPr>
          <w:rFonts w:ascii="宋体" w:hAnsi="宋体" w:eastAsia="宋体" w:cs="宋体"/>
          <w:spacing w:val="1"/>
          <w:sz w:val="21"/>
          <w:szCs w:val="21"/>
        </w:rPr>
        <w:t xml:space="preserve">进一步审核，确定其是否有计算上或累加</w:t>
      </w:r>
      <w:r>
        <w:rPr>
          <w:rFonts w:ascii="宋体" w:hAnsi="宋体" w:eastAsia="宋体" w:cs="宋体"/>
          <w:spacing w:val="-1"/>
          <w:sz w:val="21"/>
          <w:szCs w:val="21"/>
        </w:rPr>
        <w:t xml:space="preserve">上的算术错误，修正错误的原则如下：</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（1）投标文件中开标一览表内容与投标文件中相应内容不一致的，以开标一览表为准。</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（2）大写金额和小写金额不一致的，以大写金额为准。</w:t>
      </w:r>
      <w:r/>
    </w:p>
    <w:p>
      <w:pPr>
        <w:ind w:left="0" w:right="0" w:firstLine="404"/>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4"/>
          <w:sz w:val="21"/>
          <w:szCs w:val="21"/>
        </w:rPr>
        <w:t xml:space="preserve">（3）单价金额小数点或者百分比有明显错位的，以开标一览表的总价为准，并修改单价。</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（4）总价金额与按单价汇总金额不一致的，以单价金额计算结果为准。</w:t>
      </w:r>
      <w:r/>
    </w:p>
    <w:p>
      <w:pPr>
        <w:ind w:left="0" w:right="0" w:firstLine="412"/>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同时出现两种以上错误的，按照前款规定的顺序修正。</w:t>
      </w:r>
      <w:r/>
    </w:p>
    <w:p>
      <w:pPr>
        <w:ind w:left="0" w:right="0" w:firstLine="420"/>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25.6 评委会将按上述修正错误的方法调整投标文件中的投标报价，并通过苏采云系统告</w:t>
      </w:r>
      <w:r>
        <w:rPr>
          <w:rFonts w:ascii="宋体" w:hAnsi="宋体" w:eastAsia="宋体" w:cs="宋体"/>
          <w:spacing w:val="-2"/>
          <w:sz w:val="21"/>
          <w:szCs w:val="21"/>
        </w:rPr>
        <w:t xml:space="preserve">知投标人，调整后的价格应对投标人具有约束</w:t>
      </w:r>
      <w:r>
        <w:rPr>
          <w:rFonts w:ascii="宋体" w:hAnsi="宋体" w:eastAsia="宋体" w:cs="宋体"/>
          <w:spacing w:val="-3"/>
          <w:sz w:val="21"/>
          <w:szCs w:val="21"/>
        </w:rPr>
        <w:t xml:space="preserve">力。如果投标人不接受修正后的价格，则其投标</w:t>
      </w:r>
      <w:r>
        <w:rPr>
          <w:rFonts w:ascii="宋体" w:hAnsi="宋体" w:eastAsia="宋体" w:cs="宋体"/>
          <w:spacing w:val="-2"/>
          <w:sz w:val="21"/>
          <w:szCs w:val="21"/>
        </w:rPr>
        <w:t xml:space="preserve">将被拒绝。</w:t>
      </w:r>
      <w:r/>
    </w:p>
    <w:p>
      <w:pPr>
        <w:ind w:left="0" w:right="0" w:firstLine="408"/>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3"/>
          <w:sz w:val="21"/>
          <w:szCs w:val="21"/>
        </w:rPr>
        <w:t xml:space="preserve">25.7</w:t>
      </w:r>
      <w:r>
        <w:rPr>
          <w:rFonts w:ascii="宋体" w:hAnsi="宋体" w:eastAsia="宋体" w:cs="宋体"/>
          <w:spacing w:val="-44"/>
          <w:sz w:val="21"/>
          <w:szCs w:val="21"/>
        </w:rPr>
        <w:t xml:space="preserve"> </w:t>
      </w:r>
      <w:r>
        <w:rPr>
          <w:rFonts w:ascii="宋体" w:hAnsi="宋体" w:eastAsia="宋体" w:cs="宋体"/>
          <w:spacing w:val="-3"/>
          <w:sz w:val="21"/>
          <w:szCs w:val="21"/>
        </w:rPr>
        <w:t xml:space="preserve">投标人在开、评标全过程中应保持通讯畅通，及时登录苏采云系统查阅、答复相关信</w:t>
      </w:r>
      <w:r>
        <w:rPr>
          <w:rFonts w:ascii="宋体" w:hAnsi="宋体" w:eastAsia="宋体" w:cs="宋体"/>
          <w:spacing w:val="-1"/>
          <w:sz w:val="21"/>
          <w:szCs w:val="21"/>
        </w:rPr>
        <w:t xml:space="preserve">息，并安排专人与代理公司及评标委员会联系。</w:t>
      </w:r>
      <w:r/>
    </w:p>
    <w:p>
      <w:pPr>
        <w:pStyle w:val="978"/>
        <w:ind w:left="0" w:right="0" w:firstLine="404"/>
        <w:jc w:val="left"/>
        <w:keepLines w:val="0"/>
        <w:keepNext w:val="0"/>
        <w:pageBreakBefore w:val="0"/>
        <w:spacing w:line="360" w:lineRule="auto"/>
        <w:widowControl/>
        <w:rPr>
          <w:rFonts w:ascii="黑体" w:hAnsi="黑体" w:eastAsia="黑体" w:cs="黑体"/>
          <w:sz w:val="21"/>
          <w:szCs w:val="21"/>
        </w:rPr>
        <w:outlineLvl w:val="2"/>
      </w:pPr>
      <w:r/>
      <w:bookmarkStart w:id="36" w:name="_Toc3574"/>
      <w:r>
        <w:rPr>
          <w:spacing w:val="-4"/>
          <w:position w:val="1"/>
          <w:sz w:val="21"/>
          <w:szCs w:val="21"/>
        </w:rPr>
        <w:t xml:space="preserve">26</w:t>
      </w:r>
      <w:r>
        <w:rPr>
          <w:spacing w:val="-29"/>
          <w:position w:val="1"/>
          <w:sz w:val="21"/>
          <w:szCs w:val="21"/>
        </w:rPr>
        <w:t xml:space="preserve"> </w:t>
      </w:r>
      <w:r>
        <w:rPr>
          <w:rFonts w:ascii="黑体" w:hAnsi="黑体" w:eastAsia="黑体" w:cs="黑体"/>
          <w:spacing w:val="-4"/>
          <w:position w:val="1"/>
          <w:sz w:val="21"/>
          <w:szCs w:val="21"/>
        </w:rPr>
        <w:t xml:space="preserve">、无效投标条款和废标条款</w:t>
      </w:r>
      <w:bookmarkEnd w:id="36"/>
      <w:r/>
      <w:r/>
    </w:p>
    <w:p>
      <w:pPr>
        <w:ind w:left="0" w:right="0" w:firstLine="408"/>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3"/>
          <w:sz w:val="21"/>
          <w:szCs w:val="21"/>
        </w:rPr>
        <w:t xml:space="preserve">26.1</w:t>
      </w:r>
      <w:r>
        <w:rPr>
          <w:rFonts w:ascii="宋体" w:hAnsi="宋体" w:eastAsia="宋体" w:cs="宋体"/>
          <w:spacing w:val="-44"/>
          <w:sz w:val="21"/>
          <w:szCs w:val="21"/>
        </w:rPr>
        <w:t xml:space="preserve"> </w:t>
      </w:r>
      <w:r>
        <w:rPr>
          <w:rFonts w:ascii="宋体" w:hAnsi="宋体" w:eastAsia="宋体" w:cs="宋体"/>
          <w:spacing w:val="-3"/>
          <w:sz w:val="21"/>
          <w:szCs w:val="21"/>
        </w:rPr>
        <w:t xml:space="preserve">无效投标条款</w:t>
      </w:r>
      <w:r/>
    </w:p>
    <w:p>
      <w:pPr>
        <w:ind w:left="0" w:right="0" w:firstLine="420"/>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26.1.1 投标人在苏采云系统规定的时间</w:t>
      </w:r>
      <w:r>
        <w:rPr>
          <w:rFonts w:ascii="宋体" w:hAnsi="宋体" w:eastAsia="宋体" w:cs="宋体"/>
          <w:spacing w:val="-1"/>
          <w:sz w:val="21"/>
          <w:szCs w:val="21"/>
        </w:rPr>
        <w:t xml:space="preserve">内未成功解密电子投标文件的。</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26.1.2 投标人未按照招标文件要求上传电子投标文件的。</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26.1.3</w:t>
      </w:r>
      <w:r>
        <w:rPr>
          <w:rFonts w:ascii="宋体" w:hAnsi="宋体" w:eastAsia="宋体" w:cs="宋体"/>
          <w:spacing w:val="-48"/>
          <w:sz w:val="21"/>
          <w:szCs w:val="21"/>
        </w:rPr>
        <w:t xml:space="preserve"> </w:t>
      </w:r>
      <w:r>
        <w:rPr>
          <w:rFonts w:ascii="宋体" w:hAnsi="宋体" w:eastAsia="宋体" w:cs="宋体"/>
          <w:spacing w:val="-1"/>
          <w:sz w:val="21"/>
          <w:szCs w:val="21"/>
        </w:rPr>
        <w:t xml:space="preserve">投标人不具备招标文件中规定资格要求的。</w:t>
      </w:r>
      <w:r/>
    </w:p>
    <w:p>
      <w:pPr>
        <w:ind w:left="0" w:right="0" w:firstLine="412"/>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26.1.4</w:t>
      </w:r>
      <w:r>
        <w:rPr>
          <w:rFonts w:ascii="宋体" w:hAnsi="宋体" w:eastAsia="宋体" w:cs="宋体"/>
          <w:spacing w:val="-42"/>
          <w:sz w:val="21"/>
          <w:szCs w:val="21"/>
        </w:rPr>
        <w:t xml:space="preserve"> </w:t>
      </w:r>
      <w:r>
        <w:rPr>
          <w:rFonts w:ascii="宋体" w:hAnsi="宋体" w:eastAsia="宋体" w:cs="宋体"/>
          <w:spacing w:val="-2"/>
          <w:sz w:val="21"/>
          <w:szCs w:val="21"/>
        </w:rPr>
        <w:t xml:space="preserve">未通过符合性审查的。</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26.1.5 投标人被</w:t>
      </w:r>
      <w:r>
        <w:rPr>
          <w:rFonts w:ascii="宋体" w:hAnsi="宋体" w:eastAsia="宋体" w:cs="宋体"/>
          <w:spacing w:val="-24"/>
          <w:sz w:val="21"/>
          <w:szCs w:val="21"/>
        </w:rPr>
        <w:t xml:space="preserve"> </w:t>
      </w:r>
      <w:r>
        <w:rPr>
          <w:rFonts w:ascii="宋体" w:hAnsi="宋体" w:eastAsia="宋体" w:cs="宋体"/>
          <w:spacing w:val="-1"/>
          <w:sz w:val="21"/>
          <w:szCs w:val="21"/>
        </w:rPr>
        <w:t xml:space="preserve">“信用中国”网站（</w:t>
      </w:r>
      <w:r>
        <w:rPr>
          <w:sz w:val="21"/>
          <w:szCs w:val="21"/>
        </w:rPr>
        <w:fldChar w:fldCharType="begin"/>
      </w:r>
      <w:r>
        <w:rPr>
          <w:sz w:val="21"/>
          <w:szCs w:val="21"/>
        </w:rPr>
        <w:instrText xml:space="preserve"> HYPERLINK "https://www.creditchina.gov.cn" </w:instrText>
      </w:r>
      <w:r>
        <w:rPr>
          <w:sz w:val="21"/>
          <w:szCs w:val="21"/>
        </w:rPr>
        <w:fldChar w:fldCharType="separate"/>
      </w:r>
      <w:r>
        <w:rPr>
          <w:rFonts w:ascii="宋体" w:hAnsi="宋体" w:eastAsia="宋体" w:cs="宋体"/>
          <w:spacing w:val="-1"/>
          <w:sz w:val="21"/>
          <w:szCs w:val="21"/>
        </w:rPr>
        <w:t xml:space="preserve">www</w:t>
      </w:r>
      <w:r>
        <w:rPr>
          <w:rFonts w:ascii="宋体" w:hAnsi="宋体" w:eastAsia="宋体" w:cs="宋体"/>
          <w:spacing w:val="-2"/>
          <w:sz w:val="21"/>
          <w:szCs w:val="21"/>
        </w:rPr>
        <w:t xml:space="preserve">.creditchina.gov.cn</w:t>
      </w:r>
      <w:r>
        <w:rPr>
          <w:rFonts w:ascii="宋体" w:hAnsi="宋体" w:eastAsia="宋体" w:cs="宋体"/>
          <w:spacing w:val="-2"/>
          <w:sz w:val="21"/>
          <w:szCs w:val="21"/>
        </w:rPr>
        <w:fldChar w:fldCharType="end"/>
      </w:r>
      <w:r>
        <w:rPr>
          <w:rFonts w:ascii="宋体" w:hAnsi="宋体" w:eastAsia="宋体" w:cs="宋体"/>
          <w:spacing w:val="-2"/>
          <w:sz w:val="21"/>
          <w:szCs w:val="21"/>
        </w:rPr>
        <w:t xml:space="preserve">）列入失信被执行人或重</w:t>
      </w:r>
      <w:r>
        <w:rPr>
          <w:rFonts w:ascii="宋体" w:hAnsi="宋体" w:eastAsia="宋体" w:cs="宋体"/>
          <w:spacing w:val="-3"/>
          <w:sz w:val="21"/>
          <w:szCs w:val="21"/>
        </w:rPr>
        <w:t xml:space="preserve">大税收违法案件当事人名单或政府采购严重失信行为记录名</w:t>
      </w:r>
      <w:r>
        <w:rPr>
          <w:rFonts w:ascii="宋体" w:hAnsi="宋体" w:eastAsia="宋体" w:cs="宋体"/>
          <w:spacing w:val="-4"/>
          <w:sz w:val="21"/>
          <w:szCs w:val="21"/>
        </w:rPr>
        <w:t xml:space="preserve">单。或查询“信用中国</w:t>
      </w:r>
      <w:r>
        <w:rPr>
          <w:rFonts w:ascii="宋体" w:hAnsi="宋体" w:eastAsia="宋体" w:cs="宋体"/>
          <w:spacing w:val="-88"/>
          <w:sz w:val="21"/>
          <w:szCs w:val="21"/>
        </w:rPr>
        <w:t xml:space="preserve"> </w:t>
      </w:r>
      <w:r>
        <w:rPr>
          <w:rFonts w:ascii="宋体" w:hAnsi="宋体" w:eastAsia="宋体" w:cs="宋体"/>
          <w:spacing w:val="-4"/>
          <w:sz w:val="21"/>
          <w:szCs w:val="21"/>
        </w:rPr>
        <w:t xml:space="preserve">”网站后发</w:t>
      </w:r>
      <w:r>
        <w:rPr>
          <w:rFonts w:ascii="宋体" w:hAnsi="宋体" w:eastAsia="宋体" w:cs="宋体"/>
          <w:sz w:val="21"/>
          <w:szCs w:val="21"/>
        </w:rPr>
        <w:t xml:space="preserve">现投标人存在其他不符合《中华人民共和国政府采购法》第二</w:t>
      </w:r>
      <w:r>
        <w:rPr>
          <w:rFonts w:ascii="宋体" w:hAnsi="宋体" w:eastAsia="宋体" w:cs="宋体"/>
          <w:spacing w:val="-1"/>
          <w:sz w:val="21"/>
          <w:szCs w:val="21"/>
        </w:rPr>
        <w:t xml:space="preserve">十二条规定条件的信用记录。</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26.1.6 投标文件含有</w:t>
      </w:r>
      <w:r>
        <w:rPr>
          <w:rFonts w:hint="eastAsia" w:ascii="宋体" w:hAnsi="宋体" w:eastAsia="宋体" w:cs="宋体"/>
          <w:spacing w:val="-1"/>
          <w:sz w:val="21"/>
          <w:szCs w:val="21"/>
          <w:lang w:eastAsia="zh-CN"/>
        </w:rPr>
        <w:t xml:space="preserve">招标人</w:t>
      </w:r>
      <w:r>
        <w:rPr>
          <w:rFonts w:ascii="宋体" w:hAnsi="宋体" w:eastAsia="宋体" w:cs="宋体"/>
          <w:spacing w:val="-1"/>
          <w:sz w:val="21"/>
          <w:szCs w:val="21"/>
        </w:rPr>
        <w:t xml:space="preserve">不能接受的附加条件的。</w:t>
      </w:r>
      <w:r/>
    </w:p>
    <w:p>
      <w:pPr>
        <w:ind w:left="0" w:right="0" w:firstLine="428"/>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26.1.7</w:t>
      </w:r>
      <w:r>
        <w:rPr>
          <w:rFonts w:ascii="宋体" w:hAnsi="宋体" w:eastAsia="宋体" w:cs="宋体"/>
          <w:spacing w:val="-50"/>
          <w:sz w:val="21"/>
          <w:szCs w:val="21"/>
        </w:rPr>
        <w:t xml:space="preserve"> </w:t>
      </w:r>
      <w:r>
        <w:rPr>
          <w:rFonts w:ascii="宋体" w:hAnsi="宋体" w:eastAsia="宋体" w:cs="宋体"/>
          <w:spacing w:val="2"/>
          <w:sz w:val="21"/>
          <w:szCs w:val="21"/>
        </w:rPr>
        <w:t xml:space="preserve">评标委员会认为投标人的报价明显</w:t>
      </w:r>
      <w:r>
        <w:rPr>
          <w:rFonts w:ascii="宋体" w:hAnsi="宋体" w:eastAsia="宋体" w:cs="宋体"/>
          <w:spacing w:val="1"/>
          <w:sz w:val="21"/>
          <w:szCs w:val="21"/>
        </w:rPr>
        <w:t xml:space="preserve">低于其他通过符合性审查投标人的报价，有可</w:t>
      </w:r>
      <w:r>
        <w:rPr>
          <w:rFonts w:ascii="宋体" w:hAnsi="宋体" w:eastAsia="宋体" w:cs="宋体"/>
          <w:spacing w:val="-3"/>
          <w:sz w:val="21"/>
          <w:szCs w:val="21"/>
        </w:rPr>
        <w:t xml:space="preserve">能影响产品质量或者不能诚信履约的，将通过苏采云系统要求其在合理的时间内提供说明，必要时提交相关证明材料；投标人不能证明其报价合理性的，评标委员会应当将其作为无效投标</w:t>
      </w:r>
      <w:r>
        <w:rPr>
          <w:rFonts w:ascii="宋体" w:hAnsi="宋体" w:eastAsia="宋体" w:cs="宋体"/>
          <w:spacing w:val="-4"/>
          <w:sz w:val="21"/>
          <w:szCs w:val="21"/>
        </w:rPr>
        <w:t xml:space="preserve">处理。</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26.1.8</w:t>
      </w:r>
      <w:r>
        <w:rPr>
          <w:rFonts w:ascii="宋体" w:hAnsi="宋体" w:eastAsia="宋体" w:cs="宋体"/>
          <w:spacing w:val="-43"/>
          <w:sz w:val="21"/>
          <w:szCs w:val="21"/>
        </w:rPr>
        <w:t xml:space="preserve"> </w:t>
      </w:r>
      <w:r>
        <w:rPr>
          <w:rFonts w:ascii="宋体" w:hAnsi="宋体" w:eastAsia="宋体" w:cs="宋体"/>
          <w:spacing w:val="-1"/>
          <w:sz w:val="21"/>
          <w:szCs w:val="21"/>
        </w:rPr>
        <w:t xml:space="preserve">其他法律、法规及本招标文件规定的属无效投标的情形。</w:t>
      </w:r>
      <w:r/>
    </w:p>
    <w:p>
      <w:pPr>
        <w:ind w:left="0" w:right="0" w:firstLine="408"/>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3"/>
          <w:sz w:val="21"/>
          <w:szCs w:val="21"/>
        </w:rPr>
        <w:t xml:space="preserve">26.2</w:t>
      </w:r>
      <w:r>
        <w:rPr>
          <w:rFonts w:ascii="宋体" w:hAnsi="宋体" w:eastAsia="宋体" w:cs="宋体"/>
          <w:spacing w:val="-50"/>
          <w:sz w:val="21"/>
          <w:szCs w:val="21"/>
        </w:rPr>
        <w:t xml:space="preserve"> </w:t>
      </w:r>
      <w:r>
        <w:rPr>
          <w:rFonts w:ascii="宋体" w:hAnsi="宋体" w:eastAsia="宋体" w:cs="宋体"/>
          <w:spacing w:val="-3"/>
          <w:sz w:val="21"/>
          <w:szCs w:val="21"/>
        </w:rPr>
        <w:t xml:space="preserve">废标条款</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26.2.1</w:t>
      </w:r>
      <w:r>
        <w:rPr>
          <w:rFonts w:ascii="宋体" w:hAnsi="宋体" w:eastAsia="宋体" w:cs="宋体"/>
          <w:spacing w:val="-36"/>
          <w:sz w:val="21"/>
          <w:szCs w:val="21"/>
        </w:rPr>
        <w:t xml:space="preserve"> </w:t>
      </w:r>
      <w:r>
        <w:rPr>
          <w:rFonts w:ascii="宋体" w:hAnsi="宋体" w:eastAsia="宋体" w:cs="宋体"/>
          <w:spacing w:val="-1"/>
          <w:sz w:val="21"/>
          <w:szCs w:val="21"/>
        </w:rPr>
        <w:t xml:space="preserve">符合专业条件的投标人或者对招标文件作实质响应的投标人不足三家的。</w:t>
      </w:r>
      <w:r/>
    </w:p>
    <w:p>
      <w:pPr>
        <w:ind w:left="0" w:right="0" w:firstLine="412"/>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26.2.2</w:t>
      </w:r>
      <w:r>
        <w:rPr>
          <w:rFonts w:ascii="宋体" w:hAnsi="宋体" w:eastAsia="宋体" w:cs="宋体"/>
          <w:spacing w:val="-26"/>
          <w:sz w:val="21"/>
          <w:szCs w:val="21"/>
        </w:rPr>
        <w:t xml:space="preserve"> </w:t>
      </w:r>
      <w:r>
        <w:rPr>
          <w:rFonts w:ascii="宋体" w:hAnsi="宋体" w:eastAsia="宋体" w:cs="宋体"/>
          <w:spacing w:val="-2"/>
          <w:sz w:val="21"/>
          <w:szCs w:val="21"/>
        </w:rPr>
        <w:t xml:space="preserve">出现影响采购公正的违法、违规行为的。</w:t>
      </w:r>
      <w:r/>
    </w:p>
    <w:p>
      <w:pPr>
        <w:ind w:left="0" w:right="0" w:firstLine="408"/>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3"/>
          <w:sz w:val="21"/>
          <w:szCs w:val="21"/>
        </w:rPr>
        <w:t xml:space="preserve">26.2.3</w:t>
      </w:r>
      <w:r>
        <w:rPr>
          <w:rFonts w:ascii="宋体" w:hAnsi="宋体" w:eastAsia="宋体" w:cs="宋体"/>
          <w:spacing w:val="-14"/>
          <w:sz w:val="21"/>
          <w:szCs w:val="21"/>
        </w:rPr>
        <w:t xml:space="preserve"> </w:t>
      </w:r>
      <w:r>
        <w:rPr>
          <w:rFonts w:ascii="宋体" w:hAnsi="宋体" w:eastAsia="宋体" w:cs="宋体"/>
          <w:spacing w:val="-3"/>
          <w:sz w:val="21"/>
          <w:szCs w:val="21"/>
        </w:rPr>
        <w:t xml:space="preserve">因重大变故，采购任务取消的。</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26.2.4</w:t>
      </w:r>
      <w:r>
        <w:rPr>
          <w:rFonts w:ascii="宋体" w:hAnsi="宋体" w:eastAsia="宋体" w:cs="宋体"/>
          <w:spacing w:val="-37"/>
          <w:sz w:val="21"/>
          <w:szCs w:val="21"/>
        </w:rPr>
        <w:t xml:space="preserve"> </w:t>
      </w:r>
      <w:r>
        <w:rPr>
          <w:rFonts w:ascii="宋体" w:hAnsi="宋体" w:eastAsia="宋体" w:cs="宋体"/>
          <w:spacing w:val="-1"/>
          <w:sz w:val="21"/>
          <w:szCs w:val="21"/>
        </w:rPr>
        <w:t xml:space="preserve">评标委员会认定招标文件存在歧义、重大缺陷导致评审工作无法进行。</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26.2.5 因苏采云系统故障原因造成开标不成功的。</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26.3 投标截止时间结束后参加投标的投标人不足三家的处理：</w:t>
      </w:r>
      <w:r/>
    </w:p>
    <w:p>
      <w:pPr>
        <w:ind w:left="0" w:right="0" w:firstLine="424"/>
        <w:jc w:val="left"/>
        <w:keepLines w:val="0"/>
        <w:keepNext w:val="0"/>
        <w:pageBreakBefore w:val="0"/>
        <w:spacing w:line="360" w:lineRule="auto"/>
        <w:widowControl/>
        <w:rPr>
          <w:rFonts w:ascii="宋体" w:hAnsi="宋体" w:eastAsia="宋体" w:cs="宋体"/>
          <w:spacing w:val="-1"/>
          <w:sz w:val="21"/>
          <w:szCs w:val="21"/>
        </w:rPr>
      </w:pPr>
      <w:r>
        <w:rPr>
          <w:rFonts w:ascii="宋体" w:hAnsi="宋体" w:eastAsia="宋体" w:cs="宋体"/>
          <w:spacing w:val="1"/>
          <w:sz w:val="21"/>
          <w:szCs w:val="21"/>
        </w:rPr>
        <w:t xml:space="preserve">26.3.1</w:t>
      </w:r>
      <w:r>
        <w:rPr>
          <w:rFonts w:ascii="宋体" w:hAnsi="宋体" w:eastAsia="宋体" w:cs="宋体"/>
          <w:spacing w:val="-31"/>
          <w:sz w:val="21"/>
          <w:szCs w:val="21"/>
        </w:rPr>
        <w:t xml:space="preserve"> </w:t>
      </w:r>
      <w:r>
        <w:rPr>
          <w:rFonts w:ascii="宋体" w:hAnsi="宋体" w:eastAsia="宋体" w:cs="宋体"/>
          <w:spacing w:val="1"/>
          <w:sz w:val="21"/>
          <w:szCs w:val="21"/>
        </w:rPr>
        <w:t xml:space="preserve">如出现投标截止时间结束后参加投标的投标人或者在评标期间对招标文件做出实</w:t>
      </w:r>
      <w:r>
        <w:rPr>
          <w:rFonts w:ascii="宋体" w:hAnsi="宋体" w:eastAsia="宋体" w:cs="宋体"/>
          <w:spacing w:val="-1"/>
          <w:sz w:val="21"/>
          <w:szCs w:val="21"/>
        </w:rPr>
        <w:t xml:space="preserve">质响应的投标人不足三家情况，按政府采购相关规定执行。</w:t>
      </w:r>
      <w:r/>
    </w:p>
    <w:p>
      <w:pPr>
        <w:ind w:left="0" w:right="0" w:firstLine="434"/>
        <w:jc w:val="left"/>
        <w:keepLines w:val="0"/>
        <w:keepNext w:val="0"/>
        <w:pageBreakBefore w:val="0"/>
        <w:spacing w:line="360" w:lineRule="auto"/>
        <w:widowControl/>
        <w:rPr>
          <w:rFonts w:ascii="宋体" w:hAnsi="宋体" w:eastAsia="宋体" w:cs="宋体"/>
          <w:sz w:val="21"/>
          <w:szCs w:val="21"/>
        </w:rPr>
        <w:outlineLvl w:val="1"/>
      </w:pPr>
      <w:r/>
      <w:bookmarkStart w:id="37" w:name="_Toc741"/>
      <w:r>
        <w:rPr>
          <w:rFonts w:ascii="宋体" w:hAnsi="宋体" w:eastAsia="宋体" w:cs="宋体"/>
          <w:b/>
          <w:bCs/>
          <w:spacing w:val="3"/>
          <w:sz w:val="21"/>
          <w:szCs w:val="21"/>
        </w:rPr>
        <w:t xml:space="preserve">六、定标</w:t>
      </w:r>
      <w:bookmarkEnd w:id="37"/>
      <w:r/>
      <w:r/>
    </w:p>
    <w:p>
      <w:pPr>
        <w:ind w:left="0" w:right="0" w:firstLine="412"/>
        <w:jc w:val="left"/>
        <w:keepLines w:val="0"/>
        <w:keepNext w:val="0"/>
        <w:pageBreakBefore w:val="0"/>
        <w:spacing w:line="360" w:lineRule="auto"/>
        <w:widowControl/>
        <w:rPr>
          <w:rFonts w:ascii="黑体" w:hAnsi="黑体" w:eastAsia="黑体" w:cs="黑体"/>
          <w:sz w:val="21"/>
          <w:szCs w:val="21"/>
        </w:rPr>
        <w:outlineLvl w:val="2"/>
      </w:pPr>
      <w:r/>
      <w:bookmarkStart w:id="38" w:name="_Toc10850"/>
      <w:r>
        <w:rPr>
          <w:rFonts w:ascii="黑体" w:hAnsi="黑体" w:eastAsia="黑体" w:cs="黑体"/>
          <w:spacing w:val="-2"/>
          <w:sz w:val="21"/>
          <w:szCs w:val="21"/>
        </w:rPr>
        <w:t xml:space="preserve">27、确定中标单位</w:t>
      </w:r>
      <w:bookmarkEnd w:id="38"/>
      <w:r/>
      <w:r/>
    </w:p>
    <w:p>
      <w:pPr>
        <w:ind w:left="0" w:right="0" w:firstLine="412"/>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27.1</w:t>
      </w:r>
      <w:r>
        <w:rPr>
          <w:rFonts w:ascii="宋体" w:hAnsi="宋体" w:eastAsia="宋体" w:cs="宋体"/>
          <w:spacing w:val="-16"/>
          <w:sz w:val="21"/>
          <w:szCs w:val="21"/>
        </w:rPr>
        <w:t xml:space="preserve"> </w:t>
      </w:r>
      <w:r>
        <w:rPr>
          <w:rFonts w:ascii="宋体" w:hAnsi="宋体" w:eastAsia="宋体" w:cs="宋体"/>
          <w:spacing w:val="-2"/>
          <w:sz w:val="21"/>
          <w:szCs w:val="21"/>
        </w:rPr>
        <w:t xml:space="preserve">中标候选人的选取原则和数量见招标文件第三部分规定。</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27.2 </w:t>
      </w:r>
      <w:r>
        <w:rPr>
          <w:rFonts w:hint="eastAsia" w:ascii="宋体" w:hAnsi="宋体" w:eastAsia="宋体" w:cs="宋体"/>
          <w:spacing w:val="-1"/>
          <w:sz w:val="21"/>
          <w:szCs w:val="21"/>
          <w:lang w:eastAsia="zh-CN"/>
        </w:rPr>
        <w:t xml:space="preserve">招标人</w:t>
      </w:r>
      <w:r>
        <w:rPr>
          <w:rFonts w:ascii="宋体" w:hAnsi="宋体" w:eastAsia="宋体" w:cs="宋体"/>
          <w:spacing w:val="-1"/>
          <w:sz w:val="21"/>
          <w:szCs w:val="21"/>
        </w:rPr>
        <w:t xml:space="preserve">应根据评委会推荐的中标候选人确定中标人。</w:t>
      </w:r>
      <w:r/>
    </w:p>
    <w:p>
      <w:pPr>
        <w:ind w:left="0" w:right="0" w:firstLine="412"/>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27.3 代理公司将在“江苏政府采购网</w:t>
      </w:r>
      <w:r>
        <w:rPr>
          <w:rFonts w:ascii="宋体" w:hAnsi="宋体" w:eastAsia="宋体" w:cs="宋体"/>
          <w:spacing w:val="-88"/>
          <w:sz w:val="21"/>
          <w:szCs w:val="21"/>
        </w:rPr>
        <w:t xml:space="preserve"> </w:t>
      </w:r>
      <w:r>
        <w:rPr>
          <w:rFonts w:ascii="宋体" w:hAnsi="宋体" w:eastAsia="宋体" w:cs="宋体"/>
          <w:spacing w:val="-2"/>
          <w:sz w:val="21"/>
          <w:szCs w:val="21"/>
        </w:rPr>
        <w:t xml:space="preserve">”发布中标公告，公告期限为</w:t>
      </w:r>
      <w:r>
        <w:rPr>
          <w:rFonts w:ascii="宋体" w:hAnsi="宋体" w:eastAsia="宋体" w:cs="宋体"/>
          <w:spacing w:val="-33"/>
          <w:sz w:val="21"/>
          <w:szCs w:val="21"/>
        </w:rPr>
        <w:t xml:space="preserve"> </w:t>
      </w:r>
      <w:r>
        <w:rPr>
          <w:rFonts w:ascii="宋体" w:hAnsi="宋体" w:eastAsia="宋体" w:cs="宋体"/>
          <w:spacing w:val="-3"/>
          <w:sz w:val="21"/>
          <w:szCs w:val="21"/>
        </w:rPr>
        <w:t xml:space="preserve">1</w:t>
      </w:r>
      <w:r>
        <w:rPr>
          <w:rFonts w:ascii="宋体" w:hAnsi="宋体" w:eastAsia="宋体" w:cs="宋体"/>
          <w:spacing w:val="-51"/>
          <w:sz w:val="21"/>
          <w:szCs w:val="21"/>
        </w:rPr>
        <w:t xml:space="preserve"> </w:t>
      </w:r>
      <w:r>
        <w:rPr>
          <w:rFonts w:ascii="宋体" w:hAnsi="宋体" w:eastAsia="宋体" w:cs="宋体"/>
          <w:spacing w:val="-3"/>
          <w:sz w:val="21"/>
          <w:szCs w:val="21"/>
        </w:rPr>
        <w:t xml:space="preserve">个工作日。</w:t>
      </w:r>
      <w:r/>
    </w:p>
    <w:p>
      <w:pPr>
        <w:ind w:left="0" w:right="0" w:firstLine="412"/>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27.4  若有充分证据证明，中标人出现下列情况之一的，一经查实，将被取消中标资格：</w:t>
      </w:r>
      <w:r/>
    </w:p>
    <w:p>
      <w:pPr>
        <w:ind w:left="0" w:right="0" w:firstLine="412"/>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27.4.1</w:t>
      </w:r>
      <w:r>
        <w:rPr>
          <w:rFonts w:ascii="宋体" w:hAnsi="宋体" w:eastAsia="宋体" w:cs="宋体"/>
          <w:spacing w:val="-38"/>
          <w:sz w:val="21"/>
          <w:szCs w:val="21"/>
        </w:rPr>
        <w:t xml:space="preserve"> </w:t>
      </w:r>
      <w:r>
        <w:rPr>
          <w:rFonts w:ascii="宋体" w:hAnsi="宋体" w:eastAsia="宋体" w:cs="宋体"/>
          <w:spacing w:val="-2"/>
          <w:sz w:val="21"/>
          <w:szCs w:val="21"/>
        </w:rPr>
        <w:t xml:space="preserve">提供虚假材料谋取中标的。</w:t>
      </w:r>
      <w:r/>
    </w:p>
    <w:p>
      <w:pPr>
        <w:ind w:left="0" w:right="0" w:firstLine="412"/>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27.4.2</w:t>
      </w:r>
      <w:r>
        <w:rPr>
          <w:rFonts w:ascii="宋体" w:hAnsi="宋体" w:eastAsia="宋体" w:cs="宋体"/>
          <w:spacing w:val="-14"/>
          <w:sz w:val="21"/>
          <w:szCs w:val="21"/>
        </w:rPr>
        <w:t xml:space="preserve"> </w:t>
      </w:r>
      <w:r>
        <w:rPr>
          <w:rFonts w:ascii="宋体" w:hAnsi="宋体" w:eastAsia="宋体" w:cs="宋体"/>
          <w:spacing w:val="-2"/>
          <w:sz w:val="21"/>
          <w:szCs w:val="21"/>
        </w:rPr>
        <w:t xml:space="preserve">向</w:t>
      </w:r>
      <w:r>
        <w:rPr>
          <w:rFonts w:hint="eastAsia" w:ascii="宋体" w:hAnsi="宋体" w:eastAsia="宋体" w:cs="宋体"/>
          <w:spacing w:val="-2"/>
          <w:sz w:val="21"/>
          <w:szCs w:val="21"/>
          <w:lang w:eastAsia="zh-CN"/>
        </w:rPr>
        <w:t xml:space="preserve">招标人</w:t>
      </w:r>
      <w:r>
        <w:rPr>
          <w:rFonts w:ascii="宋体" w:hAnsi="宋体" w:eastAsia="宋体" w:cs="宋体"/>
          <w:spacing w:val="-2"/>
          <w:sz w:val="21"/>
          <w:szCs w:val="21"/>
        </w:rPr>
        <w:t xml:space="preserve">、代理公司行贿或者提供其他不正当利益的。</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27.4.3</w:t>
      </w:r>
      <w:r>
        <w:rPr>
          <w:rFonts w:ascii="宋体" w:hAnsi="宋体" w:eastAsia="宋体" w:cs="宋体"/>
          <w:spacing w:val="-38"/>
          <w:sz w:val="21"/>
          <w:szCs w:val="21"/>
        </w:rPr>
        <w:t xml:space="preserve"> </w:t>
      </w:r>
      <w:r>
        <w:rPr>
          <w:rFonts w:ascii="宋体" w:hAnsi="宋体" w:eastAsia="宋体" w:cs="宋体"/>
          <w:spacing w:val="-1"/>
          <w:sz w:val="21"/>
          <w:szCs w:val="21"/>
        </w:rPr>
        <w:t xml:space="preserve">属于本文件规定的无效条件，但在评标过程中又未被评委会发现的。</w:t>
      </w:r>
      <w:r/>
    </w:p>
    <w:p>
      <w:pPr>
        <w:ind w:left="0" w:right="0" w:firstLine="412"/>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27.4.4</w:t>
      </w:r>
      <w:r>
        <w:rPr>
          <w:rFonts w:ascii="宋体" w:hAnsi="宋体" w:eastAsia="宋体" w:cs="宋体"/>
          <w:spacing w:val="-28"/>
          <w:sz w:val="21"/>
          <w:szCs w:val="21"/>
        </w:rPr>
        <w:t xml:space="preserve"> </w:t>
      </w:r>
      <w:r>
        <w:rPr>
          <w:rFonts w:ascii="宋体" w:hAnsi="宋体" w:eastAsia="宋体" w:cs="宋体"/>
          <w:spacing w:val="-2"/>
          <w:sz w:val="21"/>
          <w:szCs w:val="21"/>
        </w:rPr>
        <w:t xml:space="preserve">与</w:t>
      </w:r>
      <w:r>
        <w:rPr>
          <w:rFonts w:hint="eastAsia" w:ascii="宋体" w:hAnsi="宋体" w:eastAsia="宋体" w:cs="宋体"/>
          <w:spacing w:val="-2"/>
          <w:sz w:val="21"/>
          <w:szCs w:val="21"/>
          <w:lang w:eastAsia="zh-CN"/>
        </w:rPr>
        <w:t xml:space="preserve">招标人</w:t>
      </w:r>
      <w:r>
        <w:rPr>
          <w:rFonts w:ascii="宋体" w:hAnsi="宋体" w:eastAsia="宋体" w:cs="宋体"/>
          <w:spacing w:val="-2"/>
          <w:sz w:val="21"/>
          <w:szCs w:val="21"/>
        </w:rPr>
        <w:t xml:space="preserve">或者其他投标人恶意串通的。</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27.4.5</w:t>
      </w:r>
      <w:r>
        <w:rPr>
          <w:rFonts w:ascii="宋体" w:hAnsi="宋体" w:eastAsia="宋体" w:cs="宋体"/>
          <w:spacing w:val="-49"/>
          <w:sz w:val="21"/>
          <w:szCs w:val="21"/>
        </w:rPr>
        <w:t xml:space="preserve"> </w:t>
      </w:r>
      <w:r>
        <w:rPr>
          <w:rFonts w:ascii="宋体" w:hAnsi="宋体" w:eastAsia="宋体" w:cs="宋体"/>
          <w:spacing w:val="-1"/>
          <w:sz w:val="21"/>
          <w:szCs w:val="21"/>
        </w:rPr>
        <w:t xml:space="preserve">采取不正当手段诋毁、排挤其他投标人的。</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27.5 有下列情形之一的，视为投标人串通投标，投标无效：</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27.5.1</w:t>
      </w:r>
      <w:r>
        <w:rPr>
          <w:rFonts w:ascii="宋体" w:hAnsi="宋体" w:eastAsia="宋体" w:cs="宋体"/>
          <w:spacing w:val="-46"/>
          <w:sz w:val="21"/>
          <w:szCs w:val="21"/>
        </w:rPr>
        <w:t xml:space="preserve"> </w:t>
      </w:r>
      <w:r>
        <w:rPr>
          <w:rFonts w:ascii="宋体" w:hAnsi="宋体" w:eastAsia="宋体" w:cs="宋体"/>
          <w:spacing w:val="-1"/>
          <w:sz w:val="21"/>
          <w:szCs w:val="21"/>
        </w:rPr>
        <w:t xml:space="preserve">不同投标人的投标文件由同一单位或者个人编制。</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27.5.2</w:t>
      </w:r>
      <w:r>
        <w:rPr>
          <w:rFonts w:ascii="宋体" w:hAnsi="宋体" w:eastAsia="宋体" w:cs="宋体"/>
          <w:spacing w:val="-46"/>
          <w:sz w:val="21"/>
          <w:szCs w:val="21"/>
        </w:rPr>
        <w:t xml:space="preserve"> </w:t>
      </w:r>
      <w:r>
        <w:rPr>
          <w:rFonts w:ascii="宋体" w:hAnsi="宋体" w:eastAsia="宋体" w:cs="宋体"/>
          <w:spacing w:val="-1"/>
          <w:sz w:val="21"/>
          <w:szCs w:val="21"/>
        </w:rPr>
        <w:t xml:space="preserve">不同投标人委托同一单位或者个人办理投标事宜。</w:t>
      </w:r>
      <w:r/>
    </w:p>
    <w:p>
      <w:pPr>
        <w:ind w:left="0" w:right="0" w:firstLine="420"/>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27.5.3 不同投标人的投标文件载明的项目管</w:t>
      </w:r>
      <w:r>
        <w:rPr>
          <w:rFonts w:ascii="宋体" w:hAnsi="宋体" w:eastAsia="宋体" w:cs="宋体"/>
          <w:spacing w:val="-1"/>
          <w:sz w:val="21"/>
          <w:szCs w:val="21"/>
        </w:rPr>
        <w:t xml:space="preserve">理成员或者联系人员为同一人。</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27.5.4</w:t>
      </w:r>
      <w:r>
        <w:rPr>
          <w:rFonts w:ascii="宋体" w:hAnsi="宋体" w:eastAsia="宋体" w:cs="宋体"/>
          <w:spacing w:val="-41"/>
          <w:sz w:val="21"/>
          <w:szCs w:val="21"/>
        </w:rPr>
        <w:t xml:space="preserve"> </w:t>
      </w:r>
      <w:r>
        <w:rPr>
          <w:rFonts w:ascii="宋体" w:hAnsi="宋体" w:eastAsia="宋体" w:cs="宋体"/>
          <w:spacing w:val="-1"/>
          <w:sz w:val="21"/>
          <w:szCs w:val="21"/>
        </w:rPr>
        <w:t xml:space="preserve">不同投标人的投标文件异常一致或者投标报价呈规律性差异。</w:t>
      </w:r>
      <w:r/>
    </w:p>
    <w:p>
      <w:pPr>
        <w:ind w:left="0" w:right="0" w:firstLine="412"/>
        <w:jc w:val="left"/>
        <w:keepLines w:val="0"/>
        <w:keepNext w:val="0"/>
        <w:pageBreakBefore w:val="0"/>
        <w:spacing w:line="360" w:lineRule="auto"/>
        <w:widowControl/>
        <w:rPr>
          <w:rFonts w:ascii="黑体" w:hAnsi="黑体" w:eastAsia="黑体" w:cs="黑体"/>
          <w:sz w:val="21"/>
          <w:szCs w:val="21"/>
        </w:rPr>
        <w:outlineLvl w:val="2"/>
      </w:pPr>
      <w:r/>
      <w:bookmarkStart w:id="39" w:name="_Toc8640"/>
      <w:r>
        <w:rPr>
          <w:rFonts w:ascii="黑体" w:hAnsi="黑体" w:eastAsia="黑体" w:cs="黑体"/>
          <w:spacing w:val="-2"/>
          <w:sz w:val="21"/>
          <w:szCs w:val="21"/>
        </w:rPr>
        <w:t xml:space="preserve">28、质疑处理</w:t>
      </w:r>
      <w:bookmarkEnd w:id="39"/>
      <w:r/>
      <w:r/>
    </w:p>
    <w:p>
      <w:pPr>
        <w:ind w:left="0" w:right="0" w:firstLine="420"/>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28.1 提出质疑的投标人应当是参与所质疑项目采购活动的投标人。潜在投标人依法获取</w:t>
      </w:r>
      <w:r>
        <w:rPr>
          <w:rFonts w:ascii="宋体" w:hAnsi="宋体" w:eastAsia="宋体" w:cs="宋体"/>
          <w:spacing w:val="-1"/>
          <w:sz w:val="21"/>
          <w:szCs w:val="21"/>
        </w:rPr>
        <w:t xml:space="preserve">其可质疑的招标文件的，可以对招标文件提出质疑。</w:t>
      </w:r>
      <w:r/>
    </w:p>
    <w:p>
      <w:pPr>
        <w:ind w:left="0" w:right="0" w:firstLine="424"/>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28.2</w:t>
      </w:r>
      <w:r>
        <w:rPr>
          <w:rFonts w:ascii="宋体" w:hAnsi="宋体" w:eastAsia="宋体" w:cs="宋体"/>
          <w:spacing w:val="-28"/>
          <w:sz w:val="21"/>
          <w:szCs w:val="21"/>
        </w:rPr>
        <w:t xml:space="preserve"> </w:t>
      </w:r>
      <w:r>
        <w:rPr>
          <w:rFonts w:ascii="宋体" w:hAnsi="宋体" w:eastAsia="宋体" w:cs="宋体"/>
          <w:spacing w:val="1"/>
          <w:sz w:val="21"/>
          <w:szCs w:val="21"/>
        </w:rPr>
        <w:t xml:space="preserve">投标人认为招标文件、采购过程和采购结果使自己的权益受到损害的，可以在知道</w:t>
      </w:r>
      <w:r>
        <w:rPr>
          <w:rFonts w:ascii="宋体" w:hAnsi="宋体" w:eastAsia="宋体" w:cs="宋体"/>
          <w:sz w:val="21"/>
          <w:szCs w:val="21"/>
        </w:rPr>
        <w:t xml:space="preserve">或应知其权益受到损害之日起七个工作日内，以书面形式根据下述</w:t>
      </w:r>
      <w:r>
        <w:rPr>
          <w:rFonts w:ascii="宋体" w:hAnsi="宋体" w:eastAsia="宋体" w:cs="宋体"/>
          <w:spacing w:val="-48"/>
          <w:sz w:val="21"/>
          <w:szCs w:val="21"/>
        </w:rPr>
        <w:t xml:space="preserve"> </w:t>
      </w:r>
      <w:r>
        <w:rPr>
          <w:rFonts w:ascii="宋体" w:hAnsi="宋体" w:eastAsia="宋体" w:cs="宋体"/>
          <w:spacing w:val="-1"/>
          <w:sz w:val="21"/>
          <w:szCs w:val="21"/>
        </w:rPr>
        <w:t xml:space="preserve">28.4</w:t>
      </w:r>
      <w:r>
        <w:rPr>
          <w:rFonts w:ascii="宋体" w:hAnsi="宋体" w:eastAsia="宋体" w:cs="宋体"/>
          <w:spacing w:val="-49"/>
          <w:sz w:val="21"/>
          <w:szCs w:val="21"/>
        </w:rPr>
        <w:t xml:space="preserve"> </w:t>
      </w:r>
      <w:r>
        <w:rPr>
          <w:rFonts w:ascii="宋体" w:hAnsi="宋体" w:eastAsia="宋体" w:cs="宋体"/>
          <w:spacing w:val="-1"/>
          <w:sz w:val="21"/>
          <w:szCs w:val="21"/>
        </w:rPr>
        <w:t xml:space="preserve">条款的规定向代理公司或</w:t>
      </w:r>
      <w:r>
        <w:rPr>
          <w:rFonts w:hint="eastAsia" w:ascii="宋体" w:hAnsi="宋体" w:eastAsia="宋体" w:cs="宋体"/>
          <w:spacing w:val="-1"/>
          <w:sz w:val="21"/>
          <w:szCs w:val="21"/>
          <w:lang w:eastAsia="zh-CN"/>
        </w:rPr>
        <w:t xml:space="preserve">招标人</w:t>
      </w:r>
      <w:r>
        <w:rPr>
          <w:rFonts w:ascii="宋体" w:hAnsi="宋体" w:eastAsia="宋体" w:cs="宋体"/>
          <w:spacing w:val="-1"/>
          <w:sz w:val="21"/>
          <w:szCs w:val="21"/>
        </w:rPr>
        <w:t xml:space="preserve">提出质疑。上述应知其权益受到损害之日，是指：</w:t>
      </w:r>
      <w:r/>
    </w:p>
    <w:p>
      <w:pPr>
        <w:ind w:left="0" w:right="0" w:firstLine="424"/>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28.2.1</w:t>
      </w:r>
      <w:r>
        <w:rPr>
          <w:rFonts w:ascii="宋体" w:hAnsi="宋体" w:eastAsia="宋体" w:cs="宋体"/>
          <w:spacing w:val="-31"/>
          <w:sz w:val="21"/>
          <w:szCs w:val="21"/>
        </w:rPr>
        <w:t xml:space="preserve"> </w:t>
      </w:r>
      <w:r>
        <w:rPr>
          <w:rFonts w:ascii="宋体" w:hAnsi="宋体" w:eastAsia="宋体" w:cs="宋体"/>
          <w:spacing w:val="1"/>
          <w:sz w:val="21"/>
          <w:szCs w:val="21"/>
        </w:rPr>
        <w:t xml:space="preserve">对可以质疑的招标文件提出质疑的，为收到招标文件之日或者招标文件公告期限</w:t>
      </w:r>
      <w:r>
        <w:rPr>
          <w:rFonts w:ascii="宋体" w:hAnsi="宋体" w:eastAsia="宋体" w:cs="宋体"/>
          <w:spacing w:val="-3"/>
          <w:sz w:val="21"/>
          <w:szCs w:val="21"/>
        </w:rPr>
        <w:t xml:space="preserve">届满之日；</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28.2.2</w:t>
      </w:r>
      <w:r>
        <w:rPr>
          <w:rFonts w:ascii="宋体" w:hAnsi="宋体" w:eastAsia="宋体" w:cs="宋体"/>
          <w:spacing w:val="-44"/>
          <w:sz w:val="21"/>
          <w:szCs w:val="21"/>
        </w:rPr>
        <w:t xml:space="preserve"> </w:t>
      </w:r>
      <w:r>
        <w:rPr>
          <w:rFonts w:ascii="宋体" w:hAnsi="宋体" w:eastAsia="宋体" w:cs="宋体"/>
          <w:spacing w:val="-1"/>
          <w:sz w:val="21"/>
          <w:szCs w:val="21"/>
        </w:rPr>
        <w:t xml:space="preserve">对采购过程提出质疑的，为各采购程序环节结束之日；</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28.2.3</w:t>
      </w:r>
      <w:r>
        <w:rPr>
          <w:rFonts w:ascii="宋体" w:hAnsi="宋体" w:eastAsia="宋体" w:cs="宋体"/>
          <w:spacing w:val="-35"/>
          <w:sz w:val="21"/>
          <w:szCs w:val="21"/>
        </w:rPr>
        <w:t xml:space="preserve"> </w:t>
      </w:r>
      <w:r>
        <w:rPr>
          <w:rFonts w:ascii="宋体" w:hAnsi="宋体" w:eastAsia="宋体" w:cs="宋体"/>
          <w:spacing w:val="-1"/>
          <w:sz w:val="21"/>
          <w:szCs w:val="21"/>
        </w:rPr>
        <w:t xml:space="preserve">对中标或者成交结果提出质疑的，为中标或者成交结果公告期限届满之日。</w:t>
      </w:r>
      <w:r/>
    </w:p>
    <w:p>
      <w:pPr>
        <w:ind w:left="0" w:right="0" w:firstLine="408"/>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3"/>
          <w:sz w:val="21"/>
          <w:szCs w:val="21"/>
        </w:rPr>
        <w:t xml:space="preserve">投标人应当在法定质疑期内一次性提出针对同一采购程序环节的质疑。投标人如在法定期限内对同一采购程序环节提出多次质疑的，代理公司、</w:t>
      </w:r>
      <w:r>
        <w:rPr>
          <w:rFonts w:hint="eastAsia" w:ascii="宋体" w:hAnsi="宋体" w:eastAsia="宋体" w:cs="宋体"/>
          <w:spacing w:val="-3"/>
          <w:sz w:val="21"/>
          <w:szCs w:val="21"/>
          <w:lang w:eastAsia="zh-CN"/>
        </w:rPr>
        <w:t xml:space="preserve">招标人</w:t>
      </w:r>
      <w:r>
        <w:rPr>
          <w:rFonts w:ascii="宋体" w:hAnsi="宋体" w:eastAsia="宋体" w:cs="宋体"/>
          <w:spacing w:val="-3"/>
          <w:sz w:val="21"/>
          <w:szCs w:val="21"/>
        </w:rPr>
        <w:t xml:space="preserve">将只对投标人第一次质疑作出答</w:t>
      </w:r>
      <w:r>
        <w:rPr>
          <w:rFonts w:ascii="宋体" w:hAnsi="宋体" w:eastAsia="宋体" w:cs="宋体"/>
          <w:spacing w:val="-8"/>
          <w:sz w:val="21"/>
          <w:szCs w:val="21"/>
        </w:rPr>
        <w:t xml:space="preserve">复。</w:t>
      </w:r>
      <w:r/>
    </w:p>
    <w:p>
      <w:pPr>
        <w:ind w:left="0" w:right="0" w:firstLine="428"/>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28.3</w:t>
      </w:r>
      <w:r>
        <w:rPr>
          <w:rFonts w:ascii="宋体" w:hAnsi="宋体" w:eastAsia="宋体" w:cs="宋体"/>
          <w:spacing w:val="-47"/>
          <w:sz w:val="21"/>
          <w:szCs w:val="21"/>
        </w:rPr>
        <w:t xml:space="preserve"> </w:t>
      </w:r>
      <w:r>
        <w:rPr>
          <w:rFonts w:ascii="宋体" w:hAnsi="宋体" w:eastAsia="宋体" w:cs="宋体"/>
          <w:spacing w:val="2"/>
          <w:sz w:val="21"/>
          <w:szCs w:val="21"/>
        </w:rPr>
        <w:t xml:space="preserve">质疑函必须按照《质疑函范本》要求</w:t>
      </w:r>
      <w:r>
        <w:rPr>
          <w:rFonts w:ascii="宋体" w:hAnsi="宋体" w:eastAsia="宋体" w:cs="宋体"/>
          <w:spacing w:val="1"/>
          <w:sz w:val="21"/>
          <w:szCs w:val="21"/>
        </w:rPr>
        <w:t xml:space="preserve">的格式和内容进行填写。投标人如组成联合体</w:t>
      </w:r>
      <w:r>
        <w:rPr>
          <w:rFonts w:ascii="宋体" w:hAnsi="宋体" w:eastAsia="宋体" w:cs="宋体"/>
          <w:spacing w:val="-6"/>
          <w:sz w:val="21"/>
          <w:szCs w:val="21"/>
        </w:rPr>
        <w:t xml:space="preserve">参加投标，则《质疑函范本》中要求签字、盖章、加盖公章之处，</w:t>
      </w:r>
      <w:r>
        <w:rPr>
          <w:rFonts w:ascii="宋体" w:hAnsi="宋体" w:eastAsia="宋体" w:cs="宋体"/>
          <w:spacing w:val="-7"/>
          <w:sz w:val="21"/>
          <w:szCs w:val="21"/>
        </w:rPr>
        <w:t xml:space="preserve">联合体各方均须按要求签字、</w:t>
      </w:r>
      <w:r>
        <w:rPr>
          <w:rFonts w:ascii="宋体" w:hAnsi="宋体" w:eastAsia="宋体" w:cs="宋体"/>
          <w:spacing w:val="-2"/>
          <w:sz w:val="21"/>
          <w:szCs w:val="21"/>
        </w:rPr>
        <w:t xml:space="preserve">盖章、加盖公章。</w:t>
      </w:r>
      <w:r/>
    </w:p>
    <w:p>
      <w:pPr>
        <w:ind w:left="0" w:right="0" w:firstLine="424"/>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28.4</w:t>
      </w:r>
      <w:r>
        <w:rPr>
          <w:rFonts w:ascii="宋体" w:hAnsi="宋体" w:eastAsia="宋体" w:cs="宋体"/>
          <w:spacing w:val="-30"/>
          <w:sz w:val="21"/>
          <w:szCs w:val="21"/>
        </w:rPr>
        <w:t xml:space="preserve"> </w:t>
      </w:r>
      <w:r>
        <w:rPr>
          <w:rFonts w:ascii="宋体" w:hAnsi="宋体" w:eastAsia="宋体" w:cs="宋体"/>
          <w:spacing w:val="1"/>
          <w:sz w:val="21"/>
          <w:szCs w:val="21"/>
        </w:rPr>
        <w:t xml:space="preserve">投标人（含潜在投标人）对采购方式、采购需求、投标人资格条件及审查结果、评</w:t>
      </w:r>
      <w:r>
        <w:rPr>
          <w:rFonts w:ascii="宋体" w:hAnsi="宋体" w:eastAsia="宋体" w:cs="宋体"/>
          <w:spacing w:val="-3"/>
          <w:sz w:val="21"/>
          <w:szCs w:val="21"/>
        </w:rPr>
        <w:t xml:space="preserve">标方法和评标标准、合同文本的询问、质疑请向</w:t>
      </w:r>
      <w:r>
        <w:rPr>
          <w:rFonts w:hint="eastAsia" w:ascii="宋体" w:hAnsi="宋体" w:eastAsia="宋体" w:cs="宋体"/>
          <w:spacing w:val="-3"/>
          <w:sz w:val="21"/>
          <w:szCs w:val="21"/>
          <w:lang w:eastAsia="zh-CN"/>
        </w:rPr>
        <w:t xml:space="preserve">招标人</w:t>
      </w:r>
      <w:r>
        <w:rPr>
          <w:rFonts w:ascii="宋体" w:hAnsi="宋体" w:eastAsia="宋体" w:cs="宋体"/>
          <w:spacing w:val="-3"/>
          <w:sz w:val="21"/>
          <w:szCs w:val="21"/>
        </w:rPr>
        <w:t xml:space="preserve">提出，由</w:t>
      </w:r>
      <w:r>
        <w:rPr>
          <w:rFonts w:hint="eastAsia" w:ascii="宋体" w:hAnsi="宋体" w:eastAsia="宋体" w:cs="宋体"/>
          <w:spacing w:val="-3"/>
          <w:sz w:val="21"/>
          <w:szCs w:val="21"/>
          <w:lang w:eastAsia="zh-CN"/>
        </w:rPr>
        <w:t xml:space="preserve">招标人</w:t>
      </w:r>
      <w:r>
        <w:rPr>
          <w:rFonts w:ascii="宋体" w:hAnsi="宋体" w:eastAsia="宋体" w:cs="宋体"/>
          <w:spacing w:val="-3"/>
          <w:sz w:val="21"/>
          <w:szCs w:val="21"/>
        </w:rPr>
        <w:t xml:space="preserve">负责答复。投标人对除</w:t>
      </w:r>
      <w:r>
        <w:rPr>
          <w:rFonts w:ascii="宋体" w:hAnsi="宋体" w:eastAsia="宋体" w:cs="宋体"/>
          <w:sz w:val="21"/>
          <w:szCs w:val="21"/>
        </w:rPr>
        <w:t xml:space="preserve">上述事项以外其他事项的询问、质疑请向代理公司提</w:t>
      </w:r>
      <w:r>
        <w:rPr>
          <w:rFonts w:ascii="宋体" w:hAnsi="宋体" w:eastAsia="宋体" w:cs="宋体"/>
          <w:spacing w:val="-1"/>
          <w:sz w:val="21"/>
          <w:szCs w:val="21"/>
        </w:rPr>
        <w:t xml:space="preserve">出，由代理公司负责答复。</w:t>
      </w:r>
      <w:r/>
    </w:p>
    <w:p>
      <w:pPr>
        <w:ind w:left="0" w:right="0" w:firstLine="408"/>
        <w:jc w:val="left"/>
        <w:keepLines w:val="0"/>
        <w:keepNext w:val="0"/>
        <w:pageBreakBefore w:val="0"/>
        <w:spacing w:line="360" w:lineRule="auto"/>
        <w:widowControl/>
        <w:rPr>
          <w:rFonts w:ascii="宋体" w:hAnsi="宋体" w:eastAsia="宋体" w:cs="宋体"/>
          <w:sz w:val="21"/>
          <w:szCs w:val="21"/>
        </w:rPr>
      </w:pPr>
      <w:r/>
      <w:bookmarkStart w:id="40" w:name="bookmark11"/>
      <w:r/>
      <w:bookmarkEnd w:id="40"/>
      <w:r>
        <w:rPr>
          <w:rFonts w:ascii="宋体" w:hAnsi="宋体" w:eastAsia="宋体" w:cs="宋体"/>
          <w:spacing w:val="-3"/>
          <w:sz w:val="21"/>
          <w:szCs w:val="21"/>
        </w:rPr>
        <w:t xml:space="preserve">投标人（含潜在投标人）对与本项目有关的所有询问、质疑均请向</w:t>
      </w:r>
      <w:r>
        <w:rPr>
          <w:rFonts w:hint="eastAsia" w:ascii="宋体" w:hAnsi="宋体" w:eastAsia="宋体" w:cs="宋体"/>
          <w:spacing w:val="-3"/>
          <w:sz w:val="21"/>
          <w:szCs w:val="21"/>
          <w:lang w:eastAsia="zh-CN"/>
        </w:rPr>
        <w:t xml:space="preserve">招标人</w:t>
      </w:r>
      <w:r>
        <w:rPr>
          <w:rFonts w:ascii="宋体" w:hAnsi="宋体" w:eastAsia="宋体" w:cs="宋体"/>
          <w:spacing w:val="-3"/>
          <w:sz w:val="21"/>
          <w:szCs w:val="21"/>
        </w:rPr>
        <w:t xml:space="preserve">提出，由</w:t>
      </w:r>
      <w:r>
        <w:rPr>
          <w:rFonts w:hint="eastAsia" w:ascii="宋体" w:hAnsi="宋体" w:eastAsia="宋体" w:cs="宋体"/>
          <w:spacing w:val="-3"/>
          <w:sz w:val="21"/>
          <w:szCs w:val="21"/>
          <w:lang w:eastAsia="zh-CN"/>
        </w:rPr>
        <w:t xml:space="preserve">招标人</w:t>
      </w:r>
      <w:r>
        <w:rPr>
          <w:rFonts w:ascii="宋体" w:hAnsi="宋体" w:eastAsia="宋体" w:cs="宋体"/>
          <w:spacing w:val="-4"/>
          <w:sz w:val="21"/>
          <w:szCs w:val="21"/>
        </w:rPr>
        <w:t xml:space="preserve">负责答复。</w:t>
      </w:r>
      <w:r/>
    </w:p>
    <w:p>
      <w:pPr>
        <w:ind w:left="0" w:right="0" w:firstLine="420"/>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代理公司及</w:t>
      </w:r>
      <w:r>
        <w:rPr>
          <w:rFonts w:hint="eastAsia" w:ascii="宋体" w:hAnsi="宋体" w:eastAsia="宋体" w:cs="宋体"/>
          <w:sz w:val="21"/>
          <w:szCs w:val="21"/>
          <w:lang w:eastAsia="zh-CN"/>
        </w:rPr>
        <w:t xml:space="preserve">招标人</w:t>
      </w:r>
      <w:r>
        <w:rPr>
          <w:rFonts w:ascii="宋体" w:hAnsi="宋体" w:eastAsia="宋体" w:cs="宋体"/>
          <w:sz w:val="21"/>
          <w:szCs w:val="21"/>
        </w:rPr>
        <w:t xml:space="preserve">只接收以纸质原件形式送达的质疑,建议投标人尽量通过邮寄方式提交</w:t>
      </w:r>
      <w:r>
        <w:rPr>
          <w:rFonts w:ascii="宋体" w:hAnsi="宋体" w:eastAsia="宋体" w:cs="宋体"/>
          <w:spacing w:val="-1"/>
          <w:sz w:val="21"/>
          <w:szCs w:val="21"/>
        </w:rPr>
        <w:t xml:space="preserve">质疑（</w:t>
      </w:r>
      <w:r>
        <w:rPr>
          <w:rFonts w:hint="eastAsia" w:ascii="宋体" w:hAnsi="宋体" w:eastAsia="宋体" w:cs="宋体"/>
          <w:spacing w:val="-1"/>
          <w:sz w:val="21"/>
          <w:szCs w:val="21"/>
          <w:lang w:eastAsia="zh-CN"/>
        </w:rPr>
        <w:t xml:space="preserve">招标人</w:t>
      </w:r>
      <w:r>
        <w:rPr>
          <w:rFonts w:ascii="宋体" w:hAnsi="宋体" w:eastAsia="宋体" w:cs="宋体"/>
          <w:spacing w:val="-1"/>
          <w:sz w:val="21"/>
          <w:szCs w:val="21"/>
        </w:rPr>
        <w:t xml:space="preserve">和代理公司不接受未填写快递运单的快件）。</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hint="eastAsia" w:ascii="宋体" w:hAnsi="宋体" w:eastAsia="宋体" w:cs="宋体"/>
          <w:spacing w:val="-1"/>
          <w:sz w:val="21"/>
          <w:szCs w:val="21"/>
          <w:lang w:eastAsia="zh-CN"/>
        </w:rPr>
        <w:t xml:space="preserve">招标人</w:t>
      </w:r>
      <w:r>
        <w:rPr>
          <w:rFonts w:ascii="宋体" w:hAnsi="宋体" w:eastAsia="宋体" w:cs="宋体"/>
          <w:spacing w:val="-1"/>
          <w:sz w:val="21"/>
          <w:szCs w:val="21"/>
        </w:rPr>
        <w:t xml:space="preserve">质疑接收人及联系方式见招标文件第一章。</w:t>
      </w:r>
      <w:r/>
    </w:p>
    <w:p>
      <w:pPr>
        <w:ind w:left="0" w:right="0" w:firstLine="404"/>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4"/>
          <w:sz w:val="21"/>
          <w:szCs w:val="21"/>
        </w:rPr>
        <w:t xml:space="preserve">28.5</w:t>
      </w:r>
      <w:r>
        <w:rPr>
          <w:rFonts w:ascii="宋体" w:hAnsi="宋体" w:eastAsia="宋体" w:cs="宋体"/>
          <w:spacing w:val="46"/>
          <w:sz w:val="21"/>
          <w:szCs w:val="21"/>
        </w:rPr>
        <w:t xml:space="preserve"> </w:t>
      </w:r>
      <w:r>
        <w:rPr>
          <w:rFonts w:ascii="宋体" w:hAnsi="宋体" w:eastAsia="宋体" w:cs="宋体"/>
          <w:spacing w:val="-4"/>
          <w:sz w:val="21"/>
          <w:szCs w:val="21"/>
        </w:rPr>
        <w:t xml:space="preserve">以下情形的质疑不予受理</w:t>
      </w:r>
      <w:r/>
    </w:p>
    <w:p>
      <w:pPr>
        <w:ind w:left="0" w:right="0" w:firstLine="412"/>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28.5.1</w:t>
      </w:r>
      <w:r>
        <w:rPr>
          <w:rFonts w:ascii="宋体" w:hAnsi="宋体" w:eastAsia="宋体" w:cs="宋体"/>
          <w:spacing w:val="54"/>
          <w:sz w:val="21"/>
          <w:szCs w:val="21"/>
        </w:rPr>
        <w:t xml:space="preserve"> </w:t>
      </w:r>
      <w:r>
        <w:rPr>
          <w:rFonts w:ascii="宋体" w:hAnsi="宋体" w:eastAsia="宋体" w:cs="宋体"/>
          <w:spacing w:val="-2"/>
          <w:sz w:val="21"/>
          <w:szCs w:val="21"/>
        </w:rPr>
        <w:t xml:space="preserve">内容不符合《政府采购质疑和投诉办法》第十二条规定的质疑。</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28.5.2 超出政府采购法定期限的质疑。</w:t>
      </w:r>
      <w:r/>
    </w:p>
    <w:p>
      <w:pPr>
        <w:ind w:left="0" w:right="0" w:firstLine="412"/>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28.5.3</w:t>
      </w:r>
      <w:r>
        <w:rPr>
          <w:rFonts w:ascii="宋体" w:hAnsi="宋体" w:eastAsia="宋体" w:cs="宋体"/>
          <w:spacing w:val="44"/>
          <w:sz w:val="21"/>
          <w:szCs w:val="21"/>
        </w:rPr>
        <w:t xml:space="preserve"> </w:t>
      </w:r>
      <w:r>
        <w:rPr>
          <w:rFonts w:ascii="宋体" w:hAnsi="宋体" w:eastAsia="宋体" w:cs="宋体"/>
          <w:spacing w:val="-2"/>
          <w:sz w:val="21"/>
          <w:szCs w:val="21"/>
        </w:rPr>
        <w:t xml:space="preserve">以传真、电子邮件等方式递交的非原件形式的质疑。</w:t>
      </w:r>
      <w:r/>
    </w:p>
    <w:p>
      <w:pPr>
        <w:ind w:left="0" w:right="0" w:firstLine="420"/>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28.5.4 未参加投标活动的投标人或在投标活动中自身权益未受到损害的投标人所提出的</w:t>
      </w:r>
      <w:r>
        <w:rPr>
          <w:rFonts w:ascii="宋体" w:hAnsi="宋体" w:eastAsia="宋体" w:cs="宋体"/>
          <w:spacing w:val="-4"/>
          <w:sz w:val="21"/>
          <w:szCs w:val="21"/>
        </w:rPr>
        <w:t xml:space="preserve">质疑。</w:t>
      </w:r>
      <w:r/>
    </w:p>
    <w:p>
      <w:pPr>
        <w:ind w:left="0" w:right="0" w:firstLine="424"/>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28.5.5</w:t>
      </w:r>
      <w:r>
        <w:rPr>
          <w:rFonts w:ascii="宋体" w:hAnsi="宋体" w:eastAsia="宋体" w:cs="宋体"/>
          <w:spacing w:val="-29"/>
          <w:sz w:val="21"/>
          <w:szCs w:val="21"/>
        </w:rPr>
        <w:t xml:space="preserve"> </w:t>
      </w:r>
      <w:r>
        <w:rPr>
          <w:rFonts w:ascii="宋体" w:hAnsi="宋体" w:eastAsia="宋体" w:cs="宋体"/>
          <w:spacing w:val="1"/>
          <w:sz w:val="21"/>
          <w:szCs w:val="21"/>
        </w:rPr>
        <w:t xml:space="preserve">投标人组成联合体参加投标，联合体中任何一方或多方未按要求签字、盖章、加</w:t>
      </w:r>
      <w:r>
        <w:rPr>
          <w:rFonts w:ascii="宋体" w:hAnsi="宋体" w:eastAsia="宋体" w:cs="宋体"/>
          <w:spacing w:val="-2"/>
          <w:sz w:val="21"/>
          <w:szCs w:val="21"/>
        </w:rPr>
        <w:t xml:space="preserve">盖公章的质疑。</w:t>
      </w:r>
      <w:r/>
    </w:p>
    <w:p>
      <w:pPr>
        <w:ind w:left="0" w:right="0" w:firstLine="39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6"/>
          <w:sz w:val="21"/>
          <w:szCs w:val="21"/>
        </w:rPr>
        <w:t xml:space="preserve">28.6  投标人提出书面质疑必须有理、有据，不得捏造事实、提供虚假材料进行恶意质疑。</w:t>
      </w:r>
      <w:r>
        <w:rPr>
          <w:rFonts w:ascii="宋体" w:hAnsi="宋体" w:eastAsia="宋体" w:cs="宋体"/>
          <w:spacing w:val="-2"/>
          <w:sz w:val="21"/>
          <w:szCs w:val="21"/>
        </w:rPr>
        <w:t xml:space="preserve">否则，一经查实，代理公司有权依据政府采购</w:t>
      </w:r>
      <w:r>
        <w:rPr>
          <w:rFonts w:ascii="宋体" w:hAnsi="宋体" w:eastAsia="宋体" w:cs="宋体"/>
          <w:spacing w:val="-3"/>
          <w:sz w:val="21"/>
          <w:szCs w:val="21"/>
        </w:rPr>
        <w:t xml:space="preserve">的有关规定，报请政府采购监管部门对该投标人</w:t>
      </w:r>
      <w:r>
        <w:rPr>
          <w:rFonts w:ascii="宋体" w:hAnsi="宋体" w:eastAsia="宋体" w:cs="宋体"/>
          <w:spacing w:val="-1"/>
          <w:sz w:val="21"/>
          <w:szCs w:val="21"/>
        </w:rPr>
        <w:t xml:space="preserve">进行相应的行政处罚和记录该投标人的失信信息。</w:t>
      </w:r>
      <w:r/>
    </w:p>
    <w:p>
      <w:pPr>
        <w:ind w:left="0" w:right="0" w:firstLine="412"/>
        <w:jc w:val="left"/>
        <w:keepLines w:val="0"/>
        <w:keepNext w:val="0"/>
        <w:pageBreakBefore w:val="0"/>
        <w:spacing w:line="360" w:lineRule="auto"/>
        <w:widowControl/>
        <w:rPr>
          <w:rFonts w:ascii="黑体" w:hAnsi="黑体" w:eastAsia="黑体" w:cs="黑体"/>
          <w:sz w:val="21"/>
          <w:szCs w:val="21"/>
        </w:rPr>
        <w:outlineLvl w:val="2"/>
      </w:pPr>
      <w:r/>
      <w:bookmarkStart w:id="41" w:name="_Toc12307"/>
      <w:r>
        <w:rPr>
          <w:rFonts w:ascii="黑体" w:hAnsi="黑体" w:eastAsia="黑体" w:cs="黑体"/>
          <w:spacing w:val="-2"/>
          <w:sz w:val="21"/>
          <w:szCs w:val="21"/>
        </w:rPr>
        <w:t xml:space="preserve">29、中标通知书</w:t>
      </w:r>
      <w:bookmarkEnd w:id="41"/>
      <w:r/>
      <w:r/>
    </w:p>
    <w:p>
      <w:pPr>
        <w:ind w:left="0" w:right="0" w:firstLine="408"/>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3"/>
          <w:sz w:val="21"/>
          <w:szCs w:val="21"/>
        </w:rPr>
        <w:t xml:space="preserve">29.l</w:t>
      </w:r>
      <w:r>
        <w:rPr>
          <w:rFonts w:ascii="宋体" w:hAnsi="宋体" w:eastAsia="宋体" w:cs="宋体"/>
          <w:spacing w:val="32"/>
          <w:sz w:val="21"/>
          <w:szCs w:val="21"/>
        </w:rPr>
        <w:t xml:space="preserve"> </w:t>
      </w:r>
      <w:r>
        <w:rPr>
          <w:rFonts w:ascii="宋体" w:hAnsi="宋体" w:eastAsia="宋体" w:cs="宋体"/>
          <w:spacing w:val="-3"/>
          <w:sz w:val="21"/>
          <w:szCs w:val="21"/>
        </w:rPr>
        <w:t xml:space="preserve">中标结果确定后，代理公司将向中标人</w:t>
      </w:r>
      <w:r>
        <w:rPr>
          <w:rFonts w:ascii="宋体" w:hAnsi="宋体" w:eastAsia="宋体" w:cs="宋体"/>
          <w:spacing w:val="-4"/>
          <w:sz w:val="21"/>
          <w:szCs w:val="21"/>
        </w:rPr>
        <w:t xml:space="preserve">发出中标通知书。请中标人在中标结果公告</w:t>
      </w:r>
      <w:r>
        <w:rPr>
          <w:rFonts w:ascii="宋体" w:hAnsi="宋体" w:eastAsia="宋体" w:cs="宋体"/>
          <w:sz w:val="21"/>
          <w:szCs w:val="21"/>
        </w:rPr>
        <w:t xml:space="preserve">届满之日起</w:t>
      </w:r>
      <w:r>
        <w:rPr>
          <w:rFonts w:ascii="宋体" w:hAnsi="宋体" w:eastAsia="宋体" w:cs="宋体"/>
          <w:spacing w:val="-46"/>
          <w:sz w:val="21"/>
          <w:szCs w:val="21"/>
        </w:rPr>
        <w:t xml:space="preserve"> </w:t>
      </w:r>
      <w:r>
        <w:rPr>
          <w:rFonts w:ascii="宋体" w:hAnsi="宋体" w:eastAsia="宋体" w:cs="宋体"/>
          <w:sz w:val="21"/>
          <w:szCs w:val="21"/>
        </w:rPr>
        <w:t xml:space="preserve">30 日内,使用CA</w:t>
      </w:r>
      <w:r>
        <w:rPr>
          <w:rFonts w:ascii="宋体" w:hAnsi="宋体" w:eastAsia="宋体" w:cs="宋体"/>
          <w:spacing w:val="-49"/>
          <w:sz w:val="21"/>
          <w:szCs w:val="21"/>
        </w:rPr>
        <w:t xml:space="preserve"> </w:t>
      </w:r>
      <w:r>
        <w:rPr>
          <w:rFonts w:ascii="宋体" w:hAnsi="宋体" w:eastAsia="宋体" w:cs="宋体"/>
          <w:sz w:val="21"/>
          <w:szCs w:val="21"/>
        </w:rPr>
        <w:t xml:space="preserve">数字证书登录苏采云系统及时下载</w:t>
      </w:r>
      <w:r>
        <w:rPr>
          <w:rFonts w:ascii="宋体" w:hAnsi="宋体" w:eastAsia="宋体" w:cs="宋体"/>
          <w:spacing w:val="-1"/>
          <w:sz w:val="21"/>
          <w:szCs w:val="21"/>
        </w:rPr>
        <w:t xml:space="preserve">中标通知书。因系统存储空间</w:t>
      </w:r>
      <w:r>
        <w:rPr>
          <w:rFonts w:ascii="宋体" w:hAnsi="宋体" w:eastAsia="宋体" w:cs="宋体"/>
          <w:sz w:val="21"/>
          <w:szCs w:val="21"/>
        </w:rPr>
        <w:t xml:space="preserve">有限，</w:t>
      </w:r>
      <w:r>
        <w:rPr>
          <w:rFonts w:ascii="宋体" w:hAnsi="宋体" w:eastAsia="宋体" w:cs="宋体"/>
          <w:spacing w:val="-64"/>
          <w:sz w:val="21"/>
          <w:szCs w:val="21"/>
        </w:rPr>
        <w:t xml:space="preserve"> </w:t>
      </w:r>
      <w:r>
        <w:rPr>
          <w:rFonts w:ascii="宋体" w:hAnsi="宋体" w:eastAsia="宋体" w:cs="宋体"/>
          <w:sz w:val="21"/>
          <w:szCs w:val="21"/>
        </w:rPr>
        <w:t xml:space="preserve">自中标结果公告届满之日起</w:t>
      </w:r>
      <w:r>
        <w:rPr>
          <w:rFonts w:ascii="宋体" w:hAnsi="宋体" w:eastAsia="宋体" w:cs="宋体"/>
          <w:spacing w:val="-44"/>
          <w:sz w:val="21"/>
          <w:szCs w:val="21"/>
        </w:rPr>
        <w:t xml:space="preserve"> </w:t>
      </w:r>
      <w:r>
        <w:rPr>
          <w:rFonts w:ascii="宋体" w:hAnsi="宋体" w:eastAsia="宋体" w:cs="宋体"/>
          <w:sz w:val="21"/>
          <w:szCs w:val="21"/>
        </w:rPr>
        <w:t xml:space="preserve">30 日后，苏采云系统不再保证提供下载中标通知书服务,</w:t>
      </w:r>
      <w:r>
        <w:rPr>
          <w:rFonts w:ascii="宋体" w:hAnsi="宋体" w:eastAsia="宋体" w:cs="宋体"/>
          <w:spacing w:val="-1"/>
          <w:sz w:val="21"/>
          <w:szCs w:val="21"/>
        </w:rPr>
        <w:t xml:space="preserve">因未及时下载而造成的不利后果由中标人自行承担。</w:t>
      </w:r>
      <w:r/>
    </w:p>
    <w:p>
      <w:pPr>
        <w:ind w:left="0" w:right="0" w:firstLine="412"/>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29.2</w:t>
      </w:r>
      <w:r>
        <w:rPr>
          <w:rFonts w:ascii="宋体" w:hAnsi="宋体" w:eastAsia="宋体" w:cs="宋体"/>
          <w:spacing w:val="-27"/>
          <w:sz w:val="21"/>
          <w:szCs w:val="21"/>
        </w:rPr>
        <w:t xml:space="preserve"> </w:t>
      </w:r>
      <w:r>
        <w:rPr>
          <w:rFonts w:ascii="宋体" w:hAnsi="宋体" w:eastAsia="宋体" w:cs="宋体"/>
          <w:spacing w:val="-2"/>
          <w:sz w:val="21"/>
          <w:szCs w:val="21"/>
        </w:rPr>
        <w:t xml:space="preserve">中标通知书将是合同的一个组成部分。对</w:t>
      </w:r>
      <w:r>
        <w:rPr>
          <w:rFonts w:hint="eastAsia" w:ascii="宋体" w:hAnsi="宋体" w:eastAsia="宋体" w:cs="宋体"/>
          <w:spacing w:val="-2"/>
          <w:sz w:val="21"/>
          <w:szCs w:val="21"/>
          <w:lang w:eastAsia="zh-CN"/>
        </w:rPr>
        <w:t xml:space="preserve">招标人</w:t>
      </w:r>
      <w:r>
        <w:rPr>
          <w:rFonts w:ascii="宋体" w:hAnsi="宋体" w:eastAsia="宋体" w:cs="宋体"/>
          <w:spacing w:val="-2"/>
          <w:sz w:val="21"/>
          <w:szCs w:val="21"/>
        </w:rPr>
        <w:t xml:space="preserve">和中标人均具有法律效力。中标通</w:t>
      </w:r>
      <w:r>
        <w:rPr>
          <w:rFonts w:ascii="宋体" w:hAnsi="宋体" w:eastAsia="宋体" w:cs="宋体"/>
          <w:spacing w:val="-1"/>
          <w:sz w:val="21"/>
          <w:szCs w:val="21"/>
        </w:rPr>
        <w:t xml:space="preserve">知书发出后，</w:t>
      </w:r>
      <w:r>
        <w:rPr>
          <w:rFonts w:hint="eastAsia" w:ascii="宋体" w:hAnsi="宋体" w:eastAsia="宋体" w:cs="宋体"/>
          <w:spacing w:val="-1"/>
          <w:sz w:val="21"/>
          <w:szCs w:val="21"/>
          <w:lang w:eastAsia="zh-CN"/>
        </w:rPr>
        <w:t xml:space="preserve">招标人</w:t>
      </w:r>
      <w:r>
        <w:rPr>
          <w:rFonts w:ascii="宋体" w:hAnsi="宋体" w:eastAsia="宋体" w:cs="宋体"/>
          <w:spacing w:val="-1"/>
          <w:sz w:val="21"/>
          <w:szCs w:val="21"/>
        </w:rPr>
        <w:t xml:space="preserve">改变中标结果的，或者中标人放弃中标项</w:t>
      </w:r>
      <w:r>
        <w:rPr>
          <w:rFonts w:ascii="宋体" w:hAnsi="宋体" w:eastAsia="宋体" w:cs="宋体"/>
          <w:spacing w:val="-2"/>
          <w:sz w:val="21"/>
          <w:szCs w:val="21"/>
        </w:rPr>
        <w:t xml:space="preserve">目的，应当依法承担法律责任。</w:t>
      </w:r>
      <w:r/>
    </w:p>
    <w:p>
      <w:pPr>
        <w:ind w:left="0" w:right="0" w:firstLine="43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4"/>
          <w:sz w:val="21"/>
          <w:szCs w:val="21"/>
        </w:rPr>
        <w:t xml:space="preserve">29.3</w:t>
      </w:r>
      <w:r>
        <w:rPr>
          <w:rFonts w:ascii="宋体" w:hAnsi="宋体" w:eastAsia="宋体" w:cs="宋体"/>
          <w:spacing w:val="-23"/>
          <w:sz w:val="21"/>
          <w:szCs w:val="21"/>
        </w:rPr>
        <w:t xml:space="preserve"> </w:t>
      </w:r>
      <w:r>
        <w:rPr>
          <w:rFonts w:ascii="宋体" w:hAnsi="宋体" w:eastAsia="宋体" w:cs="宋体"/>
          <w:spacing w:val="4"/>
          <w:sz w:val="21"/>
          <w:szCs w:val="21"/>
        </w:rPr>
        <w:t xml:space="preserve">中标人在领取中标通知书时，需提供五份与电子投标文件一致的纸质打印</w:t>
      </w:r>
      <w:r>
        <w:rPr>
          <w:rFonts w:ascii="宋体" w:hAnsi="宋体" w:eastAsia="宋体" w:cs="宋体"/>
          <w:spacing w:val="3"/>
          <w:sz w:val="21"/>
          <w:szCs w:val="21"/>
        </w:rPr>
        <w:t xml:space="preserve">投标文</w:t>
      </w:r>
      <w:r>
        <w:rPr>
          <w:rFonts w:ascii="宋体" w:hAnsi="宋体" w:eastAsia="宋体" w:cs="宋体"/>
          <w:spacing w:val="-1"/>
          <w:sz w:val="21"/>
          <w:szCs w:val="21"/>
        </w:rPr>
        <w:t xml:space="preserve">件，须封面、骑缝加盖公章。</w:t>
      </w:r>
      <w:r/>
    </w:p>
    <w:p>
      <w:pPr>
        <w:ind w:left="0" w:right="0" w:firstLine="442"/>
        <w:jc w:val="left"/>
        <w:keepLines w:val="0"/>
        <w:keepNext w:val="0"/>
        <w:pageBreakBefore w:val="0"/>
        <w:spacing w:line="360" w:lineRule="auto"/>
        <w:widowControl/>
        <w:rPr>
          <w:rFonts w:ascii="宋体" w:hAnsi="宋体" w:eastAsia="宋体" w:cs="宋体"/>
          <w:b/>
          <w:bCs/>
          <w:spacing w:val="5"/>
          <w:sz w:val="21"/>
          <w:szCs w:val="21"/>
        </w:rPr>
        <w:outlineLvl w:val="1"/>
      </w:pPr>
      <w:r/>
      <w:bookmarkStart w:id="42" w:name="_Toc11783"/>
      <w:r/>
      <w:r/>
    </w:p>
    <w:p>
      <w:pPr>
        <w:ind w:left="0" w:right="0" w:firstLine="442"/>
        <w:jc w:val="left"/>
        <w:keepLines w:val="0"/>
        <w:keepNext w:val="0"/>
        <w:pageBreakBefore w:val="0"/>
        <w:spacing w:line="360" w:lineRule="auto"/>
        <w:widowControl/>
        <w:rPr>
          <w:rFonts w:ascii="宋体" w:hAnsi="宋体" w:eastAsia="宋体" w:cs="宋体"/>
          <w:sz w:val="21"/>
          <w:szCs w:val="21"/>
        </w:rPr>
        <w:outlineLvl w:val="1"/>
      </w:pPr>
      <w:r>
        <w:rPr>
          <w:rFonts w:ascii="宋体" w:hAnsi="宋体" w:eastAsia="宋体" w:cs="宋体"/>
          <w:b/>
          <w:bCs/>
          <w:spacing w:val="5"/>
          <w:sz w:val="21"/>
          <w:szCs w:val="21"/>
        </w:rPr>
        <w:t xml:space="preserve">七、授予合同</w:t>
      </w:r>
      <w:bookmarkEnd w:id="42"/>
      <w:r/>
      <w:r/>
    </w:p>
    <w:p>
      <w:pPr>
        <w:pStyle w:val="978"/>
        <w:ind w:left="0" w:right="0" w:firstLine="420"/>
        <w:jc w:val="left"/>
        <w:keepLines w:val="0"/>
        <w:keepNext w:val="0"/>
        <w:pageBreakBefore w:val="0"/>
        <w:spacing w:line="360" w:lineRule="auto"/>
        <w:widowControl/>
        <w:rPr>
          <w:sz w:val="21"/>
          <w:szCs w:val="21"/>
        </w:rPr>
      </w:pPr>
      <w:r>
        <w:rPr>
          <w:sz w:val="21"/>
          <w:szCs w:val="21"/>
        </w:rPr>
      </w:r>
      <w:r/>
    </w:p>
    <w:p>
      <w:pPr>
        <w:ind w:left="0" w:right="0" w:firstLine="412"/>
        <w:jc w:val="left"/>
        <w:keepLines w:val="0"/>
        <w:keepNext w:val="0"/>
        <w:pageBreakBefore w:val="0"/>
        <w:spacing w:line="360" w:lineRule="auto"/>
        <w:widowControl/>
        <w:rPr>
          <w:rFonts w:ascii="黑体" w:hAnsi="黑体" w:eastAsia="黑体" w:cs="黑体"/>
          <w:sz w:val="21"/>
          <w:szCs w:val="21"/>
        </w:rPr>
        <w:outlineLvl w:val="2"/>
      </w:pPr>
      <w:r/>
      <w:bookmarkStart w:id="43" w:name="_Toc26324"/>
      <w:r>
        <w:rPr>
          <w:rFonts w:ascii="黑体" w:hAnsi="黑体" w:eastAsia="黑体" w:cs="黑体"/>
          <w:spacing w:val="-2"/>
          <w:sz w:val="21"/>
          <w:szCs w:val="21"/>
        </w:rPr>
        <w:t xml:space="preserve">30. 签订合同</w:t>
      </w:r>
      <w:bookmarkEnd w:id="43"/>
      <w:r/>
      <w:r/>
    </w:p>
    <w:p>
      <w:pPr>
        <w:ind w:left="0" w:right="0" w:firstLine="412"/>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30.l</w:t>
      </w:r>
      <w:r>
        <w:rPr>
          <w:rFonts w:ascii="宋体" w:hAnsi="宋体" w:eastAsia="宋体" w:cs="宋体"/>
          <w:spacing w:val="-29"/>
          <w:sz w:val="21"/>
          <w:szCs w:val="21"/>
        </w:rPr>
        <w:t xml:space="preserve"> </w:t>
      </w:r>
      <w:r>
        <w:rPr>
          <w:rFonts w:ascii="宋体" w:hAnsi="宋体" w:eastAsia="宋体" w:cs="宋体"/>
          <w:spacing w:val="-2"/>
          <w:sz w:val="21"/>
          <w:szCs w:val="21"/>
        </w:rPr>
        <w:t xml:space="preserve">中标人应当在中标通知书发出之日起三十日内，按照招标文件确定的事项与</w:t>
      </w:r>
      <w:r>
        <w:rPr>
          <w:rFonts w:hint="eastAsia" w:ascii="宋体" w:hAnsi="宋体" w:eastAsia="宋体" w:cs="宋体"/>
          <w:spacing w:val="-2"/>
          <w:sz w:val="21"/>
          <w:szCs w:val="21"/>
          <w:lang w:eastAsia="zh-CN"/>
        </w:rPr>
        <w:t xml:space="preserve">招标人</w:t>
      </w:r>
      <w:r>
        <w:rPr>
          <w:rFonts w:ascii="宋体" w:hAnsi="宋体" w:eastAsia="宋体" w:cs="宋体"/>
          <w:spacing w:val="-2"/>
          <w:sz w:val="21"/>
          <w:szCs w:val="21"/>
        </w:rPr>
        <w:t xml:space="preserve">签订政府采购合同。</w:t>
      </w:r>
      <w:r/>
    </w:p>
    <w:p>
      <w:pPr>
        <w:ind w:left="0" w:right="0" w:firstLine="39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6"/>
          <w:sz w:val="21"/>
          <w:szCs w:val="21"/>
        </w:rPr>
        <w:t xml:space="preserve">30.2 招标文件、中标人的投标文件及招标过程中有</w:t>
      </w:r>
      <w:r>
        <w:rPr>
          <w:rFonts w:ascii="宋体" w:hAnsi="宋体" w:eastAsia="宋体" w:cs="宋体"/>
          <w:spacing w:val="-7"/>
          <w:sz w:val="21"/>
          <w:szCs w:val="21"/>
        </w:rPr>
        <w:t xml:space="preserve">关澄清、承诺文件均应作为合同附件。</w:t>
      </w:r>
      <w:r/>
    </w:p>
    <w:p>
      <w:pPr>
        <w:ind w:left="0" w:right="0" w:firstLine="408"/>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3"/>
          <w:sz w:val="21"/>
          <w:szCs w:val="21"/>
        </w:rPr>
        <w:t xml:space="preserve">30.3 签订合同后，中标人不得将合同标的进行转包。未经</w:t>
      </w:r>
      <w:r>
        <w:rPr>
          <w:rFonts w:hint="eastAsia" w:ascii="宋体" w:hAnsi="宋体" w:eastAsia="宋体" w:cs="宋体"/>
          <w:spacing w:val="-3"/>
          <w:sz w:val="21"/>
          <w:szCs w:val="21"/>
          <w:lang w:eastAsia="zh-CN"/>
        </w:rPr>
        <w:t xml:space="preserve">招标人</w:t>
      </w:r>
      <w:r>
        <w:rPr>
          <w:rFonts w:ascii="宋体" w:hAnsi="宋体" w:eastAsia="宋体" w:cs="宋体"/>
          <w:spacing w:val="-3"/>
          <w:sz w:val="21"/>
          <w:szCs w:val="21"/>
        </w:rPr>
        <w:t xml:space="preserve">同意，中标人也不得采</w:t>
      </w:r>
      <w:r>
        <w:rPr>
          <w:rFonts w:ascii="宋体" w:hAnsi="宋体" w:eastAsia="宋体" w:cs="宋体"/>
          <w:spacing w:val="-2"/>
          <w:sz w:val="21"/>
          <w:szCs w:val="21"/>
        </w:rPr>
        <w:t xml:space="preserve">用分包的形式履行合同，否则</w:t>
      </w:r>
      <w:r>
        <w:rPr>
          <w:rFonts w:hint="eastAsia" w:ascii="宋体" w:hAnsi="宋体" w:eastAsia="宋体" w:cs="宋体"/>
          <w:spacing w:val="-2"/>
          <w:sz w:val="21"/>
          <w:szCs w:val="21"/>
          <w:lang w:eastAsia="zh-CN"/>
        </w:rPr>
        <w:t xml:space="preserve">招标人</w:t>
      </w:r>
      <w:r>
        <w:rPr>
          <w:rFonts w:ascii="宋体" w:hAnsi="宋体" w:eastAsia="宋体" w:cs="宋体"/>
          <w:spacing w:val="-2"/>
          <w:sz w:val="21"/>
          <w:szCs w:val="21"/>
        </w:rPr>
        <w:t xml:space="preserve">有权终</w:t>
      </w:r>
      <w:r>
        <w:rPr>
          <w:rFonts w:ascii="宋体" w:hAnsi="宋体" w:eastAsia="宋体" w:cs="宋体"/>
          <w:spacing w:val="-3"/>
          <w:sz w:val="21"/>
          <w:szCs w:val="21"/>
        </w:rPr>
        <w:t xml:space="preserve">止合同。转包或分包造成</w:t>
      </w:r>
      <w:r>
        <w:rPr>
          <w:rFonts w:hint="eastAsia" w:ascii="宋体" w:hAnsi="宋体" w:eastAsia="宋体" w:cs="宋体"/>
          <w:spacing w:val="-3"/>
          <w:sz w:val="21"/>
          <w:szCs w:val="21"/>
          <w:lang w:eastAsia="zh-CN"/>
        </w:rPr>
        <w:t xml:space="preserve">招标人</w:t>
      </w:r>
      <w:r>
        <w:rPr>
          <w:rFonts w:ascii="宋体" w:hAnsi="宋体" w:eastAsia="宋体" w:cs="宋体"/>
          <w:spacing w:val="-3"/>
          <w:sz w:val="21"/>
          <w:szCs w:val="21"/>
        </w:rPr>
        <w:t xml:space="preserve">损失的，中标人应</w:t>
      </w:r>
      <w:r>
        <w:rPr>
          <w:rFonts w:ascii="宋体" w:hAnsi="宋体" w:eastAsia="宋体" w:cs="宋体"/>
          <w:spacing w:val="-2"/>
          <w:sz w:val="21"/>
          <w:szCs w:val="21"/>
        </w:rPr>
        <w:t xml:space="preserve">承担相应赔偿责任。</w:t>
      </w:r>
      <w:r/>
    </w:p>
    <w:p>
      <w:pPr>
        <w:ind w:left="0" w:right="0" w:firstLine="416"/>
        <w:jc w:val="left"/>
        <w:keepLines w:val="0"/>
        <w:keepNext w:val="0"/>
        <w:pageBreakBefore w:val="0"/>
        <w:spacing w:line="360" w:lineRule="auto"/>
        <w:widowControl/>
        <w:rPr>
          <w:rFonts w:ascii="黑体" w:hAnsi="黑体" w:eastAsia="黑体" w:cs="黑体"/>
          <w:sz w:val="21"/>
          <w:szCs w:val="21"/>
        </w:rPr>
        <w:outlineLvl w:val="2"/>
      </w:pPr>
      <w:r/>
      <w:bookmarkStart w:id="44" w:name="_Toc23583"/>
      <w:r>
        <w:rPr>
          <w:rFonts w:ascii="黑体" w:hAnsi="黑体" w:eastAsia="黑体" w:cs="黑体"/>
          <w:spacing w:val="-1"/>
          <w:sz w:val="21"/>
          <w:szCs w:val="21"/>
        </w:rPr>
        <w:t xml:space="preserve">31、服务（包含与服务相关的货物）的追加</w:t>
      </w:r>
      <w:bookmarkEnd w:id="44"/>
      <w:r/>
      <w:r/>
    </w:p>
    <w:p>
      <w:pPr>
        <w:ind w:left="0" w:right="0" w:firstLine="428"/>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31.1</w:t>
      </w:r>
      <w:r>
        <w:rPr>
          <w:rFonts w:ascii="宋体" w:hAnsi="宋体" w:eastAsia="宋体" w:cs="宋体"/>
          <w:spacing w:val="-50"/>
          <w:sz w:val="21"/>
          <w:szCs w:val="21"/>
        </w:rPr>
        <w:t xml:space="preserve"> </w:t>
      </w:r>
      <w:r>
        <w:rPr>
          <w:rFonts w:ascii="宋体" w:hAnsi="宋体" w:eastAsia="宋体" w:cs="宋体"/>
          <w:spacing w:val="2"/>
          <w:sz w:val="21"/>
          <w:szCs w:val="21"/>
        </w:rPr>
        <w:t xml:space="preserve">政府采购合同履行中，</w:t>
      </w:r>
      <w:r>
        <w:rPr>
          <w:rFonts w:hint="eastAsia" w:ascii="宋体" w:hAnsi="宋体" w:eastAsia="宋体" w:cs="宋体"/>
          <w:spacing w:val="2"/>
          <w:sz w:val="21"/>
          <w:szCs w:val="21"/>
          <w:lang w:eastAsia="zh-CN"/>
        </w:rPr>
        <w:t xml:space="preserve">招标人</w:t>
      </w:r>
      <w:r>
        <w:rPr>
          <w:rFonts w:ascii="宋体" w:hAnsi="宋体" w:eastAsia="宋体" w:cs="宋体"/>
          <w:spacing w:val="2"/>
          <w:sz w:val="21"/>
          <w:szCs w:val="21"/>
        </w:rPr>
        <w:t xml:space="preserve">需追加</w:t>
      </w:r>
      <w:r>
        <w:rPr>
          <w:rFonts w:ascii="宋体" w:hAnsi="宋体" w:eastAsia="宋体" w:cs="宋体"/>
          <w:spacing w:val="1"/>
          <w:sz w:val="21"/>
          <w:szCs w:val="21"/>
        </w:rPr>
        <w:t xml:space="preserve">与合同标的相同的服务（包含与服务相关的货</w:t>
      </w:r>
      <w:r>
        <w:rPr>
          <w:rFonts w:ascii="宋体" w:hAnsi="宋体" w:eastAsia="宋体" w:cs="宋体"/>
          <w:spacing w:val="-2"/>
          <w:sz w:val="21"/>
          <w:szCs w:val="21"/>
        </w:rPr>
        <w:t xml:space="preserve">物</w:t>
      </w:r>
      <w:r>
        <w:rPr>
          <w:rFonts w:ascii="宋体" w:hAnsi="宋体" w:eastAsia="宋体" w:cs="宋体"/>
          <w:spacing w:val="-13"/>
          <w:sz w:val="21"/>
          <w:szCs w:val="21"/>
        </w:rPr>
        <w:t xml:space="preserve">），</w:t>
      </w:r>
      <w:r>
        <w:rPr>
          <w:rFonts w:ascii="宋体" w:hAnsi="宋体" w:eastAsia="宋体" w:cs="宋体"/>
          <w:spacing w:val="-2"/>
          <w:sz w:val="21"/>
          <w:szCs w:val="21"/>
        </w:rPr>
        <w:t xml:space="preserve">在不改变合同其他条款的前提下，可以与中标人协商签订补充合同，但所有补充合同的</w:t>
      </w:r>
      <w:r>
        <w:rPr>
          <w:rFonts w:ascii="宋体" w:hAnsi="宋体" w:eastAsia="宋体" w:cs="宋体"/>
          <w:spacing w:val="-3"/>
          <w:sz w:val="21"/>
          <w:szCs w:val="21"/>
        </w:rPr>
        <w:t xml:space="preserve">采购金额不超过原合同金额</w:t>
      </w:r>
      <w:r>
        <w:rPr>
          <w:rFonts w:ascii="宋体" w:hAnsi="宋体" w:eastAsia="宋体" w:cs="宋体"/>
          <w:spacing w:val="-22"/>
          <w:sz w:val="21"/>
          <w:szCs w:val="21"/>
        </w:rPr>
        <w:t xml:space="preserve"> </w:t>
      </w:r>
      <w:r>
        <w:rPr>
          <w:rFonts w:ascii="宋体" w:hAnsi="宋体" w:eastAsia="宋体" w:cs="宋体"/>
          <w:spacing w:val="-3"/>
          <w:sz w:val="21"/>
          <w:szCs w:val="21"/>
        </w:rPr>
        <w:t xml:space="preserve">10%。</w:t>
      </w:r>
      <w:r/>
    </w:p>
    <w:p>
      <w:pPr>
        <w:ind w:left="0" w:right="0" w:firstLine="416"/>
        <w:jc w:val="left"/>
        <w:keepLines w:val="0"/>
        <w:keepNext w:val="0"/>
        <w:pageBreakBefore w:val="0"/>
        <w:spacing w:line="360" w:lineRule="auto"/>
        <w:widowControl/>
        <w:rPr>
          <w:rFonts w:ascii="黑体" w:hAnsi="黑体" w:eastAsia="黑体" w:cs="黑体"/>
          <w:sz w:val="21"/>
          <w:szCs w:val="21"/>
        </w:rPr>
        <w:outlineLvl w:val="2"/>
      </w:pPr>
      <w:r/>
      <w:bookmarkStart w:id="45" w:name="_Toc13850"/>
      <w:r>
        <w:rPr>
          <w:rFonts w:ascii="黑体" w:hAnsi="黑体" w:eastAsia="黑体" w:cs="黑体"/>
          <w:spacing w:val="-1"/>
          <w:sz w:val="21"/>
          <w:szCs w:val="21"/>
        </w:rPr>
        <w:t xml:space="preserve">32、政府采购履约资金扶持政策</w:t>
      </w:r>
      <w:bookmarkEnd w:id="45"/>
      <w:r/>
      <w:r/>
    </w:p>
    <w:p>
      <w:pPr>
        <w:ind w:left="0" w:right="0" w:firstLine="412"/>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2"/>
          <w:sz w:val="21"/>
          <w:szCs w:val="21"/>
        </w:rPr>
        <w:t xml:space="preserve">中标人可凭政府采购合同办理融资贷款，详情请见江苏政府采购网“政采贷</w:t>
      </w:r>
      <w:r>
        <w:rPr>
          <w:rFonts w:ascii="宋体" w:hAnsi="宋体" w:eastAsia="宋体" w:cs="宋体"/>
          <w:spacing w:val="-79"/>
          <w:sz w:val="21"/>
          <w:szCs w:val="21"/>
        </w:rPr>
        <w:t xml:space="preserve"> </w:t>
      </w:r>
      <w:r>
        <w:rPr>
          <w:rFonts w:ascii="宋体" w:hAnsi="宋体" w:eastAsia="宋体" w:cs="宋体"/>
          <w:spacing w:val="-2"/>
          <w:sz w:val="21"/>
          <w:szCs w:val="21"/>
        </w:rPr>
        <w:t xml:space="preserve">”专栏。</w:t>
      </w:r>
      <w:r/>
    </w:p>
    <w:p>
      <w:pPr>
        <w:ind w:left="0" w:right="0" w:firstLine="388"/>
        <w:jc w:val="left"/>
        <w:keepLines w:val="0"/>
        <w:keepNext w:val="0"/>
        <w:pageBreakBefore w:val="0"/>
        <w:spacing w:line="360" w:lineRule="auto"/>
        <w:widowControl/>
        <w:rPr>
          <w:rFonts w:ascii="黑体" w:hAnsi="黑体" w:eastAsia="黑体" w:cs="黑体"/>
          <w:sz w:val="21"/>
          <w:szCs w:val="21"/>
        </w:rPr>
      </w:pPr>
      <w:r>
        <w:rPr>
          <w:rFonts w:ascii="Times New Roman" w:hAnsi="Times New Roman" w:eastAsia="Times New Roman" w:cs="Times New Roman"/>
          <w:b/>
          <w:bCs/>
          <w:spacing w:val="-8"/>
          <w:sz w:val="21"/>
          <w:szCs w:val="21"/>
        </w:rPr>
        <w:t xml:space="preserve">33</w:t>
      </w:r>
      <w:r>
        <w:rPr>
          <w:rFonts w:ascii="Times New Roman" w:hAnsi="Times New Roman" w:eastAsia="Times New Roman" w:cs="Times New Roman"/>
          <w:b/>
          <w:bCs/>
          <w:spacing w:val="-30"/>
          <w:sz w:val="21"/>
          <w:szCs w:val="21"/>
        </w:rPr>
        <w:t xml:space="preserve"> </w:t>
      </w:r>
      <w:r>
        <w:rPr>
          <w:rFonts w:ascii="黑体" w:hAnsi="黑体" w:eastAsia="黑体" w:cs="黑体"/>
          <w:b/>
          <w:bCs/>
          <w:spacing w:val="-8"/>
          <w:sz w:val="21"/>
          <w:szCs w:val="21"/>
        </w:rPr>
        <w:t xml:space="preserve">、政策功能</w:t>
      </w:r>
      <w:r/>
    </w:p>
    <w:p>
      <w:pPr>
        <w:ind w:left="0" w:right="0" w:firstLine="408"/>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3"/>
          <w:sz w:val="21"/>
          <w:szCs w:val="21"/>
        </w:rPr>
        <w:t xml:space="preserve">33.1</w:t>
      </w:r>
      <w:r>
        <w:rPr>
          <w:rFonts w:ascii="宋体" w:hAnsi="宋体" w:eastAsia="宋体" w:cs="宋体"/>
          <w:spacing w:val="-48"/>
          <w:sz w:val="21"/>
          <w:szCs w:val="21"/>
        </w:rPr>
        <w:t xml:space="preserve"> </w:t>
      </w:r>
      <w:r>
        <w:rPr>
          <w:rFonts w:ascii="宋体" w:hAnsi="宋体" w:eastAsia="宋体" w:cs="宋体"/>
          <w:spacing w:val="-3"/>
          <w:sz w:val="21"/>
          <w:szCs w:val="21"/>
        </w:rPr>
        <w:t xml:space="preserve">投标人为残疾人福利性单位的，符合财库〔2017〕141</w:t>
      </w:r>
      <w:r>
        <w:rPr>
          <w:rFonts w:ascii="宋体" w:hAnsi="宋体" w:eastAsia="宋体" w:cs="宋体"/>
          <w:spacing w:val="-45"/>
          <w:sz w:val="21"/>
          <w:szCs w:val="21"/>
        </w:rPr>
        <w:t xml:space="preserve"> </w:t>
      </w:r>
      <w:r>
        <w:rPr>
          <w:rFonts w:ascii="宋体" w:hAnsi="宋体" w:eastAsia="宋体" w:cs="宋体"/>
          <w:spacing w:val="-3"/>
          <w:sz w:val="21"/>
          <w:szCs w:val="21"/>
        </w:rPr>
        <w:t xml:space="preserve">号文件规定条</w:t>
      </w:r>
      <w:r>
        <w:rPr>
          <w:rFonts w:ascii="宋体" w:hAnsi="宋体" w:eastAsia="宋体" w:cs="宋体"/>
          <w:spacing w:val="-4"/>
          <w:sz w:val="21"/>
          <w:szCs w:val="21"/>
        </w:rPr>
        <w:t xml:space="preserve">件的残疾人福利</w:t>
      </w:r>
      <w:r>
        <w:rPr>
          <w:rFonts w:ascii="宋体" w:hAnsi="宋体" w:eastAsia="宋体" w:cs="宋体"/>
          <w:spacing w:val="-12"/>
          <w:sz w:val="21"/>
          <w:szCs w:val="21"/>
        </w:rPr>
        <w:t xml:space="preserve">性单位视同小型、微型企业，提供《残疾人福利性单位声明函》（第六部分“投标文件格式”）。</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33.2</w:t>
      </w:r>
      <w:r>
        <w:rPr>
          <w:rFonts w:ascii="宋体" w:hAnsi="宋体" w:eastAsia="宋体" w:cs="宋体"/>
          <w:spacing w:val="-36"/>
          <w:sz w:val="21"/>
          <w:szCs w:val="21"/>
        </w:rPr>
        <w:t xml:space="preserve"> </w:t>
      </w:r>
      <w:r>
        <w:rPr>
          <w:rFonts w:ascii="宋体" w:hAnsi="宋体" w:eastAsia="宋体" w:cs="宋体"/>
          <w:spacing w:val="-1"/>
          <w:sz w:val="21"/>
          <w:szCs w:val="21"/>
        </w:rPr>
        <w:t xml:space="preserve">投标人为监狱企业的，提供省级以上监狱管理局、戒毒管理局（含新疆生产建设兵</w:t>
      </w:r>
      <w:r>
        <w:rPr>
          <w:rFonts w:ascii="宋体" w:hAnsi="宋体" w:eastAsia="宋体" w:cs="宋体"/>
          <w:spacing w:val="-2"/>
          <w:sz w:val="21"/>
          <w:szCs w:val="21"/>
        </w:rPr>
        <w:t xml:space="preserve">团）出具的属于监狱企业的证明文件。</w:t>
      </w:r>
      <w:r/>
    </w:p>
    <w:p>
      <w:pPr>
        <w:ind w:left="0" w:right="0" w:firstLine="420"/>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z w:val="21"/>
          <w:szCs w:val="21"/>
        </w:rPr>
        <w:t xml:space="preserve">根据《财政部 司法部关于政府采购支持监狱企业发展有关问题的通</w:t>
      </w:r>
      <w:r>
        <w:rPr>
          <w:rFonts w:ascii="宋体" w:hAnsi="宋体" w:eastAsia="宋体" w:cs="宋体"/>
          <w:spacing w:val="-1"/>
          <w:sz w:val="21"/>
          <w:szCs w:val="21"/>
        </w:rPr>
        <w:t xml:space="preserve">知》（财库〔2014〕</w:t>
      </w:r>
      <w:r>
        <w:rPr>
          <w:rFonts w:ascii="宋体" w:hAnsi="宋体" w:eastAsia="宋体" w:cs="宋体"/>
          <w:sz w:val="21"/>
          <w:szCs w:val="21"/>
        </w:rPr>
        <w:t xml:space="preserve"> </w:t>
      </w:r>
      <w:r>
        <w:rPr>
          <w:rFonts w:ascii="宋体" w:hAnsi="宋体" w:eastAsia="宋体" w:cs="宋体"/>
          <w:spacing w:val="-1"/>
          <w:sz w:val="21"/>
          <w:szCs w:val="21"/>
        </w:rPr>
        <w:t xml:space="preserve">68</w:t>
      </w:r>
      <w:r>
        <w:rPr>
          <w:rFonts w:ascii="宋体" w:hAnsi="宋体" w:eastAsia="宋体" w:cs="宋体"/>
          <w:spacing w:val="-44"/>
          <w:sz w:val="21"/>
          <w:szCs w:val="21"/>
        </w:rPr>
        <w:t xml:space="preserve"> </w:t>
      </w:r>
      <w:r>
        <w:rPr>
          <w:rFonts w:ascii="宋体" w:hAnsi="宋体" w:eastAsia="宋体" w:cs="宋体"/>
          <w:spacing w:val="-1"/>
          <w:sz w:val="21"/>
          <w:szCs w:val="21"/>
        </w:rPr>
        <w:t xml:space="preserve">号</w:t>
      </w:r>
      <w:r>
        <w:rPr>
          <w:rFonts w:ascii="宋体" w:hAnsi="宋体" w:eastAsia="宋体" w:cs="宋体"/>
          <w:spacing w:val="5"/>
          <w:sz w:val="21"/>
          <w:szCs w:val="21"/>
        </w:rPr>
        <w:t xml:space="preserve">），</w:t>
      </w:r>
      <w:r>
        <w:rPr>
          <w:rFonts w:ascii="宋体" w:hAnsi="宋体" w:eastAsia="宋体" w:cs="宋体"/>
          <w:spacing w:val="-1"/>
          <w:sz w:val="21"/>
          <w:szCs w:val="21"/>
        </w:rPr>
        <w:t xml:space="preserve">监狱企业视同小微企业，享受政府采购支持政策。监狱企业是指由司法部认定的为罪犯、戒毒人员提供生产项目和劳动对象，且全部产权属于司法部监狱管理局、戒毒管理局、</w:t>
      </w:r>
      <w:r>
        <w:rPr>
          <w:rFonts w:ascii="宋体" w:hAnsi="宋体" w:eastAsia="宋体" w:cs="宋体"/>
          <w:spacing w:val="-2"/>
          <w:sz w:val="21"/>
          <w:szCs w:val="21"/>
        </w:rPr>
        <w:t xml:space="preserve">直属煤矿管理局，各省、</w:t>
      </w:r>
      <w:r>
        <w:rPr>
          <w:rFonts w:ascii="宋体" w:hAnsi="宋体" w:eastAsia="宋体" w:cs="宋体"/>
          <w:spacing w:val="-72"/>
          <w:sz w:val="21"/>
          <w:szCs w:val="21"/>
        </w:rPr>
        <w:t xml:space="preserve"> </w:t>
      </w:r>
      <w:r>
        <w:rPr>
          <w:rFonts w:ascii="宋体" w:hAnsi="宋体" w:eastAsia="宋体" w:cs="宋体"/>
          <w:spacing w:val="-2"/>
          <w:sz w:val="21"/>
          <w:szCs w:val="21"/>
        </w:rPr>
        <w:t xml:space="preserve">自治区、直辖市监狱管理局、戒毒管理局，各地（设区的市）监狱、</w:t>
      </w:r>
      <w:r>
        <w:rPr>
          <w:rFonts w:ascii="宋体" w:hAnsi="宋体" w:eastAsia="宋体" w:cs="宋体"/>
          <w:spacing w:val="-3"/>
          <w:sz w:val="21"/>
          <w:szCs w:val="21"/>
        </w:rPr>
        <w:t xml:space="preserve">强制隔离戒毒所、戒毒康复所，以及新疆生产建设兵团监狱管理局、戒毒管理局的企业。监狱</w:t>
      </w:r>
      <w:r>
        <w:rPr>
          <w:rFonts w:ascii="宋体" w:hAnsi="宋体" w:eastAsia="宋体" w:cs="宋体"/>
          <w:spacing w:val="-1"/>
          <w:sz w:val="21"/>
          <w:szCs w:val="21"/>
        </w:rPr>
        <w:t xml:space="preserve">企业参加政府采购活动时，提供由省级以上监狱管理局、戒毒管理局（含新疆生产建设兵团）</w:t>
      </w:r>
      <w:r>
        <w:rPr>
          <w:rFonts w:ascii="宋体" w:hAnsi="宋体" w:eastAsia="宋体" w:cs="宋体"/>
          <w:spacing w:val="-3"/>
          <w:sz w:val="21"/>
          <w:szCs w:val="21"/>
        </w:rPr>
        <w:t xml:space="preserve">出具的属于监狱企业的证明文件。</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33.3</w:t>
      </w:r>
      <w:r>
        <w:rPr>
          <w:rFonts w:ascii="宋体" w:hAnsi="宋体" w:eastAsia="宋体" w:cs="宋体"/>
          <w:spacing w:val="-33"/>
          <w:sz w:val="21"/>
          <w:szCs w:val="21"/>
        </w:rPr>
        <w:t xml:space="preserve"> </w:t>
      </w:r>
      <w:r>
        <w:rPr>
          <w:rFonts w:ascii="宋体" w:hAnsi="宋体" w:eastAsia="宋体" w:cs="宋体"/>
          <w:spacing w:val="-1"/>
          <w:sz w:val="21"/>
          <w:szCs w:val="21"/>
        </w:rPr>
        <w:t xml:space="preserve">本项目执行《关于印发环境标志产品政府采购品目清单的通知》（财库〔2019〕18号）、《关于印发节能产品政府采购品目清单的通知》（财库〔2019〕19</w:t>
      </w:r>
      <w:r>
        <w:rPr>
          <w:rFonts w:ascii="宋体" w:hAnsi="宋体" w:eastAsia="宋体" w:cs="宋体"/>
          <w:spacing w:val="-34"/>
          <w:sz w:val="21"/>
          <w:szCs w:val="21"/>
        </w:rPr>
        <w:t xml:space="preserve"> </w:t>
      </w:r>
      <w:r>
        <w:rPr>
          <w:rFonts w:ascii="宋体" w:hAnsi="宋体" w:eastAsia="宋体" w:cs="宋体"/>
          <w:spacing w:val="-1"/>
          <w:sz w:val="21"/>
          <w:szCs w:val="21"/>
        </w:rPr>
        <w:t xml:space="preserve">号）等有关规定，</w:t>
      </w:r>
      <w:r/>
    </w:p>
    <w:p>
      <w:pPr>
        <w:ind w:left="0" w:right="0" w:firstLine="412"/>
        <w:jc w:val="left"/>
        <w:keepLines w:val="0"/>
        <w:keepNext w:val="0"/>
        <w:pageBreakBefore w:val="0"/>
        <w:spacing w:line="360" w:lineRule="auto"/>
        <w:widowControl/>
        <w:rPr>
          <w:rFonts w:ascii="宋体" w:hAnsi="宋体" w:eastAsia="宋体" w:cs="宋体"/>
          <w:sz w:val="21"/>
          <w:szCs w:val="21"/>
        </w:rPr>
      </w:pPr>
      <w:r>
        <w:rPr>
          <w:rFonts w:hint="eastAsia" w:ascii="宋体" w:hAnsi="宋体" w:eastAsia="宋体" w:cs="宋体"/>
          <w:spacing w:val="-2"/>
          <w:sz w:val="21"/>
          <w:szCs w:val="21"/>
          <w:lang w:eastAsia="zh-CN"/>
        </w:rPr>
        <w:t xml:space="preserve">招标人</w:t>
      </w:r>
      <w:r>
        <w:rPr>
          <w:rFonts w:ascii="宋体" w:hAnsi="宋体" w:eastAsia="宋体" w:cs="宋体"/>
          <w:spacing w:val="-2"/>
          <w:sz w:val="21"/>
          <w:szCs w:val="21"/>
        </w:rPr>
        <w:t xml:space="preserve">拟采购的产品属于品目清单范围的，</w:t>
      </w:r>
      <w:r>
        <w:rPr>
          <w:rFonts w:hint="eastAsia" w:ascii="宋体" w:hAnsi="宋体" w:eastAsia="宋体" w:cs="宋体"/>
          <w:spacing w:val="-3"/>
          <w:sz w:val="21"/>
          <w:szCs w:val="21"/>
          <w:lang w:eastAsia="zh-CN"/>
        </w:rPr>
        <w:t xml:space="preserve">招标人</w:t>
      </w:r>
      <w:r>
        <w:rPr>
          <w:rFonts w:ascii="宋体" w:hAnsi="宋体" w:eastAsia="宋体" w:cs="宋体"/>
          <w:spacing w:val="-3"/>
          <w:sz w:val="21"/>
          <w:szCs w:val="21"/>
        </w:rPr>
        <w:t xml:space="preserve">及其委托的集采机构将依据国家确定的认证</w:t>
      </w:r>
      <w:r>
        <w:rPr>
          <w:rFonts w:ascii="宋体" w:hAnsi="宋体" w:eastAsia="宋体" w:cs="宋体"/>
          <w:spacing w:val="-2"/>
          <w:sz w:val="21"/>
          <w:szCs w:val="21"/>
        </w:rPr>
        <w:t xml:space="preserve">机构出具的、处于有效期之内的节能产品、</w:t>
      </w:r>
      <w:r>
        <w:rPr>
          <w:rFonts w:ascii="宋体" w:hAnsi="宋体" w:eastAsia="宋体" w:cs="宋体"/>
          <w:spacing w:val="-3"/>
          <w:sz w:val="21"/>
          <w:szCs w:val="21"/>
        </w:rPr>
        <w:t xml:space="preserve">环境标志产品认证证书，对获得证书的产品实施政</w:t>
      </w:r>
      <w:r>
        <w:rPr>
          <w:rFonts w:ascii="宋体" w:hAnsi="宋体" w:eastAsia="宋体" w:cs="宋体"/>
          <w:sz w:val="21"/>
          <w:szCs w:val="21"/>
        </w:rPr>
        <w:t xml:space="preserve">府优先采购或强制采购。投标人须按招标文件要求提</w:t>
      </w:r>
      <w:r>
        <w:rPr>
          <w:rFonts w:ascii="宋体" w:hAnsi="宋体" w:eastAsia="宋体" w:cs="宋体"/>
          <w:spacing w:val="-1"/>
          <w:sz w:val="21"/>
          <w:szCs w:val="21"/>
        </w:rPr>
        <w:t xml:space="preserve">供相关产品认证证书。</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1"/>
          <w:sz w:val="21"/>
          <w:szCs w:val="21"/>
        </w:rPr>
        <w:t xml:space="preserve">33.4</w:t>
      </w:r>
      <w:r>
        <w:rPr>
          <w:rFonts w:ascii="宋体" w:hAnsi="宋体" w:eastAsia="宋体" w:cs="宋体"/>
          <w:spacing w:val="-36"/>
          <w:sz w:val="21"/>
          <w:szCs w:val="21"/>
        </w:rPr>
        <w:t xml:space="preserve"> </w:t>
      </w:r>
      <w:r>
        <w:rPr>
          <w:rFonts w:ascii="宋体" w:hAnsi="宋体" w:eastAsia="宋体" w:cs="宋体"/>
          <w:spacing w:val="-1"/>
          <w:sz w:val="21"/>
          <w:szCs w:val="21"/>
        </w:rPr>
        <w:t xml:space="preserve">为助力打好污染防治攻坚战，推广使用绿色包装，政府采购货物、工程和服务项目</w:t>
      </w:r>
      <w:r>
        <w:rPr>
          <w:rFonts w:ascii="宋体" w:hAnsi="宋体" w:eastAsia="宋体" w:cs="宋体"/>
          <w:spacing w:val="-2"/>
          <w:sz w:val="21"/>
          <w:szCs w:val="21"/>
        </w:rPr>
        <w:t xml:space="preserve">中涉及商品包装和快递包装的，投标人提供</w:t>
      </w:r>
      <w:r>
        <w:rPr>
          <w:rFonts w:ascii="宋体" w:hAnsi="宋体" w:eastAsia="宋体" w:cs="宋体"/>
          <w:spacing w:val="-3"/>
          <w:sz w:val="21"/>
          <w:szCs w:val="21"/>
        </w:rPr>
        <w:t xml:space="preserve">产品及相关快递服务的具体包装要求要参考《商品</w:t>
      </w:r>
      <w:r>
        <w:rPr>
          <w:rFonts w:ascii="宋体" w:hAnsi="宋体" w:eastAsia="宋体" w:cs="宋体"/>
          <w:sz w:val="21"/>
          <w:szCs w:val="21"/>
        </w:rPr>
        <w:t xml:space="preserve">包装政府采购需求标准（试行）》、《快递包装政府采</w:t>
      </w:r>
      <w:r>
        <w:rPr>
          <w:rFonts w:ascii="宋体" w:hAnsi="宋体" w:eastAsia="宋体" w:cs="宋体"/>
          <w:spacing w:val="-1"/>
          <w:sz w:val="21"/>
          <w:szCs w:val="21"/>
        </w:rPr>
        <w:t xml:space="preserve">购需求标准（试行）》。</w:t>
      </w:r>
      <w:r/>
    </w:p>
    <w:p>
      <w:pPr>
        <w:ind w:left="0" w:right="0" w:firstLine="416"/>
        <w:jc w:val="left"/>
        <w:keepLines w:val="0"/>
        <w:keepNext w:val="0"/>
        <w:pageBreakBefore w:val="0"/>
        <w:spacing w:line="360" w:lineRule="auto"/>
        <w:widowControl/>
        <w:rPr>
          <w:rFonts w:ascii="宋体" w:hAnsi="宋体" w:eastAsia="宋体" w:cs="宋体"/>
          <w:sz w:val="21"/>
          <w:szCs w:val="21"/>
        </w:rPr>
      </w:pPr>
      <w:r>
        <w:rPr>
          <w:rFonts w:ascii="Times New Roman" w:hAnsi="Times New Roman" w:eastAsia="Times New Roman" w:cs="Times New Roman"/>
          <w:spacing w:val="-1"/>
          <w:sz w:val="21"/>
          <w:szCs w:val="21"/>
        </w:rPr>
        <w:t xml:space="preserve">33.5 </w:t>
      </w:r>
      <w:r>
        <w:rPr>
          <w:rFonts w:ascii="宋体" w:hAnsi="宋体" w:eastAsia="宋体" w:cs="宋体"/>
          <w:spacing w:val="-1"/>
          <w:sz w:val="21"/>
          <w:szCs w:val="21"/>
        </w:rPr>
        <w:t xml:space="preserve">坚持绿色发展：</w:t>
      </w:r>
      <w:r/>
    </w:p>
    <w:p>
      <w:pPr>
        <w:ind w:left="0" w:right="0" w:firstLine="408"/>
        <w:jc w:val="left"/>
        <w:keepLines w:val="0"/>
        <w:keepNext w:val="0"/>
        <w:pageBreakBefore w:val="0"/>
        <w:spacing w:line="360" w:lineRule="auto"/>
        <w:widowControl/>
        <w:rPr>
          <w:rFonts w:ascii="宋体" w:hAnsi="宋体" w:eastAsia="宋体" w:cs="宋体"/>
          <w:sz w:val="21"/>
          <w:szCs w:val="21"/>
        </w:rPr>
      </w:pPr>
      <w:r>
        <w:rPr>
          <w:rFonts w:ascii="宋体" w:hAnsi="宋体" w:eastAsia="宋体" w:cs="宋体"/>
          <w:spacing w:val="-3"/>
          <w:sz w:val="21"/>
          <w:szCs w:val="21"/>
        </w:rPr>
        <w:t xml:space="preserve">为助力打好污染防治攻坚战，推广使用绿色包装，政府采购货物、工程和服务项目中涉及</w:t>
      </w:r>
      <w:r>
        <w:rPr>
          <w:rFonts w:ascii="宋体" w:hAnsi="宋体" w:eastAsia="宋体" w:cs="宋体"/>
          <w:spacing w:val="-2"/>
          <w:sz w:val="21"/>
          <w:szCs w:val="21"/>
        </w:rPr>
        <w:t xml:space="preserve">商品包装和快递包装的，投标人提供产品及</w:t>
      </w:r>
      <w:r>
        <w:rPr>
          <w:rFonts w:ascii="宋体" w:hAnsi="宋体" w:eastAsia="宋体" w:cs="宋体"/>
          <w:spacing w:val="-3"/>
          <w:sz w:val="21"/>
          <w:szCs w:val="21"/>
        </w:rPr>
        <w:t xml:space="preserve">相关快递服务的具体包装要求要参考《商品包装政</w:t>
      </w:r>
      <w:r>
        <w:rPr>
          <w:rFonts w:ascii="宋体" w:hAnsi="宋体" w:eastAsia="宋体" w:cs="宋体"/>
          <w:sz w:val="21"/>
          <w:szCs w:val="21"/>
        </w:rPr>
        <w:t xml:space="preserve">府采购需求标准（试行）》、《快递包装政府采购</w:t>
      </w:r>
      <w:r>
        <w:rPr>
          <w:rFonts w:ascii="宋体" w:hAnsi="宋体" w:eastAsia="宋体" w:cs="宋体"/>
          <w:spacing w:val="-1"/>
          <w:sz w:val="21"/>
          <w:szCs w:val="21"/>
        </w:rPr>
        <w:t xml:space="preserve">需求标准（试行）》。</w:t>
      </w:r>
      <w:r/>
    </w:p>
    <w:p>
      <w:pPr>
        <w:ind w:left="0" w:right="0" w:firstLine="420"/>
        <w:jc w:val="left"/>
        <w:keepLines w:val="0"/>
        <w:keepNext w:val="0"/>
        <w:pageBreakBefore w:val="0"/>
        <w:spacing w:line="360" w:lineRule="auto"/>
        <w:widowControl/>
        <w:rPr>
          <w:rFonts w:ascii="宋体" w:hAnsi="宋体" w:eastAsia="宋体" w:cs="宋体"/>
          <w:sz w:val="21"/>
          <w:szCs w:val="21"/>
        </w:rPr>
      </w:pPr>
      <w:r>
        <w:rPr>
          <w:rFonts w:ascii="Times New Roman" w:hAnsi="Times New Roman" w:eastAsia="Times New Roman" w:cs="Times New Roman"/>
          <w:sz w:val="21"/>
          <w:szCs w:val="21"/>
        </w:rPr>
        <w:t xml:space="preserve">33.6 </w:t>
      </w:r>
      <w:r>
        <w:rPr>
          <w:rFonts w:ascii="宋体" w:hAnsi="宋体" w:eastAsia="宋体" w:cs="宋体"/>
          <w:sz w:val="21"/>
          <w:szCs w:val="21"/>
        </w:rPr>
        <w:t xml:space="preserve">政府采购项目执行《财政部 生态环境部 工业和信息</w:t>
      </w:r>
      <w:r>
        <w:rPr>
          <w:rFonts w:ascii="宋体" w:hAnsi="宋体" w:eastAsia="宋体" w:cs="宋体"/>
          <w:spacing w:val="-1"/>
          <w:sz w:val="21"/>
          <w:szCs w:val="21"/>
        </w:rPr>
        <w:t xml:space="preserve">化部关于印发</w:t>
      </w:r>
      <w:r>
        <w:rPr>
          <w:rFonts w:ascii="Times New Roman" w:hAnsi="Times New Roman" w:eastAsia="Times New Roman" w:cs="Times New Roman"/>
          <w:spacing w:val="-1"/>
          <w:sz w:val="21"/>
          <w:szCs w:val="21"/>
        </w:rPr>
        <w:t xml:space="preserve">&lt;</w:t>
      </w:r>
      <w:r>
        <w:rPr>
          <w:rFonts w:ascii="宋体" w:hAnsi="宋体" w:eastAsia="宋体" w:cs="宋体"/>
          <w:spacing w:val="-1"/>
          <w:sz w:val="21"/>
          <w:szCs w:val="21"/>
        </w:rPr>
        <w:t xml:space="preserve">绿色数据中</w:t>
      </w:r>
      <w:bookmarkStart w:id="46" w:name="_Toc28614"/>
      <w:r>
        <w:rPr>
          <w:rFonts w:ascii="宋体" w:hAnsi="宋体" w:eastAsia="宋体" w:cs="宋体"/>
          <w:spacing w:val="-1"/>
          <w:sz w:val="21"/>
          <w:szCs w:val="21"/>
        </w:rPr>
        <w:t xml:space="preserve">心政府采购需求标准（试行）</w:t>
      </w:r>
      <w:r>
        <w:rPr>
          <w:rFonts w:ascii="Times New Roman" w:hAnsi="Times New Roman" w:eastAsia="Times New Roman" w:cs="Times New Roman"/>
          <w:spacing w:val="-1"/>
          <w:sz w:val="21"/>
          <w:szCs w:val="21"/>
        </w:rPr>
        <w:t xml:space="preserve">&gt;</w:t>
      </w:r>
      <w:r>
        <w:rPr>
          <w:rFonts w:ascii="Times New Roman" w:hAnsi="Times New Roman" w:eastAsia="Times New Roman" w:cs="Times New Roman"/>
          <w:spacing w:val="-31"/>
          <w:sz w:val="21"/>
          <w:szCs w:val="21"/>
        </w:rPr>
        <w:t xml:space="preserve"> </w:t>
      </w:r>
      <w:r>
        <w:rPr>
          <w:rFonts w:ascii="宋体" w:hAnsi="宋体" w:eastAsia="宋体" w:cs="宋体"/>
          <w:spacing w:val="-1"/>
          <w:sz w:val="21"/>
          <w:szCs w:val="21"/>
        </w:rPr>
        <w:t xml:space="preserve">的通知》（财库〔</w:t>
      </w:r>
      <w:r>
        <w:rPr>
          <w:rFonts w:ascii="Times New Roman" w:hAnsi="Times New Roman" w:eastAsia="Times New Roman" w:cs="Times New Roman"/>
          <w:spacing w:val="-1"/>
          <w:sz w:val="21"/>
          <w:szCs w:val="21"/>
        </w:rPr>
        <w:t xml:space="preserve">202</w:t>
      </w:r>
      <w:r>
        <w:rPr>
          <w:rFonts w:ascii="Times New Roman" w:hAnsi="Times New Roman" w:eastAsia="Times New Roman" w:cs="Times New Roman"/>
          <w:spacing w:val="-2"/>
          <w:sz w:val="21"/>
          <w:szCs w:val="21"/>
        </w:rPr>
        <w:t xml:space="preserve">3</w:t>
      </w:r>
      <w:r>
        <w:rPr>
          <w:rFonts w:ascii="宋体" w:hAnsi="宋体" w:eastAsia="宋体" w:cs="宋体"/>
          <w:spacing w:val="-2"/>
          <w:sz w:val="21"/>
          <w:szCs w:val="21"/>
        </w:rPr>
        <w:t xml:space="preserve">〕</w:t>
      </w:r>
      <w:r>
        <w:rPr>
          <w:rFonts w:ascii="Times New Roman" w:hAnsi="Times New Roman" w:eastAsia="Times New Roman" w:cs="Times New Roman"/>
          <w:spacing w:val="-2"/>
          <w:sz w:val="21"/>
          <w:szCs w:val="21"/>
        </w:rPr>
        <w:t xml:space="preserve">7  </w:t>
      </w:r>
      <w:r>
        <w:rPr>
          <w:rFonts w:ascii="宋体" w:hAnsi="宋体" w:eastAsia="宋体" w:cs="宋体"/>
          <w:spacing w:val="-2"/>
          <w:sz w:val="21"/>
          <w:szCs w:val="21"/>
        </w:rPr>
        <w:t xml:space="preserve">号）相关要求。</w:t>
      </w:r>
      <w:bookmarkEnd w:id="46"/>
      <w:r/>
      <w:r/>
    </w:p>
    <w:p>
      <w:pPr>
        <w:ind w:left="0" w:right="0" w:firstLine="420"/>
        <w:jc w:val="left"/>
        <w:keepLines w:val="0"/>
        <w:keepNext w:val="0"/>
        <w:pageBreakBefore w:val="0"/>
        <w:spacing w:line="360" w:lineRule="auto"/>
        <w:widowControl/>
        <w:rPr>
          <w:rFonts w:ascii="宋体" w:hAnsi="宋体" w:eastAsia="宋体" w:cs="宋体"/>
          <w:sz w:val="21"/>
          <w:szCs w:val="21"/>
        </w:rPr>
        <w:sectPr>
          <w:footerReference w:type="default" r:id="rId12"/>
          <w:footnotePr/>
          <w:endnotePr/>
          <w:type w:val="nextPage"/>
          <w:pgSz w:w="11906" w:h="16839" w:orient="portrait"/>
          <w:pgMar w:top="1431" w:right="1079" w:bottom="899" w:left="1088" w:header="0" w:footer="737" w:gutter="0"/>
          <w:cols w:num="1" w:sep="0" w:space="720" w:equalWidth="1"/>
          <w:docGrid w:linePitch="360"/>
        </w:sectPr>
      </w:pPr>
      <w:r>
        <w:rPr>
          <w:rFonts w:ascii="宋体" w:hAnsi="宋体" w:eastAsia="宋体" w:cs="宋体"/>
          <w:sz w:val="21"/>
          <w:szCs w:val="21"/>
        </w:rPr>
      </w:r>
      <w:r/>
    </w:p>
    <w:p>
      <w:pPr>
        <w:ind w:left="3378"/>
        <w:spacing w:before="188" w:line="226" w:lineRule="auto"/>
        <w:rPr>
          <w:rFonts w:ascii="黑体" w:hAnsi="黑体" w:eastAsia="黑体" w:cs="黑体"/>
          <w:sz w:val="35"/>
          <w:szCs w:val="35"/>
        </w:rPr>
        <w:outlineLvl w:val="0"/>
      </w:pPr>
      <w:r/>
      <w:bookmarkStart w:id="47" w:name="_Toc19546"/>
      <w:r>
        <w:rPr>
          <w:rFonts w:ascii="黑体" w:hAnsi="黑体" w:eastAsia="黑体" w:cs="黑体"/>
          <w:spacing w:val="7"/>
          <w:sz w:val="35"/>
          <w:szCs w:val="35"/>
        </w:rPr>
        <w:t xml:space="preserve">第三部分  评标办法</w:t>
      </w:r>
      <w:bookmarkEnd w:id="47"/>
      <w:r/>
      <w:r/>
    </w:p>
    <w:p>
      <w:pPr>
        <w:ind w:left="606"/>
        <w:keepLines w:val="0"/>
        <w:pageBreakBefore w:val="0"/>
        <w:spacing w:before="147" w:line="360" w:lineRule="auto"/>
        <w:rPr>
          <w:rFonts w:hint="eastAsia" w:ascii="宋体" w:hAnsi="宋体" w:eastAsia="宋体" w:cs="宋体"/>
          <w:sz w:val="21"/>
          <w:szCs w:val="21"/>
        </w:rPr>
      </w:pPr>
      <w:r>
        <w:rPr>
          <w:rFonts w:hint="eastAsia" w:ascii="宋体" w:hAnsi="宋体" w:eastAsia="宋体" w:cs="宋体"/>
          <w:b/>
          <w:bCs/>
          <w:spacing w:val="-3"/>
          <w:sz w:val="21"/>
          <w:szCs w:val="21"/>
        </w:rPr>
        <w:t xml:space="preserve">一、评标方法：综合评分法</w:t>
      </w:r>
      <w:r/>
    </w:p>
    <w:p>
      <w:pPr>
        <w:ind w:left="134" w:right="112" w:firstLine="470"/>
        <w:keepLines w:val="0"/>
        <w:pageBreakBefore w:val="0"/>
        <w:spacing w:before="182"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综合评分法，是指投标文件满足招标文件全部实质性要求，且按照评审因素的量化指标评</w:t>
      </w:r>
      <w:r>
        <w:rPr>
          <w:rFonts w:hint="eastAsia" w:ascii="宋体" w:hAnsi="宋体" w:eastAsia="宋体" w:cs="宋体"/>
          <w:spacing w:val="-1"/>
          <w:sz w:val="21"/>
          <w:szCs w:val="21"/>
        </w:rPr>
        <w:t xml:space="preserve">审得分最高的投标人为中标候选人的评标办</w:t>
      </w:r>
      <w:r>
        <w:rPr>
          <w:rFonts w:hint="eastAsia" w:ascii="宋体" w:hAnsi="宋体" w:eastAsia="宋体" w:cs="宋体"/>
          <w:spacing w:val="-2"/>
          <w:sz w:val="21"/>
          <w:szCs w:val="21"/>
        </w:rPr>
        <w:t xml:space="preserve">法。</w:t>
      </w:r>
      <w:r/>
    </w:p>
    <w:p>
      <w:pPr>
        <w:ind w:left="121" w:right="112" w:firstLine="484"/>
        <w:keepLines w:val="0"/>
        <w:pageBreakBefore w:val="0"/>
        <w:spacing w:before="2" w:line="360" w:lineRule="auto"/>
        <w:rPr>
          <w:rFonts w:hint="eastAsia" w:ascii="宋体" w:hAnsi="宋体" w:eastAsia="宋体" w:cs="宋体"/>
          <w:sz w:val="21"/>
          <w:szCs w:val="21"/>
        </w:rPr>
      </w:pPr>
      <w:r>
        <w:rPr>
          <w:rFonts w:hint="eastAsia" w:ascii="宋体" w:hAnsi="宋体" w:eastAsia="宋体" w:cs="宋体"/>
          <w:b/>
          <w:bCs/>
          <w:spacing w:val="-3"/>
          <w:sz w:val="21"/>
          <w:szCs w:val="21"/>
        </w:rPr>
        <w:t xml:space="preserve">二、评标原则</w:t>
      </w:r>
      <w:r>
        <w:rPr>
          <w:rFonts w:hint="eastAsia" w:ascii="宋体" w:hAnsi="宋体" w:eastAsia="宋体" w:cs="宋体"/>
          <w:spacing w:val="-3"/>
          <w:sz w:val="21"/>
          <w:szCs w:val="21"/>
        </w:rPr>
        <w:t xml:space="preserve">：评标委员会必须公平、公正、客观，不带任何倾向性和启发</w:t>
      </w:r>
      <w:r>
        <w:rPr>
          <w:rFonts w:hint="eastAsia" w:ascii="宋体" w:hAnsi="宋体" w:eastAsia="宋体" w:cs="宋体"/>
          <w:spacing w:val="-4"/>
          <w:sz w:val="21"/>
          <w:szCs w:val="21"/>
        </w:rPr>
        <w:t xml:space="preserve">性；不得向外</w:t>
      </w:r>
      <w:r>
        <w:rPr>
          <w:rFonts w:hint="eastAsia" w:ascii="宋体" w:hAnsi="宋体" w:eastAsia="宋体" w:cs="宋体"/>
          <w:spacing w:val="-2"/>
          <w:sz w:val="21"/>
          <w:szCs w:val="21"/>
        </w:rPr>
        <w:t xml:space="preserve">界透露任何与评标有关的内容；任何单位和</w:t>
      </w:r>
      <w:r>
        <w:rPr>
          <w:rFonts w:hint="eastAsia" w:ascii="宋体" w:hAnsi="宋体" w:eastAsia="宋体" w:cs="宋体"/>
          <w:spacing w:val="-3"/>
          <w:sz w:val="21"/>
          <w:szCs w:val="21"/>
        </w:rPr>
        <w:t xml:space="preserve">个人不得干扰、影响评标的正常进行；评标委员会</w:t>
      </w:r>
      <w:r>
        <w:rPr>
          <w:rFonts w:hint="eastAsia" w:ascii="宋体" w:hAnsi="宋体" w:eastAsia="宋体" w:cs="宋体"/>
          <w:spacing w:val="-1"/>
          <w:sz w:val="21"/>
          <w:szCs w:val="21"/>
        </w:rPr>
        <w:t xml:space="preserve">及有关工作人员不得私下与投标人接触。</w:t>
      </w:r>
      <w:r/>
    </w:p>
    <w:p>
      <w:pPr>
        <w:ind w:left="602"/>
        <w:keepLines w:val="0"/>
        <w:pageBreakBefore w:val="0"/>
        <w:spacing w:line="360" w:lineRule="auto"/>
        <w:rPr>
          <w:rFonts w:hint="eastAsia" w:ascii="宋体" w:hAnsi="宋体" w:eastAsia="宋体" w:cs="宋体"/>
          <w:sz w:val="21"/>
          <w:szCs w:val="21"/>
        </w:rPr>
      </w:pPr>
      <w:r>
        <w:rPr>
          <w:rFonts w:hint="eastAsia" w:ascii="宋体" w:hAnsi="宋体" w:eastAsia="宋体" w:cs="宋体"/>
          <w:b/>
          <w:bCs/>
          <w:spacing w:val="-4"/>
          <w:sz w:val="21"/>
          <w:szCs w:val="21"/>
        </w:rPr>
        <w:t xml:space="preserve">三、评标标准：</w:t>
      </w:r>
      <w:r/>
    </w:p>
    <w:p>
      <w:pPr>
        <w:ind w:left="125" w:right="112" w:firstLine="494"/>
        <w:keepLines w:val="0"/>
        <w:pageBreakBefore w:val="0"/>
        <w:spacing w:before="182" w:line="360" w:lineRule="auto"/>
        <w:rPr>
          <w:rFonts w:hint="eastAsia" w:ascii="宋体" w:hAnsi="宋体" w:eastAsia="宋体" w:cs="宋体"/>
          <w:sz w:val="21"/>
          <w:szCs w:val="21"/>
        </w:rPr>
      </w:pPr>
      <w:r>
        <w:rPr>
          <w:rFonts w:hint="eastAsia" w:ascii="宋体" w:hAnsi="宋体" w:eastAsia="宋体" w:cs="宋体"/>
          <w:sz w:val="21"/>
          <w:szCs w:val="21"/>
        </w:rPr>
        <w:t xml:space="preserve">1、评标时，评标委员会以招标文件为评标依据，评标委员会各成员独立对每个投标</w:t>
      </w:r>
      <w:r>
        <w:rPr>
          <w:rFonts w:hint="eastAsia" w:ascii="宋体" w:hAnsi="宋体" w:eastAsia="宋体" w:cs="宋体"/>
          <w:spacing w:val="-1"/>
          <w:sz w:val="21"/>
          <w:szCs w:val="21"/>
        </w:rPr>
        <w:t xml:space="preserve">人的投标文件进行评价，并汇总每个投标人的得分。</w:t>
      </w:r>
      <w:r/>
    </w:p>
    <w:p>
      <w:pPr>
        <w:ind w:left="605"/>
        <w:keepLines w:val="0"/>
        <w:pageBreakBefore w:val="0"/>
        <w:spacing w:line="360" w:lineRule="auto"/>
        <w:rPr>
          <w:rFonts w:hint="eastAsia" w:ascii="宋体" w:hAnsi="宋体" w:eastAsia="宋体" w:cs="宋体"/>
          <w:sz w:val="21"/>
          <w:szCs w:val="21"/>
        </w:rPr>
      </w:pPr>
      <w:r>
        <w:rPr>
          <w:rFonts w:hint="eastAsia" w:ascii="宋体" w:hAnsi="宋体" w:eastAsia="宋体" w:cs="宋体"/>
          <w:spacing w:val="-2"/>
          <w:sz w:val="21"/>
          <w:szCs w:val="21"/>
        </w:rPr>
        <w:t xml:space="preserve">2、本项目评分总分为</w:t>
      </w:r>
      <w:r>
        <w:rPr>
          <w:rFonts w:hint="eastAsia" w:ascii="宋体" w:hAnsi="宋体" w:eastAsia="宋体" w:cs="宋体"/>
          <w:spacing w:val="-28"/>
          <w:sz w:val="21"/>
          <w:szCs w:val="21"/>
        </w:rPr>
        <w:t xml:space="preserve"> </w:t>
      </w:r>
      <w:r>
        <w:rPr>
          <w:rFonts w:hint="eastAsia" w:ascii="宋体" w:hAnsi="宋体" w:eastAsia="宋体" w:cs="宋体"/>
          <w:spacing w:val="-2"/>
          <w:sz w:val="21"/>
          <w:szCs w:val="21"/>
        </w:rPr>
        <w:t xml:space="preserve">100</w:t>
      </w:r>
      <w:r>
        <w:rPr>
          <w:rFonts w:hint="eastAsia" w:ascii="宋体" w:hAnsi="宋体" w:eastAsia="宋体" w:cs="宋体"/>
          <w:spacing w:val="-48"/>
          <w:sz w:val="21"/>
          <w:szCs w:val="21"/>
        </w:rPr>
        <w:t xml:space="preserve"> </w:t>
      </w:r>
      <w:r>
        <w:rPr>
          <w:rFonts w:hint="eastAsia" w:ascii="宋体" w:hAnsi="宋体" w:eastAsia="宋体" w:cs="宋体"/>
          <w:spacing w:val="-2"/>
          <w:sz w:val="21"/>
          <w:szCs w:val="21"/>
        </w:rPr>
        <w:t xml:space="preserve">分，按四舍五入取至小数点后两位。</w:t>
      </w:r>
      <w:r/>
    </w:p>
    <w:p>
      <w:pPr>
        <w:ind w:left="606"/>
        <w:keepLines w:val="0"/>
        <w:pageBreakBefore w:val="0"/>
        <w:spacing w:before="181"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3、总得分 = 价格分</w:t>
      </w:r>
      <w:r>
        <w:rPr>
          <w:rFonts w:hint="eastAsia" w:ascii="宋体" w:hAnsi="宋体" w:eastAsia="宋体" w:cs="宋体"/>
          <w:spacing w:val="21"/>
          <w:sz w:val="21"/>
          <w:szCs w:val="21"/>
        </w:rPr>
        <w:t xml:space="preserve"> </w:t>
      </w:r>
      <w:r>
        <w:rPr>
          <w:rFonts w:hint="eastAsia" w:ascii="宋体" w:hAnsi="宋体" w:eastAsia="宋体" w:cs="宋体"/>
          <w:spacing w:val="-3"/>
          <w:sz w:val="21"/>
          <w:szCs w:val="21"/>
        </w:rPr>
        <w:t xml:space="preserve">+</w:t>
      </w:r>
      <w:r>
        <w:rPr>
          <w:rFonts w:hint="eastAsia" w:ascii="宋体" w:hAnsi="宋体" w:eastAsia="宋体" w:cs="宋体"/>
          <w:spacing w:val="14"/>
          <w:sz w:val="21"/>
          <w:szCs w:val="21"/>
        </w:rPr>
        <w:t xml:space="preserve"> </w:t>
      </w:r>
      <w:r>
        <w:rPr>
          <w:rFonts w:hint="eastAsia" w:ascii="宋体" w:hAnsi="宋体" w:eastAsia="宋体" w:cs="宋体"/>
          <w:spacing w:val="-3"/>
          <w:sz w:val="21"/>
          <w:szCs w:val="21"/>
        </w:rPr>
        <w:t xml:space="preserve">商务技术分</w:t>
      </w:r>
      <w:r/>
    </w:p>
    <w:p>
      <w:pPr>
        <w:ind w:left="121" w:right="112" w:firstLine="480"/>
        <w:keepLines w:val="0"/>
        <w:pageBreakBefore w:val="0"/>
        <w:spacing w:before="187" w:line="360" w:lineRule="auto"/>
        <w:rPr>
          <w:rFonts w:hint="eastAsia" w:ascii="宋体" w:hAnsi="宋体" w:eastAsia="宋体" w:cs="宋体"/>
          <w:spacing w:val="-1"/>
          <w:sz w:val="21"/>
          <w:szCs w:val="21"/>
        </w:rPr>
      </w:pPr>
      <w:r>
        <w:rPr>
          <w:rFonts w:hint="eastAsia" w:ascii="宋体" w:hAnsi="宋体" w:eastAsia="宋体" w:cs="宋体"/>
          <w:sz w:val="21"/>
          <w:szCs w:val="21"/>
        </w:rPr>
        <w:t xml:space="preserve">4、中标标准：评标结果按评审后得分由高到低顺序排列。得分相同的，按投标报价由低</w:t>
      </w:r>
      <w:r>
        <w:rPr>
          <w:rFonts w:hint="eastAsia" w:ascii="宋体" w:hAnsi="宋体" w:eastAsia="宋体" w:cs="宋体"/>
          <w:spacing w:val="-2"/>
          <w:sz w:val="21"/>
          <w:szCs w:val="21"/>
        </w:rPr>
        <w:t xml:space="preserve">到高顺序排列。得分且投标报价相同的并列</w:t>
      </w:r>
      <w:r>
        <w:rPr>
          <w:rFonts w:hint="eastAsia" w:ascii="宋体" w:hAnsi="宋体" w:eastAsia="宋体" w:cs="宋体"/>
          <w:spacing w:val="-3"/>
          <w:sz w:val="21"/>
          <w:szCs w:val="21"/>
        </w:rPr>
        <w:t xml:space="preserve">。投标文件满足招标文件全部实质性要求，且按照</w:t>
      </w:r>
      <w:r>
        <w:rPr>
          <w:rFonts w:hint="eastAsia" w:ascii="宋体" w:hAnsi="宋体" w:eastAsia="宋体" w:cs="宋体"/>
          <w:sz w:val="21"/>
          <w:szCs w:val="21"/>
        </w:rPr>
        <w:t xml:space="preserve">评审因素的量化指标评审得分最高的投标人为排</w:t>
      </w:r>
      <w:r>
        <w:rPr>
          <w:rFonts w:hint="eastAsia" w:ascii="宋体" w:hAnsi="宋体" w:eastAsia="宋体" w:cs="宋体"/>
          <w:spacing w:val="-1"/>
          <w:sz w:val="21"/>
          <w:szCs w:val="21"/>
        </w:rPr>
        <w:t xml:space="preserve">名第一的中标候选人。</w:t>
      </w:r>
      <w:r/>
    </w:p>
    <w:p>
      <w:pPr>
        <w:ind w:left="0" w:right="0" w:firstLine="482"/>
        <w:keepLines w:val="0"/>
        <w:keepNext w:val="0"/>
        <w:pageBreakBefore w:val="0"/>
        <w:spacing w:before="0"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1</w:t>
      </w:r>
      <w:r>
        <w:rPr>
          <w:rFonts w:hint="eastAsia" w:ascii="宋体" w:hAnsi="宋体" w:eastAsia="宋体" w:cs="宋体"/>
          <w:b/>
          <w:color w:val="000000"/>
          <w:sz w:val="21"/>
          <w:szCs w:val="21"/>
          <w:highlight w:val="none"/>
        </w:rPr>
        <w:t xml:space="preserve">）评审过程中出现下列情形之一的，评委会应当启动异常低价投标（响应）审查程序：</w:t>
      </w:r>
      <w:r/>
    </w:p>
    <w:p>
      <w:pPr>
        <w:ind w:left="0" w:right="0" w:firstLine="482"/>
        <w:keepLines w:val="0"/>
        <w:keepNext w:val="0"/>
        <w:pageBreakBefore w:val="0"/>
        <w:spacing w:before="0"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1.投标(响应)报价低于全部通过符合性审查供应商投标(响应)报价平均值</w:t>
      </w:r>
      <w:r>
        <w:rPr>
          <w:rFonts w:hint="eastAsia" w:ascii="宋体" w:hAnsi="宋体" w:eastAsia="宋体" w:cs="宋体"/>
          <w:b/>
          <w:color w:val="000000"/>
          <w:sz w:val="21"/>
          <w:szCs w:val="21"/>
          <w:highlight w:val="none"/>
          <w:lang w:val="en-US" w:eastAsia="zh-CN"/>
        </w:rPr>
        <w:t xml:space="preserve">65</w:t>
      </w:r>
      <w:r>
        <w:rPr>
          <w:rFonts w:hint="eastAsia" w:ascii="宋体" w:hAnsi="宋体" w:eastAsia="宋体" w:cs="宋体"/>
          <w:b/>
          <w:color w:val="000000"/>
          <w:sz w:val="21"/>
          <w:szCs w:val="21"/>
          <w:highlight w:val="none"/>
        </w:rPr>
        <w:t xml:space="preserve">%的，即投标(响应)报价&lt;全部通过符合性审查供应商投标(响应)报价平均值×</w:t>
      </w:r>
      <w:r>
        <w:rPr>
          <w:rFonts w:hint="eastAsia" w:ascii="宋体" w:hAnsi="宋体" w:eastAsia="宋体" w:cs="宋体"/>
          <w:b/>
          <w:color w:val="000000"/>
          <w:sz w:val="21"/>
          <w:szCs w:val="21"/>
          <w:highlight w:val="none"/>
          <w:lang w:val="en-US" w:eastAsia="zh-CN"/>
        </w:rPr>
        <w:t xml:space="preserve">65</w:t>
      </w:r>
      <w:r>
        <w:rPr>
          <w:rFonts w:hint="eastAsia" w:ascii="宋体" w:hAnsi="宋体" w:eastAsia="宋体" w:cs="宋体"/>
          <w:b/>
          <w:color w:val="000000"/>
          <w:sz w:val="21"/>
          <w:szCs w:val="21"/>
          <w:highlight w:val="none"/>
        </w:rPr>
        <w:t xml:space="preserve">%；</w:t>
      </w:r>
      <w:r/>
    </w:p>
    <w:p>
      <w:pPr>
        <w:ind w:left="0" w:right="0" w:firstLine="482"/>
        <w:keepLines w:val="0"/>
        <w:keepNext w:val="0"/>
        <w:pageBreakBefore w:val="0"/>
        <w:spacing w:before="0"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2.投标(响应)报价低于通过符合性审查的次低报价供应商投标(响应)报价50%的，即投标(响应)报价&lt;通过符合性审查的次低报价供应商投标(响应)报价×</w:t>
      </w:r>
      <w:r>
        <w:rPr>
          <w:rFonts w:hint="eastAsia" w:ascii="宋体" w:hAnsi="宋体" w:eastAsia="宋体" w:cs="宋体"/>
          <w:b/>
          <w:color w:val="000000"/>
          <w:sz w:val="21"/>
          <w:szCs w:val="21"/>
          <w:highlight w:val="none"/>
          <w:lang w:val="en-US" w:eastAsia="zh-CN"/>
        </w:rPr>
        <w:t xml:space="preserve">65</w:t>
      </w:r>
      <w:r>
        <w:rPr>
          <w:rFonts w:hint="eastAsia" w:ascii="宋体" w:hAnsi="宋体" w:eastAsia="宋体" w:cs="宋体"/>
          <w:b/>
          <w:color w:val="000000"/>
          <w:sz w:val="21"/>
          <w:szCs w:val="21"/>
          <w:highlight w:val="none"/>
        </w:rPr>
        <w:t xml:space="preserve">%；</w:t>
      </w:r>
      <w:r/>
    </w:p>
    <w:p>
      <w:pPr>
        <w:ind w:left="0" w:right="0" w:firstLine="482"/>
        <w:keepLines w:val="0"/>
        <w:keepNext w:val="0"/>
        <w:pageBreakBefore w:val="0"/>
        <w:spacing w:before="0"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3.投标(响应)报价低于采购项目最高限价45%的，即投标(响应)报价&lt;采购项目最高限价×</w:t>
      </w:r>
      <w:r>
        <w:rPr>
          <w:rFonts w:hint="eastAsia" w:ascii="宋体" w:hAnsi="宋体" w:eastAsia="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5%；</w:t>
      </w:r>
      <w:r/>
    </w:p>
    <w:p>
      <w:pPr>
        <w:ind w:left="0" w:right="0" w:firstLine="482"/>
        <w:keepLines w:val="0"/>
        <w:keepNext w:val="0"/>
        <w:pageBreakBefore w:val="0"/>
        <w:spacing w:before="0"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4.评委会基于专业判断，认为供应商报价过低，有可能影响产品质量或者不能诚信履约的其他情形。</w:t>
      </w:r>
      <w:r/>
    </w:p>
    <w:p>
      <w:pPr>
        <w:ind w:left="0" w:right="0" w:firstLine="482"/>
        <w:keepLines w:val="0"/>
        <w:keepNext w:val="0"/>
        <w:pageBreakBefore w:val="0"/>
        <w:spacing w:before="0"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2</w:t>
      </w:r>
      <w:r>
        <w:rPr>
          <w:rFonts w:hint="eastAsia" w:ascii="宋体" w:hAnsi="宋体" w:eastAsia="宋体" w:cs="宋体"/>
          <w:b/>
          <w:color w:val="000000"/>
          <w:sz w:val="21"/>
          <w:szCs w:val="21"/>
          <w:highlight w:val="none"/>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82"/>
        <w:keepLines w:val="0"/>
        <w:keepNext w:val="0"/>
        <w:pageBreakBefore w:val="0"/>
        <w:spacing w:before="0"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keepLines w:val="0"/>
        <w:keepNext w:val="0"/>
        <w:pageBreakBefore w:val="0"/>
        <w:spacing w:before="0"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招标人</w:t>
      </w:r>
      <w:r>
        <w:rPr>
          <w:rFonts w:hint="eastAsia" w:ascii="宋体" w:hAnsi="宋体" w:eastAsia="宋体" w:cs="宋体"/>
          <w:b/>
          <w:color w:val="000000"/>
          <w:sz w:val="21"/>
          <w:szCs w:val="21"/>
          <w:highlight w:val="none"/>
        </w:rPr>
        <w:t xml:space="preserve">、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482"/>
        <w:keepLines w:val="0"/>
        <w:keepNext w:val="0"/>
        <w:pageBreakBefore w:val="0"/>
        <w:spacing w:before="0"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000000"/>
          <w:sz w:val="21"/>
          <w:szCs w:val="21"/>
          <w:highlight w:val="none"/>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ind w:left="4492"/>
        <w:keepLines w:val="0"/>
        <w:pageBreakBefore w:val="0"/>
        <w:spacing w:before="178" w:line="360" w:lineRule="auto"/>
        <w:rPr>
          <w:rFonts w:hint="eastAsia" w:ascii="宋体" w:hAnsi="宋体" w:eastAsia="宋体" w:cs="宋体"/>
          <w:sz w:val="21"/>
          <w:szCs w:val="21"/>
        </w:rPr>
      </w:pPr>
      <w:r>
        <w:rPr>
          <w:rFonts w:hint="eastAsia" w:ascii="宋体" w:hAnsi="宋体" w:eastAsia="宋体" w:cs="宋体"/>
          <w:b/>
          <w:bCs/>
          <w:spacing w:val="-5"/>
          <w:sz w:val="21"/>
          <w:szCs w:val="21"/>
        </w:rPr>
        <w:t xml:space="preserve">综合评分法</w:t>
      </w:r>
      <w:r/>
    </w:p>
    <w:tbl>
      <w:tblPr>
        <w:tblStyle w:val="986"/>
        <w:tblW w:w="501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96"/>
        <w:gridCol w:w="1447"/>
        <w:gridCol w:w="1485"/>
        <w:gridCol w:w="6488"/>
      </w:tblGrid>
      <w:tr>
        <w:trPr>
          <w:trHeight w:val="369"/>
        </w:trPr>
        <w:tc>
          <w:tcPr>
            <w:tcW w:w="298" w:type="pct"/>
            <w:vAlign w:val="center"/>
            <w:textDirection w:val="lrTb"/>
            <w:noWrap w:val="false"/>
          </w:tcPr>
          <w:p>
            <w:pPr>
              <w:pStyle w:val="987"/>
              <w:ind w:left="154"/>
              <w:jc w:val="center"/>
              <w:keepLines w:val="0"/>
              <w:pageBreakBefore w:val="0"/>
              <w:spacing w:line="360" w:lineRule="auto"/>
              <w:rPr>
                <w:rFonts w:hint="eastAsia" w:ascii="宋体" w:hAnsi="宋体" w:eastAsia="宋体" w:cs="宋体"/>
                <w:sz w:val="21"/>
                <w:szCs w:val="21"/>
              </w:rPr>
            </w:pPr>
            <w:r>
              <w:rPr>
                <w:rFonts w:hint="eastAsia" w:ascii="宋体" w:hAnsi="宋体" w:eastAsia="宋体" w:cs="宋体"/>
                <w:spacing w:val="-5"/>
                <w:sz w:val="21"/>
                <w:szCs w:val="21"/>
              </w:rPr>
              <w:t xml:space="preserve">序号</w:t>
            </w:r>
            <w:r/>
          </w:p>
        </w:tc>
        <w:tc>
          <w:tcPr>
            <w:tcW w:w="722" w:type="pct"/>
            <w:vAlign w:val="center"/>
            <w:textDirection w:val="lrTb"/>
            <w:noWrap w:val="false"/>
          </w:tcPr>
          <w:p>
            <w:pPr>
              <w:pStyle w:val="987"/>
              <w:ind w:left="446"/>
              <w:jc w:val="center"/>
              <w:keepLines w:val="0"/>
              <w:pageBreakBefore w:val="0"/>
              <w:spacing w:line="360" w:lineRule="auto"/>
              <w:rPr>
                <w:rFonts w:hint="eastAsia" w:ascii="宋体" w:hAnsi="宋体" w:eastAsia="宋体" w:cs="宋体"/>
                <w:sz w:val="21"/>
                <w:szCs w:val="21"/>
              </w:rPr>
            </w:pPr>
            <w:r>
              <w:rPr>
                <w:rFonts w:hint="eastAsia" w:ascii="宋体" w:hAnsi="宋体" w:eastAsia="宋体" w:cs="宋体"/>
                <w:spacing w:val="-7"/>
                <w:sz w:val="21"/>
                <w:szCs w:val="21"/>
              </w:rPr>
              <w:t xml:space="preserve">项目</w:t>
            </w:r>
            <w:r/>
          </w:p>
        </w:tc>
        <w:tc>
          <w:tcPr>
            <w:tcW w:w="741" w:type="pct"/>
            <w:vAlign w:val="center"/>
            <w:textDirection w:val="lrTb"/>
            <w:noWrap w:val="false"/>
          </w:tcPr>
          <w:p>
            <w:pPr>
              <w:pStyle w:val="987"/>
              <w:ind w:left="346"/>
              <w:jc w:val="both"/>
              <w:keepLines w:val="0"/>
              <w:pageBreakBefore w:val="0"/>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评审内容</w:t>
            </w:r>
            <w:r/>
          </w:p>
        </w:tc>
        <w:tc>
          <w:tcPr>
            <w:tcW w:w="3238" w:type="pct"/>
            <w:vAlign w:val="center"/>
            <w:textDirection w:val="lrTb"/>
            <w:noWrap w:val="false"/>
          </w:tcPr>
          <w:p>
            <w:pPr>
              <w:pStyle w:val="987"/>
              <w:ind w:left="2620"/>
              <w:jc w:val="center"/>
              <w:keepLines w:val="0"/>
              <w:pageBreakBefore w:val="0"/>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评审标准</w:t>
            </w:r>
            <w:r/>
          </w:p>
        </w:tc>
      </w:tr>
      <w:tr>
        <w:trPr>
          <w:trHeight w:val="1803"/>
        </w:trPr>
        <w:tc>
          <w:tcPr>
            <w:tcW w:w="298" w:type="pct"/>
            <w:vAlign w:val="top"/>
            <w:textDirection w:val="lrTb"/>
            <w:noWrap w:val="false"/>
          </w:tcPr>
          <w:p>
            <w:pPr>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987"/>
              <w:ind w:left="353"/>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722" w:type="pct"/>
            <w:vAlign w:val="top"/>
            <w:textDirection w:val="lrTb"/>
            <w:noWrap w:val="false"/>
          </w:tcPr>
          <w:p>
            <w:pPr>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987"/>
              <w:ind w:left="185" w:right="186" w:firstLine="138"/>
              <w:keepLines w:val="0"/>
              <w:pageBreakBefore w:val="0"/>
              <w:spacing w:line="360" w:lineRule="auto"/>
              <w:rPr>
                <w:rFonts w:hint="eastAsia" w:ascii="宋体" w:hAnsi="宋体" w:eastAsia="宋体" w:cs="宋体"/>
                <w:sz w:val="21"/>
                <w:szCs w:val="21"/>
              </w:rPr>
            </w:pPr>
            <w:r>
              <w:rPr>
                <w:rFonts w:hint="eastAsia" w:ascii="宋体" w:hAnsi="宋体" w:eastAsia="宋体" w:cs="宋体"/>
                <w:spacing w:val="-4"/>
                <w:sz w:val="21"/>
                <w:szCs w:val="21"/>
              </w:rPr>
              <w:t xml:space="preserve">价格分</w:t>
            </w:r>
            <w:r>
              <w:rPr>
                <w:rFonts w:hint="eastAsia" w:ascii="宋体" w:hAnsi="宋体" w:eastAsia="宋体" w:cs="宋体"/>
                <w:spacing w:val="-11"/>
                <w:sz w:val="21"/>
                <w:szCs w:val="21"/>
              </w:rPr>
              <w:t xml:space="preserve">（10</w:t>
            </w:r>
            <w:r>
              <w:rPr>
                <w:rFonts w:hint="eastAsia" w:ascii="宋体" w:hAnsi="宋体" w:eastAsia="宋体" w:cs="宋体"/>
                <w:spacing w:val="-48"/>
                <w:sz w:val="21"/>
                <w:szCs w:val="21"/>
              </w:rPr>
              <w:t xml:space="preserve"> </w:t>
            </w:r>
            <w:r>
              <w:rPr>
                <w:rFonts w:hint="eastAsia" w:ascii="宋体" w:hAnsi="宋体" w:eastAsia="宋体" w:cs="宋体"/>
                <w:spacing w:val="-11"/>
                <w:sz w:val="21"/>
                <w:szCs w:val="21"/>
              </w:rPr>
              <w:t xml:space="preserve">分）</w:t>
            </w:r>
            <w:r/>
          </w:p>
        </w:tc>
        <w:tc>
          <w:tcPr>
            <w:tcW w:w="741" w:type="pct"/>
            <w:vAlign w:val="top"/>
            <w:textDirection w:val="lrTb"/>
            <w:noWrap w:val="false"/>
          </w:tcPr>
          <w:p>
            <w:pPr>
              <w:pStyle w:val="987"/>
              <w:ind w:left="330" w:right="329" w:firstLine="220"/>
              <w:keepLines w:val="0"/>
              <w:pageBreakBefore w:val="0"/>
              <w:spacing w:line="360" w:lineRule="auto"/>
              <w:rPr>
                <w:rFonts w:hint="eastAsia" w:ascii="宋体" w:hAnsi="宋体" w:eastAsia="宋体" w:cs="宋体"/>
                <w:spacing w:val="-2"/>
                <w:sz w:val="21"/>
                <w:szCs w:val="21"/>
              </w:rPr>
            </w:pPr>
            <w:r>
              <w:rPr>
                <w:rFonts w:hint="eastAsia" w:ascii="宋体" w:hAnsi="宋体" w:eastAsia="宋体" w:cs="宋体"/>
                <w:spacing w:val="-2"/>
                <w:sz w:val="21"/>
                <w:szCs w:val="21"/>
              </w:rPr>
            </w:r>
            <w:r/>
          </w:p>
          <w:p>
            <w:pPr>
              <w:pStyle w:val="987"/>
              <w:ind w:left="330" w:right="329" w:firstLine="220"/>
              <w:keepLines w:val="0"/>
              <w:pageBreakBefore w:val="0"/>
              <w:spacing w:line="36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报价</w:t>
            </w:r>
            <w:r/>
          </w:p>
          <w:p>
            <w:pPr>
              <w:pStyle w:val="987"/>
              <w:ind w:left="330" w:right="329" w:firstLine="220"/>
              <w:keepLines w:val="0"/>
              <w:pageBreakBefore w:val="0"/>
              <w:spacing w:line="36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得分</w:t>
            </w:r>
            <w:r/>
          </w:p>
          <w:p>
            <w:pPr>
              <w:pStyle w:val="987"/>
              <w:ind w:right="329" w:firstLine="188"/>
              <w:keepLines w:val="0"/>
              <w:pageBreakBefore w:val="0"/>
              <w:spacing w:line="360" w:lineRule="auto"/>
              <w:rPr>
                <w:rFonts w:hint="eastAsia" w:ascii="宋体" w:hAnsi="宋体" w:eastAsia="宋体" w:cs="宋体"/>
                <w:sz w:val="21"/>
                <w:szCs w:val="21"/>
              </w:rPr>
            </w:pPr>
            <w:r>
              <w:rPr>
                <w:rFonts w:hint="eastAsia" w:ascii="宋体" w:hAnsi="宋体" w:eastAsia="宋体" w:cs="宋体"/>
                <w:spacing w:val="-11"/>
                <w:sz w:val="21"/>
                <w:szCs w:val="21"/>
              </w:rPr>
              <w:t xml:space="preserve">（10</w:t>
            </w:r>
            <w:r>
              <w:rPr>
                <w:rFonts w:hint="eastAsia" w:ascii="宋体" w:hAnsi="宋体" w:eastAsia="宋体" w:cs="宋体"/>
                <w:spacing w:val="-48"/>
                <w:sz w:val="21"/>
                <w:szCs w:val="21"/>
              </w:rPr>
              <w:t xml:space="preserve"> </w:t>
            </w:r>
            <w:r>
              <w:rPr>
                <w:rFonts w:hint="eastAsia" w:ascii="宋体" w:hAnsi="宋体" w:eastAsia="宋体" w:cs="宋体"/>
                <w:spacing w:val="-11"/>
                <w:sz w:val="21"/>
                <w:szCs w:val="21"/>
              </w:rPr>
              <w:t xml:space="preserve">分）</w:t>
            </w:r>
            <w:r/>
          </w:p>
        </w:tc>
        <w:tc>
          <w:tcPr>
            <w:tcW w:w="3238" w:type="pct"/>
            <w:vAlign w:val="top"/>
            <w:textDirection w:val="lrTb"/>
            <w:noWrap w:val="false"/>
          </w:tcPr>
          <w:p>
            <w:pPr>
              <w:pStyle w:val="987"/>
              <w:ind w:left="115" w:right="106"/>
              <w:jc w:val="both"/>
              <w:keepLines w:val="0"/>
              <w:pageBreakBefore w:val="0"/>
              <w:spacing w:line="360" w:lineRule="auto"/>
              <w:rPr>
                <w:rFonts w:hint="eastAsia" w:ascii="宋体" w:hAnsi="宋体" w:eastAsia="宋体" w:cs="宋体"/>
                <w:sz w:val="21"/>
                <w:szCs w:val="21"/>
              </w:rPr>
            </w:pPr>
            <w:r>
              <w:rPr>
                <w:rFonts w:hint="eastAsia" w:ascii="宋体" w:hAnsi="宋体" w:eastAsia="宋体" w:cs="宋体"/>
                <w:spacing w:val="-2"/>
                <w:sz w:val="21"/>
                <w:szCs w:val="21"/>
              </w:rPr>
              <w:t xml:space="preserve">采用低价优先法计算，即满足磋商文件要求且最后报价最低的报价为评标基准价，其价格分为满分。其他投标人的</w:t>
            </w:r>
            <w:r>
              <w:rPr>
                <w:rFonts w:hint="eastAsia" w:ascii="宋体" w:hAnsi="宋体" w:eastAsia="宋体" w:cs="宋体"/>
                <w:spacing w:val="-1"/>
                <w:sz w:val="21"/>
                <w:szCs w:val="21"/>
              </w:rPr>
              <w:t xml:space="preserve">价格分统一按照下列公式计算：</w:t>
            </w:r>
            <w:r/>
          </w:p>
          <w:p>
            <w:pPr>
              <w:pStyle w:val="987"/>
              <w:ind w:left="116" w:right="106" w:firstLine="1"/>
              <w:jc w:val="both"/>
              <w:keepLines w:val="0"/>
              <w:pageBreakBefore w:val="0"/>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投标报价得分=(评标基准价/投标报价)×</w:t>
            </w:r>
            <w:r>
              <w:rPr>
                <w:rFonts w:hint="eastAsia" w:ascii="宋体" w:hAnsi="宋体" w:eastAsia="宋体" w:cs="宋体"/>
                <w:spacing w:val="-76"/>
                <w:sz w:val="21"/>
                <w:szCs w:val="21"/>
              </w:rPr>
              <w:t xml:space="preserve"> </w:t>
            </w:r>
            <w:r>
              <w:rPr>
                <w:rFonts w:hint="eastAsia" w:ascii="宋体" w:hAnsi="宋体" w:eastAsia="宋体" w:cs="宋体"/>
                <w:spacing w:val="-3"/>
                <w:sz w:val="21"/>
                <w:szCs w:val="21"/>
              </w:rPr>
              <w:t xml:space="preserve">10（小数点保留两位）。</w:t>
            </w:r>
            <w:r/>
          </w:p>
        </w:tc>
      </w:tr>
      <w:tr>
        <w:trPr>
          <w:trHeight w:val="976"/>
        </w:trPr>
        <w:tc>
          <w:tcPr>
            <w:tcW w:w="298" w:type="pct"/>
            <w:vAlign w:val="top"/>
            <w:vMerge w:val="restart"/>
            <w:textDirection w:val="lrTb"/>
            <w:noWrap w:val="false"/>
          </w:tcPr>
          <w:p>
            <w:pPr>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987"/>
              <w:ind w:left="338"/>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722" w:type="pct"/>
            <w:vAlign w:val="top"/>
            <w:vMerge w:val="restart"/>
            <w:textDirection w:val="lrTb"/>
            <w:noWrap w:val="false"/>
          </w:tcPr>
          <w:p>
            <w:pPr>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987"/>
              <w:ind w:left="185" w:right="186" w:firstLine="220"/>
              <w:keepLines w:val="0"/>
              <w:pageBreakBefore w:val="0"/>
              <w:spacing w:line="360" w:lineRule="auto"/>
              <w:rPr>
                <w:rFonts w:hint="eastAsia" w:ascii="宋体" w:hAnsi="宋体" w:eastAsia="宋体" w:cs="宋体"/>
                <w:spacing w:val="-3"/>
                <w:sz w:val="21"/>
                <w:szCs w:val="21"/>
              </w:rPr>
            </w:pPr>
            <w:r>
              <w:rPr>
                <w:rFonts w:hint="eastAsia" w:ascii="宋体" w:hAnsi="宋体" w:eastAsia="宋体" w:cs="宋体"/>
                <w:spacing w:val="-3"/>
                <w:sz w:val="21"/>
                <w:szCs w:val="21"/>
              </w:rPr>
              <w:t xml:space="preserve">技术</w:t>
            </w:r>
            <w:r/>
          </w:p>
          <w:p>
            <w:pPr>
              <w:pStyle w:val="987"/>
              <w:ind w:left="185" w:right="186" w:firstLine="220"/>
              <w:keepLines w:val="0"/>
              <w:pageBreakBefore w:val="0"/>
              <w:spacing w:line="360" w:lineRule="auto"/>
              <w:rPr>
                <w:rFonts w:hint="eastAsia" w:ascii="宋体" w:hAnsi="宋体" w:eastAsia="宋体" w:cs="宋体"/>
                <w:spacing w:val="-3"/>
                <w:sz w:val="21"/>
                <w:szCs w:val="21"/>
              </w:rPr>
            </w:pPr>
            <w:r>
              <w:rPr>
                <w:rFonts w:hint="eastAsia" w:ascii="宋体" w:hAnsi="宋体" w:eastAsia="宋体" w:cs="宋体"/>
                <w:spacing w:val="-3"/>
                <w:sz w:val="21"/>
                <w:szCs w:val="21"/>
              </w:rPr>
              <w:t xml:space="preserve">部分</w:t>
            </w:r>
            <w:r/>
          </w:p>
          <w:p>
            <w:pPr>
              <w:pStyle w:val="987"/>
              <w:ind w:right="186" w:firstLine="188"/>
              <w:keepLines w:val="0"/>
              <w:pageBreakBefore w:val="0"/>
              <w:spacing w:line="360" w:lineRule="auto"/>
              <w:rPr>
                <w:rFonts w:hint="eastAsia" w:ascii="宋体" w:hAnsi="宋体" w:eastAsia="宋体" w:cs="宋体"/>
                <w:sz w:val="21"/>
                <w:szCs w:val="21"/>
              </w:rPr>
            </w:pPr>
            <w:r>
              <w:rPr>
                <w:rFonts w:hint="eastAsia" w:ascii="宋体" w:hAnsi="宋体" w:eastAsia="宋体" w:cs="宋体"/>
                <w:spacing w:val="-11"/>
                <w:sz w:val="21"/>
                <w:szCs w:val="21"/>
              </w:rPr>
              <w:t xml:space="preserve">（</w:t>
            </w:r>
            <w:r>
              <w:rPr>
                <w:rFonts w:hint="eastAsia" w:ascii="宋体" w:hAnsi="宋体" w:eastAsia="宋体" w:cs="宋体"/>
                <w:spacing w:val="-11"/>
                <w:sz w:val="21"/>
                <w:szCs w:val="21"/>
                <w:lang w:val="en-US" w:eastAsia="zh-CN"/>
              </w:rPr>
              <w:t xml:space="preserve">38</w:t>
            </w:r>
            <w:r>
              <w:rPr>
                <w:rFonts w:hint="eastAsia" w:ascii="宋体" w:hAnsi="宋体" w:eastAsia="宋体" w:cs="宋体"/>
                <w:spacing w:val="-11"/>
                <w:sz w:val="21"/>
                <w:szCs w:val="21"/>
              </w:rPr>
              <w:t xml:space="preserve">分）</w:t>
            </w:r>
            <w:r/>
          </w:p>
        </w:tc>
        <w:tc>
          <w:tcPr>
            <w:tcW w:w="741" w:type="pct"/>
            <w:vAlign w:val="top"/>
            <w:textDirection w:val="lrTb"/>
            <w:noWrap w:val="false"/>
          </w:tcPr>
          <w:p>
            <w:pPr>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987"/>
              <w:ind w:left="170" w:firstLine="204"/>
              <w:keepLines w:val="0"/>
              <w:pageBreakBefore w:val="0"/>
              <w:spacing w:line="360" w:lineRule="auto"/>
              <w:rPr>
                <w:rFonts w:hint="eastAsia" w:ascii="宋体" w:hAnsi="宋体" w:eastAsia="宋体" w:cs="宋体"/>
                <w:spacing w:val="-3"/>
                <w:sz w:val="21"/>
                <w:szCs w:val="21"/>
              </w:rPr>
            </w:pPr>
            <w:r>
              <w:rPr>
                <w:rFonts w:hint="eastAsia" w:ascii="宋体" w:hAnsi="宋体" w:eastAsia="宋体" w:cs="宋体"/>
                <w:spacing w:val="-3"/>
                <w:sz w:val="21"/>
                <w:szCs w:val="21"/>
              </w:rPr>
              <w:t xml:space="preserve">项目概况</w:t>
            </w:r>
            <w:r/>
          </w:p>
          <w:p>
            <w:pPr>
              <w:pStyle w:val="987"/>
              <w:ind w:left="170" w:firstLine="204"/>
              <w:keepLines w:val="0"/>
              <w:pageBreakBefore w:val="0"/>
              <w:spacing w:line="360" w:lineRule="auto"/>
              <w:rPr>
                <w:rFonts w:hint="eastAsia" w:ascii="宋体" w:hAnsi="宋体" w:eastAsia="宋体" w:cs="宋体"/>
                <w:spacing w:val="-3"/>
                <w:sz w:val="21"/>
                <w:szCs w:val="21"/>
                <w:lang w:eastAsia="zh-CN"/>
              </w:rPr>
            </w:pPr>
            <w:r>
              <w:rPr>
                <w:rFonts w:hint="eastAsia" w:ascii="宋体" w:hAnsi="宋体" w:eastAsia="宋体" w:cs="宋体"/>
                <w:spacing w:val="-3"/>
                <w:sz w:val="21"/>
                <w:szCs w:val="21"/>
                <w:lang w:eastAsia="zh-CN"/>
              </w:rPr>
              <w:t xml:space="preserve">及前期分</w:t>
            </w:r>
            <w:r/>
          </w:p>
          <w:p>
            <w:pPr>
              <w:pStyle w:val="987"/>
              <w:ind w:left="170" w:firstLine="204"/>
              <w:keepLines w:val="0"/>
              <w:pageBreakBefore w:val="0"/>
              <w:spacing w:line="360" w:lineRule="auto"/>
              <w:rPr>
                <w:rFonts w:hint="eastAsia" w:ascii="宋体" w:hAnsi="宋体" w:eastAsia="宋体" w:cs="宋体"/>
                <w:spacing w:val="-3"/>
                <w:sz w:val="21"/>
                <w:szCs w:val="21"/>
                <w:lang w:eastAsia="zh-CN"/>
              </w:rPr>
            </w:pPr>
            <w:r>
              <w:rPr>
                <w:rFonts w:hint="eastAsia" w:ascii="宋体" w:hAnsi="宋体" w:eastAsia="宋体" w:cs="宋体"/>
                <w:spacing w:val="-3"/>
                <w:sz w:val="21"/>
                <w:szCs w:val="21"/>
                <w:lang w:eastAsia="zh-CN"/>
              </w:rPr>
              <w:t xml:space="preserve">析方案</w:t>
            </w:r>
            <w:r/>
          </w:p>
          <w:p>
            <w:pPr>
              <w:pStyle w:val="987"/>
              <w:ind w:left="170" w:firstLine="204"/>
              <w:keepLines w:val="0"/>
              <w:pageBreakBefore w:val="0"/>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w:t>
            </w:r>
            <w:r>
              <w:rPr>
                <w:rFonts w:hint="eastAsia" w:ascii="宋体" w:hAnsi="宋体" w:eastAsia="宋体" w:cs="宋体"/>
                <w:spacing w:val="-3"/>
                <w:sz w:val="21"/>
                <w:szCs w:val="21"/>
                <w:lang w:val="en-US" w:eastAsia="zh-CN"/>
              </w:rPr>
              <w:t xml:space="preserve">9</w:t>
            </w:r>
            <w:r>
              <w:rPr>
                <w:rFonts w:hint="eastAsia" w:ascii="宋体" w:hAnsi="宋体" w:eastAsia="宋体" w:cs="宋体"/>
                <w:spacing w:val="-7"/>
                <w:sz w:val="21"/>
                <w:szCs w:val="21"/>
              </w:rPr>
              <w:t xml:space="preserve">分）</w:t>
            </w:r>
            <w:r/>
          </w:p>
        </w:tc>
        <w:tc>
          <w:tcPr>
            <w:tcW w:w="3238" w:type="pct"/>
            <w:vAlign w:val="top"/>
            <w:textDirection w:val="lrTb"/>
            <w:noWrap w:val="false"/>
          </w:tcPr>
          <w:p>
            <w:pPr>
              <w:pStyle w:val="1000"/>
              <w:ind w:right="-2"/>
              <w:keepLines w:val="0"/>
              <w:pageBreakBefore w:val="0"/>
              <w:spacing w:line="360" w:lineRule="auto"/>
              <w:rPr>
                <w:rFonts w:hint="eastAsia" w:ascii="宋体" w:hAnsi="宋体" w:eastAsia="宋体" w:cs="宋体"/>
                <w:color w:val="000000"/>
                <w:spacing w:val="-2"/>
                <w:sz w:val="21"/>
                <w:szCs w:val="21"/>
                <w:lang w:val="zh-CN" w:eastAsia="en-US" w:bidi="ar-SA"/>
              </w:rPr>
            </w:pPr>
            <w:r>
              <w:rPr>
                <w:rFonts w:hint="eastAsia" w:ascii="宋体" w:hAnsi="宋体" w:eastAsia="宋体" w:cs="宋体"/>
                <w:color w:val="000000"/>
                <w:spacing w:val="-2"/>
                <w:sz w:val="21"/>
                <w:szCs w:val="21"/>
                <w:lang w:val="zh-CN" w:eastAsia="en-US" w:bidi="ar-SA"/>
              </w:rPr>
              <w:t xml:space="preserve">投标人应充分了解招标需求及客户现场情况，编写可行的需求分析方案，主要从以下几个方面进行详细阐述：</w:t>
            </w:r>
            <w:r/>
          </w:p>
          <w:p>
            <w:pPr>
              <w:pStyle w:val="1000"/>
              <w:ind w:right="-2"/>
              <w:keepLines w:val="0"/>
              <w:pageBreakBefore w:val="0"/>
              <w:spacing w:line="360" w:lineRule="auto"/>
              <w:rPr>
                <w:rFonts w:hint="eastAsia" w:ascii="宋体" w:hAnsi="宋体" w:eastAsia="宋体" w:cs="宋体"/>
                <w:color w:val="000000"/>
                <w:spacing w:val="-2"/>
                <w:sz w:val="21"/>
                <w:szCs w:val="21"/>
                <w:lang w:val="zh-CN" w:eastAsia="en-US" w:bidi="ar-SA"/>
              </w:rPr>
            </w:pPr>
            <w:r>
              <w:rPr>
                <w:rFonts w:hint="eastAsia" w:ascii="宋体" w:hAnsi="宋体" w:eastAsia="宋体" w:cs="宋体"/>
                <w:color w:val="000000"/>
                <w:spacing w:val="-2"/>
                <w:sz w:val="21"/>
                <w:szCs w:val="21"/>
                <w:lang w:val="zh-CN" w:eastAsia="en-US" w:bidi="ar-SA"/>
              </w:rPr>
              <w:t xml:space="preserve">（</w:t>
            </w:r>
            <w:r>
              <w:rPr>
                <w:rFonts w:hint="eastAsia" w:ascii="宋体" w:hAnsi="宋体" w:eastAsia="宋体" w:cs="宋体"/>
                <w:color w:val="000000"/>
                <w:spacing w:val="-2"/>
                <w:sz w:val="21"/>
                <w:szCs w:val="21"/>
                <w:lang w:val="en-US" w:eastAsia="zh-CN" w:bidi="ar-SA"/>
              </w:rPr>
              <w:t xml:space="preserve">1</w:t>
            </w:r>
            <w:r>
              <w:rPr>
                <w:rFonts w:hint="eastAsia" w:ascii="宋体" w:hAnsi="宋体" w:eastAsia="宋体" w:cs="宋体"/>
                <w:color w:val="000000"/>
                <w:spacing w:val="-2"/>
                <w:sz w:val="21"/>
                <w:szCs w:val="21"/>
                <w:lang w:val="zh-CN" w:eastAsia="en-US" w:bidi="ar-SA"/>
              </w:rPr>
              <w:t xml:space="preserve">）项目建设背景及必要性，包含但不限于：项目建设背景、规划政策符合性、建设必要性；</w:t>
            </w:r>
            <w:r/>
          </w:p>
          <w:p>
            <w:pPr>
              <w:pStyle w:val="1000"/>
              <w:ind w:right="-2"/>
              <w:keepLines w:val="0"/>
              <w:pageBreakBefore w:val="0"/>
              <w:spacing w:line="360" w:lineRule="auto"/>
              <w:rPr>
                <w:rFonts w:hint="eastAsia" w:ascii="宋体" w:hAnsi="宋体" w:eastAsia="宋体" w:cs="宋体"/>
                <w:color w:val="000000"/>
                <w:spacing w:val="-2"/>
                <w:sz w:val="21"/>
                <w:szCs w:val="21"/>
                <w:lang w:val="zh-CN" w:eastAsia="en-US" w:bidi="ar-SA"/>
              </w:rPr>
            </w:pPr>
            <w:r>
              <w:rPr>
                <w:rFonts w:hint="eastAsia" w:ascii="宋体" w:hAnsi="宋体" w:eastAsia="宋体" w:cs="宋体"/>
                <w:color w:val="000000"/>
                <w:spacing w:val="-2"/>
                <w:sz w:val="21"/>
                <w:szCs w:val="21"/>
                <w:lang w:val="zh-CN" w:eastAsia="en-US" w:bidi="ar-SA"/>
              </w:rPr>
              <w:t xml:space="preserve">（</w:t>
            </w:r>
            <w:r>
              <w:rPr>
                <w:rFonts w:hint="eastAsia" w:ascii="宋体" w:hAnsi="宋体" w:eastAsia="宋体" w:cs="宋体"/>
                <w:color w:val="000000"/>
                <w:spacing w:val="-2"/>
                <w:sz w:val="21"/>
                <w:szCs w:val="21"/>
                <w:lang w:val="en-US" w:eastAsia="zh-CN" w:bidi="ar-SA"/>
              </w:rPr>
              <w:t xml:space="preserve">2</w:t>
            </w:r>
            <w:r>
              <w:rPr>
                <w:rFonts w:hint="eastAsia" w:ascii="宋体" w:hAnsi="宋体" w:eastAsia="宋体" w:cs="宋体"/>
                <w:color w:val="000000"/>
                <w:spacing w:val="-2"/>
                <w:sz w:val="21"/>
                <w:szCs w:val="21"/>
                <w:lang w:val="zh-CN" w:eastAsia="en-US" w:bidi="ar-SA"/>
              </w:rPr>
              <w:t xml:space="preserve">）项目需求分析，包含但不限于：建设现状、</w:t>
            </w:r>
            <w:r>
              <w:rPr>
                <w:rFonts w:hint="eastAsia" w:ascii="宋体" w:hAnsi="宋体" w:eastAsia="宋体" w:cs="宋体"/>
                <w:color w:val="000000"/>
                <w:spacing w:val="-2"/>
                <w:sz w:val="21"/>
                <w:szCs w:val="21"/>
                <w:lang w:val="en-US" w:eastAsia="zh-CN" w:bidi="ar-SA"/>
              </w:rPr>
              <w:t xml:space="preserve">问题分析</w:t>
            </w:r>
            <w:r>
              <w:rPr>
                <w:rFonts w:hint="eastAsia" w:ascii="宋体" w:hAnsi="宋体" w:eastAsia="宋体" w:cs="宋体"/>
                <w:color w:val="000000"/>
                <w:spacing w:val="-2"/>
                <w:sz w:val="21"/>
                <w:szCs w:val="21"/>
                <w:lang w:val="zh-CN" w:eastAsia="en-US" w:bidi="ar-SA"/>
              </w:rPr>
              <w:t xml:space="preserve">、</w:t>
            </w:r>
            <w:r>
              <w:rPr>
                <w:rFonts w:hint="eastAsia" w:ascii="宋体" w:hAnsi="宋体" w:eastAsia="宋体" w:cs="宋体"/>
                <w:color w:val="000000"/>
                <w:spacing w:val="-2"/>
                <w:sz w:val="21"/>
                <w:szCs w:val="21"/>
                <w:lang w:val="en-US" w:eastAsia="zh-CN" w:bidi="ar-SA"/>
              </w:rPr>
              <w:t xml:space="preserve">需求分析</w:t>
            </w:r>
            <w:r>
              <w:rPr>
                <w:rFonts w:hint="eastAsia" w:ascii="宋体" w:hAnsi="宋体" w:eastAsia="宋体" w:cs="宋体"/>
                <w:color w:val="000000"/>
                <w:spacing w:val="-2"/>
                <w:sz w:val="21"/>
                <w:szCs w:val="21"/>
                <w:lang w:val="zh-CN" w:eastAsia="en-US" w:bidi="ar-SA"/>
              </w:rPr>
              <w:t xml:space="preserve">、</w:t>
            </w:r>
            <w:r>
              <w:rPr>
                <w:rFonts w:hint="eastAsia" w:ascii="宋体" w:hAnsi="宋体" w:eastAsia="宋体" w:cs="宋体"/>
                <w:color w:val="000000"/>
                <w:spacing w:val="-2"/>
                <w:sz w:val="21"/>
                <w:szCs w:val="21"/>
                <w:lang w:val="en-US" w:eastAsia="zh-CN" w:bidi="ar-SA"/>
              </w:rPr>
              <w:t xml:space="preserve">建设</w:t>
            </w:r>
            <w:r>
              <w:rPr>
                <w:rFonts w:hint="eastAsia" w:ascii="宋体" w:hAnsi="宋体" w:eastAsia="宋体" w:cs="宋体"/>
                <w:color w:val="000000"/>
                <w:spacing w:val="-2"/>
                <w:sz w:val="21"/>
                <w:szCs w:val="21"/>
                <w:lang w:val="zh-CN" w:eastAsia="en-US" w:bidi="ar-SA"/>
              </w:rPr>
              <w:t xml:space="preserve">设目标与建设边界；</w:t>
            </w:r>
            <w:r/>
          </w:p>
          <w:p>
            <w:pPr>
              <w:pStyle w:val="987"/>
              <w:ind w:left="116" w:right="106" w:hanging="1"/>
              <w:keepLines w:val="0"/>
              <w:pageBreakBefore w:val="0"/>
              <w:spacing w:line="360" w:lineRule="auto"/>
              <w:rPr>
                <w:rFonts w:hint="eastAsia" w:ascii="宋体" w:hAnsi="宋体" w:eastAsia="宋体" w:cs="宋体"/>
                <w:color w:val="000000"/>
                <w:spacing w:val="-2"/>
                <w:sz w:val="21"/>
                <w:szCs w:val="21"/>
                <w:lang w:val="en-US" w:eastAsia="en-US" w:bidi="ar-SA"/>
              </w:rPr>
            </w:pPr>
            <w:r>
              <w:rPr>
                <w:rFonts w:hint="eastAsia" w:ascii="宋体" w:hAnsi="宋体" w:eastAsia="宋体" w:cs="宋体"/>
                <w:color w:val="000000"/>
                <w:spacing w:val="-2"/>
                <w:sz w:val="21"/>
                <w:szCs w:val="21"/>
                <w:lang w:val="en-US" w:eastAsia="en-US" w:bidi="ar-SA"/>
              </w:rPr>
              <w:t xml:space="preserve">根据方案科学性、完善性、实用性等情况</w:t>
            </w:r>
            <w:r>
              <w:rPr>
                <w:rFonts w:hint="eastAsia" w:ascii="宋体" w:hAnsi="宋体" w:eastAsia="宋体" w:cs="宋体"/>
                <w:color w:val="000000"/>
                <w:spacing w:val="-2"/>
                <w:sz w:val="21"/>
                <w:szCs w:val="21"/>
                <w:lang w:val="en-US" w:eastAsia="zh-CN" w:bidi="ar-SA"/>
              </w:rPr>
              <w:t xml:space="preserve">评分</w:t>
            </w:r>
            <w:r>
              <w:rPr>
                <w:rFonts w:hint="eastAsia" w:ascii="宋体" w:hAnsi="宋体" w:eastAsia="宋体" w:cs="宋体"/>
                <w:color w:val="000000"/>
                <w:spacing w:val="-2"/>
                <w:sz w:val="21"/>
                <w:szCs w:val="21"/>
                <w:lang w:val="en-US" w:eastAsia="en-US" w:bidi="ar-SA"/>
              </w:rPr>
              <w:t xml:space="preserve">：</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①</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方案</w:t>
            </w:r>
            <w:r>
              <w:rPr>
                <w:rFonts w:hint="eastAsia" w:ascii="宋体" w:hAnsi="宋体" w:eastAsia="宋体" w:cs="宋体"/>
                <w:color w:val="auto"/>
                <w:sz w:val="21"/>
                <w:szCs w:val="21"/>
                <w:highlight w:val="none"/>
              </w:rPr>
              <w:t xml:space="preserve">科学合理，内容详细完整，操作性、实用性强</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②</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方案</w:t>
            </w:r>
            <w:r>
              <w:rPr>
                <w:rFonts w:hint="eastAsia" w:ascii="宋体" w:hAnsi="宋体" w:eastAsia="宋体" w:cs="宋体"/>
                <w:color w:val="auto"/>
                <w:sz w:val="21"/>
                <w:szCs w:val="21"/>
                <w:highlight w:val="none"/>
              </w:rPr>
              <w:t xml:space="preserve">较为科学合理，内容较为详细完整，操作性、实用性较强</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③</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方案</w:t>
            </w:r>
            <w:r>
              <w:rPr>
                <w:rFonts w:hint="eastAsia" w:ascii="宋体" w:hAnsi="宋体" w:eastAsia="宋体" w:cs="宋体"/>
                <w:color w:val="auto"/>
                <w:sz w:val="21"/>
                <w:szCs w:val="21"/>
                <w:highlight w:val="none"/>
              </w:rPr>
              <w:t xml:space="preserve">基本合理，内容不太详细、不完整，可行性一般</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④</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方案不太合理，</w:t>
            </w:r>
            <w:r>
              <w:rPr>
                <w:rFonts w:hint="eastAsia" w:ascii="宋体" w:hAnsi="宋体" w:eastAsia="宋体" w:cs="宋体"/>
                <w:color w:val="auto"/>
                <w:sz w:val="21"/>
                <w:szCs w:val="21"/>
                <w:highlight w:val="none"/>
              </w:rPr>
              <w:t xml:space="preserve">内容不详细、完整</w:t>
            </w:r>
            <w:r>
              <w:rPr>
                <w:rFonts w:hint="eastAsia" w:ascii="宋体" w:hAnsi="宋体" w:eastAsia="宋体" w:cs="宋体"/>
                <w:color w:val="auto"/>
                <w:sz w:val="21"/>
                <w:szCs w:val="21"/>
                <w:highlight w:val="none"/>
                <w:lang w:eastAsia="zh-CN"/>
              </w:rPr>
              <w:t xml:space="preserve">性</w:t>
            </w:r>
            <w:r>
              <w:rPr>
                <w:rFonts w:hint="eastAsia" w:ascii="宋体" w:hAnsi="宋体" w:eastAsia="宋体" w:cs="宋体"/>
                <w:color w:val="auto"/>
                <w:sz w:val="21"/>
                <w:szCs w:val="21"/>
                <w:highlight w:val="none"/>
              </w:rPr>
              <w:t xml:space="preserve">，可行性</w:t>
            </w:r>
            <w:r>
              <w:rPr>
                <w:rFonts w:hint="eastAsia" w:ascii="宋体" w:hAnsi="宋体" w:eastAsia="宋体" w:cs="宋体"/>
                <w:color w:val="auto"/>
                <w:sz w:val="21"/>
                <w:szCs w:val="21"/>
                <w:highlight w:val="none"/>
                <w:lang w:eastAsia="zh-CN"/>
              </w:rPr>
              <w:t xml:space="preserve">较差的，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ind w:left="0" w:righ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满分</w:t>
            </w: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分，未见阐述</w:t>
            </w:r>
            <w:r>
              <w:rPr>
                <w:rFonts w:hint="eastAsia" w:ascii="宋体" w:hAnsi="宋体" w:eastAsia="宋体" w:cs="宋体"/>
                <w:b/>
                <w:bCs/>
                <w:color w:val="auto"/>
                <w:sz w:val="21"/>
                <w:szCs w:val="21"/>
                <w:highlight w:val="none"/>
                <w:lang w:eastAsia="zh-CN"/>
              </w:rPr>
              <w:t xml:space="preserve">此项</w:t>
            </w:r>
            <w:r>
              <w:rPr>
                <w:rFonts w:hint="eastAsia" w:ascii="宋体" w:hAnsi="宋体" w:eastAsia="宋体" w:cs="宋体"/>
                <w:b/>
                <w:bCs/>
                <w:color w:val="auto"/>
                <w:sz w:val="21"/>
                <w:szCs w:val="21"/>
                <w:highlight w:val="none"/>
              </w:rPr>
              <w:t xml:space="preserve">不得分。</w:t>
            </w:r>
            <w:r/>
          </w:p>
        </w:tc>
      </w:tr>
      <w:tr>
        <w:trPr>
          <w:trHeight w:val="90"/>
        </w:trPr>
        <w:tc>
          <w:tcPr>
            <w:tcW w:w="298" w:type="pct"/>
            <w:vAlign w:val="top"/>
            <w:vMerge w:val="continue"/>
            <w:textDirection w:val="lrTb"/>
            <w:noWrap w:val="false"/>
          </w:tcPr>
          <w:p>
            <w:pPr>
              <w:pStyle w:val="987"/>
              <w:ind w:left="338"/>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22" w:type="pct"/>
            <w:vAlign w:val="top"/>
            <w:vMerge w:val="continue"/>
            <w:textDirection w:val="lrTb"/>
            <w:noWrap w:val="false"/>
          </w:tcPr>
          <w:p>
            <w:pPr>
              <w:pStyle w:val="987"/>
              <w:ind w:right="186"/>
              <w:keepLines w:val="0"/>
              <w:pageBreakBefore w:val="0"/>
              <w:spacing w:line="360" w:lineRule="auto"/>
              <w:rPr>
                <w:rFonts w:hint="eastAsia" w:ascii="宋体" w:hAnsi="宋体" w:eastAsia="宋体" w:cs="宋体"/>
                <w:spacing w:val="-11"/>
                <w:sz w:val="21"/>
                <w:szCs w:val="21"/>
              </w:rPr>
            </w:pPr>
            <w:r>
              <w:rPr>
                <w:rFonts w:hint="eastAsia" w:ascii="宋体" w:hAnsi="宋体" w:eastAsia="宋体" w:cs="宋体"/>
                <w:spacing w:val="-11"/>
                <w:sz w:val="21"/>
                <w:szCs w:val="21"/>
              </w:rPr>
            </w:r>
            <w:r/>
          </w:p>
        </w:tc>
        <w:tc>
          <w:tcPr>
            <w:tcW w:w="741" w:type="pct"/>
            <w:vAlign w:val="top"/>
            <w:textDirection w:val="lrTb"/>
            <w:noWrap w:val="false"/>
          </w:tcPr>
          <w:p>
            <w:pPr>
              <w:pStyle w:val="987"/>
              <w:ind w:left="170"/>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987"/>
              <w:ind w:left="170"/>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987"/>
              <w:ind w:left="170" w:firstLine="210"/>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w:t>
            </w:r>
            <w:r/>
          </w:p>
          <w:p>
            <w:pPr>
              <w:pStyle w:val="987"/>
              <w:ind w:left="170" w:firstLine="210"/>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建设</w:t>
            </w:r>
            <w:r/>
          </w:p>
          <w:p>
            <w:pPr>
              <w:pStyle w:val="987"/>
              <w:ind w:left="170" w:firstLine="210"/>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w:t>
            </w:r>
            <w:r/>
          </w:p>
          <w:p>
            <w:pPr>
              <w:pStyle w:val="987"/>
              <w:ind w:firstLine="210"/>
              <w:keepLines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9分</w:t>
            </w:r>
            <w:r>
              <w:rPr>
                <w:rFonts w:hint="eastAsia" w:ascii="宋体" w:hAnsi="宋体" w:eastAsia="宋体" w:cs="宋体"/>
                <w:sz w:val="21"/>
                <w:szCs w:val="21"/>
                <w:lang w:eastAsia="zh-CN"/>
              </w:rPr>
              <w:t xml:space="preserve">）</w:t>
            </w:r>
            <w:r/>
          </w:p>
        </w:tc>
        <w:tc>
          <w:tcPr>
            <w:tcW w:w="3238" w:type="pct"/>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根据投标人提供的项目建设方案进行评分；包括但不限于：</w:t>
            </w:r>
            <w:r>
              <w:rPr>
                <w:rFonts w:hint="eastAsia" w:ascii="宋体" w:hAnsi="宋体" w:eastAsia="宋体" w:cs="宋体"/>
                <w:color w:val="auto"/>
                <w:sz w:val="21"/>
                <w:szCs w:val="21"/>
                <w:highlight w:val="none"/>
                <w:lang w:val="en-US" w:eastAsia="zh-CN"/>
              </w:rPr>
              <w:t xml:space="preserve">设计方案（总体设计、物联设备接入与应用设计</w:t>
            </w:r>
            <w:r>
              <w:rPr>
                <w:rFonts w:hint="eastAsia" w:ascii="宋体" w:hAnsi="宋体" w:eastAsia="宋体" w:cs="宋体"/>
                <w:color w:val="auto"/>
                <w:sz w:val="21"/>
                <w:szCs w:val="21"/>
                <w:highlight w:val="none"/>
                <w:lang w:val="zh-CN"/>
              </w:rPr>
              <w:t xml:space="preserve">、数据资源与系统对接设计、系统部署安全及信创设计）、</w:t>
            </w:r>
            <w:r>
              <w:rPr>
                <w:rFonts w:hint="eastAsia" w:ascii="宋体" w:hAnsi="宋体" w:eastAsia="宋体" w:cs="宋体"/>
                <w:color w:val="auto"/>
                <w:sz w:val="21"/>
                <w:szCs w:val="21"/>
                <w:highlight w:val="none"/>
                <w:lang w:val="en-US" w:eastAsia="zh-CN"/>
              </w:rPr>
              <w:t xml:space="preserve">建设内容（智能运营中心、厂站场景管理、管网场景管理、户内场景管理、工程场景管理、三方施工AI监管、厂站无人化AI巡检管理、大数据监管平台、物联网监管平台、移动端应用与基础支撑）、项目实施与运行维护等</w:t>
            </w:r>
            <w:r>
              <w:rPr>
                <w:rFonts w:hint="eastAsia" w:ascii="宋体" w:hAnsi="宋体" w:eastAsia="宋体" w:cs="宋体"/>
                <w:color w:val="auto"/>
                <w:sz w:val="21"/>
                <w:szCs w:val="21"/>
                <w:highlight w:val="none"/>
                <w:lang w:val="zh-CN"/>
              </w:rPr>
              <w:t xml:space="preserve">内容；</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方案</w:t>
            </w:r>
            <w:r>
              <w:rPr>
                <w:rFonts w:hint="eastAsia" w:ascii="宋体" w:hAnsi="宋体" w:eastAsia="宋体" w:cs="宋体"/>
                <w:color w:val="auto"/>
                <w:sz w:val="21"/>
                <w:szCs w:val="21"/>
                <w:highlight w:val="none"/>
              </w:rPr>
              <w:t xml:space="preserve">科学合理，内容详细完整，操作性、实用性</w:t>
            </w:r>
            <w:r>
              <w:rPr>
                <w:rFonts w:hint="eastAsia" w:ascii="宋体" w:hAnsi="宋体" w:eastAsia="宋体" w:cs="宋体"/>
                <w:color w:val="auto"/>
                <w:sz w:val="21"/>
                <w:szCs w:val="21"/>
                <w:highlight w:val="none"/>
                <w:lang w:eastAsia="zh-CN"/>
              </w:rPr>
              <w:t xml:space="preserve">、针对性</w:t>
            </w:r>
            <w:r>
              <w:rPr>
                <w:rFonts w:hint="eastAsia" w:ascii="宋体" w:hAnsi="宋体" w:eastAsia="宋体" w:cs="宋体"/>
                <w:color w:val="auto"/>
                <w:sz w:val="21"/>
                <w:szCs w:val="21"/>
                <w:highlight w:val="none"/>
              </w:rPr>
              <w:t xml:space="preserve">强</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方案</w:t>
            </w:r>
            <w:r>
              <w:rPr>
                <w:rFonts w:hint="eastAsia" w:ascii="宋体" w:hAnsi="宋体" w:eastAsia="宋体" w:cs="宋体"/>
                <w:color w:val="auto"/>
                <w:sz w:val="21"/>
                <w:szCs w:val="21"/>
                <w:highlight w:val="none"/>
              </w:rPr>
              <w:t xml:space="preserve">较为科学合理，内容较为详细完整，操作性、实用性</w:t>
            </w:r>
            <w:r>
              <w:rPr>
                <w:rFonts w:hint="eastAsia" w:ascii="宋体" w:hAnsi="宋体" w:eastAsia="宋体" w:cs="宋体"/>
                <w:color w:val="auto"/>
                <w:sz w:val="21"/>
                <w:szCs w:val="21"/>
                <w:highlight w:val="none"/>
                <w:lang w:eastAsia="zh-CN"/>
              </w:rPr>
              <w:t xml:space="preserve">、针对性</w:t>
            </w:r>
            <w:r>
              <w:rPr>
                <w:rFonts w:hint="eastAsia" w:ascii="宋体" w:hAnsi="宋体" w:eastAsia="宋体" w:cs="宋体"/>
                <w:color w:val="auto"/>
                <w:sz w:val="21"/>
                <w:szCs w:val="21"/>
                <w:highlight w:val="none"/>
              </w:rPr>
              <w:t xml:space="preserve">较强</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方案</w:t>
            </w:r>
            <w:r>
              <w:rPr>
                <w:rFonts w:hint="eastAsia" w:ascii="宋体" w:hAnsi="宋体" w:eastAsia="宋体" w:cs="宋体"/>
                <w:color w:val="auto"/>
                <w:sz w:val="21"/>
                <w:szCs w:val="21"/>
                <w:highlight w:val="none"/>
              </w:rPr>
              <w:t xml:space="preserve">基本合理，内容不太详细、不完整，可行性</w:t>
            </w:r>
            <w:r>
              <w:rPr>
                <w:rFonts w:hint="eastAsia" w:ascii="宋体" w:hAnsi="宋体" w:eastAsia="宋体" w:cs="宋体"/>
                <w:color w:val="auto"/>
                <w:sz w:val="21"/>
                <w:szCs w:val="21"/>
                <w:highlight w:val="none"/>
                <w:lang w:eastAsia="zh-CN"/>
              </w:rPr>
              <w:t xml:space="preserve">、针对性</w:t>
            </w:r>
            <w:r>
              <w:rPr>
                <w:rFonts w:hint="eastAsia" w:ascii="宋体" w:hAnsi="宋体" w:eastAsia="宋体" w:cs="宋体"/>
                <w:color w:val="auto"/>
                <w:sz w:val="21"/>
                <w:szCs w:val="21"/>
                <w:highlight w:val="none"/>
              </w:rPr>
              <w:t xml:space="preserve">一般</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方案不太合理，</w:t>
            </w:r>
            <w:r>
              <w:rPr>
                <w:rFonts w:hint="eastAsia" w:ascii="宋体" w:hAnsi="宋体" w:eastAsia="宋体" w:cs="宋体"/>
                <w:color w:val="auto"/>
                <w:sz w:val="21"/>
                <w:szCs w:val="21"/>
                <w:highlight w:val="none"/>
              </w:rPr>
              <w:t xml:space="preserve">内容不详细、完整</w:t>
            </w:r>
            <w:r>
              <w:rPr>
                <w:rFonts w:hint="eastAsia" w:ascii="宋体" w:hAnsi="宋体" w:eastAsia="宋体" w:cs="宋体"/>
                <w:color w:val="auto"/>
                <w:sz w:val="21"/>
                <w:szCs w:val="21"/>
                <w:highlight w:val="none"/>
                <w:lang w:eastAsia="zh-CN"/>
              </w:rPr>
              <w:t xml:space="preserve">性</w:t>
            </w:r>
            <w:r>
              <w:rPr>
                <w:rFonts w:hint="eastAsia" w:ascii="宋体" w:hAnsi="宋体" w:eastAsia="宋体" w:cs="宋体"/>
                <w:color w:val="auto"/>
                <w:sz w:val="21"/>
                <w:szCs w:val="21"/>
                <w:highlight w:val="none"/>
              </w:rPr>
              <w:t xml:space="preserve">，可行性</w:t>
            </w:r>
            <w:r>
              <w:rPr>
                <w:rFonts w:hint="eastAsia" w:ascii="宋体" w:hAnsi="宋体" w:eastAsia="宋体" w:cs="宋体"/>
                <w:color w:val="auto"/>
                <w:sz w:val="21"/>
                <w:szCs w:val="21"/>
                <w:highlight w:val="none"/>
                <w:lang w:eastAsia="zh-CN"/>
              </w:rPr>
              <w:t xml:space="preserve">、针对性较差的，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ind w:left="0" w:righ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满分</w:t>
            </w: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分，未见阐述</w:t>
            </w:r>
            <w:r>
              <w:rPr>
                <w:rFonts w:hint="eastAsia" w:ascii="宋体" w:hAnsi="宋体" w:eastAsia="宋体" w:cs="宋体"/>
                <w:b/>
                <w:bCs/>
                <w:color w:val="auto"/>
                <w:sz w:val="21"/>
                <w:szCs w:val="21"/>
                <w:highlight w:val="none"/>
                <w:lang w:eastAsia="zh-CN"/>
              </w:rPr>
              <w:t xml:space="preserve">此项</w:t>
            </w:r>
            <w:r>
              <w:rPr>
                <w:rFonts w:hint="eastAsia" w:ascii="宋体" w:hAnsi="宋体" w:eastAsia="宋体" w:cs="宋体"/>
                <w:b/>
                <w:bCs/>
                <w:color w:val="auto"/>
                <w:sz w:val="21"/>
                <w:szCs w:val="21"/>
                <w:highlight w:val="none"/>
              </w:rPr>
              <w:t xml:space="preserve">不得分。</w:t>
            </w:r>
            <w:r/>
          </w:p>
        </w:tc>
      </w:tr>
      <w:tr>
        <w:trPr>
          <w:trHeight w:val="5085"/>
        </w:trPr>
        <w:tc>
          <w:tcPr>
            <w:tcW w:w="298" w:type="pct"/>
            <w:vAlign w:val="top"/>
            <w:vMerge w:val="continue"/>
            <w:textDirection w:val="lrTb"/>
            <w:noWrap w:val="false"/>
          </w:tcPr>
          <w:p>
            <w:pPr>
              <w:pStyle w:val="987"/>
              <w:ind w:left="338"/>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22" w:type="pct"/>
            <w:vAlign w:val="top"/>
            <w:vMerge w:val="continue"/>
            <w:textDirection w:val="lrTb"/>
            <w:noWrap w:val="false"/>
          </w:tcPr>
          <w:p>
            <w:pPr>
              <w:pStyle w:val="987"/>
              <w:ind w:right="186"/>
              <w:keepLines w:val="0"/>
              <w:pageBreakBefore w:val="0"/>
              <w:spacing w:line="360" w:lineRule="auto"/>
              <w:rPr>
                <w:rFonts w:hint="eastAsia" w:ascii="宋体" w:hAnsi="宋体" w:eastAsia="宋体" w:cs="宋体"/>
                <w:spacing w:val="-11"/>
                <w:sz w:val="21"/>
                <w:szCs w:val="21"/>
              </w:rPr>
            </w:pPr>
            <w:r>
              <w:rPr>
                <w:rFonts w:hint="eastAsia" w:ascii="宋体" w:hAnsi="宋体" w:eastAsia="宋体" w:cs="宋体"/>
                <w:spacing w:val="-11"/>
                <w:sz w:val="21"/>
                <w:szCs w:val="21"/>
              </w:rPr>
            </w:r>
            <w:r/>
          </w:p>
        </w:tc>
        <w:tc>
          <w:tcPr>
            <w:tcW w:w="741" w:type="pct"/>
            <w:vAlign w:val="top"/>
            <w:textDirection w:val="lrTb"/>
            <w:noWrap w:val="false"/>
          </w:tcPr>
          <w:p>
            <w:pPr>
              <w:pStyle w:val="987"/>
              <w:ind w:firstLine="408"/>
              <w:keepLines w:val="0"/>
              <w:pageBreakBefore w:val="0"/>
              <w:spacing w:line="360" w:lineRule="auto"/>
              <w:rPr>
                <w:rFonts w:hint="eastAsia" w:ascii="宋体" w:hAnsi="宋体" w:eastAsia="宋体" w:cs="宋体"/>
                <w:spacing w:val="-3"/>
                <w:sz w:val="21"/>
                <w:szCs w:val="21"/>
              </w:rPr>
            </w:pPr>
            <w:r>
              <w:rPr>
                <w:rFonts w:hint="eastAsia" w:ascii="宋体" w:hAnsi="宋体" w:eastAsia="宋体" w:cs="宋体"/>
                <w:spacing w:val="-3"/>
                <w:sz w:val="21"/>
                <w:szCs w:val="21"/>
              </w:rPr>
            </w:r>
            <w:r/>
          </w:p>
          <w:p>
            <w:pPr>
              <w:pStyle w:val="987"/>
              <w:ind w:firstLine="408"/>
              <w:keepLines w:val="0"/>
              <w:pageBreakBefore w:val="0"/>
              <w:spacing w:line="360" w:lineRule="auto"/>
              <w:rPr>
                <w:rFonts w:hint="eastAsia" w:ascii="宋体" w:hAnsi="宋体" w:eastAsia="宋体" w:cs="宋体"/>
                <w:spacing w:val="-3"/>
                <w:sz w:val="21"/>
                <w:szCs w:val="21"/>
              </w:rPr>
            </w:pPr>
            <w:r>
              <w:rPr>
                <w:rFonts w:hint="eastAsia" w:ascii="宋体" w:hAnsi="宋体" w:eastAsia="宋体" w:cs="宋体"/>
                <w:spacing w:val="-3"/>
                <w:sz w:val="21"/>
                <w:szCs w:val="21"/>
              </w:rPr>
            </w:r>
            <w:r/>
          </w:p>
          <w:p>
            <w:pPr>
              <w:pStyle w:val="987"/>
              <w:ind w:firstLine="408"/>
              <w:keepLines w:val="0"/>
              <w:pageBreakBefore w:val="0"/>
              <w:spacing w:line="360" w:lineRule="auto"/>
              <w:rPr>
                <w:rFonts w:hint="eastAsia" w:ascii="宋体" w:hAnsi="宋体" w:eastAsia="宋体" w:cs="宋体"/>
                <w:spacing w:val="-3"/>
                <w:sz w:val="21"/>
                <w:szCs w:val="21"/>
              </w:rPr>
            </w:pPr>
            <w:r>
              <w:rPr>
                <w:rFonts w:hint="eastAsia" w:ascii="宋体" w:hAnsi="宋体" w:eastAsia="宋体" w:cs="宋体"/>
                <w:spacing w:val="-3"/>
                <w:sz w:val="21"/>
                <w:szCs w:val="21"/>
              </w:rPr>
              <w:t xml:space="preserve">质量</w:t>
            </w:r>
            <w:r/>
          </w:p>
          <w:p>
            <w:pPr>
              <w:pStyle w:val="987"/>
              <w:ind w:firstLine="408"/>
              <w:keepLines w:val="0"/>
              <w:pageBreakBefore w:val="0"/>
              <w:spacing w:line="360" w:lineRule="auto"/>
              <w:rPr>
                <w:rFonts w:hint="eastAsia" w:ascii="宋体" w:hAnsi="宋体" w:eastAsia="宋体" w:cs="宋体"/>
                <w:spacing w:val="-3"/>
                <w:sz w:val="21"/>
                <w:szCs w:val="21"/>
              </w:rPr>
            </w:pPr>
            <w:r>
              <w:rPr>
                <w:rFonts w:hint="eastAsia" w:ascii="宋体" w:hAnsi="宋体" w:eastAsia="宋体" w:cs="宋体"/>
                <w:spacing w:val="-3"/>
                <w:sz w:val="21"/>
                <w:szCs w:val="21"/>
              </w:rPr>
              <w:t xml:space="preserve">控制</w:t>
            </w:r>
            <w:r/>
          </w:p>
          <w:p>
            <w:pPr>
              <w:pStyle w:val="987"/>
              <w:ind w:firstLine="408"/>
              <w:keepLines w:val="0"/>
              <w:pageBreakBefore w:val="0"/>
              <w:spacing w:line="360" w:lineRule="auto"/>
              <w:rPr>
                <w:rFonts w:hint="eastAsia" w:ascii="宋体" w:hAnsi="宋体" w:eastAsia="宋体" w:cs="宋体"/>
                <w:spacing w:val="-3"/>
                <w:sz w:val="21"/>
                <w:szCs w:val="21"/>
                <w:lang w:eastAsia="zh-CN"/>
              </w:rPr>
            </w:pPr>
            <w:r>
              <w:rPr>
                <w:rFonts w:hint="eastAsia" w:ascii="宋体" w:hAnsi="宋体" w:eastAsia="宋体" w:cs="宋体"/>
                <w:spacing w:val="-3"/>
                <w:sz w:val="21"/>
                <w:szCs w:val="21"/>
                <w:lang w:eastAsia="zh-CN"/>
              </w:rPr>
              <w:t xml:space="preserve">方案</w:t>
            </w:r>
            <w:r/>
          </w:p>
          <w:p>
            <w:pPr>
              <w:pStyle w:val="987"/>
              <w:ind w:firstLine="200"/>
              <w:keepLines w:val="0"/>
              <w:pageBreakBefore w:val="0"/>
              <w:spacing w:line="360" w:lineRule="auto"/>
              <w:rPr>
                <w:rFonts w:hint="eastAsia" w:ascii="宋体" w:hAnsi="宋体" w:eastAsia="宋体" w:cs="宋体"/>
                <w:sz w:val="21"/>
                <w:szCs w:val="21"/>
                <w:lang w:eastAsia="zh-CN"/>
              </w:rPr>
            </w:pPr>
            <w:r>
              <w:rPr>
                <w:rFonts w:hint="eastAsia" w:ascii="宋体" w:hAnsi="宋体" w:eastAsia="宋体" w:cs="宋体"/>
                <w:spacing w:val="-5"/>
                <w:sz w:val="21"/>
                <w:szCs w:val="21"/>
              </w:rPr>
              <w:t xml:space="preserve">（</w:t>
            </w:r>
            <w:r>
              <w:rPr>
                <w:rFonts w:hint="eastAsia" w:ascii="宋体" w:hAnsi="宋体" w:eastAsia="宋体" w:cs="宋体"/>
                <w:spacing w:val="-5"/>
                <w:sz w:val="21"/>
                <w:szCs w:val="21"/>
                <w:lang w:val="en-US" w:eastAsia="zh-CN"/>
              </w:rPr>
              <w:t xml:space="preserve">9</w:t>
            </w:r>
            <w:r>
              <w:rPr>
                <w:rFonts w:hint="eastAsia" w:ascii="宋体" w:hAnsi="宋体" w:eastAsia="宋体" w:cs="宋体"/>
                <w:spacing w:val="-5"/>
                <w:sz w:val="21"/>
                <w:szCs w:val="21"/>
              </w:rPr>
              <w:t xml:space="preserve">分）</w:t>
            </w:r>
            <w:r/>
          </w:p>
        </w:tc>
        <w:tc>
          <w:tcPr>
            <w:tcW w:w="3238" w:type="pct"/>
            <w:vAlign w:val="top"/>
            <w:textDirection w:val="lrTb"/>
            <w:noWrap w:val="false"/>
          </w:tcPr>
          <w:p>
            <w:pPr>
              <w:ind w:right="0" w:firstLine="21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根据投标人提供项目质量控制方案进行评分；包含但不限于：质量管理组织保障、需求与设计阶段质量管控、软件开发质量控制、物联网硬件及接入质量管控、实施部署与联调质量管控、安全质量控制、试运行、验收及质保期质量保障等内容：</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方案</w:t>
            </w:r>
            <w:r>
              <w:rPr>
                <w:rFonts w:hint="eastAsia" w:ascii="宋体" w:hAnsi="宋体" w:eastAsia="宋体" w:cs="宋体"/>
                <w:color w:val="auto"/>
                <w:sz w:val="21"/>
                <w:szCs w:val="21"/>
                <w:highlight w:val="none"/>
              </w:rPr>
              <w:t xml:space="preserve">科学合理，内容详细完整，操作性、实用性</w:t>
            </w:r>
            <w:r>
              <w:rPr>
                <w:rFonts w:hint="eastAsia" w:ascii="宋体" w:hAnsi="宋体" w:eastAsia="宋体" w:cs="宋体"/>
                <w:color w:val="auto"/>
                <w:sz w:val="21"/>
                <w:szCs w:val="21"/>
                <w:highlight w:val="none"/>
                <w:lang w:eastAsia="zh-CN"/>
              </w:rPr>
              <w:t xml:space="preserve">、针对性</w:t>
            </w:r>
            <w:r>
              <w:rPr>
                <w:rFonts w:hint="eastAsia" w:ascii="宋体" w:hAnsi="宋体" w:eastAsia="宋体" w:cs="宋体"/>
                <w:color w:val="auto"/>
                <w:sz w:val="21"/>
                <w:szCs w:val="21"/>
                <w:highlight w:val="none"/>
              </w:rPr>
              <w:t xml:space="preserve">强</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方案</w:t>
            </w:r>
            <w:r>
              <w:rPr>
                <w:rFonts w:hint="eastAsia" w:ascii="宋体" w:hAnsi="宋体" w:eastAsia="宋体" w:cs="宋体"/>
                <w:color w:val="auto"/>
                <w:sz w:val="21"/>
                <w:szCs w:val="21"/>
                <w:highlight w:val="none"/>
              </w:rPr>
              <w:t xml:space="preserve">较为科学合理，内容较为详细完整，操作性、实用性</w:t>
            </w:r>
            <w:r>
              <w:rPr>
                <w:rFonts w:hint="eastAsia" w:ascii="宋体" w:hAnsi="宋体" w:eastAsia="宋体" w:cs="宋体"/>
                <w:color w:val="auto"/>
                <w:sz w:val="21"/>
                <w:szCs w:val="21"/>
                <w:highlight w:val="none"/>
                <w:lang w:eastAsia="zh-CN"/>
              </w:rPr>
              <w:t xml:space="preserve">、针对性</w:t>
            </w:r>
            <w:r>
              <w:rPr>
                <w:rFonts w:hint="eastAsia" w:ascii="宋体" w:hAnsi="宋体" w:eastAsia="宋体" w:cs="宋体"/>
                <w:color w:val="auto"/>
                <w:sz w:val="21"/>
                <w:szCs w:val="21"/>
                <w:highlight w:val="none"/>
              </w:rPr>
              <w:t xml:space="preserve">较强</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方案</w:t>
            </w:r>
            <w:r>
              <w:rPr>
                <w:rFonts w:hint="eastAsia" w:ascii="宋体" w:hAnsi="宋体" w:eastAsia="宋体" w:cs="宋体"/>
                <w:color w:val="auto"/>
                <w:sz w:val="21"/>
                <w:szCs w:val="21"/>
                <w:highlight w:val="none"/>
              </w:rPr>
              <w:t xml:space="preserve">基本合理，内容不太详细、不完整，可行性</w:t>
            </w:r>
            <w:r>
              <w:rPr>
                <w:rFonts w:hint="eastAsia" w:ascii="宋体" w:hAnsi="宋体" w:eastAsia="宋体" w:cs="宋体"/>
                <w:color w:val="auto"/>
                <w:sz w:val="21"/>
                <w:szCs w:val="21"/>
                <w:highlight w:val="none"/>
                <w:lang w:eastAsia="zh-CN"/>
              </w:rPr>
              <w:t xml:space="preserve">、针对性</w:t>
            </w:r>
            <w:r>
              <w:rPr>
                <w:rFonts w:hint="eastAsia" w:ascii="宋体" w:hAnsi="宋体" w:eastAsia="宋体" w:cs="宋体"/>
                <w:color w:val="auto"/>
                <w:sz w:val="21"/>
                <w:szCs w:val="21"/>
                <w:highlight w:val="none"/>
              </w:rPr>
              <w:t xml:space="preserve">一般</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得3分；</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方案不太合理，</w:t>
            </w:r>
            <w:r>
              <w:rPr>
                <w:rFonts w:hint="eastAsia" w:ascii="宋体" w:hAnsi="宋体" w:eastAsia="宋体" w:cs="宋体"/>
                <w:color w:val="auto"/>
                <w:sz w:val="21"/>
                <w:szCs w:val="21"/>
                <w:highlight w:val="none"/>
              </w:rPr>
              <w:t xml:space="preserve">内容不详细、完整</w:t>
            </w:r>
            <w:r>
              <w:rPr>
                <w:rFonts w:hint="eastAsia" w:ascii="宋体" w:hAnsi="宋体" w:eastAsia="宋体" w:cs="宋体"/>
                <w:color w:val="auto"/>
                <w:sz w:val="21"/>
                <w:szCs w:val="21"/>
                <w:highlight w:val="none"/>
                <w:lang w:eastAsia="zh-CN"/>
              </w:rPr>
              <w:t xml:space="preserve">性</w:t>
            </w:r>
            <w:r>
              <w:rPr>
                <w:rFonts w:hint="eastAsia" w:ascii="宋体" w:hAnsi="宋体" w:eastAsia="宋体" w:cs="宋体"/>
                <w:color w:val="auto"/>
                <w:sz w:val="21"/>
                <w:szCs w:val="21"/>
                <w:highlight w:val="none"/>
              </w:rPr>
              <w:t xml:space="preserve">，可行性</w:t>
            </w:r>
            <w:r>
              <w:rPr>
                <w:rFonts w:hint="eastAsia" w:ascii="宋体" w:hAnsi="宋体" w:eastAsia="宋体" w:cs="宋体"/>
                <w:color w:val="auto"/>
                <w:sz w:val="21"/>
                <w:szCs w:val="21"/>
                <w:highlight w:val="none"/>
                <w:lang w:eastAsia="zh-CN"/>
              </w:rPr>
              <w:t xml:space="preserve">、针对性较差的，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pStyle w:val="975"/>
              <w:ind w:firstLine="211"/>
              <w:jc w:val="both"/>
              <w:keepLines w:val="0"/>
              <w:pageBreakBefore w:val="0"/>
              <w:spacing w:line="360" w:lineRule="auto"/>
              <w:rPr>
                <w:rFonts w:hint="eastAsia" w:ascii="宋体" w:hAnsi="宋体" w:eastAsia="宋体" w:cs="宋体"/>
                <w:b/>
                <w:bCs/>
                <w:color w:val="auto"/>
                <w:sz w:val="21"/>
                <w:szCs w:val="21"/>
                <w:highlight w:val="none"/>
              </w:rPr>
            </w:pPr>
            <w:r/>
            <w:bookmarkStart w:id="48" w:name="_Toc14469"/>
            <w:r>
              <w:rPr>
                <w:rFonts w:hint="eastAsia" w:ascii="宋体" w:hAnsi="宋体" w:eastAsia="宋体" w:cs="宋体"/>
                <w:b/>
                <w:bCs/>
                <w:color w:val="auto"/>
                <w:sz w:val="21"/>
                <w:szCs w:val="21"/>
                <w:highlight w:val="none"/>
              </w:rPr>
              <w:t xml:space="preserve">满分</w:t>
            </w: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分，未见阐述</w:t>
            </w:r>
            <w:r>
              <w:rPr>
                <w:rFonts w:hint="eastAsia" w:ascii="宋体" w:hAnsi="宋体" w:eastAsia="宋体" w:cs="宋体"/>
                <w:b/>
                <w:bCs/>
                <w:color w:val="auto"/>
                <w:sz w:val="21"/>
                <w:szCs w:val="21"/>
                <w:highlight w:val="none"/>
                <w:lang w:eastAsia="zh-CN"/>
              </w:rPr>
              <w:t xml:space="preserve">此项</w:t>
            </w:r>
            <w:r>
              <w:rPr>
                <w:rFonts w:hint="eastAsia" w:ascii="宋体" w:hAnsi="宋体" w:eastAsia="宋体" w:cs="宋体"/>
                <w:b/>
                <w:bCs/>
                <w:color w:val="auto"/>
                <w:sz w:val="21"/>
                <w:szCs w:val="21"/>
                <w:highlight w:val="none"/>
              </w:rPr>
              <w:t xml:space="preserve">不得分。</w:t>
            </w:r>
            <w:bookmarkEnd w:id="48"/>
            <w:r/>
            <w:r/>
          </w:p>
        </w:tc>
      </w:tr>
      <w:tr>
        <w:trPr>
          <w:trHeight w:val="90"/>
        </w:trPr>
        <w:tc>
          <w:tcPr>
            <w:tcW w:w="298" w:type="pct"/>
            <w:vAlign w:val="top"/>
            <w:vMerge w:val="continue"/>
            <w:textDirection w:val="lrTb"/>
            <w:noWrap w:val="false"/>
          </w:tcPr>
          <w:p>
            <w:pPr>
              <w:pStyle w:val="987"/>
              <w:ind w:left="338"/>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22" w:type="pct"/>
            <w:vAlign w:val="top"/>
            <w:vMerge w:val="continue"/>
            <w:textDirection w:val="lrTb"/>
            <w:noWrap w:val="false"/>
          </w:tcPr>
          <w:p>
            <w:pPr>
              <w:pStyle w:val="987"/>
              <w:ind w:right="186"/>
              <w:keepLines w:val="0"/>
              <w:pageBreakBefore w:val="0"/>
              <w:spacing w:line="360" w:lineRule="auto"/>
              <w:rPr>
                <w:rFonts w:hint="eastAsia" w:ascii="宋体" w:hAnsi="宋体" w:eastAsia="宋体" w:cs="宋体"/>
                <w:spacing w:val="-11"/>
                <w:sz w:val="21"/>
                <w:szCs w:val="21"/>
              </w:rPr>
            </w:pPr>
            <w:r>
              <w:rPr>
                <w:rFonts w:hint="eastAsia" w:ascii="宋体" w:hAnsi="宋体" w:eastAsia="宋体" w:cs="宋体"/>
                <w:spacing w:val="-11"/>
                <w:sz w:val="21"/>
                <w:szCs w:val="21"/>
              </w:rPr>
            </w:r>
            <w:r/>
          </w:p>
        </w:tc>
        <w:tc>
          <w:tcPr>
            <w:tcW w:w="741" w:type="pct"/>
            <w:vAlign w:val="top"/>
            <w:textDirection w:val="lrTb"/>
            <w:noWrap w:val="false"/>
          </w:tcPr>
          <w:p>
            <w:pPr>
              <w:pStyle w:val="987"/>
              <w:ind w:firstLine="420"/>
              <w:keepLines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987"/>
              <w:ind w:firstLine="420"/>
              <w:keepLines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987"/>
              <w:ind w:firstLine="420"/>
              <w:keepLines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987"/>
              <w:ind w:firstLine="420"/>
              <w:keepLines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培训</w:t>
            </w:r>
            <w:r/>
          </w:p>
          <w:p>
            <w:pPr>
              <w:pStyle w:val="987"/>
              <w:ind w:firstLine="420"/>
              <w:keepLines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方案</w:t>
            </w:r>
            <w:r/>
          </w:p>
          <w:p>
            <w:pPr>
              <w:pStyle w:val="987"/>
              <w:ind w:firstLine="210"/>
              <w:keepLines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9分</w:t>
            </w:r>
            <w:r>
              <w:rPr>
                <w:rFonts w:hint="eastAsia" w:ascii="宋体" w:hAnsi="宋体" w:eastAsia="宋体" w:cs="宋体"/>
                <w:sz w:val="21"/>
                <w:szCs w:val="21"/>
                <w:lang w:eastAsia="zh-CN"/>
              </w:rPr>
              <w:t xml:space="preserve">）</w:t>
            </w:r>
            <w:r/>
          </w:p>
          <w:p>
            <w:pPr>
              <w:pStyle w:val="987"/>
              <w:ind w:firstLine="210"/>
              <w:keepLines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3238" w:type="pct"/>
            <w:vAlign w:val="top"/>
            <w:textDirection w:val="lrTb"/>
            <w:noWrap w:val="false"/>
          </w:tcPr>
          <w:p>
            <w:pPr>
              <w:ind w:right="0" w:firstLine="21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根据投标人提供项目培训方案进行评分；包含但不限于：培训时间、培训频次、培训方式、培训内容等内容：</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方案</w:t>
            </w:r>
            <w:r>
              <w:rPr>
                <w:rFonts w:hint="eastAsia" w:ascii="宋体" w:hAnsi="宋体" w:eastAsia="宋体" w:cs="宋体"/>
                <w:color w:val="auto"/>
                <w:sz w:val="21"/>
                <w:szCs w:val="21"/>
                <w:highlight w:val="none"/>
              </w:rPr>
              <w:t xml:space="preserve">科学合理，内容详细完整，操作性、实用性</w:t>
            </w:r>
            <w:r>
              <w:rPr>
                <w:rFonts w:hint="eastAsia" w:ascii="宋体" w:hAnsi="宋体" w:eastAsia="宋体" w:cs="宋体"/>
                <w:color w:val="auto"/>
                <w:sz w:val="21"/>
                <w:szCs w:val="21"/>
                <w:highlight w:val="none"/>
                <w:lang w:eastAsia="zh-CN"/>
              </w:rPr>
              <w:t xml:space="preserve">、针对性</w:t>
            </w:r>
            <w:r>
              <w:rPr>
                <w:rFonts w:hint="eastAsia" w:ascii="宋体" w:hAnsi="宋体" w:eastAsia="宋体" w:cs="宋体"/>
                <w:color w:val="auto"/>
                <w:sz w:val="21"/>
                <w:szCs w:val="21"/>
                <w:highlight w:val="none"/>
              </w:rPr>
              <w:t xml:space="preserve">强</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方案</w:t>
            </w:r>
            <w:r>
              <w:rPr>
                <w:rFonts w:hint="eastAsia" w:ascii="宋体" w:hAnsi="宋体" w:eastAsia="宋体" w:cs="宋体"/>
                <w:color w:val="auto"/>
                <w:sz w:val="21"/>
                <w:szCs w:val="21"/>
                <w:highlight w:val="none"/>
              </w:rPr>
              <w:t xml:space="preserve">较为科学合理，内容较为详细完整，操作性、实用性</w:t>
            </w:r>
            <w:r>
              <w:rPr>
                <w:rFonts w:hint="eastAsia" w:ascii="宋体" w:hAnsi="宋体" w:eastAsia="宋体" w:cs="宋体"/>
                <w:color w:val="auto"/>
                <w:sz w:val="21"/>
                <w:szCs w:val="21"/>
                <w:highlight w:val="none"/>
                <w:lang w:eastAsia="zh-CN"/>
              </w:rPr>
              <w:t xml:space="preserve">、针对性</w:t>
            </w:r>
            <w:r>
              <w:rPr>
                <w:rFonts w:hint="eastAsia" w:ascii="宋体" w:hAnsi="宋体" w:eastAsia="宋体" w:cs="宋体"/>
                <w:color w:val="auto"/>
                <w:sz w:val="21"/>
                <w:szCs w:val="21"/>
                <w:highlight w:val="none"/>
              </w:rPr>
              <w:t xml:space="preserve">较强</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方案</w:t>
            </w:r>
            <w:r>
              <w:rPr>
                <w:rFonts w:hint="eastAsia" w:ascii="宋体" w:hAnsi="宋体" w:eastAsia="宋体" w:cs="宋体"/>
                <w:color w:val="auto"/>
                <w:sz w:val="21"/>
                <w:szCs w:val="21"/>
                <w:highlight w:val="none"/>
              </w:rPr>
              <w:t xml:space="preserve">基本合理，内容不太详细、不完整，可行性</w:t>
            </w:r>
            <w:r>
              <w:rPr>
                <w:rFonts w:hint="eastAsia" w:ascii="宋体" w:hAnsi="宋体" w:eastAsia="宋体" w:cs="宋体"/>
                <w:color w:val="auto"/>
                <w:sz w:val="21"/>
                <w:szCs w:val="21"/>
                <w:highlight w:val="none"/>
                <w:lang w:eastAsia="zh-CN"/>
              </w:rPr>
              <w:t xml:space="preserve">、针对性</w:t>
            </w:r>
            <w:r>
              <w:rPr>
                <w:rFonts w:hint="eastAsia" w:ascii="宋体" w:hAnsi="宋体" w:eastAsia="宋体" w:cs="宋体"/>
                <w:color w:val="auto"/>
                <w:sz w:val="21"/>
                <w:szCs w:val="21"/>
                <w:highlight w:val="none"/>
              </w:rPr>
              <w:t xml:space="preserve">一般</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方案不太合理，</w:t>
            </w:r>
            <w:r>
              <w:rPr>
                <w:rFonts w:hint="eastAsia" w:ascii="宋体" w:hAnsi="宋体" w:eastAsia="宋体" w:cs="宋体"/>
                <w:color w:val="auto"/>
                <w:sz w:val="21"/>
                <w:szCs w:val="21"/>
                <w:highlight w:val="none"/>
              </w:rPr>
              <w:t xml:space="preserve">内容不详细、完整</w:t>
            </w:r>
            <w:r>
              <w:rPr>
                <w:rFonts w:hint="eastAsia" w:ascii="宋体" w:hAnsi="宋体" w:eastAsia="宋体" w:cs="宋体"/>
                <w:color w:val="auto"/>
                <w:sz w:val="21"/>
                <w:szCs w:val="21"/>
                <w:highlight w:val="none"/>
                <w:lang w:eastAsia="zh-CN"/>
              </w:rPr>
              <w:t xml:space="preserve">性</w:t>
            </w:r>
            <w:r>
              <w:rPr>
                <w:rFonts w:hint="eastAsia" w:ascii="宋体" w:hAnsi="宋体" w:eastAsia="宋体" w:cs="宋体"/>
                <w:color w:val="auto"/>
                <w:sz w:val="21"/>
                <w:szCs w:val="21"/>
                <w:highlight w:val="none"/>
              </w:rPr>
              <w:t xml:space="preserve">，可行性</w:t>
            </w:r>
            <w:r>
              <w:rPr>
                <w:rFonts w:hint="eastAsia" w:ascii="宋体" w:hAnsi="宋体" w:eastAsia="宋体" w:cs="宋体"/>
                <w:color w:val="auto"/>
                <w:sz w:val="21"/>
                <w:szCs w:val="21"/>
                <w:highlight w:val="none"/>
                <w:lang w:eastAsia="zh-CN"/>
              </w:rPr>
              <w:t xml:space="preserve">、针对性较差的，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pStyle w:val="975"/>
              <w:ind w:firstLine="211"/>
              <w:jc w:val="both"/>
              <w:keepLines w:val="0"/>
              <w:pageBreakBefore w:val="0"/>
              <w:spacing w:line="360" w:lineRule="auto"/>
              <w:rPr>
                <w:rFonts w:hint="eastAsia" w:ascii="宋体" w:hAnsi="宋体" w:eastAsia="宋体" w:cs="宋体"/>
                <w:b/>
                <w:bCs/>
                <w:color w:val="auto"/>
                <w:sz w:val="21"/>
                <w:szCs w:val="21"/>
                <w:highlight w:val="none"/>
              </w:rPr>
            </w:pPr>
            <w:r/>
            <w:bookmarkStart w:id="49" w:name="_Toc21052"/>
            <w:r>
              <w:rPr>
                <w:rFonts w:hint="eastAsia" w:ascii="宋体" w:hAnsi="宋体" w:eastAsia="宋体" w:cs="宋体"/>
                <w:b/>
                <w:bCs/>
                <w:color w:val="auto"/>
                <w:sz w:val="21"/>
                <w:szCs w:val="21"/>
                <w:highlight w:val="none"/>
              </w:rPr>
              <w:t xml:space="preserve">满分</w:t>
            </w: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分，未见阐述</w:t>
            </w:r>
            <w:r>
              <w:rPr>
                <w:rFonts w:hint="eastAsia" w:ascii="宋体" w:hAnsi="宋体" w:eastAsia="宋体" w:cs="宋体"/>
                <w:b/>
                <w:bCs/>
                <w:color w:val="auto"/>
                <w:sz w:val="21"/>
                <w:szCs w:val="21"/>
                <w:highlight w:val="none"/>
                <w:lang w:eastAsia="zh-CN"/>
              </w:rPr>
              <w:t xml:space="preserve">此项</w:t>
            </w:r>
            <w:r>
              <w:rPr>
                <w:rFonts w:hint="eastAsia" w:ascii="宋体" w:hAnsi="宋体" w:eastAsia="宋体" w:cs="宋体"/>
                <w:b/>
                <w:bCs/>
                <w:color w:val="auto"/>
                <w:sz w:val="21"/>
                <w:szCs w:val="21"/>
                <w:highlight w:val="none"/>
              </w:rPr>
              <w:t xml:space="preserve">不得分。</w:t>
            </w:r>
            <w:bookmarkEnd w:id="49"/>
            <w:r/>
            <w:r/>
          </w:p>
        </w:tc>
      </w:tr>
      <w:tr>
        <w:trPr>
          <w:trHeight w:val="727"/>
        </w:trPr>
        <w:tc>
          <w:tcPr>
            <w:tcW w:w="298" w:type="pct"/>
            <w:vAlign w:val="top"/>
            <w:vMerge w:val="continue"/>
            <w:textDirection w:val="lrTb"/>
            <w:noWrap w:val="false"/>
          </w:tcPr>
          <w:p>
            <w:pPr>
              <w:pStyle w:val="987"/>
              <w:ind w:left="338"/>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22" w:type="pct"/>
            <w:vAlign w:val="top"/>
            <w:vMerge w:val="continue"/>
            <w:textDirection w:val="lrTb"/>
            <w:noWrap w:val="false"/>
          </w:tcPr>
          <w:p>
            <w:pPr>
              <w:pStyle w:val="987"/>
              <w:ind w:right="186"/>
              <w:keepLines w:val="0"/>
              <w:pageBreakBefore w:val="0"/>
              <w:spacing w:line="360" w:lineRule="auto"/>
              <w:rPr>
                <w:rFonts w:hint="eastAsia" w:ascii="宋体" w:hAnsi="宋体" w:eastAsia="宋体" w:cs="宋体"/>
                <w:spacing w:val="-11"/>
                <w:sz w:val="21"/>
                <w:szCs w:val="21"/>
              </w:rPr>
            </w:pPr>
            <w:r>
              <w:rPr>
                <w:rFonts w:hint="eastAsia" w:ascii="宋体" w:hAnsi="宋体" w:eastAsia="宋体" w:cs="宋体"/>
                <w:spacing w:val="-11"/>
                <w:sz w:val="21"/>
                <w:szCs w:val="21"/>
              </w:rPr>
            </w:r>
            <w:r/>
          </w:p>
        </w:tc>
        <w:tc>
          <w:tcPr>
            <w:tcW w:w="741" w:type="pct"/>
            <w:vAlign w:val="top"/>
            <w:textDirection w:val="lrTb"/>
            <w:noWrap w:val="false"/>
          </w:tcPr>
          <w:p>
            <w:pPr>
              <w:pStyle w:val="987"/>
              <w:ind w:firstLine="420"/>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售后</w:t>
            </w:r>
            <w:r/>
          </w:p>
          <w:p>
            <w:pPr>
              <w:pStyle w:val="987"/>
              <w:ind w:firstLine="420"/>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w:t>
            </w:r>
            <w:r/>
          </w:p>
          <w:p>
            <w:pPr>
              <w:pStyle w:val="987"/>
              <w:ind w:firstLine="420"/>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响应</w:t>
            </w:r>
            <w:r/>
          </w:p>
          <w:p>
            <w:pPr>
              <w:pStyle w:val="987"/>
              <w:ind w:firstLine="210"/>
              <w:keepLines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2分</w:t>
            </w:r>
            <w:r>
              <w:rPr>
                <w:rFonts w:hint="eastAsia" w:ascii="宋体" w:hAnsi="宋体" w:eastAsia="宋体" w:cs="宋体"/>
                <w:sz w:val="21"/>
                <w:szCs w:val="21"/>
                <w:lang w:eastAsia="zh-CN"/>
              </w:rPr>
              <w:t xml:space="preserve">）</w:t>
            </w:r>
            <w:r/>
          </w:p>
          <w:p>
            <w:pPr>
              <w:pStyle w:val="987"/>
              <w:ind w:firstLine="210"/>
              <w:keepLines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3238" w:type="pct"/>
            <w:vAlign w:val="top"/>
            <w:textDirection w:val="lrTb"/>
            <w:noWrap w:val="false"/>
          </w:tcPr>
          <w:p>
            <w:pPr>
              <w:ind w:right="0" w:firstLine="21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根据投标人在发生紧急故障时的应急预案、运行维护等承诺内容，1小时内到达故障现场，科学、合理得2分，基本有效且2小时内到达故障现场得1分，其余不得分。</w:t>
            </w:r>
            <w:r/>
          </w:p>
          <w:p>
            <w:pPr>
              <w:ind w:right="0" w:firstLine="211"/>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rPr>
              <w:t xml:space="preserve">注：证明材料提供投标人承诺书（格式自拟，盖章有效），未提供或未按要求提供此项不得分。</w:t>
            </w:r>
            <w:r/>
          </w:p>
        </w:tc>
      </w:tr>
    </w:tbl>
    <w:p>
      <w:pPr>
        <w:keepLines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bl>
      <w:tblPr>
        <w:tblStyle w:val="986"/>
        <w:tblW w:w="102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14"/>
        <w:gridCol w:w="1395"/>
        <w:gridCol w:w="1470"/>
        <w:gridCol w:w="6724"/>
      </w:tblGrid>
      <w:tr>
        <w:trPr>
          <w:trHeight w:val="1831"/>
        </w:trPr>
        <w:tc>
          <w:tcPr>
            <w:tcBorders>
              <w:bottom w:val="none" w:color="000000" w:sz="4" w:space="0"/>
            </w:tcBorders>
            <w:tcW w:w="614" w:type="dxa"/>
            <w:vAlign w:val="top"/>
            <w:vMerge w:val="restart"/>
            <w:textDirection w:val="lrTb"/>
            <w:noWrap w:val="false"/>
          </w:tcPr>
          <w:p>
            <w:pPr>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87"/>
              <w:ind w:left="340"/>
              <w:keepLines w:val="0"/>
              <w:pageBreakBefore w:val="0"/>
              <w:spacing w:before="78"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bottom w:val="none" w:color="000000" w:sz="4" w:space="0"/>
            </w:tcBorders>
            <w:tcW w:w="1395" w:type="dxa"/>
            <w:vAlign w:val="top"/>
            <w:vMerge w:val="restart"/>
            <w:textDirection w:val="lrTb"/>
            <w:noWrap w:val="false"/>
          </w:tcPr>
          <w:p>
            <w:pPr>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87"/>
              <w:ind w:left="185" w:right="186" w:firstLine="222"/>
              <w:keepLines w:val="0"/>
              <w:pageBreakBefore w:val="0"/>
              <w:spacing w:before="78" w:line="360" w:lineRule="auto"/>
              <w:rPr>
                <w:rFonts w:hint="eastAsia" w:ascii="宋体" w:hAnsi="宋体" w:eastAsia="宋体" w:cs="宋体"/>
                <w:spacing w:val="-4"/>
                <w:sz w:val="21"/>
                <w:szCs w:val="21"/>
                <w:highlight w:val="none"/>
              </w:rPr>
            </w:pPr>
            <w:r>
              <w:rPr>
                <w:rFonts w:hint="eastAsia" w:ascii="宋体" w:hAnsi="宋体" w:eastAsia="宋体" w:cs="宋体"/>
                <w:spacing w:val="-4"/>
                <w:sz w:val="21"/>
                <w:szCs w:val="21"/>
                <w:highlight w:val="none"/>
              </w:rPr>
              <w:t xml:space="preserve">商务</w:t>
            </w:r>
            <w:r/>
          </w:p>
          <w:p>
            <w:pPr>
              <w:pStyle w:val="987"/>
              <w:ind w:left="185" w:right="186" w:firstLine="222"/>
              <w:keepLines w:val="0"/>
              <w:pageBreakBefore w:val="0"/>
              <w:spacing w:before="78" w:line="360" w:lineRule="auto"/>
              <w:rPr>
                <w:rFonts w:hint="eastAsia" w:ascii="宋体" w:hAnsi="宋体" w:eastAsia="宋体" w:cs="宋体"/>
                <w:spacing w:val="-4"/>
                <w:sz w:val="21"/>
                <w:szCs w:val="21"/>
                <w:highlight w:val="none"/>
              </w:rPr>
            </w:pPr>
            <w:r>
              <w:rPr>
                <w:rFonts w:hint="eastAsia" w:ascii="宋体" w:hAnsi="宋体" w:eastAsia="宋体" w:cs="宋体"/>
                <w:spacing w:val="-4"/>
                <w:sz w:val="21"/>
                <w:szCs w:val="21"/>
                <w:highlight w:val="none"/>
              </w:rPr>
              <w:t xml:space="preserve">部分</w:t>
            </w:r>
            <w:r/>
          </w:p>
          <w:p>
            <w:pPr>
              <w:pStyle w:val="987"/>
              <w:ind w:left="185" w:right="186" w:firstLine="22"/>
              <w:keepLines w:val="0"/>
              <w:pageBreakBefore w:val="0"/>
              <w:spacing w:before="78" w:line="360" w:lineRule="auto"/>
              <w:rPr>
                <w:rFonts w:hint="eastAsia" w:ascii="宋体" w:hAnsi="宋体" w:eastAsia="宋体" w:cs="宋体"/>
                <w:sz w:val="21"/>
                <w:szCs w:val="21"/>
                <w:highlight w:val="none"/>
              </w:rPr>
            </w:pPr>
            <w:r>
              <w:rPr>
                <w:rFonts w:hint="eastAsia" w:ascii="宋体" w:hAnsi="宋体" w:eastAsia="宋体" w:cs="宋体"/>
                <w:spacing w:val="-11"/>
                <w:sz w:val="21"/>
                <w:szCs w:val="21"/>
                <w:highlight w:val="none"/>
              </w:rPr>
              <w:t xml:space="preserve">（</w:t>
            </w:r>
            <w:r>
              <w:rPr>
                <w:rFonts w:hint="eastAsia" w:ascii="宋体" w:hAnsi="宋体" w:eastAsia="宋体" w:cs="宋体"/>
                <w:spacing w:val="-11"/>
                <w:sz w:val="21"/>
                <w:szCs w:val="21"/>
                <w:highlight w:val="none"/>
                <w:lang w:val="en-US" w:eastAsia="zh-CN"/>
              </w:rPr>
              <w:t xml:space="preserve">52</w:t>
            </w:r>
            <w:r>
              <w:rPr>
                <w:rFonts w:hint="eastAsia" w:ascii="宋体" w:hAnsi="宋体" w:eastAsia="宋体" w:cs="宋体"/>
                <w:spacing w:val="-11"/>
                <w:sz w:val="21"/>
                <w:szCs w:val="21"/>
                <w:highlight w:val="none"/>
              </w:rPr>
              <w:t xml:space="preserve">分）</w:t>
            </w:r>
            <w:r/>
          </w:p>
        </w:tc>
        <w:tc>
          <w:tcPr>
            <w:tcW w:w="1470" w:type="dxa"/>
            <w:vAlign w:val="top"/>
            <w:textDirection w:val="lrTb"/>
            <w:noWrap w:val="false"/>
          </w:tcPr>
          <w:p>
            <w:pPr>
              <w:pStyle w:val="987"/>
              <w:ind w:left="330" w:right="329" w:firstLine="17"/>
              <w:keepLines w:val="0"/>
              <w:pageBreakBefore w:val="0"/>
              <w:spacing w:before="78"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987"/>
              <w:ind w:left="330" w:right="329" w:firstLine="17"/>
              <w:keepLines w:val="0"/>
              <w:pageBreakBefore w:val="0"/>
              <w:spacing w:before="78"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认证</w:t>
            </w:r>
            <w:r/>
          </w:p>
          <w:p>
            <w:pPr>
              <w:pStyle w:val="987"/>
              <w:ind w:left="330" w:right="329" w:firstLine="17"/>
              <w:keepLines w:val="0"/>
              <w:pageBreakBefore w:val="0"/>
              <w:spacing w:before="78" w:line="360" w:lineRule="auto"/>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t xml:space="preserve">证书</w:t>
            </w:r>
            <w:r/>
          </w:p>
          <w:p>
            <w:pPr>
              <w:pStyle w:val="987"/>
              <w:ind w:right="329" w:firstLine="188"/>
              <w:keepLines w:val="0"/>
              <w:pageBreakBefore w:val="0"/>
              <w:spacing w:before="78" w:line="360" w:lineRule="auto"/>
              <w:rPr>
                <w:rFonts w:hint="eastAsia" w:ascii="宋体" w:hAnsi="宋体" w:eastAsia="宋体" w:cs="宋体"/>
                <w:sz w:val="21"/>
                <w:szCs w:val="21"/>
                <w:highlight w:val="none"/>
                <w:lang w:eastAsia="zh-CN"/>
              </w:rPr>
            </w:pPr>
            <w:r>
              <w:rPr>
                <w:rFonts w:hint="eastAsia" w:ascii="宋体" w:hAnsi="宋体" w:eastAsia="宋体" w:cs="宋体"/>
                <w:spacing w:val="-11"/>
                <w:sz w:val="21"/>
                <w:szCs w:val="21"/>
                <w:highlight w:val="none"/>
                <w:lang w:eastAsia="zh-CN"/>
              </w:rPr>
              <w:t xml:space="preserve">（</w:t>
            </w:r>
            <w:r>
              <w:rPr>
                <w:rFonts w:hint="eastAsia" w:ascii="宋体" w:hAnsi="宋体" w:eastAsia="宋体" w:cs="宋体"/>
                <w:spacing w:val="-11"/>
                <w:sz w:val="21"/>
                <w:szCs w:val="21"/>
                <w:highlight w:val="none"/>
                <w:lang w:val="en-US" w:eastAsia="zh-CN"/>
              </w:rPr>
              <w:t xml:space="preserve">3分</w:t>
            </w:r>
            <w:r>
              <w:rPr>
                <w:rFonts w:hint="eastAsia" w:ascii="宋体" w:hAnsi="宋体" w:eastAsia="宋体" w:cs="宋体"/>
                <w:spacing w:val="-11"/>
                <w:sz w:val="21"/>
                <w:szCs w:val="21"/>
                <w:highlight w:val="none"/>
                <w:lang w:eastAsia="zh-CN"/>
              </w:rPr>
              <w:t xml:space="preserve">）</w:t>
            </w:r>
            <w:r/>
          </w:p>
        </w:tc>
        <w:tc>
          <w:tcPr>
            <w:tcW w:w="6724" w:type="dxa"/>
            <w:vAlign w:val="top"/>
            <w:textDirection w:val="lrTb"/>
            <w:noWrap w:val="false"/>
          </w:tcPr>
          <w:p>
            <w:pPr>
              <w:ind w:firstLine="210"/>
              <w:keepLines w:val="0"/>
              <w:pageBreakBefore w:val="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投标人</w:t>
            </w:r>
            <w:r>
              <w:rPr>
                <w:rFonts w:hint="eastAsia" w:ascii="宋体" w:hAnsi="宋体" w:eastAsia="宋体" w:cs="宋体"/>
                <w:color w:val="000000"/>
                <w:sz w:val="21"/>
                <w:szCs w:val="21"/>
              </w:rPr>
              <w:t xml:space="preserve">具有有效的质量管理体系认证、环境管理体系认证、职业健康安全管理体系认证</w:t>
            </w:r>
            <w:r>
              <w:rPr>
                <w:rFonts w:hint="eastAsia" w:ascii="宋体" w:hAnsi="宋体" w:eastAsia="宋体" w:cs="宋体"/>
                <w:color w:val="000000"/>
                <w:sz w:val="21"/>
                <w:szCs w:val="21"/>
                <w:lang w:eastAsia="zh-CN"/>
              </w:rPr>
              <w:t xml:space="preserve">证书的，</w:t>
            </w:r>
            <w:r>
              <w:rPr>
                <w:rFonts w:hint="eastAsia" w:ascii="宋体" w:hAnsi="宋体" w:eastAsia="宋体" w:cs="宋体"/>
                <w:color w:val="000000"/>
                <w:sz w:val="21"/>
                <w:szCs w:val="21"/>
                <w:lang w:val="en-US" w:eastAsia="zh-CN"/>
              </w:rPr>
              <w:t xml:space="preserve">有一个得1分，最高3分。</w:t>
            </w:r>
            <w:r/>
          </w:p>
          <w:p>
            <w:pPr>
              <w:pStyle w:val="987"/>
              <w:ind w:left="119" w:right="200" w:firstLine="253"/>
              <w:keepLines w:val="0"/>
              <w:pageBreakBefore w:val="0"/>
              <w:spacing w:before="62" w:line="360" w:lineRule="auto"/>
              <w:rPr>
                <w:rFonts w:hint="eastAsia" w:ascii="宋体" w:hAnsi="宋体" w:eastAsia="宋体" w:cs="宋体"/>
                <w:sz w:val="21"/>
                <w:szCs w:val="21"/>
                <w:highlight w:val="none"/>
              </w:rPr>
            </w:pPr>
            <w:r>
              <w:rPr>
                <w:rFonts w:hint="eastAsia" w:ascii="宋体" w:hAnsi="宋体" w:eastAsia="宋体" w:cs="宋体"/>
                <w:b/>
                <w:bCs/>
                <w:color w:val="000000"/>
                <w:sz w:val="21"/>
                <w:szCs w:val="21"/>
              </w:rPr>
              <w:t xml:space="preserve">注：证明材料提供证书原件彩色扫描件及证书查询网站截图（国家市场监督总局，网址http://cx.cnca.cn/CertECloud/index/index/page），未提供或未按要求提供此项不得分。</w:t>
            </w:r>
            <w:r/>
          </w:p>
        </w:tc>
      </w:tr>
      <w:tr>
        <w:trPr>
          <w:trHeight w:val="2164"/>
        </w:trPr>
        <w:tc>
          <w:tcPr>
            <w:tcBorders>
              <w:top w:val="none" w:color="000000" w:sz="4" w:space="0"/>
              <w:bottom w:val="none" w:color="000000" w:sz="4" w:space="0"/>
            </w:tcBorders>
            <w:tcW w:w="614" w:type="dxa"/>
            <w:vAlign w:val="top"/>
            <w:vMerge w:val="continue"/>
            <w:textDirection w:val="lrTb"/>
            <w:noWrap w:val="false"/>
          </w:tcPr>
          <w:p>
            <w:pPr>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bottom w:val="none" w:color="000000" w:sz="4" w:space="0"/>
            </w:tcBorders>
            <w:tcW w:w="1395" w:type="dxa"/>
            <w:vAlign w:val="top"/>
            <w:vMerge w:val="continue"/>
            <w:textDirection w:val="lrTb"/>
            <w:noWrap w:val="false"/>
          </w:tcPr>
          <w:p>
            <w:pPr>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0" w:type="dxa"/>
            <w:vAlign w:val="top"/>
            <w:textDirection w:val="lrTb"/>
            <w:noWrap w:val="false"/>
          </w:tcPr>
          <w:p>
            <w:pPr>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87"/>
              <w:ind w:right="104" w:firstLine="404"/>
              <w:jc w:val="both"/>
              <w:keepLines w:val="0"/>
              <w:pageBreakBefore w:val="0"/>
              <w:spacing w:before="78" w:line="360" w:lineRule="auto"/>
              <w:rPr>
                <w:rFonts w:hint="eastAsia" w:ascii="宋体" w:hAnsi="宋体" w:eastAsia="宋体" w:cs="宋体"/>
                <w:spacing w:val="-4"/>
                <w:sz w:val="21"/>
                <w:szCs w:val="21"/>
                <w:highlight w:val="none"/>
                <w:lang w:eastAsia="zh-CN"/>
              </w:rPr>
            </w:pPr>
            <w:r>
              <w:rPr>
                <w:rFonts w:hint="eastAsia" w:ascii="宋体" w:hAnsi="宋体" w:eastAsia="宋体" w:cs="宋体"/>
                <w:spacing w:val="-4"/>
                <w:sz w:val="21"/>
                <w:szCs w:val="21"/>
                <w:highlight w:val="none"/>
                <w:lang w:eastAsia="zh-CN"/>
              </w:rPr>
              <w:t xml:space="preserve">履约</w:t>
            </w:r>
            <w:r/>
          </w:p>
          <w:p>
            <w:pPr>
              <w:pStyle w:val="987"/>
              <w:ind w:right="104" w:firstLine="404"/>
              <w:jc w:val="both"/>
              <w:keepLines w:val="0"/>
              <w:pageBreakBefore w:val="0"/>
              <w:spacing w:before="78" w:line="360" w:lineRule="auto"/>
              <w:rPr>
                <w:rFonts w:hint="eastAsia" w:ascii="宋体" w:hAnsi="宋体" w:eastAsia="宋体" w:cs="宋体"/>
                <w:spacing w:val="-4"/>
                <w:sz w:val="21"/>
                <w:szCs w:val="21"/>
                <w:highlight w:val="none"/>
                <w:lang w:eastAsia="zh-CN"/>
              </w:rPr>
            </w:pPr>
            <w:r>
              <w:rPr>
                <w:rFonts w:hint="eastAsia" w:ascii="宋体" w:hAnsi="宋体" w:eastAsia="宋体" w:cs="宋体"/>
                <w:spacing w:val="-4"/>
                <w:sz w:val="21"/>
                <w:szCs w:val="21"/>
                <w:highlight w:val="none"/>
                <w:lang w:eastAsia="zh-CN"/>
              </w:rPr>
              <w:t xml:space="preserve">能力</w:t>
            </w:r>
            <w:r/>
          </w:p>
          <w:p>
            <w:pPr>
              <w:pStyle w:val="987"/>
              <w:ind w:right="104" w:firstLine="204"/>
              <w:jc w:val="both"/>
              <w:keepLines w:val="0"/>
              <w:pageBreakBefore w:val="0"/>
              <w:spacing w:before="78" w:line="360" w:lineRule="auto"/>
              <w:rPr>
                <w:rFonts w:hint="eastAsia" w:ascii="宋体" w:hAnsi="宋体" w:eastAsia="宋体" w:cs="宋体"/>
                <w:sz w:val="21"/>
                <w:szCs w:val="21"/>
                <w:highlight w:val="none"/>
                <w:lang w:eastAsia="zh-CN"/>
              </w:rPr>
            </w:pPr>
            <w:r>
              <w:rPr>
                <w:rFonts w:hint="eastAsia" w:ascii="宋体" w:hAnsi="宋体" w:eastAsia="宋体" w:cs="宋体"/>
                <w:spacing w:val="-3"/>
                <w:sz w:val="21"/>
                <w:szCs w:val="21"/>
                <w:highlight w:val="none"/>
                <w:lang w:val="en-US" w:eastAsia="zh-CN"/>
              </w:rPr>
              <w:t xml:space="preserve">（26分）</w:t>
            </w:r>
            <w:r/>
          </w:p>
        </w:tc>
        <w:tc>
          <w:tcPr>
            <w:tcW w:w="6724" w:type="dxa"/>
            <w:vAlign w:val="top"/>
            <w:textDirection w:val="lrTb"/>
            <w:noWrap w:val="false"/>
          </w:tcPr>
          <w:p>
            <w:pPr>
              <w:pStyle w:val="987"/>
              <w:numPr>
                <w:ilvl w:val="0"/>
                <w:numId w:val="0"/>
              </w:numPr>
              <w:ind w:right="200" w:firstLine="210"/>
              <w:keepLines w:val="0"/>
              <w:keepNext w:val="0"/>
              <w:pageBreakBefore w:val="0"/>
              <w:spacing w:before="62"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1、投标人具有有效期内的CMMI5级证书的得4分，CMMI4级证书的得2分，CMMI3级证书的得1分，最高得4分，其它不得分。</w:t>
            </w:r>
            <w:r/>
          </w:p>
          <w:p>
            <w:pPr>
              <w:pStyle w:val="987"/>
              <w:numPr>
                <w:ilvl w:val="0"/>
                <w:numId w:val="0"/>
              </w:numPr>
              <w:ind w:right="200" w:firstLine="210"/>
              <w:keepLines w:val="0"/>
              <w:keepNext w:val="0"/>
              <w:pageBreakBefore w:val="0"/>
              <w:spacing w:before="62"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2、投标人具有有效期内信息系统建设服务能力4级证书的得4分，3级证书的得2分，2级证书的得1分，最高得4分，其它不得分。</w:t>
            </w:r>
            <w:r/>
          </w:p>
          <w:p>
            <w:pPr>
              <w:pStyle w:val="987"/>
              <w:numPr>
                <w:ilvl w:val="0"/>
                <w:numId w:val="0"/>
              </w:numPr>
              <w:ind w:right="200" w:firstLine="210"/>
              <w:keepLines w:val="0"/>
              <w:keepNext w:val="0"/>
              <w:pageBreakBefore w:val="0"/>
              <w:spacing w:before="62" w:line="360" w:lineRule="auto"/>
              <w:widowControl/>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投标人具</w:t>
            </w:r>
            <w:r>
              <w:rPr>
                <w:rFonts w:hint="eastAsia" w:ascii="宋体" w:hAnsi="宋体" w:eastAsia="宋体" w:cs="宋体"/>
                <w:color w:val="auto"/>
                <w:sz w:val="21"/>
                <w:szCs w:val="21"/>
                <w:highlight w:val="none"/>
                <w:lang w:val="en-US" w:eastAsia="zh-CN"/>
              </w:rPr>
              <w:t xml:space="preserve">有信息系统服务资质（安全集成），信息系统服务资质（安全运维），每提供一个得2分，最高得4分。</w:t>
            </w:r>
            <w:r/>
          </w:p>
          <w:p>
            <w:pPr>
              <w:pStyle w:val="987"/>
              <w:numPr>
                <w:ilvl w:val="0"/>
                <w:numId w:val="0"/>
              </w:numPr>
              <w:ind w:right="200" w:firstLine="210"/>
              <w:keepLines w:val="0"/>
              <w:keepNext w:val="0"/>
              <w:pageBreakBefore w:val="0"/>
              <w:spacing w:before="62" w:line="360" w:lineRule="auto"/>
              <w:widowControl/>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投标人具有有效期内数据管理能力成熟度等级证书（DCMM）三级以上（含三级）证书的及数据安全能力成熟度等级证书（DSMM）三级以上（含三级）证书的，每类提供一个证书得2分，最高得4分。</w:t>
            </w:r>
            <w:r/>
          </w:p>
          <w:p>
            <w:pPr>
              <w:pStyle w:val="987"/>
              <w:numPr>
                <w:ilvl w:val="0"/>
                <w:numId w:val="0"/>
              </w:numPr>
              <w:ind w:right="200" w:firstLine="210"/>
              <w:keepLines w:val="0"/>
              <w:keepNext w:val="0"/>
              <w:pageBreakBefore w:val="0"/>
              <w:spacing w:before="62" w:line="360" w:lineRule="auto"/>
              <w:widowControl/>
              <w:rPr>
                <w:rFonts w:hint="eastAsia"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投标人具有①智慧燃气运营中心系统②厂站智能巡检系统③管网隐患识别软件④燃气居民用户户内安全隐患识别平台⑤工程施工工序管理系统⑥燃气运营第三方施工安</w:t>
            </w:r>
            <w:r>
              <w:rPr>
                <w:rFonts w:hint="eastAsia" w:ascii="宋体" w:hAnsi="宋体" w:eastAsia="宋体" w:cs="宋体"/>
                <w:color w:val="auto"/>
                <w:sz w:val="21"/>
                <w:szCs w:val="21"/>
                <w:highlight w:val="none"/>
                <w:lang w:val="en-US" w:eastAsia="zh-CN" w:bidi="ar-SA"/>
              </w:rPr>
              <w:t xml:space="preserve">全隐患识别平台⑦大数据支撑管理服务平台⑧智能物联安全风险预警与标准化管理平台⑨基于GIS的城市燃气管道完整性管理系统⑩安全风险智能地图著作权登记证书，每提供一个得1分，最高得10分。</w:t>
            </w:r>
            <w:r/>
          </w:p>
          <w:p>
            <w:pPr>
              <w:pStyle w:val="1000"/>
              <w:numPr>
                <w:ilvl w:val="0"/>
                <w:numId w:val="0"/>
              </w:numPr>
              <w:ind w:right="-2" w:firstLine="211"/>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b/>
                <w:bCs/>
                <w:color w:val="000000"/>
                <w:sz w:val="21"/>
                <w:szCs w:val="21"/>
              </w:rPr>
              <w:t xml:space="preserve">注：</w:t>
            </w:r>
            <w:r>
              <w:rPr>
                <w:rFonts w:hint="eastAsia" w:ascii="宋体" w:hAnsi="宋体" w:eastAsia="宋体" w:cs="宋体"/>
                <w:b/>
                <w:bCs/>
                <w:color w:val="000000"/>
                <w:sz w:val="21"/>
                <w:szCs w:val="21"/>
                <w:lang w:eastAsia="zh-CN"/>
              </w:rPr>
              <w:t xml:space="preserve">上述</w:t>
            </w:r>
            <w:r>
              <w:rPr>
                <w:rFonts w:hint="eastAsia" w:ascii="宋体" w:hAnsi="宋体" w:eastAsia="宋体" w:cs="宋体"/>
                <w:b/>
                <w:bCs/>
                <w:color w:val="000000"/>
                <w:sz w:val="21"/>
                <w:szCs w:val="21"/>
                <w:lang w:val="en-US" w:eastAsia="zh-CN"/>
              </w:rPr>
              <w:t xml:space="preserve">1-5项</w:t>
            </w:r>
            <w:r>
              <w:rPr>
                <w:rFonts w:hint="eastAsia" w:ascii="宋体" w:hAnsi="宋体" w:eastAsia="宋体" w:cs="宋体"/>
                <w:b/>
                <w:bCs/>
                <w:color w:val="000000"/>
                <w:sz w:val="21"/>
                <w:szCs w:val="21"/>
              </w:rPr>
              <w:t xml:space="preserve">证明材料提供证书原件彩色扫描件，未提供或未按要求提供此项不得分。</w:t>
            </w:r>
            <w:r/>
          </w:p>
        </w:tc>
      </w:tr>
      <w:tr>
        <w:trPr>
          <w:trHeight w:val="278"/>
        </w:trPr>
        <w:tc>
          <w:tcPr>
            <w:tcBorders>
              <w:top w:val="none" w:color="000000" w:sz="4" w:space="0"/>
            </w:tcBorders>
            <w:tcW w:w="614" w:type="dxa"/>
            <w:vAlign w:val="top"/>
            <w:vMerge w:val="continue"/>
            <w:textDirection w:val="lrTb"/>
            <w:noWrap w:val="false"/>
          </w:tcPr>
          <w:p>
            <w:pPr>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395" w:type="dxa"/>
            <w:vAlign w:val="top"/>
            <w:vMerge w:val="continue"/>
            <w:textDirection w:val="lrTb"/>
            <w:noWrap w:val="false"/>
          </w:tcPr>
          <w:p>
            <w:pPr>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0" w:type="dxa"/>
            <w:vAlign w:val="top"/>
            <w:textDirection w:val="lrTb"/>
            <w:noWrap w:val="false"/>
          </w:tcPr>
          <w:p>
            <w:pPr>
              <w:pStyle w:val="987"/>
              <w:ind w:left="113"/>
              <w:keepLines w:val="0"/>
              <w:pageBreakBefore w:val="0"/>
              <w:spacing w:before="78" w:line="360"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r>
            <w:r/>
          </w:p>
          <w:p>
            <w:pPr>
              <w:pStyle w:val="987"/>
              <w:ind w:left="113"/>
              <w:keepLines w:val="0"/>
              <w:pageBreakBefore w:val="0"/>
              <w:spacing w:before="78" w:line="360"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r>
            <w:r/>
          </w:p>
          <w:p>
            <w:pPr>
              <w:pStyle w:val="987"/>
              <w:ind w:left="113"/>
              <w:keepLines w:val="0"/>
              <w:pageBreakBefore w:val="0"/>
              <w:spacing w:before="78" w:line="360"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r>
            <w:r/>
          </w:p>
          <w:p>
            <w:pPr>
              <w:pStyle w:val="987"/>
              <w:ind w:left="113"/>
              <w:keepLines w:val="0"/>
              <w:pageBreakBefore w:val="0"/>
              <w:spacing w:before="78" w:line="360"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r>
            <w:r/>
          </w:p>
          <w:p>
            <w:pPr>
              <w:pStyle w:val="987"/>
              <w:ind w:left="113"/>
              <w:keepLines w:val="0"/>
              <w:pageBreakBefore w:val="0"/>
              <w:spacing w:before="78" w:line="360"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r>
            <w:r/>
          </w:p>
          <w:p>
            <w:pPr>
              <w:pStyle w:val="987"/>
              <w:ind w:left="113" w:firstLine="204"/>
              <w:keepLines w:val="0"/>
              <w:pageBreakBefore w:val="0"/>
              <w:spacing w:before="78" w:line="360" w:lineRule="auto"/>
              <w:rPr>
                <w:rFonts w:hint="eastAsia" w:ascii="宋体" w:hAnsi="宋体" w:eastAsia="宋体" w:cs="宋体"/>
                <w:spacing w:val="-3"/>
                <w:sz w:val="21"/>
                <w:szCs w:val="21"/>
                <w:highlight w:val="none"/>
                <w:lang w:eastAsia="zh-CN"/>
              </w:rPr>
            </w:pPr>
            <w:r>
              <w:rPr>
                <w:rFonts w:hint="eastAsia" w:ascii="宋体" w:hAnsi="宋体" w:eastAsia="宋体" w:cs="宋体"/>
                <w:spacing w:val="-3"/>
                <w:sz w:val="21"/>
                <w:szCs w:val="21"/>
                <w:highlight w:val="none"/>
                <w:lang w:eastAsia="zh-CN"/>
              </w:rPr>
              <w:t xml:space="preserve">项目</w:t>
            </w:r>
            <w:r/>
          </w:p>
          <w:p>
            <w:pPr>
              <w:pStyle w:val="987"/>
              <w:ind w:left="113" w:firstLine="204"/>
              <w:keepLines w:val="0"/>
              <w:pageBreakBefore w:val="0"/>
              <w:spacing w:before="78" w:line="360" w:lineRule="auto"/>
              <w:rPr>
                <w:rFonts w:hint="eastAsia" w:ascii="宋体" w:hAnsi="宋体" w:eastAsia="宋体" w:cs="宋体"/>
                <w:spacing w:val="-3"/>
                <w:sz w:val="21"/>
                <w:szCs w:val="21"/>
                <w:highlight w:val="none"/>
                <w:lang w:eastAsia="zh-CN"/>
              </w:rPr>
            </w:pPr>
            <w:r>
              <w:rPr>
                <w:rFonts w:hint="eastAsia" w:ascii="宋体" w:hAnsi="宋体" w:eastAsia="宋体" w:cs="宋体"/>
                <w:spacing w:val="-3"/>
                <w:sz w:val="21"/>
                <w:szCs w:val="21"/>
                <w:highlight w:val="none"/>
                <w:lang w:eastAsia="zh-CN"/>
              </w:rPr>
              <w:t xml:space="preserve">人员</w:t>
            </w:r>
            <w:r/>
          </w:p>
          <w:p>
            <w:pPr>
              <w:pStyle w:val="987"/>
              <w:ind w:left="113" w:firstLine="204"/>
              <w:keepLines w:val="0"/>
              <w:pageBreakBefore w:val="0"/>
              <w:spacing w:before="78" w:line="360" w:lineRule="auto"/>
              <w:rPr>
                <w:rFonts w:hint="eastAsia" w:ascii="宋体" w:hAnsi="宋体" w:eastAsia="宋体" w:cs="宋体"/>
                <w:spacing w:val="-3"/>
                <w:sz w:val="21"/>
                <w:szCs w:val="21"/>
                <w:highlight w:val="none"/>
                <w:lang w:eastAsia="zh-CN"/>
              </w:rPr>
            </w:pPr>
            <w:r>
              <w:rPr>
                <w:rFonts w:hint="eastAsia" w:ascii="宋体" w:hAnsi="宋体" w:eastAsia="宋体" w:cs="宋体"/>
                <w:spacing w:val="-3"/>
                <w:sz w:val="21"/>
                <w:szCs w:val="21"/>
                <w:highlight w:val="none"/>
                <w:lang w:eastAsia="zh-CN"/>
              </w:rPr>
              <w:t xml:space="preserve">配备</w:t>
            </w:r>
            <w:r/>
          </w:p>
          <w:p>
            <w:pPr>
              <w:pStyle w:val="987"/>
              <w:ind w:firstLine="204"/>
              <w:keepLines w:val="0"/>
              <w:pageBreakBefore w:val="0"/>
              <w:spacing w:before="78" w:line="360" w:lineRule="auto"/>
              <w:rPr>
                <w:rFonts w:hint="eastAsia" w:ascii="宋体" w:hAnsi="宋体" w:eastAsia="宋体" w:cs="宋体"/>
                <w:spacing w:val="-3"/>
                <w:sz w:val="21"/>
                <w:szCs w:val="21"/>
                <w:highlight w:val="none"/>
                <w:lang w:eastAsia="zh-CN"/>
              </w:rPr>
            </w:pPr>
            <w:r>
              <w:rPr>
                <w:rFonts w:hint="eastAsia" w:ascii="宋体" w:hAnsi="宋体" w:eastAsia="宋体" w:cs="宋体"/>
                <w:spacing w:val="-3"/>
                <w:sz w:val="21"/>
                <w:szCs w:val="21"/>
                <w:highlight w:val="none"/>
                <w:lang w:eastAsia="zh-CN"/>
              </w:rPr>
              <w:t xml:space="preserve">（</w:t>
            </w:r>
            <w:r>
              <w:rPr>
                <w:rFonts w:hint="eastAsia" w:ascii="宋体" w:hAnsi="宋体" w:eastAsia="宋体" w:cs="宋体"/>
                <w:spacing w:val="-3"/>
                <w:sz w:val="21"/>
                <w:szCs w:val="21"/>
                <w:highlight w:val="none"/>
                <w:lang w:val="en-US" w:eastAsia="zh-CN"/>
              </w:rPr>
              <w:t xml:space="preserve">17分</w:t>
            </w:r>
            <w:r>
              <w:rPr>
                <w:rFonts w:hint="eastAsia" w:ascii="宋体" w:hAnsi="宋体" w:eastAsia="宋体" w:cs="宋体"/>
                <w:spacing w:val="-3"/>
                <w:sz w:val="21"/>
                <w:szCs w:val="21"/>
                <w:highlight w:val="none"/>
                <w:lang w:eastAsia="zh-CN"/>
              </w:rPr>
              <w:t xml:space="preserve">）</w:t>
            </w:r>
            <w:r/>
          </w:p>
          <w:p>
            <w:pPr>
              <w:pStyle w:val="987"/>
              <w:ind w:left="113" w:firstLine="204"/>
              <w:keepLines w:val="0"/>
              <w:pageBreakBefore w:val="0"/>
              <w:spacing w:before="78" w:line="360" w:lineRule="auto"/>
              <w:rPr>
                <w:rFonts w:hint="eastAsia" w:ascii="宋体" w:hAnsi="宋体" w:eastAsia="宋体" w:cs="宋体"/>
                <w:spacing w:val="-3"/>
                <w:sz w:val="21"/>
                <w:szCs w:val="21"/>
                <w:highlight w:val="none"/>
                <w:lang w:eastAsia="zh-CN"/>
              </w:rPr>
            </w:pPr>
            <w:r>
              <w:rPr>
                <w:rFonts w:hint="eastAsia" w:ascii="宋体" w:hAnsi="宋体" w:eastAsia="宋体" w:cs="宋体"/>
                <w:spacing w:val="-3"/>
                <w:sz w:val="21"/>
                <w:szCs w:val="21"/>
                <w:highlight w:val="none"/>
                <w:lang w:eastAsia="zh-CN"/>
              </w:rPr>
            </w:r>
            <w:r/>
          </w:p>
        </w:tc>
        <w:tc>
          <w:tcPr>
            <w:tcW w:w="6724" w:type="dxa"/>
            <w:vAlign w:val="top"/>
            <w:textDirection w:val="lrTb"/>
            <w:noWrap w:val="false"/>
          </w:tcPr>
          <w:p>
            <w:pPr>
              <w:pStyle w:val="1000"/>
              <w:numPr>
                <w:ilvl w:val="0"/>
                <w:numId w:val="2"/>
              </w:numPr>
              <w:ind w:left="239" w:right="-2" w:firstLine="0"/>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项目负责人1名（5分）：</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（1）具有</w:t>
            </w:r>
            <w:r>
              <w:rPr>
                <w:rFonts w:hint="eastAsia" w:ascii="宋体" w:hAnsi="宋体" w:eastAsia="宋体" w:cs="宋体"/>
                <w:color w:val="auto"/>
                <w:sz w:val="21"/>
                <w:szCs w:val="21"/>
                <w:highlight w:val="none"/>
                <w:lang w:val="zh-CN" w:eastAsia="zh-CN" w:bidi="ar-SA"/>
              </w:rPr>
              <w:t xml:space="preserve">信息系统项目管理</w:t>
            </w:r>
            <w:r>
              <w:rPr>
                <w:rFonts w:hint="eastAsia" w:ascii="宋体" w:hAnsi="宋体" w:eastAsia="宋体" w:cs="宋体"/>
                <w:color w:val="auto"/>
                <w:sz w:val="21"/>
                <w:szCs w:val="21"/>
                <w:highlight w:val="none"/>
                <w:lang w:val="en-US" w:eastAsia="zh-CN" w:bidi="ar-SA"/>
              </w:rPr>
              <w:t xml:space="preserve">证书（高级）得3分，具有</w:t>
            </w:r>
            <w:r>
              <w:rPr>
                <w:rFonts w:hint="eastAsia" w:ascii="宋体" w:hAnsi="宋体" w:eastAsia="宋体" w:cs="宋体"/>
                <w:color w:val="auto"/>
                <w:sz w:val="21"/>
                <w:szCs w:val="21"/>
                <w:highlight w:val="none"/>
                <w:lang w:val="zh-CN" w:eastAsia="zh-CN" w:bidi="ar-SA"/>
              </w:rPr>
              <w:t xml:space="preserve">信息系统项目管理</w:t>
            </w:r>
            <w:r>
              <w:rPr>
                <w:rFonts w:hint="eastAsia" w:ascii="宋体" w:hAnsi="宋体" w:eastAsia="宋体" w:cs="宋体"/>
                <w:color w:val="auto"/>
                <w:sz w:val="21"/>
                <w:szCs w:val="21"/>
                <w:highlight w:val="none"/>
                <w:lang w:val="en-US" w:eastAsia="zh-CN" w:bidi="ar-SA"/>
              </w:rPr>
              <w:t xml:space="preserve">证书（中级）得1分，最高得3分；</w:t>
            </w:r>
            <w:r/>
          </w:p>
          <w:p>
            <w:pPr>
              <w:pStyle w:val="1000"/>
              <w:numPr>
                <w:ilvl w:val="0"/>
                <w:numId w:val="0"/>
              </w:numPr>
              <w:ind w:right="-2" w:firstLine="210"/>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auto"/>
                <w:sz w:val="21"/>
                <w:szCs w:val="21"/>
                <w:highlight w:val="none"/>
                <w:lang w:val="en-US" w:eastAsia="zh-CN" w:bidi="ar-SA"/>
              </w:rPr>
              <w:t xml:space="preserve">具有系统集成项目管理工程师证书（中级及以上）得2分，最高得2分。</w:t>
            </w:r>
            <w:r/>
          </w:p>
          <w:p>
            <w:pPr>
              <w:pStyle w:val="1000"/>
              <w:numPr>
                <w:ilvl w:val="0"/>
                <w:numId w:val="0"/>
              </w:numPr>
              <w:ind w:left="239" w:right="-2" w:firstLine="0"/>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2、软件技术负责人1名（6分）：</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（1）具有</w:t>
            </w:r>
            <w:r>
              <w:rPr>
                <w:rFonts w:hint="eastAsia" w:ascii="宋体" w:hAnsi="宋体" w:eastAsia="宋体" w:cs="宋体"/>
                <w:color w:val="auto"/>
                <w:sz w:val="21"/>
                <w:szCs w:val="21"/>
                <w:highlight w:val="none"/>
                <w:lang w:val="zh-CN" w:eastAsia="zh-CN" w:bidi="ar-SA"/>
              </w:rPr>
              <w:t xml:space="preserve">信息系统项目管理</w:t>
            </w:r>
            <w:r>
              <w:rPr>
                <w:rFonts w:hint="eastAsia" w:ascii="宋体" w:hAnsi="宋体" w:eastAsia="宋体" w:cs="宋体"/>
                <w:color w:val="auto"/>
                <w:sz w:val="21"/>
                <w:szCs w:val="21"/>
                <w:highlight w:val="none"/>
                <w:lang w:val="en-US" w:eastAsia="zh-CN" w:bidi="ar-SA"/>
              </w:rPr>
              <w:t xml:space="preserve">证书（中级）得1分，具有</w:t>
            </w:r>
            <w:r>
              <w:rPr>
                <w:rFonts w:hint="eastAsia" w:ascii="宋体" w:hAnsi="宋体" w:eastAsia="宋体" w:cs="宋体"/>
                <w:color w:val="auto"/>
                <w:sz w:val="21"/>
                <w:szCs w:val="21"/>
                <w:highlight w:val="none"/>
                <w:lang w:val="zh-CN" w:eastAsia="zh-CN" w:bidi="ar-SA"/>
              </w:rPr>
              <w:t xml:space="preserve">信息系统项目管理</w:t>
            </w:r>
            <w:r>
              <w:rPr>
                <w:rFonts w:hint="eastAsia" w:ascii="宋体" w:hAnsi="宋体" w:eastAsia="宋体" w:cs="宋体"/>
                <w:color w:val="auto"/>
                <w:sz w:val="21"/>
                <w:szCs w:val="21"/>
                <w:highlight w:val="none"/>
                <w:lang w:val="en-US" w:eastAsia="zh-CN" w:bidi="ar-SA"/>
              </w:rPr>
              <w:t xml:space="preserve">证书（高级）得3分，最高得3分；</w:t>
            </w:r>
            <w:r/>
          </w:p>
          <w:p>
            <w:pPr>
              <w:pStyle w:val="1000"/>
              <w:numPr>
                <w:ilvl w:val="0"/>
                <w:numId w:val="0"/>
              </w:numPr>
              <w:ind w:right="-2" w:firstLine="210"/>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（2）具有计算机技术与应用专业高级工程师及以上职称，得3分，具有计算机技术与应用专业中级工程师职称，得1分，最高得3分。</w:t>
            </w:r>
            <w:r/>
          </w:p>
          <w:p>
            <w:pPr>
              <w:pStyle w:val="1000"/>
              <w:numPr>
                <w:ilvl w:val="0"/>
                <w:numId w:val="0"/>
              </w:numPr>
              <w:ind w:left="239" w:right="-2" w:firstLine="0"/>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3、项目组其他成员(6分）</w:t>
            </w:r>
            <w:r/>
          </w:p>
          <w:p>
            <w:pPr>
              <w:pStyle w:val="1000"/>
              <w:numPr>
                <w:ilvl w:val="0"/>
                <w:numId w:val="0"/>
              </w:numPr>
              <w:ind w:left="239" w:right="-2" w:firstLine="0"/>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（项目负责人及技术负责人除外）</w:t>
            </w:r>
            <w:r/>
          </w:p>
          <w:p>
            <w:pPr>
              <w:pStyle w:val="1000"/>
              <w:numPr>
                <w:ilvl w:val="0"/>
                <w:numId w:val="0"/>
              </w:numPr>
              <w:ind w:right="-2"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投标人针对本项目拟派出的技术团队人员</w:t>
            </w:r>
            <w:r>
              <w:rPr>
                <w:rFonts w:hint="eastAsia" w:ascii="宋体" w:hAnsi="宋体" w:eastAsia="宋体" w:cs="宋体"/>
                <w:color w:val="auto"/>
                <w:sz w:val="21"/>
                <w:szCs w:val="21"/>
                <w:highlight w:val="none"/>
                <w:lang w:val="en-US" w:eastAsia="zh-CN" w:bidi="ar-SA"/>
              </w:rPr>
              <w:t xml:space="preserve">中具有①</w:t>
            </w:r>
            <w:r>
              <w:rPr>
                <w:rFonts w:hint="eastAsia" w:ascii="宋体" w:hAnsi="宋体" w:eastAsia="宋体" w:cs="宋体"/>
                <w:color w:val="auto"/>
                <w:sz w:val="21"/>
                <w:szCs w:val="21"/>
                <w:highlight w:val="none"/>
                <w:lang w:val="zh-CN" w:eastAsia="zh-CN" w:bidi="ar-SA"/>
              </w:rPr>
              <w:t xml:space="preserve">数据治理工程师②系统架构设计师③软件设计师④安全运维</w:t>
            </w:r>
            <w:r>
              <w:rPr>
                <w:rFonts w:hint="eastAsia" w:ascii="宋体" w:hAnsi="宋体" w:eastAsia="宋体" w:cs="宋体"/>
                <w:color w:val="auto"/>
                <w:sz w:val="21"/>
                <w:szCs w:val="21"/>
                <w:highlight w:val="none"/>
                <w:lang w:val="en-US" w:eastAsia="zh-CN" w:bidi="ar-SA"/>
              </w:rPr>
              <w:t xml:space="preserve">证书⑤</w:t>
            </w:r>
            <w:r>
              <w:rPr>
                <w:rFonts w:hint="eastAsia" w:ascii="宋体" w:hAnsi="宋体" w:eastAsia="宋体" w:cs="宋体"/>
                <w:color w:val="auto"/>
                <w:sz w:val="21"/>
                <w:szCs w:val="21"/>
                <w:highlight w:val="none"/>
                <w:lang w:val="zh-CN" w:eastAsia="zh-CN" w:bidi="ar-SA"/>
              </w:rPr>
              <w:t xml:space="preserve">安全集成证书⑥IT服务工程师证书的，</w:t>
            </w:r>
            <w:r>
              <w:rPr>
                <w:rFonts w:hint="eastAsia" w:ascii="宋体" w:hAnsi="宋体" w:eastAsia="宋体" w:cs="宋体"/>
                <w:color w:val="auto"/>
                <w:sz w:val="21"/>
                <w:szCs w:val="21"/>
                <w:highlight w:val="none"/>
                <w:lang w:val="en-US" w:eastAsia="zh-CN" w:bidi="ar-SA"/>
              </w:rPr>
              <w:t xml:space="preserve">每有一人得1分，本项最高得6分(同一人员有 2个及以上证书，只计取一次)。</w:t>
            </w:r>
            <w:r/>
          </w:p>
          <w:p>
            <w:pPr>
              <w:pStyle w:val="1000"/>
              <w:numPr>
                <w:ilvl w:val="0"/>
                <w:numId w:val="0"/>
              </w:numPr>
              <w:ind w:right="-2" w:firstLine="406"/>
              <w:keepLines w:val="0"/>
              <w:keepNext w:val="0"/>
              <w:pageBreakBefore w:val="0"/>
              <w:spacing w:line="360" w:lineRule="auto"/>
              <w:widowControl/>
              <w:rPr>
                <w:rFonts w:hint="eastAsia" w:ascii="宋体" w:hAnsi="宋体" w:eastAsia="宋体" w:cs="宋体"/>
                <w:b/>
                <w:bCs/>
                <w:spacing w:val="-4"/>
                <w:sz w:val="21"/>
                <w:szCs w:val="21"/>
                <w:highlight w:val="none"/>
              </w:rPr>
            </w:pPr>
            <w:r>
              <w:rPr>
                <w:rFonts w:hint="eastAsia" w:ascii="宋体" w:hAnsi="宋体" w:eastAsia="宋体" w:cs="宋体"/>
                <w:b/>
                <w:bCs/>
                <w:color w:val="000000"/>
                <w:spacing w:val="-4"/>
                <w:sz w:val="21"/>
                <w:szCs w:val="21"/>
                <w:highlight w:val="none"/>
                <w:lang w:val="en-US" w:eastAsia="zh-CN" w:bidi="ar-SA"/>
              </w:rPr>
              <w:t xml:space="preserve">注：上述1-3项证明材料须同时提供① 供应商针对本工程的拟派项目组成员一览表（见响应文件格式，盖章签字有效）② 项目组人员有效的相关证书原件彩色扫描件 ③ 上述得分人员磋商供应商为其缴纳的2026年01月至今任意一个月社保证明</w:t>
            </w:r>
            <w:r>
              <w:rPr>
                <w:rFonts w:hint="eastAsia" w:ascii="宋体" w:hAnsi="宋体" w:eastAsia="宋体" w:cs="宋体"/>
                <w:b/>
                <w:bCs/>
                <w:color w:val="000000"/>
                <w:spacing w:val="-4"/>
                <w:sz w:val="21"/>
                <w:szCs w:val="21"/>
                <w:highlight w:val="none"/>
                <w:lang w:val="en-US" w:eastAsia="en-US" w:bidi="ar-SA"/>
              </w:rPr>
              <w:t xml:space="preserve">（高等院校、科研机构、军事管理等部门从事工程设计、施工的技术人员不能提供社会保险缴纳证明的，由所在单位上级人事主管部门提供相应的证明材料）</w:t>
            </w:r>
            <w:r>
              <w:rPr>
                <w:rFonts w:hint="eastAsia" w:ascii="宋体" w:hAnsi="宋体" w:eastAsia="宋体" w:cs="宋体"/>
                <w:b/>
                <w:bCs/>
                <w:color w:val="000000"/>
                <w:spacing w:val="-4"/>
                <w:sz w:val="21"/>
                <w:szCs w:val="21"/>
                <w:highlight w:val="none"/>
                <w:lang w:val="en-US" w:eastAsia="zh-CN" w:bidi="ar-SA"/>
              </w:rPr>
              <w:t xml:space="preserve">；未提供或未按要求提供，此项不得分。</w:t>
            </w:r>
            <w:r/>
          </w:p>
        </w:tc>
      </w:tr>
      <w:tr>
        <w:trPr>
          <w:trHeight w:val="1633"/>
        </w:trPr>
        <w:tc>
          <w:tcPr>
            <w:tcBorders>
              <w:top w:val="none" w:color="000000" w:sz="4" w:space="0"/>
            </w:tcBorders>
            <w:tcW w:w="614" w:type="dxa"/>
            <w:vAlign w:val="top"/>
            <w:vMerge w:val="continue"/>
            <w:textDirection w:val="lrTb"/>
            <w:noWrap w:val="false"/>
          </w:tcPr>
          <w:p>
            <w:pPr>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395" w:type="dxa"/>
            <w:vAlign w:val="top"/>
            <w:vMerge w:val="continue"/>
            <w:textDirection w:val="lrTb"/>
            <w:noWrap w:val="false"/>
          </w:tcPr>
          <w:p>
            <w:pPr>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0" w:type="dxa"/>
            <w:vAlign w:val="top"/>
            <w:textDirection w:val="lrTb"/>
            <w:noWrap w:val="false"/>
          </w:tcPr>
          <w:p>
            <w:pPr>
              <w:keepLines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87"/>
              <w:ind w:left="113" w:firstLine="204"/>
              <w:keepLines w:val="0"/>
              <w:pageBreakBefore w:val="0"/>
              <w:spacing w:before="78" w:line="360"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 xml:space="preserve">业绩</w:t>
            </w:r>
            <w:r/>
          </w:p>
          <w:p>
            <w:pPr>
              <w:pStyle w:val="987"/>
              <w:ind w:left="113"/>
              <w:keepLines w:val="0"/>
              <w:pageBreakBefore w:val="0"/>
              <w:spacing w:before="78" w:line="360" w:lineRule="auto"/>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w:t>
            </w:r>
            <w:r>
              <w:rPr>
                <w:rFonts w:hint="eastAsia" w:ascii="宋体" w:hAnsi="宋体" w:eastAsia="宋体" w:cs="宋体"/>
                <w:spacing w:val="-3"/>
                <w:sz w:val="21"/>
                <w:szCs w:val="21"/>
                <w:highlight w:val="none"/>
                <w:lang w:val="en-US" w:eastAsia="zh-CN"/>
              </w:rPr>
              <w:t xml:space="preserve">6</w:t>
            </w:r>
            <w:r>
              <w:rPr>
                <w:rFonts w:hint="eastAsia" w:ascii="宋体" w:hAnsi="宋体" w:eastAsia="宋体" w:cs="宋体"/>
                <w:spacing w:val="-3"/>
                <w:sz w:val="21"/>
                <w:szCs w:val="21"/>
                <w:highlight w:val="none"/>
              </w:rPr>
              <w:t xml:space="preserve">分）</w:t>
            </w:r>
            <w:r/>
          </w:p>
        </w:tc>
        <w:tc>
          <w:tcPr>
            <w:tcW w:w="6724" w:type="dxa"/>
            <w:vAlign w:val="top"/>
            <w:textDirection w:val="lrTb"/>
            <w:noWrap w:val="false"/>
          </w:tcPr>
          <w:p>
            <w:pPr>
              <w:pStyle w:val="987"/>
              <w:ind w:right="200"/>
              <w:jc w:val="both"/>
              <w:keepLines w:val="0"/>
              <w:pageBreakBefore w:val="0"/>
              <w:spacing w:before="63" w:line="360" w:lineRule="auto"/>
              <w:rPr>
                <w:rFonts w:hint="eastAsia" w:ascii="宋体" w:hAnsi="宋体" w:eastAsia="宋体" w:cs="宋体"/>
                <w:spacing w:val="-6"/>
                <w:sz w:val="21"/>
                <w:szCs w:val="21"/>
                <w:highlight w:val="none"/>
                <w:lang w:eastAsia="zh-CN"/>
              </w:rPr>
            </w:pPr>
            <w:r>
              <w:rPr>
                <w:rFonts w:hint="eastAsia" w:ascii="宋体" w:hAnsi="宋体" w:eastAsia="宋体" w:cs="宋体"/>
                <w:spacing w:val="-6"/>
                <w:sz w:val="21"/>
                <w:szCs w:val="21"/>
                <w:highlight w:val="none"/>
              </w:rPr>
              <w:t xml:space="preserve">投标人自 202</w:t>
            </w:r>
            <w:r>
              <w:rPr>
                <w:rFonts w:hint="eastAsia" w:ascii="宋体" w:hAnsi="宋体" w:eastAsia="宋体" w:cs="宋体"/>
                <w:spacing w:val="-6"/>
                <w:sz w:val="21"/>
                <w:szCs w:val="21"/>
                <w:highlight w:val="none"/>
                <w:lang w:val="en-US" w:eastAsia="zh-CN"/>
              </w:rPr>
              <w:t xml:space="preserve">4</w:t>
            </w:r>
            <w:r>
              <w:rPr>
                <w:rFonts w:hint="eastAsia" w:ascii="宋体" w:hAnsi="宋体" w:eastAsia="宋体" w:cs="宋体"/>
                <w:spacing w:val="-6"/>
                <w:sz w:val="21"/>
                <w:szCs w:val="21"/>
                <w:highlight w:val="none"/>
              </w:rPr>
              <w:t xml:space="preserve">年 1 月 1 日以来承担过燃气领域信息化类似项目业绩，有一个得 </w:t>
            </w:r>
            <w:r>
              <w:rPr>
                <w:rFonts w:hint="eastAsia" w:ascii="宋体" w:hAnsi="宋体" w:eastAsia="宋体" w:cs="宋体"/>
                <w:spacing w:val="-6"/>
                <w:sz w:val="21"/>
                <w:szCs w:val="21"/>
                <w:highlight w:val="none"/>
                <w:lang w:val="en-US" w:eastAsia="zh-CN"/>
              </w:rPr>
              <w:t xml:space="preserve">3</w:t>
            </w:r>
            <w:r>
              <w:rPr>
                <w:rFonts w:hint="eastAsia" w:ascii="宋体" w:hAnsi="宋体" w:eastAsia="宋体" w:cs="宋体"/>
                <w:spacing w:val="-6"/>
                <w:sz w:val="21"/>
                <w:szCs w:val="21"/>
                <w:highlight w:val="none"/>
              </w:rPr>
              <w:t xml:space="preserve"> 分，本项最高得 </w:t>
            </w:r>
            <w:r>
              <w:rPr>
                <w:rFonts w:hint="eastAsia" w:ascii="宋体" w:hAnsi="宋体" w:eastAsia="宋体" w:cs="宋体"/>
                <w:spacing w:val="-6"/>
                <w:sz w:val="21"/>
                <w:szCs w:val="21"/>
                <w:highlight w:val="none"/>
                <w:lang w:val="en-US" w:eastAsia="zh-CN"/>
              </w:rPr>
              <w:t xml:space="preserve">6 </w:t>
            </w:r>
            <w:r>
              <w:rPr>
                <w:rFonts w:hint="eastAsia" w:ascii="宋体" w:hAnsi="宋体" w:eastAsia="宋体" w:cs="宋体"/>
                <w:spacing w:val="-6"/>
                <w:sz w:val="21"/>
                <w:szCs w:val="21"/>
                <w:highlight w:val="none"/>
              </w:rPr>
              <w:t xml:space="preserve">分</w:t>
            </w:r>
            <w:r>
              <w:rPr>
                <w:rFonts w:hint="eastAsia" w:ascii="宋体" w:hAnsi="宋体" w:eastAsia="宋体" w:cs="宋体"/>
                <w:spacing w:val="-6"/>
                <w:sz w:val="21"/>
                <w:szCs w:val="21"/>
                <w:highlight w:val="none"/>
                <w:lang w:eastAsia="zh-CN"/>
              </w:rPr>
              <w:t xml:space="preserve">。</w:t>
            </w:r>
            <w:r/>
          </w:p>
          <w:p>
            <w:pPr>
              <w:pStyle w:val="987"/>
              <w:ind w:right="109"/>
              <w:jc w:val="both"/>
              <w:keepLines w:val="0"/>
              <w:pageBreakBefore w:val="0"/>
              <w:spacing w:line="360" w:lineRule="auto"/>
              <w:rPr>
                <w:rFonts w:hint="eastAsia" w:ascii="宋体" w:hAnsi="宋体" w:eastAsia="宋体" w:cs="宋体"/>
                <w:b/>
                <w:bCs/>
                <w:spacing w:val="-5"/>
                <w:sz w:val="21"/>
                <w:szCs w:val="21"/>
                <w:highlight w:val="none"/>
                <w:lang w:val="en-US" w:eastAsia="zh-CN"/>
              </w:rPr>
            </w:pPr>
            <w:r>
              <w:rPr>
                <w:rFonts w:hint="eastAsia" w:ascii="宋体" w:hAnsi="宋体" w:eastAsia="宋体" w:cs="宋体"/>
                <w:b/>
                <w:bCs/>
                <w:spacing w:val="-4"/>
                <w:sz w:val="21"/>
                <w:szCs w:val="21"/>
                <w:highlight w:val="none"/>
              </w:rPr>
              <w:t xml:space="preserve">注：</w:t>
            </w:r>
            <w:r>
              <w:rPr>
                <w:rFonts w:hint="eastAsia" w:ascii="宋体" w:hAnsi="宋体" w:eastAsia="宋体" w:cs="宋体"/>
                <w:b/>
                <w:bCs/>
                <w:spacing w:val="-4"/>
                <w:sz w:val="21"/>
                <w:szCs w:val="21"/>
                <w:highlight w:val="none"/>
                <w:lang w:eastAsia="zh-CN"/>
              </w:rPr>
              <w:t xml:space="preserve">时间以合同签订时间为准。证明材料提供合同原件彩色扫描件</w:t>
            </w:r>
            <w:r>
              <w:rPr>
                <w:rFonts w:hint="eastAsia" w:ascii="宋体" w:hAnsi="宋体" w:eastAsia="宋体" w:cs="宋体"/>
                <w:b/>
                <w:bCs/>
                <w:spacing w:val="-3"/>
                <w:sz w:val="21"/>
                <w:szCs w:val="21"/>
                <w:highlight w:val="none"/>
              </w:rPr>
              <w:t xml:space="preserve">，</w:t>
            </w:r>
            <w:r>
              <w:rPr>
                <w:rFonts w:hint="eastAsia" w:ascii="宋体" w:hAnsi="宋体" w:eastAsia="宋体" w:cs="宋体"/>
                <w:b/>
                <w:bCs/>
                <w:spacing w:val="-3"/>
                <w:sz w:val="21"/>
                <w:szCs w:val="21"/>
                <w:highlight w:val="none"/>
                <w:lang w:eastAsia="zh-CN"/>
              </w:rPr>
              <w:t xml:space="preserve">未提供或未按要求提供此项不得分</w:t>
            </w:r>
            <w:r>
              <w:rPr>
                <w:rFonts w:hint="eastAsia" w:ascii="宋体" w:hAnsi="宋体" w:eastAsia="宋体" w:cs="宋体"/>
                <w:b/>
                <w:bCs/>
                <w:spacing w:val="-5"/>
                <w:sz w:val="21"/>
                <w:szCs w:val="21"/>
                <w:highlight w:val="none"/>
              </w:rPr>
              <w:t xml:space="preserve">。</w:t>
            </w:r>
            <w:r>
              <w:rPr>
                <w:rFonts w:hint="eastAsia" w:ascii="宋体" w:hAnsi="宋体" w:eastAsia="宋体" w:cs="宋体"/>
                <w:b/>
                <w:bCs/>
                <w:spacing w:val="-5"/>
                <w:sz w:val="21"/>
                <w:szCs w:val="21"/>
                <w:highlight w:val="none"/>
                <w:lang w:val="zh-CN" w:eastAsia="zh-CN"/>
              </w:rPr>
              <w:t xml:space="preserve">合同</w:t>
            </w:r>
            <w:r>
              <w:rPr>
                <w:rFonts w:hint="eastAsia" w:ascii="宋体" w:hAnsi="宋体" w:eastAsia="宋体" w:cs="宋体"/>
                <w:b/>
                <w:bCs/>
                <w:spacing w:val="-5"/>
                <w:sz w:val="21"/>
                <w:szCs w:val="21"/>
                <w:highlight w:val="none"/>
                <w:lang w:val="en-US" w:eastAsia="zh-CN"/>
              </w:rPr>
              <w:t xml:space="preserve">类似或是否符合要求，由评审委员会统一认定后给予得分。</w:t>
            </w:r>
            <w:r/>
          </w:p>
        </w:tc>
      </w:tr>
    </w:tbl>
    <w:p>
      <w:pPr>
        <w:pStyle w:val="97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rPr>
        <w:sectPr>
          <w:footerReference w:type="default" r:id="rId13"/>
          <w:footnotePr/>
          <w:endnotePr/>
          <w:type w:val="nextPage"/>
          <w:pgSz w:w="11906" w:h="16839" w:orient="portrait"/>
          <w:pgMar w:top="1431" w:right="967" w:bottom="899" w:left="967" w:header="0" w:footer="737" w:gutter="0"/>
          <w:cols w:num="1" w:sep="0" w:space="720" w:equalWidth="1"/>
          <w:docGrid w:linePitch="360"/>
        </w:sectPr>
      </w:pPr>
      <w:r>
        <w:rPr>
          <w:rFonts w:hint="eastAsia" w:ascii="宋体" w:hAnsi="宋体" w:eastAsia="宋体" w:cs="宋体"/>
          <w:sz w:val="24"/>
          <w:szCs w:val="24"/>
        </w:rPr>
      </w:r>
      <w:r/>
    </w:p>
    <w:p>
      <w:pPr>
        <w:ind w:left="3257"/>
        <w:spacing w:before="72" w:line="227" w:lineRule="auto"/>
        <w:rPr>
          <w:rFonts w:ascii="黑体" w:hAnsi="黑体" w:eastAsia="黑体" w:cs="黑体"/>
          <w:sz w:val="35"/>
          <w:szCs w:val="35"/>
        </w:rPr>
        <w:outlineLvl w:val="0"/>
      </w:pPr>
      <w:r/>
      <w:bookmarkStart w:id="50" w:name="bookmark12"/>
      <w:r/>
      <w:bookmarkEnd w:id="50"/>
      <w:r/>
      <w:bookmarkStart w:id="51" w:name="_Toc32417"/>
      <w:r>
        <w:rPr>
          <w:rFonts w:ascii="黑体" w:hAnsi="黑体" w:eastAsia="黑体" w:cs="黑体"/>
          <w:spacing w:val="7"/>
          <w:sz w:val="35"/>
          <w:szCs w:val="35"/>
        </w:rPr>
        <w:t xml:space="preserve">第四部分  项目需求</w:t>
      </w:r>
      <w:bookmarkEnd w:id="51"/>
      <w:r/>
      <w:r/>
    </w:p>
    <w:p>
      <w:pPr>
        <w:pStyle w:val="978"/>
        <w:spacing w:line="413" w:lineRule="auto"/>
      </w:pPr>
      <w:r/>
      <w:r/>
    </w:p>
    <w:p>
      <w:pPr>
        <w:ind w:left="484"/>
        <w:keepLines w:val="0"/>
        <w:keepNext w:val="0"/>
        <w:pageBreakBefore w:val="0"/>
        <w:spacing w:before="78" w:line="360" w:lineRule="auto"/>
        <w:widowControl/>
        <w:rPr>
          <w:rFonts w:hint="eastAsia" w:ascii="宋体" w:hAnsi="宋体" w:eastAsia="宋体" w:cs="宋体"/>
          <w:b/>
          <w:bCs/>
          <w:spacing w:val="1"/>
          <w:sz w:val="21"/>
          <w:szCs w:val="21"/>
        </w:rPr>
      </w:pPr>
      <w:r>
        <w:rPr>
          <w:rFonts w:hint="eastAsia" w:ascii="宋体" w:hAnsi="宋体" w:eastAsia="宋体" w:cs="宋体"/>
          <w:b/>
          <w:bCs/>
          <w:spacing w:val="1"/>
          <w:sz w:val="21"/>
          <w:szCs w:val="21"/>
        </w:rPr>
        <w:t xml:space="preserve">说明：采购方式为公开招标</w:t>
      </w:r>
      <w:r/>
    </w:p>
    <w:p>
      <w:pPr>
        <w:ind w:left="484"/>
        <w:keepLines w:val="0"/>
        <w:keepNext w:val="0"/>
        <w:pageBreakBefore w:val="0"/>
        <w:spacing w:before="78" w:line="360" w:lineRule="auto"/>
        <w:widowControl/>
        <w:rPr>
          <w:rFonts w:hint="eastAsia" w:ascii="宋体" w:hAnsi="宋体" w:eastAsia="宋体" w:cs="宋体"/>
          <w:b/>
          <w:bCs/>
          <w:spacing w:val="-3"/>
          <w:sz w:val="21"/>
          <w:szCs w:val="21"/>
          <w:lang w:eastAsia="zh-CN"/>
        </w:rPr>
      </w:pPr>
      <w:r>
        <w:rPr>
          <w:rFonts w:hint="eastAsia" w:ascii="宋体" w:hAnsi="宋体" w:eastAsia="宋体" w:cs="宋体"/>
          <w:b/>
          <w:bCs/>
          <w:spacing w:val="-3"/>
          <w:sz w:val="21"/>
          <w:szCs w:val="21"/>
        </w:rPr>
        <w:t xml:space="preserve">项目属性：服务类项目</w:t>
      </w:r>
      <w:r>
        <w:rPr>
          <w:rFonts w:hint="eastAsia" w:ascii="宋体" w:hAnsi="宋体" w:eastAsia="宋体" w:cs="宋体"/>
          <w:b/>
          <w:bCs/>
          <w:spacing w:val="-3"/>
          <w:sz w:val="21"/>
          <w:szCs w:val="21"/>
          <w:lang w:eastAsia="zh-CN"/>
        </w:rPr>
        <w:t xml:space="preserve">。</w:t>
      </w:r>
      <w:r/>
    </w:p>
    <w:p>
      <w:pPr>
        <w:ind w:left="484"/>
        <w:keepLines w:val="0"/>
        <w:keepNext w:val="0"/>
        <w:pageBreakBefore w:val="0"/>
        <w:spacing w:before="78" w:line="360" w:lineRule="auto"/>
        <w:widowControl/>
        <w:rPr>
          <w:rFonts w:hint="eastAsia" w:ascii="宋体" w:hAnsi="宋体" w:eastAsia="宋体" w:cs="宋体"/>
          <w:b/>
          <w:bCs/>
          <w:sz w:val="21"/>
          <w:szCs w:val="21"/>
        </w:rPr>
      </w:pPr>
      <w:r>
        <w:rPr>
          <w:rFonts w:hint="eastAsia" w:ascii="宋体" w:hAnsi="宋体" w:eastAsia="宋体" w:cs="宋体"/>
          <w:b/>
          <w:bCs/>
          <w:spacing w:val="1"/>
          <w:sz w:val="21"/>
          <w:szCs w:val="21"/>
        </w:rPr>
        <w:t xml:space="preserve">采购标的对应的中小企业划分标准所属行业为</w:t>
      </w:r>
      <w:r>
        <w:rPr>
          <w:rFonts w:hint="eastAsia" w:ascii="宋体" w:hAnsi="宋体" w:eastAsia="宋体" w:cs="宋体"/>
          <w:b/>
          <w:bCs/>
          <w:spacing w:val="1"/>
          <w:sz w:val="21"/>
          <w:szCs w:val="21"/>
          <w:lang w:eastAsia="zh-CN"/>
        </w:rPr>
        <w:t xml:space="preserve">：</w:t>
      </w:r>
      <w:r>
        <w:rPr>
          <w:rFonts w:hint="eastAsia" w:ascii="宋体" w:hAnsi="宋体" w:eastAsia="宋体" w:cs="宋体"/>
          <w:b/>
          <w:bCs/>
          <w:spacing w:val="1"/>
          <w:sz w:val="21"/>
          <w:szCs w:val="21"/>
          <w:lang w:val="en-US" w:eastAsia="zh-CN"/>
        </w:rPr>
        <w:t xml:space="preserve"> </w:t>
      </w:r>
      <w:r>
        <w:rPr>
          <w:rFonts w:hint="eastAsia" w:ascii="宋体" w:hAnsi="宋体" w:eastAsia="宋体" w:cs="宋体"/>
          <w:b/>
          <w:bCs/>
          <w:spacing w:val="1"/>
          <w:sz w:val="21"/>
          <w:szCs w:val="21"/>
          <w:u w:val="single"/>
          <w:lang w:eastAsia="zh-CN"/>
        </w:rPr>
        <w:t xml:space="preserve">软件和信息技术服务业</w:t>
      </w:r>
      <w:r>
        <w:rPr>
          <w:rFonts w:hint="eastAsia" w:ascii="宋体" w:hAnsi="宋体" w:eastAsia="宋体" w:cs="宋体"/>
          <w:b/>
          <w:bCs/>
          <w:spacing w:val="-4"/>
          <w:sz w:val="21"/>
          <w:szCs w:val="21"/>
          <w:u w:val="single"/>
        </w:rPr>
        <w:t xml:space="preserve"> </w:t>
      </w:r>
      <w:r>
        <w:rPr>
          <w:rFonts w:hint="eastAsia" w:ascii="宋体" w:hAnsi="宋体" w:eastAsia="宋体" w:cs="宋体"/>
          <w:b/>
          <w:bCs/>
          <w:spacing w:val="-4"/>
          <w:sz w:val="21"/>
          <w:szCs w:val="21"/>
        </w:rPr>
        <w:t xml:space="preserve">。</w:t>
      </w:r>
      <w:r/>
    </w:p>
    <w:p>
      <w:pPr>
        <w:ind w:firstLine="422"/>
        <w:jc w:val="left"/>
        <w:keepLines w:val="0"/>
        <w:keepNext w:val="0"/>
        <w:pageBreakBefore w:val="0"/>
        <w:spacing w:line="360" w:lineRule="auto"/>
        <w:widowControl/>
        <w:rPr>
          <w:b/>
          <w:bCs/>
          <w:szCs w:val="21"/>
        </w:rPr>
      </w:pPr>
      <w:r>
        <w:rPr>
          <w:rFonts w:hint="eastAsia"/>
          <w:b/>
          <w:szCs w:val="21"/>
        </w:rPr>
        <w:t xml:space="preserve">本</w:t>
      </w:r>
      <w:r>
        <w:rPr>
          <w:rFonts w:hint="eastAsia" w:eastAsia="宋体"/>
          <w:b/>
          <w:szCs w:val="21"/>
          <w:lang w:eastAsia="zh-CN"/>
        </w:rPr>
        <w:t xml:space="preserve">招标</w:t>
      </w:r>
      <w:r>
        <w:rPr>
          <w:rFonts w:hint="eastAsia"/>
          <w:b/>
          <w:szCs w:val="21"/>
        </w:rPr>
        <w:t xml:space="preserve">文件中</w:t>
      </w:r>
      <w:r>
        <w:rPr>
          <w:rFonts w:hint="eastAsia"/>
          <w:b/>
          <w:i/>
          <w:szCs w:val="21"/>
          <w:u w:val="single"/>
        </w:rPr>
        <w:t xml:space="preserve">斜体且有下划线部分</w:t>
      </w:r>
      <w:r>
        <w:rPr>
          <w:rFonts w:hint="eastAsia"/>
          <w:b/>
          <w:szCs w:val="21"/>
        </w:rPr>
        <w:t xml:space="preserve">为实质性要求和条件</w:t>
      </w:r>
      <w:r>
        <w:rPr>
          <w:rFonts w:hint="eastAsia"/>
          <w:szCs w:val="21"/>
        </w:rPr>
        <w:t xml:space="preserve">，由</w:t>
      </w:r>
      <w:r>
        <w:rPr>
          <w:rFonts w:hint="eastAsia" w:eastAsia="宋体"/>
          <w:szCs w:val="21"/>
          <w:lang w:eastAsia="zh-CN"/>
        </w:rPr>
        <w:t xml:space="preserve">招标人</w:t>
      </w:r>
      <w:r>
        <w:rPr>
          <w:rFonts w:hint="eastAsia"/>
          <w:szCs w:val="21"/>
        </w:rPr>
        <w:t xml:space="preserve">根据实际情况设置，</w:t>
      </w:r>
      <w:r>
        <w:rPr>
          <w:rFonts w:hint="eastAsia" w:eastAsia="宋体"/>
          <w:b/>
          <w:bCs/>
          <w:szCs w:val="21"/>
          <w:lang w:eastAsia="zh-CN"/>
        </w:rPr>
        <w:t xml:space="preserve">投标人</w:t>
      </w:r>
      <w:r>
        <w:rPr>
          <w:rFonts w:hint="eastAsia"/>
          <w:b/>
          <w:bCs/>
          <w:szCs w:val="21"/>
        </w:rPr>
        <w:t xml:space="preserve">须逐条明确作出满足实质性要求和条件的响应，否则将按无效响应处理。</w:t>
      </w:r>
      <w:r/>
    </w:p>
    <w:p>
      <w:pPr>
        <w:ind w:left="3" w:firstLine="480"/>
        <w:spacing w:line="359" w:lineRule="auto"/>
        <w:rPr>
          <w:rFonts w:hint="eastAsia" w:ascii="宋体" w:hAnsi="宋体" w:eastAsia="宋体" w:cs="宋体"/>
          <w:b/>
          <w:bCs/>
          <w:spacing w:val="-3"/>
          <w:sz w:val="21"/>
          <w:szCs w:val="21"/>
        </w:rPr>
      </w:pPr>
      <w:r>
        <w:rPr>
          <w:rFonts w:hint="eastAsia" w:ascii="宋体" w:hAnsi="宋体" w:eastAsia="宋体" w:cs="宋体"/>
          <w:b/>
          <w:bCs/>
          <w:spacing w:val="-3"/>
          <w:sz w:val="21"/>
          <w:szCs w:val="21"/>
        </w:rPr>
        <w:t xml:space="preserve">一、项目需求</w:t>
      </w:r>
      <w:r/>
    </w:p>
    <w:p>
      <w:pPr>
        <w:ind w:left="3" w:firstLine="480"/>
        <w:spacing w:line="359" w:lineRule="auto"/>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1、总体要求</w:t>
      </w:r>
      <w:r/>
    </w:p>
    <w:p>
      <w:pPr>
        <w:ind w:left="3" w:firstLine="480"/>
        <w:spacing w:line="359" w:lineRule="auto"/>
        <w:rPr>
          <w:rFonts w:hint="eastAsia" w:ascii="宋体" w:hAnsi="宋体" w:eastAsia="宋体" w:cs="宋体"/>
          <w:spacing w:val="-3"/>
          <w:sz w:val="21"/>
          <w:szCs w:val="21"/>
        </w:rPr>
      </w:pPr>
      <w:r>
        <w:rPr>
          <w:rFonts w:hint="eastAsia" w:ascii="宋体" w:hAnsi="宋体" w:eastAsia="宋体" w:cs="宋体"/>
          <w:spacing w:val="-3"/>
          <w:sz w:val="21"/>
          <w:szCs w:val="21"/>
        </w:rPr>
        <w:t xml:space="preserve">本项目是连云区燃气设施提升改造工程的配套信息化建设内容。依托调压设施、阀门井、居民立管和商业用户端安全装置提升改造，同步建设物联产品数智化监管平台，并接入企业既有商业、工业和民用户报警器数据，配置场站AI一体机、第三方施工AI一体机及项目配套设备，将现场感知、企业运营、风险预警、事件处置、设备运维和城市生命线风险协同纳入统一体系。</w:t>
      </w:r>
      <w:r/>
    </w:p>
    <w:p>
      <w:pPr>
        <w:ind w:left="3" w:firstLine="480"/>
        <w:spacing w:line="359" w:lineRule="auto"/>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2、采购内容</w:t>
      </w:r>
      <w:r/>
    </w:p>
    <w:p>
      <w:pPr>
        <w:ind w:firstLine="408"/>
        <w:spacing w:line="560" w:lineRule="exact"/>
        <w:rPr>
          <w:rFonts w:hint="eastAsia" w:ascii="宋体" w:hAnsi="宋体" w:eastAsia="宋体" w:cs="宋体"/>
          <w:bCs/>
          <w:color w:val="000000"/>
          <w:sz w:val="21"/>
          <w:szCs w:val="21"/>
        </w:rPr>
      </w:pPr>
      <w:r>
        <w:rPr>
          <w:rFonts w:hint="eastAsia" w:ascii="宋体" w:hAnsi="宋体" w:eastAsia="宋体" w:cs="宋体"/>
          <w:spacing w:val="-3"/>
          <w:sz w:val="21"/>
          <w:szCs w:val="21"/>
          <w:lang w:val="en-US" w:eastAsia="zh-CN"/>
        </w:rPr>
        <w:t xml:space="preserve">连云区燃气设施提升改造项目物联产品数智化监管平台建设项目；主要包括但不限于平台建设、配套项目、运行等采购。</w:t>
      </w:r>
      <w:r>
        <w:rPr>
          <w:rFonts w:hint="eastAsia" w:ascii="宋体" w:hAnsi="宋体" w:eastAsia="宋体" w:cs="宋体"/>
          <w:bCs/>
          <w:color w:val="000000"/>
          <w:sz w:val="21"/>
          <w:szCs w:val="21"/>
        </w:rPr>
        <w:t xml:space="preserve">平台以</w:t>
      </w:r>
      <w:r>
        <w:rPr>
          <w:rFonts w:hint="eastAsia" w:ascii="宋体" w:hAnsi="宋体" w:eastAsia="宋体" w:cs="宋体"/>
          <w:bCs/>
          <w:color w:val="000000"/>
          <w:sz w:val="21"/>
          <w:szCs w:val="21"/>
          <w:lang w:val="en-US" w:eastAsia="zh-CN"/>
        </w:rPr>
        <w:t xml:space="preserve">连云区城市</w:t>
      </w:r>
      <w:r>
        <w:rPr>
          <w:rFonts w:hint="eastAsia" w:ascii="宋体" w:hAnsi="宋体" w:eastAsia="宋体" w:cs="宋体"/>
          <w:bCs/>
          <w:color w:val="000000"/>
          <w:sz w:val="21"/>
          <w:szCs w:val="21"/>
        </w:rPr>
        <w:t xml:space="preserve">燃气企业日常运营和安全生产为主线，面向管理、调度、巡检、维修、工程、客服和安全岗位提供统一应用。燃气企业负责设备运行、告警研判、风险处置和持续运维；约定范围内的重大风险、关键告警及处置结果按照城市生命线平台接口规范进行共享。本项目主要建设范围包括：</w:t>
      </w:r>
      <w:r/>
    </w:p>
    <w:tbl>
      <w:tblPr>
        <w:tblStyle w:val="977"/>
        <w:tblW w:w="4999" w:type="pct"/>
        <w:jc w:val="center"/>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autofit"/>
        <w:tblCellMar>
          <w:left w:w="108" w:type="dxa"/>
          <w:top w:w="0" w:type="dxa"/>
          <w:right w:w="108" w:type="dxa"/>
          <w:bottom w:w="0" w:type="dxa"/>
        </w:tblCellMar>
        <w:tblLook w:val="04A0" w:firstRow="1" w:lastRow="0" w:firstColumn="1" w:lastColumn="0" w:noHBand="0" w:noVBand="1"/>
      </w:tblPr>
      <w:tblGrid>
        <w:gridCol w:w="1592"/>
        <w:gridCol w:w="1961"/>
        <w:gridCol w:w="2138"/>
        <w:gridCol w:w="4342"/>
      </w:tblGrid>
      <w:tr>
        <w:trPr>
          <w:jc w:val="center"/>
          <w:trHeight w:val="474"/>
          <w:tblHeader/>
        </w:trPr>
        <w:tc>
          <w:tcPr>
            <w:shd w:val="clear" w:color="auto" w:fill="d9eaf7"/>
            <w:tcW w:w="793" w:type="pct"/>
            <w:vAlign w:val="center"/>
            <w:textDirection w:val="lrTb"/>
            <w:noWrap w:val="false"/>
          </w:tcPr>
          <w:p>
            <w:pPr>
              <w:ind w:firstLine="0"/>
              <w:jc w:val="center"/>
              <w:spacing w:after="62" w:line="24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建设板块</w:t>
            </w:r>
            <w:r/>
          </w:p>
        </w:tc>
        <w:tc>
          <w:tcPr>
            <w:shd w:val="clear" w:color="auto" w:fill="d9eaf7"/>
            <w:tcW w:w="977" w:type="pct"/>
            <w:vAlign w:val="center"/>
            <w:textDirection w:val="lrTb"/>
            <w:noWrap w:val="false"/>
          </w:tcPr>
          <w:p>
            <w:pPr>
              <w:ind w:firstLine="0"/>
              <w:jc w:val="center"/>
              <w:spacing w:after="62" w:line="24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建设属性</w:t>
            </w:r>
            <w:r/>
          </w:p>
        </w:tc>
        <w:tc>
          <w:tcPr>
            <w:shd w:val="clear" w:color="auto" w:fill="d9eaf7"/>
            <w:tcW w:w="1065" w:type="pct"/>
            <w:vAlign w:val="center"/>
            <w:textDirection w:val="lrTb"/>
            <w:noWrap w:val="false"/>
          </w:tcPr>
          <w:p>
            <w:pPr>
              <w:ind w:firstLine="0"/>
              <w:jc w:val="center"/>
              <w:spacing w:after="62" w:line="24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主要服务对象</w:t>
            </w:r>
            <w:r/>
          </w:p>
        </w:tc>
        <w:tc>
          <w:tcPr>
            <w:shd w:val="clear" w:color="auto" w:fill="d9eaf7"/>
            <w:tcW w:w="2163" w:type="pct"/>
            <w:vAlign w:val="center"/>
            <w:textDirection w:val="lrTb"/>
            <w:noWrap w:val="false"/>
          </w:tcPr>
          <w:p>
            <w:pPr>
              <w:ind w:firstLine="0"/>
              <w:jc w:val="center"/>
              <w:spacing w:after="62" w:line="24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建设说明</w:t>
            </w:r>
            <w:r/>
          </w:p>
        </w:tc>
      </w:tr>
      <w:tr>
        <w:trPr>
          <w:jc w:val="center"/>
          <w:trHeight w:val="0"/>
        </w:trPr>
        <w:tc>
          <w:tcPr>
            <w:tcW w:w="793"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智能运营</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 xml:space="preserve">中心</w:t>
            </w:r>
            <w:r/>
          </w:p>
        </w:tc>
        <w:tc>
          <w:tcPr>
            <w:tcW w:w="977"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本期新建</w:t>
            </w:r>
            <w:r/>
          </w:p>
        </w:tc>
        <w:tc>
          <w:tcPr>
            <w:tcW w:w="1065"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企业管理、调度和值班人员</w:t>
            </w:r>
            <w:r/>
          </w:p>
        </w:tc>
        <w:tc>
          <w:tcPr>
            <w:tcW w:w="2163"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统一态势、告警、事件、调度和信息管理</w:t>
            </w:r>
            <w:r/>
          </w:p>
        </w:tc>
      </w:tr>
      <w:tr>
        <w:trPr>
          <w:jc w:val="center"/>
          <w:trHeight w:val="0"/>
        </w:trPr>
        <w:tc>
          <w:tcPr>
            <w:tcW w:w="793"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厂站场景</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 xml:space="preserve">管理</w:t>
            </w:r>
            <w:r/>
          </w:p>
        </w:tc>
        <w:tc>
          <w:tcPr>
            <w:tcW w:w="977"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优化提升</w:t>
            </w:r>
            <w:r/>
          </w:p>
        </w:tc>
        <w:tc>
          <w:tcPr>
            <w:tcW w:w="1065"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厂站运营人员</w:t>
            </w:r>
            <w:r/>
          </w:p>
        </w:tc>
        <w:tc>
          <w:tcPr>
            <w:tcW w:w="2163"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集成SCADA和视频数据，形成厂站统一运营视图</w:t>
            </w:r>
            <w:r/>
          </w:p>
        </w:tc>
      </w:tr>
      <w:tr>
        <w:trPr>
          <w:jc w:val="center"/>
          <w:trHeight w:val="0"/>
        </w:trPr>
        <w:tc>
          <w:tcPr>
            <w:tcW w:w="793"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rPr>
              <w:t xml:space="preserve">管网场景管理</w:t>
            </w:r>
            <w:r>
              <w:rPr>
                <w:rFonts w:hint="eastAsia" w:ascii="宋体" w:hAnsi="宋体" w:eastAsia="宋体" w:cs="宋体"/>
                <w:b w:val="0"/>
                <w:bCs w:val="0"/>
                <w:sz w:val="21"/>
                <w:szCs w:val="21"/>
                <w:lang w:val="en-US" w:eastAsia="zh-CN"/>
              </w:rPr>
              <w:t xml:space="preserve"> </w:t>
            </w:r>
            <w:r/>
          </w:p>
        </w:tc>
        <w:tc>
          <w:tcPr>
            <w:tcW w:w="977"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优化提升</w:t>
            </w:r>
            <w:r/>
          </w:p>
        </w:tc>
        <w:tc>
          <w:tcPr>
            <w:tcW w:w="1065"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巡检、维修和管网管理人员</w:t>
            </w:r>
            <w:r/>
          </w:p>
        </w:tc>
        <w:tc>
          <w:tcPr>
            <w:tcW w:w="2163"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集成GIS数据，关联巡检、设备和风险事件</w:t>
            </w:r>
            <w:r/>
          </w:p>
        </w:tc>
      </w:tr>
      <w:tr>
        <w:trPr>
          <w:jc w:val="center"/>
          <w:trHeight w:val="0"/>
        </w:trPr>
        <w:tc>
          <w:tcPr>
            <w:tcW w:w="793"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户内场景</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 xml:space="preserve">管理</w:t>
            </w:r>
            <w:r/>
          </w:p>
        </w:tc>
        <w:tc>
          <w:tcPr>
            <w:tcW w:w="977"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优化提升</w:t>
            </w:r>
            <w:r/>
          </w:p>
        </w:tc>
        <w:tc>
          <w:tcPr>
            <w:tcW w:w="1065"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客服、安全和入户人员</w:t>
            </w:r>
            <w:r/>
          </w:p>
        </w:tc>
        <w:tc>
          <w:tcPr>
            <w:tcW w:w="2163"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承接本期商业用户报警器及切断阀、既有商业和工业及民用户报警器数据</w:t>
            </w:r>
            <w:r/>
          </w:p>
        </w:tc>
      </w:tr>
      <w:tr>
        <w:trPr>
          <w:jc w:val="center"/>
          <w:trHeight w:val="0"/>
        </w:trPr>
        <w:tc>
          <w:tcPr>
            <w:tcW w:w="793"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工程场景</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 xml:space="preserve">管理</w:t>
            </w:r>
            <w:r/>
          </w:p>
        </w:tc>
        <w:tc>
          <w:tcPr>
            <w:tcW w:w="977"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优化提升</w:t>
            </w:r>
            <w:r/>
          </w:p>
        </w:tc>
        <w:tc>
          <w:tcPr>
            <w:tcW w:w="1065"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工程管理人员</w:t>
            </w:r>
            <w:r/>
          </w:p>
        </w:tc>
        <w:tc>
          <w:tcPr>
            <w:tcW w:w="2163"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管理工程进度、质量、安全和第三方施工风险</w:t>
            </w:r>
            <w:r/>
          </w:p>
        </w:tc>
      </w:tr>
      <w:tr>
        <w:trPr>
          <w:jc w:val="center"/>
          <w:trHeight w:val="0"/>
        </w:trPr>
        <w:tc>
          <w:tcPr>
            <w:tcW w:w="793"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第三方施工AI监管</w:t>
            </w:r>
            <w:r/>
          </w:p>
        </w:tc>
        <w:tc>
          <w:tcPr>
            <w:tcW w:w="977"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本期新建</w:t>
            </w:r>
            <w:r/>
          </w:p>
        </w:tc>
        <w:tc>
          <w:tcPr>
            <w:tcW w:w="1065"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管网保护和安全人员</w:t>
            </w:r>
            <w:r/>
          </w:p>
        </w:tc>
        <w:tc>
          <w:tcPr>
            <w:tcW w:w="2163"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开展施工线索识别、人工复核和事件闭环</w:t>
            </w:r>
            <w:r/>
          </w:p>
        </w:tc>
      </w:tr>
      <w:tr>
        <w:trPr>
          <w:jc w:val="center"/>
          <w:trHeight w:val="0"/>
        </w:trPr>
        <w:tc>
          <w:tcPr>
            <w:tcW w:w="793"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厂站无人化AI巡检</w:t>
            </w:r>
            <w:r/>
          </w:p>
        </w:tc>
        <w:tc>
          <w:tcPr>
            <w:tcW w:w="977"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本期新建</w:t>
            </w:r>
            <w:r/>
          </w:p>
        </w:tc>
        <w:tc>
          <w:tcPr>
            <w:tcW w:w="1065"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厂站运营和安全人员</w:t>
            </w:r>
            <w:r/>
          </w:p>
        </w:tc>
        <w:tc>
          <w:tcPr>
            <w:tcW w:w="2163"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开展巡检任务、仪表识别、异常复核和处置闭环</w:t>
            </w:r>
            <w:r/>
          </w:p>
        </w:tc>
      </w:tr>
      <w:tr>
        <w:trPr>
          <w:jc w:val="center"/>
          <w:trHeight w:val="0"/>
        </w:trPr>
        <w:tc>
          <w:tcPr>
            <w:tcW w:w="793"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大数据监管平台</w:t>
            </w:r>
            <w:r/>
          </w:p>
        </w:tc>
        <w:tc>
          <w:tcPr>
            <w:tcW w:w="977"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优化提升</w:t>
            </w:r>
            <w:r/>
          </w:p>
        </w:tc>
        <w:tc>
          <w:tcPr>
            <w:tcW w:w="1065"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数据和管理人员</w:t>
            </w:r>
            <w:r/>
          </w:p>
        </w:tc>
        <w:tc>
          <w:tcPr>
            <w:tcW w:w="2163"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统一数据资源、质量、服务和分析</w:t>
            </w:r>
            <w:r/>
          </w:p>
        </w:tc>
      </w:tr>
      <w:tr>
        <w:trPr>
          <w:jc w:val="center"/>
          <w:trHeight w:val="0"/>
        </w:trPr>
        <w:tc>
          <w:tcPr>
            <w:tcW w:w="793"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物联网监管平台</w:t>
            </w:r>
            <w:r/>
          </w:p>
        </w:tc>
        <w:tc>
          <w:tcPr>
            <w:tcW w:w="977"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优化提升</w:t>
            </w:r>
            <w:r/>
          </w:p>
        </w:tc>
        <w:tc>
          <w:tcPr>
            <w:tcW w:w="1065"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设备和信息人员</w:t>
            </w:r>
            <w:r/>
          </w:p>
        </w:tc>
        <w:tc>
          <w:tcPr>
            <w:tcW w:w="2163"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统一设备接入、协议适配、消息和生命周期管理</w:t>
            </w:r>
            <w:r/>
          </w:p>
        </w:tc>
      </w:tr>
      <w:tr>
        <w:trPr>
          <w:jc w:val="center"/>
          <w:trHeight w:val="0"/>
        </w:trPr>
        <w:tc>
          <w:tcPr>
            <w:tcW w:w="793"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移动端及基础支撑</w:t>
            </w:r>
            <w:r/>
          </w:p>
        </w:tc>
        <w:tc>
          <w:tcPr>
            <w:tcW w:w="977"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优化提升</w:t>
            </w:r>
            <w:r/>
          </w:p>
        </w:tc>
        <w:tc>
          <w:tcPr>
            <w:tcW w:w="1065"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现场和管理人员</w:t>
            </w:r>
            <w:r/>
          </w:p>
        </w:tc>
        <w:tc>
          <w:tcPr>
            <w:tcW w:w="2163"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提供移动闭环、消息、权限、配置和审计</w:t>
            </w:r>
            <w:r/>
          </w:p>
        </w:tc>
      </w:tr>
      <w:tr>
        <w:trPr>
          <w:jc w:val="center"/>
          <w:trHeight w:val="0"/>
        </w:trPr>
        <w:tc>
          <w:tcPr>
            <w:tcW w:w="793"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SCADA、GIS、视频、客服、身份</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 xml:space="preserve">系统</w:t>
            </w:r>
            <w:r/>
          </w:p>
        </w:tc>
        <w:tc>
          <w:tcPr>
            <w:tcW w:w="977"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存量利旧</w:t>
            </w:r>
            <w:r/>
          </w:p>
        </w:tc>
        <w:tc>
          <w:tcPr>
            <w:tcW w:w="1065"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w:t>
            </w:r>
            <w:r/>
          </w:p>
        </w:tc>
        <w:tc>
          <w:tcPr>
            <w:tcW w:w="2163"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新增接口和协同能力</w:t>
            </w:r>
            <w:r/>
          </w:p>
        </w:tc>
      </w:tr>
      <w:tr>
        <w:trPr>
          <w:jc w:val="center"/>
          <w:trHeight w:val="0"/>
        </w:trPr>
        <w:tc>
          <w:tcPr>
            <w:tcW w:w="793"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城市生命线平台</w:t>
            </w:r>
            <w:r/>
          </w:p>
        </w:tc>
        <w:tc>
          <w:tcPr>
            <w:tcW w:w="977"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优化提升</w:t>
            </w:r>
            <w:r/>
          </w:p>
        </w:tc>
        <w:tc>
          <w:tcPr>
            <w:tcW w:w="1065"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w:t>
            </w:r>
            <w:r/>
          </w:p>
        </w:tc>
        <w:tc>
          <w:tcPr>
            <w:tcW w:w="2163"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外部平台对接</w:t>
            </w:r>
            <w:r/>
          </w:p>
        </w:tc>
      </w:tr>
      <w:tr>
        <w:trPr>
          <w:jc w:val="center"/>
          <w:trHeight w:val="584"/>
        </w:trPr>
        <w:tc>
          <w:tcPr>
            <w:tcW w:w="793"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硬件采购</w:t>
            </w:r>
            <w:r/>
          </w:p>
        </w:tc>
        <w:tc>
          <w:tcPr>
            <w:tcW w:w="977"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本期新建</w:t>
            </w:r>
            <w:r/>
          </w:p>
        </w:tc>
        <w:tc>
          <w:tcPr>
            <w:tcW w:w="1065"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rPr>
              <w:t xml:space="preserve">现场和管理人员</w:t>
            </w:r>
            <w:r/>
          </w:p>
        </w:tc>
        <w:tc>
          <w:tcPr>
            <w:tcW w:w="2163" w:type="pct"/>
            <w:vAlign w:val="center"/>
            <w:textDirection w:val="lrTb"/>
            <w:noWrap w:val="false"/>
          </w:tcPr>
          <w:p>
            <w:pPr>
              <w:ind w:firstLine="0"/>
              <w:jc w:val="center"/>
              <w:spacing w:after="62" w:line="240" w:lineRule="auto"/>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highlight w:val="none"/>
              </w:rPr>
              <w:t xml:space="preserve">16TB网络附加存储</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项目办公笔记本电脑</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场站AI一体机</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第三方施工AI一体机</w:t>
            </w:r>
            <w:r/>
          </w:p>
        </w:tc>
      </w:tr>
    </w:tbl>
    <w:p>
      <w:pPr>
        <w:ind w:left="4"/>
        <w:spacing w:before="203" w:line="219" w:lineRule="auto"/>
        <w:rPr>
          <w:rFonts w:hint="eastAsia" w:ascii="宋体" w:hAnsi="宋体" w:eastAsia="宋体" w:cs="宋体"/>
          <w:b w:val="0"/>
          <w:bCs w:val="0"/>
          <w:i/>
          <w:iCs/>
          <w:spacing w:val="-4"/>
          <w:sz w:val="21"/>
          <w:szCs w:val="21"/>
          <w:highlight w:val="none"/>
          <w:u w:val="single"/>
        </w:rPr>
      </w:pPr>
      <w:r>
        <w:rPr>
          <w:rFonts w:hint="eastAsia" w:ascii="宋体" w:hAnsi="宋体" w:eastAsia="宋体" w:cs="宋体"/>
          <w:b w:val="0"/>
          <w:bCs w:val="0"/>
          <w:i/>
          <w:iCs/>
          <w:spacing w:val="-4"/>
          <w:sz w:val="21"/>
          <w:szCs w:val="21"/>
          <w:highlight w:val="none"/>
          <w:u w:val="single"/>
        </w:rPr>
        <w:t xml:space="preserve">二、</w:t>
      </w:r>
      <w:r>
        <w:rPr>
          <w:rFonts w:hint="eastAsia" w:ascii="宋体" w:hAnsi="宋体" w:eastAsia="宋体" w:cs="宋体"/>
          <w:b w:val="0"/>
          <w:bCs w:val="0"/>
          <w:i/>
          <w:iCs/>
          <w:spacing w:val="-4"/>
          <w:sz w:val="21"/>
          <w:szCs w:val="21"/>
          <w:highlight w:val="none"/>
          <w:u w:val="single"/>
          <w:lang w:eastAsia="zh-CN"/>
        </w:rPr>
        <w:t xml:space="preserve">技术要求（技术条款）</w:t>
      </w:r>
      <w:r>
        <w:rPr>
          <w:i/>
          <w:iCs/>
          <w:u w:val="single"/>
        </w:rPr>
      </w:r>
    </w:p>
    <w:p>
      <w:pPr>
        <w:ind w:left="4"/>
        <w:spacing w:before="203" w:line="219" w:lineRule="auto"/>
        <w:rPr>
          <w:rFonts w:hint="eastAsia" w:ascii="宋体" w:hAnsi="宋体" w:eastAsia="宋体" w:cs="宋体"/>
          <w:b w:val="0"/>
          <w:bCs w:val="0"/>
          <w:i/>
          <w:iCs/>
          <w:spacing w:val="-4"/>
          <w:sz w:val="21"/>
          <w:szCs w:val="21"/>
          <w:highlight w:val="none"/>
          <w:u w:val="single"/>
        </w:rPr>
      </w:pPr>
      <w:r>
        <w:rPr>
          <w:rFonts w:hint="eastAsia" w:ascii="宋体" w:hAnsi="宋体" w:eastAsia="宋体" w:cs="宋体"/>
          <w:b w:val="0"/>
          <w:bCs w:val="0"/>
          <w:i/>
          <w:iCs/>
          <w:spacing w:val="-4"/>
          <w:sz w:val="21"/>
          <w:szCs w:val="21"/>
          <w:highlight w:val="none"/>
          <w:u w:val="single"/>
          <w:lang w:val="en-US" w:eastAsia="zh-CN"/>
        </w:rPr>
        <w:t xml:space="preserve">                            （一）软件</w:t>
      </w:r>
      <w:r>
        <w:rPr>
          <w:i/>
          <w:iCs/>
          <w:u w:val="single"/>
        </w:rPr>
      </w:r>
    </w:p>
    <w:tbl>
      <w:tblPr>
        <w:tblStyle w:val="977"/>
        <w:tblW w:w="48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8"/>
        <w:gridCol w:w="1078"/>
        <w:gridCol w:w="806"/>
        <w:gridCol w:w="969"/>
        <w:gridCol w:w="6269"/>
      </w:tblGrid>
      <w:tr>
        <w:trPr>
          <w:trHeight w:val="315"/>
        </w:trPr>
        <w:tc>
          <w:tcPr>
            <w:shd w:val="clear" w:color="auto" w:fill="d9eaf7"/>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序号</w:t>
            </w:r>
            <w:r/>
          </w:p>
        </w:tc>
        <w:tc>
          <w:tcPr>
            <w:shd w:val="clear" w:color="auto" w:fill="d9eaf7"/>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模块</w:t>
            </w:r>
            <w:r/>
          </w:p>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名称</w:t>
            </w:r>
            <w:r/>
          </w:p>
        </w:tc>
        <w:tc>
          <w:tcPr>
            <w:shd w:val="clear" w:color="auto" w:fill="d9eaf7"/>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一级</w:t>
            </w:r>
            <w:r/>
          </w:p>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功能</w:t>
            </w:r>
            <w:r/>
          </w:p>
        </w:tc>
        <w:tc>
          <w:tcPr>
            <w:shd w:val="clear" w:color="auto" w:fill="d9eaf7"/>
            <w:tcBorders>
              <w:top w:val="single" w:color="000000" w:sz="4" w:space="0"/>
              <w:left w:val="single" w:color="000000" w:sz="4" w:space="0"/>
              <w:bottom w:val="single" w:color="000000" w:sz="4" w:space="0"/>
              <w:right w:val="single" w:color="000000" w:sz="4" w:space="0"/>
            </w:tcBorders>
            <w:tcW w:w="493" w:type="pct"/>
            <w:vAlign w:val="center"/>
            <w:vMerge w:val="restart"/>
            <w:textDirection w:val="lrTb"/>
            <w:noWrap w:val="false"/>
          </w:tcPr>
          <w:p>
            <w:pPr>
              <w:jc w:val="center"/>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二级</w:t>
            </w:r>
            <w:r/>
          </w:p>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功能</w:t>
            </w:r>
            <w:r/>
          </w:p>
        </w:tc>
        <w:tc>
          <w:tcPr>
            <w:shd w:val="clear" w:color="auto" w:fill="d9eaf7"/>
            <w:tcBorders>
              <w:top w:val="single" w:color="000000" w:sz="4" w:space="0"/>
              <w:left w:val="single" w:color="000000" w:sz="4" w:space="0"/>
              <w:bottom w:val="single" w:color="000000" w:sz="4" w:space="0"/>
              <w:right w:val="single" w:color="000000" w:sz="4" w:space="0"/>
            </w:tcBorders>
            <w:tcW w:w="3188" w:type="pct"/>
            <w:vAlign w:val="center"/>
            <w:vMerge w:val="restart"/>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功能描述</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智能运营中心</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工作台</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分析</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预测</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工作台集中展示工商户安检率、昨日第三方施工未落实看护数、管网慧眼在线数和管网监测数等关键指标，支持查看指标明细、月度趋势和服务站排名，为识别当日工作重点和运营短板提供依据。</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工作台</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便捷</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导航</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工作台提供可配置的场景导航，支持按管网、厂站、户内、工程等业务场景设置常用模块，并在场景切换后展示巡检地图、检漏任务、设备告警等高频功能，简化操作路径。</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工作台</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告警</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聚焦管网、厂站、户内、工程等全业务场景，以简洁直观的列表或卡片布局呈现告警信息，按时间倒序排列，未处置告警置顶标红。</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工作台</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示险</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聚焦管网、厂站、户内、工程等全业务场景，以简洁直观的布局呈现示险信息，示险条目按风险等级（高、中、低）用不同颜色标识。支持快速查看示险对象的基础信息（对象类型、名称、所属单位）、实时的进度跟踪情况（是否有整改方案、计划完成时间、当前完成百分比）。</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工作台</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地图</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在工作台首页快速嵌入地图缩略视图，展示物联设备、人员、作业、车辆、告警、示险、客户等多类业务图层的简略信息。地图支持缩放与平移，但主要定位为快速概览，选择地图中的设备或人员图标可弹出简要信息卡，如需详细操作可跳转至完整的示险大屏地图模块。</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工作台</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危险</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作业</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面向管网和工程等场景的高风险作业，展示作业名称、级别、时间和负责人，并关联审批单、安全措施、现场问题、整改反馈、安全标准、作业方案和应急预案，支持危险作业全过程留痕和风险控制。</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工作台</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常规</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监察</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覆盖管网、厂站、户内、工程等核心场景，集中展示管网巡检计划、厂站设备维保任务、户内安检任务和工程质量抽查等常规检查项目，支持查看计划周期、完成进度、检查点位、检查人员、检查结果和异常记录。</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工作台</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户内</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抢险</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聚焦户内场景抢险需求，以简洁布局展示当前未完结的户内抢险工单，按紧急程度排序。每条工单显示报警时间、用户地址、简要描述。</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工作台</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通信录</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聚焦核心联络需求，在右侧边栏提供通信录快捷入口。支持按姓名、职位、部门等条件进行模糊查询，搜索结果直接展示人员姓名、职位、联系电话等关键信息，并支持一键拨号（集成软电话或调起手机拨号应用）。</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综合应急指挥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首页</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提供应急指挥的统一驾驶舱视图，以左侧事件列表、中间GIS地图、右侧资源面板的三栏布局展现。</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综合应急指挥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应急预案</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支持常规应急预案（如燃气泄漏、火灾爆炸、第三方破坏）和专项场景应急预案（如汛期保供、重大活动保供）的线上查询、在线编辑与修订维护。预案以结构化文档形式存储，包含应急组织架构、响应流程、资源清单、联络表等内容，支持版本管理，每次修订生成新版本并保留历史版本。</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综合应急指挥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事件管理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筹突发事件全流程信息管控，统一管理事件发生场景（管网、厂站、户内等）、上报来源（客服电话、物联告警、巡检上报）、处置进度（已上报、已核实、处置中、已结案）及流转状态（待派单、已派单、已接收、已完成）。</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综合应急指挥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车辆/物资</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实现应急物资库存储备、出入库台账管理，完成应急信息建档与日常运维一体化管理。物资库信息包括物资名称、规格、数量、存放位置、有效期、责任人。支持入库、出库、盘点操作，库存低于阈值时自动提醒补货。</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综合应急指挥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应急人员</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完成应急队伍人员信息录入维护，包括姓名、所属队伍、岗位、专业特长、应急资质、联系方式。支持岗位职责角色划分（指挥员、抢险员、医疗员等），应急队伍分组整编（管网抢修队、户内维修队、后勤保障队等）。</w:t>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综合应急指挥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应急值班</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提供日常应急值班排班规划、班次调整管理，统筹应急备勤人员值守安排。支持按月度、周度生成值班表，值班人员可设置主班、副班。值班人员可通过APP签到，记录到岗时间。系统在交接班时间自动推送提醒通知。确保任何时候都有足够的应急力量处于待命状态，提升应急响应的及时性。值班记录自动归档，便于考勤与工作交接。</w:t>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综合应急指挥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配置管理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一开展模板配置，完成系统通用基础参数、业务通用能力的后台配置与规则设置。包括但不限于：事件类型字典、应急响应等级定义、通知模板（短信、语音内容格式）、任务流转规则等。为应急指挥各业务场景提供灵活的配置支撑，适应不同企业的应急管理模式，无需代码开发即可调整业务逻辑。</w:t>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数据</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中心</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告警示险列表</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覆盖管网、厂站、户内、工程等全业务场景，以表格形式集中展示所有告警和示险记录。支持按告警类型（泄漏、压力、离线等）、告警状态（未处置、处置中、已完结）、数据类型（告警/示险）、告警对象名称（支持模糊搜索）、告警时间范围、所属公司等多维度组合筛选查询。</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数据</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中心</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无效告警过滤</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聚焦管网、厂站等重点场景的无效告警管理，提供独立的无效告警查询页面。支持按告警类型、告警对象名称、过滤注释（如“误报”“测试”“设备维护”）、所属公司、告警时间精准筛选。</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数据</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中心</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常规监察列表</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面向管网、厂站、户内和工程等场景的日常检查管理，集中展示巡检、维保和安检任务，支持按检查类型、评价结果和时间范围组合查询，并查看检查内容、标准、人员、结果、问题及整改情况。</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数据</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中心</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奖罚记录</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聚焦工程、管网、厂站等核心业务场景的奖惩事项管理，用于记录各类合规操作奖励、违规行为处罚及整改相关奖惩记录。支持按项目名称、奖惩单号、奖惩类型（奖励/处罚）、处置状态（未执行/已执行）、奖惩时间多条件组合筛选查询。</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数据</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中心</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数据报表</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整合全业务场景核心数据，提供运营日报、安全日报、物联在线分析三大核心报表类型。所有报表支持按日期范围查询、导出PDF/Excel。</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数据</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中心</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外呼/短信记录</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涵盖语音外呼记录与短信群发记录两大核心类型，以列表形式展示所有通过平台发起的通讯记录。支持按场景（告警通知、应急呼叫、日常提醒）、通讯对象（手机号/姓名）、时间范围、状态（成功/失败/占线/未接通）多维度筛选查询。</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数据</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中心</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工程视频检查</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面向燃气工程全建设周期的可视化管理，支持按项目、视频设备类型、问题类型和检查时间组合查询，并将视频截图、AI识别结果与工程问题关联。企业工程管理人员可查看工地实时视频和抽查历史时段，支撑工程质量远程检查和过程留痕。</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数据</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中心</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问题反馈记录</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对工程、管网、厂站、户内等场景的问题上报与闭环管理，以工单形式记录所有问题反馈。支持按项目名称、反馈单号、反馈状态（待受理、处置中、待复核、已闭环）、发起人、反馈时间等条件组合筛选。</w:t>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数据</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中心</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物联故障管理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专注于物联设备全生命周期的故障监测与处置闭环，覆盖设备离线、数据异常、硬件故障等多类故障类型。支持按设备类型（压力计、泄漏报警器、阀门执行器等）、故障问题（离线、电池低电压、数据跳变）、处置状态（未处理、处理中、已修复）、关键字精准查询搜索。</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数据</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中心</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物联设备配置</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提供物联设备全生命周期的配置管理功能，以表格形式展示所有物联设备信息。支持按设备编号、设备名称、设备类型快速查询搜索。具备设备新增（录入编码、型号、位置、所属组织）、编辑（修改位置、阈值等参数）、删除基础操作。</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企业</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配置</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场景配置</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聚焦告警示险、危险作业、慧眼安全帽、常规监察、户内抢险等核心业务场景的个性化管控需求，为每个场景提供独立的配置页面。支持按场景类型进行精细化配置与规则定义，例如：危险作业场景可配置作业审批流程（申请人→安全员→负责人）、作业超时提醒阈值。</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企业</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配置</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白名单配置</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聚焦系统信息展示、权限管控与通知推送的精准化管理需求，支持三类白名单的配置与维护，每类白名单提供独立的管理界面。</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企业</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配置</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分析预测配置</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支持对工作台首页的分析预测条目进行配置，提供可视化的指标选择器。</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企业</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配置</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便捷导航配置</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提供工作台页面的场景化快速配置与导航功能，支持用户根据管网、厂站、户内、工程等不同业务场景，自定义配置常用功能。配置方式为：从功能树中选择需要纳入导航的功能模块，为每个场景设置默认展示顺序。</w:t>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企业</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配置</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企业通信录</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聚焦各场景下的人员管理需求，支持配置管网、厂站、户内、工程等场景相关人员信息，涵盖姓名、联系电话、职位、所属部门等核心字段。提供人员信息新增、编辑、删除基础操作，同时支持批量人员信息一键导入（Excel模板下载，按模板填写后上传）及标准下载模板功能。</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企业</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配置</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应急通信录</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支持新增应急人员，可添加人员姓名、联系电话、职位、应急角色等关键字段。具备批量导入、下载模板功能，便于快速导入外部支援单位人员名单。</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企业</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配置</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超时提醒配置</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支持超时提醒配置，针对告警、示险、户内抢险三类关键场景进行提醒规则设置。每个场景可独立配置提醒次数（例如告警场景可配置超过10分钟未处置发送首次提醒，超过30分钟发送第二次提醒，超过60分钟升级为督办）。</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企业</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配置</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问题类型配置</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针对工程、厂站、管网三个核心燃气场景的问题类型进行统一配置管理，以树形结构维护问题分类体系。工程场景：包含分析预测-慧眼/安全帽、危险作业-高处作业、危险作业-基坑(槽)、危险作业-吊装作业等。</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企业</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配置</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管网场景配置</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提供管网场景下的评价配置功能，重点支持针对第三方施工场景的评价规则配置。例如配置评价指标：施工前是否报备（权重30%）、现场是否有警示标识（权重20%）、是否有专人看护（权重25%）、是否有管网保护方案（权重25%），并设置各项评分标准。</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企业</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配置</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户内场景配置</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提供户内安检示险配置功能，支持根据安检年度、状态（启用/停用）、组织（分公司/服务站）等维度进行查询，并可根据示险规则自定义安检示险条件。</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企业</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配置</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厂站场景配置</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提供厂站场景下的多项配置能力，每项配置独立页面： 巡检频次配置：根据不同厂站（门站、储配站、加气站）、不同场景（日常巡检、专项巡检）设置巡检开始时间、结束时间以及巡检频次（每日一次、每班一次等）。</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企业</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配置</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视频告警场景配置</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提供施工现场和厂站场景下的视频告警配置功能，支持查询和新增告警规则。用户可根据站点名称进行模糊查询，查询结果列表展示站点ID、实体名称、经度、纬度、站长名称及电话、运行工名称及电话、配置时间、操作（编辑/删除）。</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消息</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中心</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公告通知</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聚焦系统发版类核心公告，支持用户查看历史发版公告存档，按发布时间倒序排列。新发版公告发布后，会自动在用户工作台右下角弹出提醒窗，弹窗持续展示24小时（用户可手动关闭），内容包括公告标题、发布版本号、发布概要。</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帮助</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中心</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常见问题</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覆盖系统使用过程中的高频疑问，按问题类型（登录问题、功能操作、数据查询、告警处置等）进行分组折叠展示。用户可展开每个问题，查看详细的解决办法，内容包括问题现象、可能原因、解决步骤、截图示例。</w:t>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示险</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大屏</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地图</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打造综合一张图可视化管控界面，以管网GIS地图为底图，集成物联设备、人员、作业、车辆、告警、示险、客户等多类业务图层。系统支持图层的独立隐藏与显示切换，用户可按需组合查看目标信息，例如同时开启“告警图层”和“人员图层”即可快速定位告警点周边最近的处置人员。</w:t>
            </w:r>
            <w:r/>
          </w:p>
        </w:tc>
      </w:tr>
      <w:tr>
        <w:trPr>
          <w:trHeight w:val="20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示险</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大屏</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告警及处置</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针对管网、厂站、户内和工程等场景的压力超限、燃气泄漏、设备离线等告警，系统通过界面提醒和语音播报提示告警类型与位置，并展示设备编码、安装位置、告警值、阈值、发生时间、处置状态和完整流程日志。</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示险</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大屏</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场景示险</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针对管网腐蚀高风险、户内安检长期未覆盖和特种设备临近到期等潜在隐患，系统通过界面提醒和语音播报形成示险信息，并展示示险对象、所属区域、整改计划、处置进度和完成结果，支持风险前置干预。</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示险</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大屏</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危险作业</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针对高风险作业（如动火、受限空间、吊装、带气碰接等）实施全流程监控管理。在大屏上以卡片列表形式展示当日所有危险作业，每项作业标注作业名称、作业单位、作业负责人、作业时间。</w:t>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示险</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大屏</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户内抢险</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聚焦户内安全场景，实时展示抢险报警信息（报警来源：用户来电、物联报警器）、详情信息（用户地址、联系方式、泄漏描述）、进度跟踪（接单、出发、到场、维修、完工）。同时在地图上标注抢险车辆和人员的位置与移动轨迹。调度人员可根据进度跟踪节点进行催办或资源协调，保障户内安全工作高效推进，压缩用户停气等待时间。</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示险</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大屏</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视频监控</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覆盖工程、管网、厂站等重点场景，支持多个监控点位的实时视频、多画面展示、单画面放大、云台控制和历史回放，便于管理人员掌握现场作业、设备运行和环境安全状况，形成远程可视化管理能力。</w:t>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厂站管理场景</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生产</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运营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基础数据</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维护厂站基本信息，包括门站、储配站、运行人员、设备设施等基础档案。支持按厂站类型（门站、储配站、加气站、灌装站）分类管理，每条档案记录包含厂站名称、编码、地址、经纬度、负责人、联系电话、投产日期、设计能力等。为厂站管理提供统一的数据基础，确保各业务模块引用数据准确一致。</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生产</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运营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运营指标</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以仪表盘和趋势图形式统计告警处置率、隐患整改率、设备信息完整性（必填字段填写比例）、设备维保完成率、设备检定完成率、设备在线率、加臭浓度合格率等核心指标。支持按日、周、月查看变化趋势，量化评估厂站运营水平，直观展示管理短板。</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生产</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运营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风险监控</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实时汇聚厂站告警（压力高/低、泄漏、设备离线）、示险（维保到期、检定到期）、隐患（未整改隐患）等风险信息，按风险等级（红/橙/黄/蓝）分类展示。选择风险条目可跳转至详情处置页面，实现风险信息的集中展示与快速定位。</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生产</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运营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设备设施</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以列表和卡片形式展示设备台账，包含设备名称、编码、型号、位置、运行状态、维保记录、检定记录。支持按设备类型筛选和关键字搜索。选择设备可查看完整生命周期信息，包括安装日期、维保历史、故障记录、下次维保/检定日期。实现设备全生命周期可视化。</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生产</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运营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合规风控</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重点监控厂站合规关键指标：加臭浓度实时值与设定值偏差（超标自动告警）、阈值调整记录（何人何时修改了什么阈值）、进出站管理（外来人员/车辆登记完整率）。确保厂站运营符合安全规范和管理制度要求。</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生产</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运营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生产作业</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包括巡检巡视（计划与实际完成情况）、安全培训（培训次数、参与人数、考核通过率）、应急演练（演练时间、脚本、总结）、卸车作业（卸车记录、气源来源、卸车量）等信息管理。支持作业记录的增删改查和附件上传（照片、视频、文档），规范日常生产作业行为。</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lang w:val="en-US" w:eastAsia="zh-CN" w:bidi="ar"/>
              </w:rPr>
              <w:suppressLineNumbers w:val="0"/>
            </w:pPr>
            <w:r>
              <w:rPr>
                <w:rFonts w:hint="eastAsia" w:ascii="宋体" w:hAnsi="宋体" w:eastAsia="宋体" w:cs="宋体"/>
                <w:b/>
                <w:bCs/>
                <w:i/>
                <w:iCs/>
                <w:color w:val="000000"/>
                <w:sz w:val="21"/>
                <w:szCs w:val="21"/>
                <w:u w:val="single"/>
                <w:lang w:val="en-US" w:eastAsia="zh-CN" w:bidi="ar"/>
              </w:rPr>
              <w:t xml:space="preserve">生产</w:t>
            </w:r>
            <w:r/>
          </w:p>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运营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厂站人员</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对厂站人员的岗位（站长、值班员、维修工等）、业务负责人（工艺、设备、安全等条线负责人）等信息进行管理。支持人员与厂站关联，记录其资质证书、培训记录。人员信息同步至通信录，方便联络。</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生产运营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危险作业</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厂站内的危险作业（动火、受限空间、高处作业等）进行统一管理，包括作业申请（填写作业内容、时间、安全措施）、审批（逐级审批）、过程监控（现场视频接入、气体检测数据）、作业后归档（完工报告、验收记录）。确保危险作业受控。</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生产运营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供气量</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从SCADA系统或人工录入获取供气数据，以曲线图和柱状图展示日供气量、月累计供气量、年累计供气量，并自动计算同比、环比。支持切换气源类型（管道气、LNG、CNG）。为气量调度与经营分析提供依据。</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生产运营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智能评价</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基于多维度指标（设备完好率、巡检完成率、隐患整改率、安全培训覆盖率、合规检查得分）自动计算厂站安全水平，生成评价得分及等级（优秀、良好、合格、待改进），并提供改进建议。评价报告可导出打印，用于管理考核。</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运营台账</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告警示险</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归档厂站所有告警、示险事件及处置记录，每条记录包含事件发生时间、事件类型、设备/区域、处置人、处置动作、处置结果、耗时等字段。支持多条件组合查询和导出，形成完整的事件处置台账，便于复盘分析。</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运营台账</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巡检管理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理厂站日常巡检、专项巡检、设备巡检的各类记录。包括巡检计划（计划名称、周期、点位）、巡检任务（执行人、执行时间、检查结果）、巡检异常（异常描述、照片、跟进整改）。可查看巡检到位率和异常发现率。</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运营台账</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设备管理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记录厂站设备全生命周期台账，包括设备档案、维保记录（维保项目、维保人、费用、验收）、检定记录（检定日期、有效期、检定单位）、维修记录（故障现象、维修措施、更换零件）。支持到期提醒和维保计划自动生成。</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运营台账</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隐患管理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实现厂站隐患排查、上报、整改、验收、归档的闭环管理。隐患单包含隐患位置、隐患描述、隐患等级、发现人、发现时间、整改责任人、整改期限、整改措施、整改后照片、验收人、验收结论。支持逾期提醒和整改进度跟踪。</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运营台账</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工艺运行</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记录运行数据（压力、温度、流量、加臭量等关键工艺参数的时点值或小时均值）、阈值设定（各参数的上下限及修改记录）、气质检查（组分、热值、含硫量等化验报告）。支撑工艺优化和异常溯源。</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运营台账</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交接班台账</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记录交接班信息，包括班次、交班人、接班人、交接时间、待办事项、遗留问题、设备运行状态、安全注意事项。支持电子签名确认，未完成事项可自动转入下一班待办列表，确保工作有效衔接。</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运营台账</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布防撤防</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理厂站安防系统的布防、撤防记录，包括操作人、操作时间、操作类型（布防/撤防/半布防）、原因（正常交接班、临时检修等）。同时记录安防报警事件（探测器触发、门磁异常）及处置情况，强化厂站安防管理。</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运营台账</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教育培训</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记录安全培训的详细情况，包括培训主题、培训时间、讲师、参训人员名单、考核成绩、现场照片/课件附件。支持按人员统计培训学时，确保培训全覆盖、可追溯。</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运营台账</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进出站管理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登记外来人员、车辆的进出记录，包括姓名、单位、证件号、进站事由、进站时间、出站时间、接待人、安全告知签字。支持打印临时出入证。强化厂站外来人员安全管理。</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运营台账</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资料管理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对人员证书（特种设备操作证、安全员证）、资质证照（燃气经营许可证、安全生产许可证）等进行电子化归档，记录有效期、发证机关、附件。支持到期自动提醒，方便资质管理。</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运营台账</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验证检查</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记录各类验证检查结果，包括安全检查（周检、月检）、设备检查、工艺检查、合规检查等。支持自定义检查表模板，自动生成检查任务，记录检查结果和整改要求。</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运营台账</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卸车管理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理卸车作业的全流程，包括卸车计划（气源、预计量）、卸车操作记录（开始时间、结束时间、实际量、卸车人员）、安全检查记录（卸车前检查、卸车中监护、卸车后确认）、视频监控关联。支持卸车数据统计和质量追溯。</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系统设置</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基础数据</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配置厂站、人员等基础信息的字典项，如厂站类型、岗位类型、设备分类等。支持增删改查和排序。</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系统设置</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远传设备</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配置视频摄像头、物联传感器等远传设备的参数，包括设备名称、IP地址、端口、接入协议、数据采集频率、告警阈值等。</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系统设置</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巡检配置</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配置巡检点位（绑定设备或区域）、巡检对象（检查项及标准）、巡检计划（周期、执行角色）。支持复制和批量编辑。</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系统设置</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设备配置</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配置设备维保计划（如每季度维保一次）、检定计划（如压力表半年一检）、作业标准（维保作业指导书、安全操作卡）。支持关联设备类型。</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系统设置</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交接班配置</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配置交接班的人员角色、交接班事件类型（常规交接、特殊交接）、必须填写的内容项（如气量读数、设备状态）。</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系统设置</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告警配置</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配置厂站告警的阈值（压力上限、泄漏浓度）、告警等级（紧急、重要、一般）、推送策略（告警推送对象、推送方式（短信、语音、APP））。支持批量导入阈值。</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系统设置</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示险配置</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配置厂站示险的规则（如维保超期3天示险、检定到期前15天示险）、类型（安全、设备、合规）、触发条件（基于数据库字段判断）。支持自定义示险模板。</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系统设置</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安全培训配置</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配置培训的上传人员（哪些角色可以上传培训记录）、上传频次（如每月至少一次）、培训类型必填项等。</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系统设置</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激光云台设置</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配置激光甲烷云台的标定参数（零漂、量程）、推送规则（检测到泄漏时自动推送告警视频至指定人员）。</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系统设置</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消息配置</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配置各类业务消息的推送规则，包括设备维保提醒、巡检巡视任务提醒、交接班提醒、安全培训通知、设备检定到期提醒等，可设置推送时间（提前多久）、推送对象（角色或个人）、推送渠道。</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系统设置</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卸车配置</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配置卸车基础信息（气源供应商、卸车鹤位）、卸车巡查项（卸车前检查清单、卸车中监护要点）、卸车工艺参数（最大流速、压力范围）。支撑卸车作业标准化。</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厂站运营大屏</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待办任务</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以列表或卡片形式展示厂站所有待办、督办、逾期任务统计。待办任务包括未执行的巡检任务、未整改的隐患、未审批的作业等。选择可跳转处理。逾期任务用红色高亮，并显示超期天数。提醒管理人员及时处理，避免积压。</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厂站运营大屏</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告警示险</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展示厂站告警、示险的实时数量（今日新增、未处置数），并以饼图/柱状图展示分布（按类型、按区域）。下方展示趋势折线图（近7天告警量变化）。选择某类告警可下钻查看详细列表。</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厂站运营大屏</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到期提醒</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集中展示即将到期的项目，包括设备维保到期、设备检定到期、人员证件到期、培训到期。每个条目显示剩余天数，支持按剩余天数排序和筛选。选择可查看详情并快速处理。</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厂站运营大屏</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视频监控</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以多画面布局展示厂站重点区域（门卫、工艺区、储罐区、卸车区）的实时视频画面，支持轮播和云台控制。支持画面放大并查看录像回放。可设置一键抓拍取证。</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厂站运营大屏</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供气情况</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以仪表盘和大字显示实时供气流量、今日累计供气量，以曲线图显示近24小时负荷变化。下方显示月度累计供气量、年度累计供气量以及与目标的对比进度。支持切换门站/储配站等不同气源点。</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厂站运营大屏</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隐患治理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以仪表盘统计隐患总数、整改率（已整改/总数）、待整改数。按隐患等级（一般、较大、重大）分布展示。最近一周隐患新增趋势图。未整改隐患列表滚动显示。</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厂站运营大屏</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厂站负责人</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展示当前厂站的管理负责人、值班人员信息（姓名、职务、联系电话、当前是否在岗）。提供一键拨号功能入口，便于紧急联络。值班信息同步自交接班台账，确保实时准确。</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管网管理场景</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地图展示</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地图展示</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以GIS地图展示巡检人员位置、当日巡检里程、在线时长和历史轨迹，支持按班组筛选和到位率分析，为核验巡检执行情况提供依据。</w:t>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地图展示</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地图展示(物联)</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在地图上叠加展示燃气管网走向（按压力级别分色显示：高压红色、次高压橙色、中压蓝色、低压绿色），以及物联设备点位（压力计、泄漏报警器、阀门执行器等），选择设备图标弹出实时数据窗口（当前值、状态、最近上报时间）。实现管网资产与感知数据的空间融合。</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管网运行</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人员位置</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实时定位巡检人员位置信息，支持按时间段查看任意人员的轨迹回放（在地图上绘制移动路径），并统计在线时长、有效巡检里程。人员位置每30秒刷新一次，支持SOS一键报警（人员在现场遇险可触发紧急求助）。</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管网运行</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补算轨迹</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当巡检人员手机或GPS设备信号丢失时（如进入隧道、地下室），系统可根据手机基站定位、运动传感器数据补全缺失轨迹，并核算真实巡检里程、有效时长、到位率（基于关键点位打卡）。减少因信号问题导致的数据失真。</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管网运行</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区域管理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将管网按网格或行政区域划分责任区，每个责任区绑定对应的巡检班组或责任人。系统支持在地图上绘制责任区边界，关联责任人信息。用于任务自动分配和绩效考核。</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管网运行</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区域边缘捕捉</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当巡检轨迹显示人员未覆盖到责任区边界区域或盲区时，系统自动记录并发送提醒给该责任人，提示需要补巡。管理员也可在后台查看边缘未覆盖区域，安排专项补巡任务。</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管网运行</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盲区管理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通过分析历史巡检轨迹与管网覆盖范围的差值，系统自动识别长期未被巡检的盲区、薄弱区域，生成盲区清单，并在地图上高亮显示。管理员可一键为盲区生成补巡任务，确保管网全量覆盖。</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管网运行</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巡视计划制定</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支持按区域、管线等级（高压、次高压、中压）、巡检周期（每日、每周、每月）灵活制定巡检计划。可设置计划的有效期和适用条件（如雨季增加巡检频次）。计划审批后自动生成周期性任务。</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管网运行</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巡视任务总览</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以看板形式实时展示当日或本周巡检任务的完成进度，包括总任务数、已完成数、进行中数、未开始数，以及到位率（关键点位打卡率）、完成率。按班组排名展示，促进良性竞争。</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管网运行</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排班管理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对巡检人员进行排班管理，支持白班/夜班、工作日/周末排班，支持调班申请和审批。排班数据自动同步至巡检任务分配，确保每个时段有足够人员在线。</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管网运行</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管网检漏计划</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制定常规性（如季度的全线检漏）和临时性（如接到泄漏报警后的专项检漏）的检漏任务计划。计划可关联检测设备（手持检漏仪、激光车载检漏），并指定检测标准和路线。</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管网运行</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管网检漏任务</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执行检漏任务时，APP端记录检测路径、检测值（ppm）、异常点标记。发现泄漏隐患可一键上报隐患工单，系统自动关联位置和设备信息。任务完成后生成检漏报告，支持导出。</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管网运行</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巡、检卫士计划</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针对特定高风险区域（如老旧管网段、人员密集区）或重要活动（两会、节日）制定专项巡检、重点排查计划。计划可设置加密频次和特殊检查项。</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管网运行</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巡、检卫士任务</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管理专项巡检任务的执行，支持任务下发、进度跟踪、结果上报、发现问题闭环。任务完成后自动归档，形成专项报告。</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设备管理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物联设备台账</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建立管网压力、流量、泄漏、阀门、井盖位移等物联设备的电子档案，包含设备编码、型号、安装位置（经纬度）、生产厂家、投运日期、通信方式、数据上报频率、电池电量。支持批量导入导出。</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设备管理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设备台账</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建立非物联设备（阀门、调压箱、凝水缸、阴极保护等）的档案，记录设备类型、规格、材质、安装位置、竣工日期、维护记录。支持GIS地图定位和附件管理（图纸、照片）。</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设备管理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计划性维护计划</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制定设备的定期维保、保养计划，如阀门每年注脂保养、调压器每半年清洗等。计划可设置执行周期（周期天数或日期规则）、执行角色、标准工时。</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设备管理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计划性维护任务</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根据维护计划自动生成任务，派发给维保人员。APP端接收任务，记录维保过程（检查项、更换零件、现场照片），提交验收。维保记录自动归档至设备台账。</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设备管理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设备位置</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在地图上展示所有设备点位，支持按设备类型筛选。选择设备可查看档案卡和责任人信息。支持导航至设备所在位置（调用地图APP）。</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设备管理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故障体系</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维护故障分类（机械故障、电气故障、通信故障等）、故障原因（腐蚀、外力破坏、老化等）、处置流程（标准化操作步骤）、知识库（常见故障解决方案）。故障体系用于故障申报和处理时统一分类，便于统计分析。</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设备管理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作业标准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维护管网巡检、维修、检漏、施工等各类作业的操作规范文档（PDF、视频链接），支持版本管理和权限控制。作业人员在APP端可随时查阅最新标准。</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设备管理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作业类型</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对巡检、维保、抢修、检漏、施工等作业进行分类管理，每个作业类型可关联不同的作业标准、表单模板、审批流程。</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设备管理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有限空间规则配置</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配置有限空间（阀门井、调压箱等）作业的审批流程、安全条件（气体检测要求、通风要求、监护要求）。作业申请时自动匹配规则，不符合条件则无法提交，防范有限空间事故。</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设备管理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危险作业申请</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支持动火、开挖、碰接、置换等危险作业的线上申请与审批。申请单填写作业内容、时间、地点、安全措施、应急预案。审批流程可配置（申请人→安全员→负责人→领导）。审批通过后生成作业许可证，支持电子签名。</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设备管理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危险作业报备</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对危险作业过程进行报备管理，作业开始前和结束后需在APP端报备，上传现场照片或视频，系统记录时间戳。支持管理人员远程抽查作业现场（如通过视频监控），确保作业安全措施落实到位，实现闭环管理。</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超速里程统计</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统计巡检车辆的超速次数、超速里程（基于GPS速度数据），可按车辆、驾驶员、时间段筛选。报表支持导出，用于驾驶员安全考核。</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尽职履责分析</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分析巡检人员的到位率（应到点位/实到点位）、任务完成率（完成任务数/分配任务数）、合规率（按标准流程执行的占比）。按人员排名，生成雷达图或个人履职报告。</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GPS日报</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每日自动生成人员、车辆的位置日报，包含在线时长、轨迹里程、关键点位打卡统计。支持PDF导出，用于班组晨会总结。</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轨迹详情统计</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对每条巡检轨迹进行详细分析，统计总时长、有效里程、停留点（超过5分钟的位置）、关键点位通过时间。帮助识别不合理路径或异常停留。</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巡视任务分析</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对已完成巡视任务的质量、效率、合规性进行综合评价，计算任务平均耗时、到位率达标比例、隐患发现率。按任务类型对比分析。</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巡线任务统计</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汇总各类巡线任务的数量、完成率、耗时，支持按日、周、月、年趋势展示，并与目标值对比。</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巡线人员在线里程/时长</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统计每位巡线人员的在线工作时长和巡检里程，支持排行榜和趋势图，用于绩效核算。</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第三方施工统计报表</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统计企业管网保护范围内的第三方施工数量、看护落实率（已落实看护施工数/施工总数）和施工相关隐患数，支持按区域和施工类型筛选。</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第三方施工统计</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建立施工台账，分析施工风险等级分布（高风险/中风险/低风险）及报备、保护协议签署情况，用于企业管网保护和风险防控。</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企业隐患整改统计</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统计各企业（或下属单位）的隐患整改率、整改时效（平均整改天数）、整改质量（复核一次通过率）。用于企业间对标考核。</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隐患事件统计报表</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按隐患类型（泄漏、腐蚀、占压等）、隐患等级（一般、较大、重大）、区域分布、时间趋势等维度统计隐患事件。支持导出，用于安全形势分析。</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养护任务统计</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统计管网养护任务（如阀门保养、防腐层修复）的完成率、成本（人工+材料），与计划对比，评估养护投入产出。</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设备维保统计</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统计设备维保任务的完成率、按时完成率、验收合格率，以及故障率变化（维保前后对比）。用于评估维保效果。</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工商户安检统计</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统计工商户安检覆盖率、安检合格率、隐患发现率（隐患用户数/总安检用户数），按区域或安检员排名。</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工商户抄表统计</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统计工商户抄表完成率、抄表数据质量（异常数据占比）、抄表及时率。支持移动端抄表后自动统计。</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第三方施工示险统计</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统计第三方施工风险的示险数量、类型（未报备施工、无保护方案施工等），示险推送后企业的响应率及响应时间。</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运营基础台账填报统计</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统计各类运营台账（巡检记录、隐患台账、维保记录等）的填报完成率、填报及时率、填报质量（必填项完整度）。用于督促数据规范化。</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巡线任务明细表</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提供巡线任务的明细报表，包含任务名称、执行人、计划时间、实际时间、完成状态、到位率、发现问题数。支持多条件查询和Excel导出。</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客户维修工单统计</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统计客户维修工单的数量、平均响应时间、平均修复时间、客户满意度评分。支持按区域、维修类型分类统计。</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维修工单统计</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汇总分析所有维修工单（含抢修），分析常见故障类型、高发区域、维修耗材成本，为备件库存和预防性维护提供依据。</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灯塔企业指标报表</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汇总企业级核心运营指标，如管网泄漏率、第三方破坏率、巡检到位率、隐患整改率、客户满意度等，生成企业综合健康度评分。</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管网检漏任务统计报表</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统计检漏任务的完成数、计划数、完成率，以及检漏发现的泄漏点数、泄漏等级分布（微漏、漏气、严重泄漏）。</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检漏任务明细统计</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提供每次检漏任务的明细数据，包括检测路线、检测时长、异常点坐标、泄漏浓度值、处置闭环状态，支持轨迹回放。</w: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户内管理场景</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上门服务运营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上门服务监督</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管理所有上门服务工单（安检、维修、抄表、挂表等）的执行过程。工单包含用户信息（地址、联系方式）、服务类型、派单时间、接单时间、到达时间、完成时间。</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上门服务运营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统计查询</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支持对工单、人员、客户、隐患等多维度信息进行灵活条件查询。如查询某安检员本月完成的所有安检工单，或查询某小区所有隐患工单。查询结果可导出。</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上门服务运营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上门服务统计报表</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对上门服务的服务量（总工单数）、服务时效（平均响应时长、平均处理时长）、满意度（用户评价星级）、合格率（审核通过率）等信息进行统计分析，按人员、服务站排名，生成服务红黑榜。</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上门服务运营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服务站管理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对各服务站（或营业所）的关键信息进行维护与管理，包括服务站名称、编码、负责人、联系电话、服务区域、人员编制。服务站数据用于工单派发时按区域就近分配。</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上门服务运营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上门服务数据看板</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以大屏可视化展示上门服务的核心指标，如实时待办工单数、今日已完成工单、超时工单数、各服务站完成率排名、满意度趋势。用于管理人员监控服务效能。</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上门服务运营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派工订单管理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支持智能派单（基于服务人员位置、技能、当前任务量自动分配）和人工派单（调度员手动指定）。已派发的工单可根据实际情况进行改派（转给其他人员）或转派（升级给组长）。用户来电催单时，可发起催办指令，服务人员APP端收到催办提醒。</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上门服务运营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零星业务单管理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管理零散的报修、咨询、投诉工单，支持客服手动创建工单，填写用户诉求，派发给相应岗位处理。工单处理完成后需填写处理结果和回访记录，形成闭环。</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专项检查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专项任务管理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制定入户安检计划（如年度普检、季度抽检、重大活动前的专项检查），设定任务周期、覆盖范围（小区、街道）、安检内容模板。计划审批后自动生成具体安检任务并下发至安检员APP。</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专项检查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专项任务明细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已发布的安检任务进行明细管理，包括安检明细台账（每户安检记录）、工单详情查看（安检照片、隐患记录、用户签字）、工单审核（管理员后台审核安检是否合格）、任务改派、导出台账及明细报告。支持批量审核。</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专项检查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非专项安检单</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支持客服或安检员手动创建非计划的安检任务，例如用户主动预约安检、投诉后复检。任务创建后按正常流程派发和管理。</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专项检查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安检短信日志</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记录安检相关的短信通知记录，如提前通知用户安检时间、安检完成后的满意度回访短信。每条记录包含接收号码、发送时间、短信内容、发送状态。用于确认通知触达情况。</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专项检查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隐患列表查询</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展示安检过程中发现的隐患明细台账，包含隐患类型（胶管老化、灶具无熄火保护、漏气等）、隐患等级、用户信息、安检员、发现时间、整改状态（未整改、整改中、已整改、已验收）。支持查看详情并发起整改或生成整改工单。</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专项检查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户内风险地图</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基于GIS地图，以热力图和气泡图形式展示户内隐患分布、风险等级。颜色越深代表隐患密度越高。支持按区域下钻查看具体隐患清单。帮助管理者识别高风险片区，针对性加强安检或宣传。</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专项检查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安检审核驳回统计</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统计安检工单审核不合格、被驳回的数量及原因分类，以及驳回后的整改情况（返工数量、返工合格率）。用于考核安检质量，发现薄弱环节。</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专项检查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安检质量分析</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利用AI智能分析技术，对安检照片进行图像识别，自动检测安检员是否按标准拍摄（如表具读数清晰、隐患部位特写），以及识别常见隐患（如胶管穿墙、使用非标灶具）。生成质量分析报告，提升审核效率。</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专项检查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七进宣传</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七进”（进社区、进学校、进企业、进家庭、进机关、进工地、进农村）安全宣传活动的数据进行统计分析，统计活动次数、覆盖人数、宣传材料发放量，支持上传活动照片和总结报告。用于安全宣传教育管理。</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专项检查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立管隐患排查</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针对楼栋燃气立管（户外立管）开展专项排查，排查内容包括立管腐蚀、泄漏、老化、支架松动、被封闭等情况。排查任务可独立于入户安检下发，排查人员使用APP记录每根立管的排查结果和照片。</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专项检查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立管隐患排查统计</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对立管隐患排查数量、发现隐患数、整改完成数、整改率进行统计分析，按小区或街道排序，识别高风险立管集中区域。</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专项检查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隐患AI识别看板</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集中展示AI识别出的户内隐患、不合格项、违规操作等。以卡片形式展示识别结果（隐患类型、置信度、原始照片），支持人工确认和转为正式隐患工单。持续优化AI模型。</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工程管理场景</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工程治理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工程检查</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理工程现场的各类检查单，包括现场检查单（检查员现场填写，支持离线）、线上检查单（远程视频检查）、评分表（对施工质量、安全文明施工打分）。检查单可自定义模板，检查结果自动汇总生成问题清单。</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工程治理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工程赋能</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管理工程赋能（培训、技术交底、新工艺导入）的执行状态、赋能详情（培训课件、参与人员、考核成绩）。赋能记录关联至工程项目，确保施工人员具备相应能力。</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工程治理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施工动态</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实时管理施工动态信息（当前施工部位、作业内容、人员投入）、危险作业动态（正在进行的危险作业及监护情况）。管理人员可远程掌握工程实时状态，及时介入。</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工程实况</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球机直播查看</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支持工地现场部署的4G球机实时视频查看和历史录像回放（按时间轴）。视频流支持H.264/H.265解码，可截图、录制。用于远程监督施工安全和进度。</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工程实况</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球机直播汇总</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集中展示多个工地的球机直播画面，支持分页、多画面查看和单画面全屏查看，为多工地视频统一管理和远程检查提供支撑。</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生态伙伴</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数字监理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对工程的进度、安全、质量进行线上化监理管理。监理人员通过APP填报监理日志、记录旁站情况、发现问题并下发监理通知单。施工单位在线回复整改，监理复核后闭环。监理过程可追溯。</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生态伙伴</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人员管理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管理施工人员（项目经理、安全员、焊工、管工等）的资质、培训记录、持证情况、在岗状态（通过APP打卡确定）。人员信息与实名制系统对接，确保人证合一。</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生态伙伴</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人员履职</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对工程相关人员的履职情况进行管理与评价，包括按时到岗率、发现问题数、整改响应速度等。履职评价作为工程款支付或后续招标的参考。</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质量管理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设计任务</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对设计阶段的任务（出图、审图、变更）进行线上管理，记录设计进度、图纸版本、设计交底记录。设计图纸上传至系统，施工方可在线查看最新版本。</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质量管理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施工任务</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对施工阶段的任务信息（施工计划、任务分解）、施工信息（每日施工日志、人员出勤）、关键节点（管道焊接、吹扫、试压）进行管理。施工任务完成需经监理验收确认。</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质量管理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图纸会审</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记录图纸会审过程，包括会审时间、参与单位、提出问题、答复结果。支持上传会审纪要。问题整改情况需跟踪闭环。</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质量管理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技术交底</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管理技术交底的状态（是否已完成）、交底详情（交底内容、交底人、接受人照片签名）。确保关键工艺要求传达到每位施工人员。</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质量管理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设计变更</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管理设计变更的审批流程（申请、审核、批准），变更执行记录（变更单号、变更内容、涉及部位），以及变更后的图纸归档。避免随意变更影响质量和造价。</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质量管理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问题整改</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对工程中发现的质量问题（如焊缝不合格、埋深不足）进行整改管理，下发整改通知单，施工单位上报整改措施和整改后照片，监理复查确认。形成闭环。</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质量管理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竣工验收</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管理工程竣工验收过程，包括验收申请、验收小组、验收检查记录、验收结论。验收合格后，相关竣工资料（包括影像资料）归档至工程档案库。</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质量管理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工程量上报</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支持施工单位按进度上报工程量（土方量、管材量、焊接口数等），监理和业主在线审核，作为工程款支付依据。减少扯皮。</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质量管理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项目碰接</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管理燃气管道项目碰接作业的状态（计划碰接时间、实际碰接时间、碰接位置）、内容（碰接管径、压力等级）。碰接作业需提前申报，审批后方可执行。</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质量管理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问题反馈</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对工程质量问题的快速反馈与闭环管理，任何人员发现质量问题时可通过APP拍照上报，系统自动推送至相关责任人处理，处理完成后上报人可确认关闭。</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质量管理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管件管理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管理管材、管件（钢管、PE管、阀门、法兰等）的质量检测记录（材质报告、合格证）、入库台账、使用去向（关联至具体工程）。实现质量追溯。</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质量管理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管道探伤</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管理焊缝探伤（射线、超声波）的检测记录，包括探伤报告、底片或电子影像、检测结论。探伤合格率作为焊接质量考核指标。</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质量管理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地勘委托</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管理地质勘察的委托流程（委托书、勘察要求）、勘察结果（地勘报告）、资料归档。地勘数据用于设计依据。</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质量管理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联络单</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记录工程各参与方（业主、施工、监理、设计）之间的往来函件（工作联系单、会议纪要、变更申请），分类归档，便于查阅。</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安全管理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安全交底</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记录工程安全交底的风险告知内容（危险源清单、防护措施）与交底记录（交底人、接受人、交底时间、现场照片）。交底记录需全员签字，未交底不得进场作业。</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安全管理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危险作业</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对工程现场的动火、开挖、吊装、有限空间等危险作业进行审批（电子作业票）与过程监控（视频接入、气体检测数据）。作业结束后关闭审批单，记录作业总结。</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工程资料</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竣工资料管理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对竣工资料（竣工图、验收报告、质量评估报告、无损检测报告）进行电子化归档，支持按工程名称、编号检索，资料长期保存，避免纸质丢失。</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工程资料</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报建合规性管理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管理工程报建流程（施工许可证、规划许可）及合规性审查记录，记录报建状态、批复文号、有效期。超期未报建的系统自动示险。</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工程资料</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竣工资料移交</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记录竣工资料的移交与接收过程，生成移交清单，双方电子签字确认。资料移交后自动归档至业主档案库。</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工程资料</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监检管理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记录第三方监检机构（特种设备监督检验所等）的监检记录，包括监检时间、发现问题、整改情况、监检结论。用于压力管道监检合规性管理。</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物联设备</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热熔焊接查询</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追溯PE管热熔焊接过程中的关键数据（焊接时间、温度、压力、位移曲线），通过焊机数据上传自动存储。如发现焊接参数异常，可查询该焊口信息并判定是否需返工。</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物联设备</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电熔焊接查询</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追溯电熔焊接数据（电压、电流、时间、电阻值），与焊机输出比对，判断焊接质量。</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物联设备</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管道试压查询</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追溯管道试压数据（压力曲线、保压时间、试验压力），上传试压记录表，判定试压是否合格。不合格需重新试压。</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物联设备</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陀螺仪查询</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查询陀螺仪测量的管道轨迹、走向数据（三维坐标点集），生成管道走向图，用于竣工测量和管线探测。</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物联设备</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焊接设备管理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管理焊机台账（设备编码、型号、厂家）、校准记录（校准日期、有效期）、维保记录。确保焊机在有效期内使用。</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示险中心</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示险列表</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汇总工程各类风险事件（质量示险、安全示险、进度示险、合规示险），按风险等级排序展示，每项风险包含风险标题、发生时间、工程名称、当前状态。</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示险中心</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人证示险</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对工程人员无证上岗或资质过期的风险进行示险，系统自动比对人员证书有效期和岗位要求，产生示险事件并推送至项目经理和安全员。</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示险中心</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穿戴示险</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利用AI视频识别技术检测现场施工人员是否佩戴安全帽、反光衣，未穿戴时自动截图并产生示险，发送至现场管理人员APP，要求立即整改。</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示险中心</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质量示险</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对关键工序（焊接、防腐、埋深）出现的质量问题（如探伤不合格、防腐层破损）进行风险示险，示险单关联问题照片和检测报告，督促监理和施工单位整改。</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示险中心</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危险作业</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对未审批擅自进行危险作业、或作业时安全措施不到位的行为进行示险，系统可通过视频识别或人工上报触发。</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示险中心</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熔接告警</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对焊接质量异常（如焊接参数超差、无焊接记录）进行实时告警，告警推送至质量管理人员，并要求对该焊口进行复检。</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进度管理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工程量查看</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可视化展示工程量完成情况（计划工程量vs实际工程量），以进度条和百分比形式呈现，支持按单体工程或分部分项查看。</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进度管理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工程计划制定</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支持制定工程的总计划（里程碑计划）、月计划、周计划，计划可导入Project或在线编辑。计划与任务关联。</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进度管理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计划进度管理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跟踪计划执行情况，自动计算进度偏差（提前/滞后），当偏差超过阈值时预警。计划调整需经审批。</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进度管理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进度示险</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对工期滞后超过阈值（如滞后15%）的项目进行示险，自动推送至项目负责人和上级领导，要求提交赶工措施。</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工程评价</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工程评价看板</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基于质量、安全、进度、合规、资料完整性等多维度指标（如质量合格率、安全事故数、进度偏差率、资料归档率），对已完工工程进行综合评分，生成得分及等级（优秀、良好、合格、不合格）。评价结果可导出，用于工程绩效考核和供应商评价。</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三方施工AI监管</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视频接入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授权视频资源接入</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支持经授权接入的公共视频资源、企业自有视频资源或施工现场视频流，并按照接口条件进行集中管理、实时查看、录像回放和AI分析。</w:t>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线索发现</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视频施工线索识别</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利用AI算法对视频流进行实时分析，识别施工特征要素。识别规则包括： 不告警：单独人员佩戴安全帽出现、单独反光背心出现。 告警：出现管材（PE管、钢管）、挖机、围挡中任意一种或多种要素；出现人员与工程车距离相近（小于5米）；出现以上混合要素组合。识别到告警后自动生成施工线索。</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线索发现</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施工线索列表</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分区域（按行政区划或网格）展示所有被AI识别出或人工上报的异常施工线索，呈现线索概要信息（位置、识别时间、告警原因、置信度），支持按状态（未确认、已确认、已无效）筛选。</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线索发现</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施工线索详情查看</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选择线索可查看详细内容，包括线索产生时的AI告警截图、关联视频片段、线索地址、上报时间、相关管网单位及联系人信息。辅助燃气企业人员判断是否为真实施工活动，并进行核实确认。</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线索发现</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施工及线索统计</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统计线索总数、智能过滤数、人工确认数和平均核验时长，用于掌握第三方施工风险管理态势并评估AI识别效果。</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线索发现</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巡检车施工发现接入</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接入巡检车（激光燃气检测车）的视频巡检能力，巡检车行驶过程中通过车载摄像头实时识别路边施工活动，识别到的施工信息自动上传为施工线索，与视频AI线索合并处理。</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线索发现</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GIS地图</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在GIS地图上综合展示区域内各类管网（燃气管网、供水管网、通讯、电力等）、施工线索位置（闪烁图标）、已确认施工位置、巡检车实时位置。支持图层控制和距离测量。</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线索发现</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查看管网保护方案</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针对特定施工线索或已确认施工项目，支持上传燃气管网保护方案，包括管位图、保护措施和应急联系人，供企业管网保护人员查阅。</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线索发现</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管网保护区域分析</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系统自动分析施工位置（基于GIS坐标）与燃气管网的距离和空间关系（平行、交叉、垂直距离），当距离小于安全范围时，生成风险提示和对燃气企业、施工单位的保护建议方案（如人工探坑、现场监护、限制作业时间）。</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线索发现</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施工异常提醒</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对施工线索长期未确认（如超过24小时未处理）、施工项目未进行安全交底、施工未落实每日看护打卡等异常情况进行示险提醒，通过APP推送和短信通知相关燃气企业责任人，必要时升级为督办。</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线索发现</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施工单位上报</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支持施工单位通过APP（或Web端）进行施工计划报备，填写施工位置、时间范围、施工类型、联系人、是否已与燃气公司对接。报备后系统自动通知燃气企业。</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线索发现</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施工单位线上物探</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施工单位在报备时，可在线查看施工区域涉及的燃气管网及企业相关负责人信息（基于GIS空间分析）。避免盲目施工，减少破坏风险。</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线索发现</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线索合并</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系统对同一施工活动来自AI识别、巡检车辆、企业人员和施工单位的多次上报线索进行合并，基于位置和时间相似度形成统一施工记录，减少重复信息。</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线索发现</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施工汇总</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从区域视角分析不同下级区域（区县）、燃气经营企业的施工数据，包括不同状态（待确认、已确认、施工中、已完工）、不同类型（道路施工、房屋建设、管线铺设）的施工数量，也可从时间维度分析年度新增、开工、完工数据。支持导出报表。</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线索发现</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施工档案</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汇总每条施工的完整档案，包括施工基本信息、线索来源、确认记录、交底记录、看护记录、意外事件记录。支持多条件组合查询、导出，并提供GIS服务直观查看施工位置分布。</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线索确认</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施工线索确认</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燃气企业安全管理人员收到线索后，可进行核实和确认：确认为真实施工的，转为施工项目并安排后续交底；确认为误报的，标记为无效并说明原因。</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线索确认</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线索拆解</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对合并后的线索，经核实发现实际包含多个独立施工项目时，可进行拆解，并分别创建新的施工记录，实现精细管理。</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看护交底</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施工看护</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对已确认的施工项目实施重点管理，看护人员通过移动应用签到并上传现场照片、异常情况和方案执行记录，系统记录看护时长和内容，支持管理人员抽查。</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看护交底</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看护方案分析</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系统为已确认的施工项目，基于施工类型、与管网相对位置、历史事故数据，自动生成安全保护方案建议（如人工监护、围挡隔离、气体检测频次），供企业参考并执行。</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看护交底</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施工交底看护</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支持对已确认的施工项目进行线上安全交底（发送交底资料、线上签收），并要求施工单位通过APP进行每日看护打卡（上传现场照片、是否按方案执行）。打卡记录自动汇总，未打卡系统自动提醒。</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事件上报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施工信息上报</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支持手动新增或批量导入施工信息（如通过Excel导入已知施工项目），并对已上报的信息进行更新管理（修改状态、补充资料）。</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事件上报</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意外事件上报</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支持上报施工过程中产生的管网损坏、气体泄漏等意外事件信息，填写事件详情、损失情况、原因分析、处理措施。意外事件作为施工档案的一部分，用于事后追责和改进。</w:t>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厂站无人化AI巡检管理</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巡检路线配置</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巡检路线配置功能</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支持按厂站工艺路径（如调压区、计量区、储罐区、卸车区、加气区等）自定义巡检路线。用户可在GIS地图或二维平面图上通过拖拽点位、连接路径的方式绘制巡检路线，每条路线可设定起始点、途经关键设备位、终止点。</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巡检动作规划</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巡检动作规划功能</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在每条巡检路线的关键点位，支持精细化的动作顺序编排。例如，在调压区可编排“云台转动至压力表预置位→激光云台扫描泄漏→拍照→恢复原位”等一系列连续动作，确保巡检过程标准化、全覆盖。</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物联设备集成</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物联设备集成功能</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系统深度集成多种厂站专用智能感知设备。激光云台采用开放式可调谐激光吸收光谱技术（TDLAS），可对厂站内工艺区进行水平360°、垂直±90°旋转扫描，实时检测甲烷气体泄漏，检测灵敏度达ppm级，最远探测距离可达150米。</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自动巡检执行</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自动巡检执行功能</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系统按照预设的巡检路线和动作规划，自动下发巡检任务至现场智能设备，无需人工干预。执行过程中，用户可通过平台查看实时巡检画面和进度。支持一键启动或停止所有巡检任务，也支持单独启动某条路线。</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仪表识别</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仪表识别功能</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AI视觉识别算法可实时分析云台相机拍摄的图像，自动识别多种仪表类型，包括压力表、温度表、液位计、流量计、加臭机液位等。支持识别不同类型的仪表形态：指针表（单针、双针）、数字表（LED/LCD数码显示）、液位计（玻璃管、磁翻板）。</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读数联动与比对</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读数联动与比对功能</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系统自动读取仪表数值后，执行三重比对校验：第一重与历史巡检值比对（判断是否出现突变）；第二重与IoT远传数据（如已安装的无线压力/温度传感器）实时联动比对，验证一致性；第三重与预设的安全阈值（压力上下限、温度范围、液位高低）进行比对。</w:t>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异常判定</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异常判定功能</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自动标记识别失败（如表盘模糊、反光、遮挡）、读数不一致（巡检值与IoT值偏差超过设定百分比）、超阈值（压力/温度/液位越限）等异常情况。系统生成异常记录，包含异常类型、发生时间、设备点位、识别图片、实际读数、阈值等信息，并自动触发告警推送给厂站值班人员，要求立即核实或处置。</w:t>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隐患识别</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隐患类型</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系统识别并管理的隐患类型包括但不限于：仪表异常（读数超阈值、指针卡滞、数字显示乱码）、泄漏隐患（激光云台检测到的甲烷浓度异常升高）、设备外观异常（管道锈蚀、法兰螺栓松动、保温层破损）、遮挡隐患（摄像头被异物遮挡、仪表前堆放杂物）、环境异常（烟雾、明火等）。</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闭环流程</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闭环流程功能</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隐患识别后，系统根据预设规则自动派发给对应的责任人（厂站安全员、设备员、值班长），通过APP推送、短信等方式通知。责任人接收任务后，现场核实隐患情况并开展整改（如调整仪表、紧固螺栓、清理遮挡）。</w:t>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处置记录</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处置记录功能</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系统完整记录每项隐患的处置过程，包括：隐患发现时间（AI识别时间）、发现方式（自动巡检/人工上报）、现场证据（图片或视频片段）、隐患描述（类型、位置、数值）、处置人（接收人、整改人、复核人）、处置动作（具体维修措施）、处置结果（完成时间、关闭说明）。</w:t>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巡检记录回看</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巡检记录回看功能</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用户可在平台上按时间轴回放任一巡检任务的执行过程。回放界面同步显示巡检路线轨迹、云台转动路径、各点位拍摄的图片/视频、仪表识别结果、异常标记。支持时间轴拖拽快速定位到特定时间点，支持过程回放（以视频流方式连续展示巡检画面），如同重新巡视一遍现场。回放功能可用于事后审计、问题追溯和员工培训。</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多维度检索</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多维度检索功能</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系统提供丰富的检索维度，方便用户快速找到目标巡检记录： 按时间：选择起止日期范围；按站点/区域：选择具体厂站或站内区域（调压区、计量区等）；按执行人员：选择执行巡检任务的设备或人工操作员。</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数据导出</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数据导出功能</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支持将巡检历史数据和异常记录导出为Excel报告，可选择巡检时间、站点、路线、执行设备、识别仪表数、异常数、处置状态、隐患类型和关闭时间等字段，满足企业日常统计和安全管理报送需要。</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大数据监管平台</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接入概况</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数据来源概况</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从接入的业务系统数、接入源数量、数据表数量、数据记录总数、数据存储总量几个方面进行全局展示。以仪表盘形式展示当前接入总量，并基于初始基值和每日/每月接入增量进行数据增长叠加展示，直观反映数据汇聚规模。</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接入概况</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数据量详情</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从数据表、数据记录、数据存储三个维度，按数据类型（结构化、半结构化、非结构化）、来源类型（燃气企业系统、政务系统、物联设备）分类别、分层级（地市-区县-企业）进行统计，支持下钻查看明细。</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接入概况</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数据增量趋势</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从表、记录、存储三个维度按天、周、月、年或全量周期展示最新全量数据量及增量变化趋势，以折线图形式呈现。帮助掌握数据接入的活跃度和增长情况。</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接入管理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多源异构接入</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数据库：支持经批准接入的主流关系型数据库和非关系型数据库。文件：CSV、TXT、EXCEL，支持FTP上传和文件压缩包解压；通过驱动、接口或数据交换组件完成异构数据接入。</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接入管理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数据清洗</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提供数据过滤（按条件剔除无效数据）、去重（按主键或关键字段）、格式转换（如日期格式统一、单位换算）等清洗能力，通过可视化规则配置实现。</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接入管理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监控调度</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对接入任务进行统一管理，支持任务的启用、停用、废止、重新汇聚等操作。实时监控任务运行状态、数据增量情况、数据对账情况（源端数据量与接入端数据量比对），异常时告警。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接入管理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批量操作</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支持对接入任务的批量启动与批量停止，提升运维效率。</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接入监控</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监控概况</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统筹监控各类接入源（数据库、接口、文件）的数据接入过程，展示各数据源的接入状态（正常、异常）、今日接入数据量、最近一次接入时间。</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接入监控</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监控详情</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实时查看每个接入任务的详细执行情况，包括任务耗时、读取记录数、写入记录数、错误记录数、错误日志。支持查看历史执行记录（按日期检索），便于问题排查。</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数据标准化</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数据提取</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根据预先定义的数据映射规则（源字段→目标字段），从源格式数据中提取目标格式数据，支持字段拼接、拆分、类型转换。</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数据标准化</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数据清洗</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执行数据过滤、去重、格式转换、空值处理、异常值校验等操作，生成符合数据标准和质量要求的数据。</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数据标准化</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数据关联</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根据关联规则（如企业名称关联、设备编码关联），将数据与其他知识库、业务数据进行关联，支持关联回填（将关联到的信息自动填入目标表）和关联提取（从关联表中提取指定字段）。</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数据标准化</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数据标识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基于预定义的标签知识库，利用标签引擎开展规则匹配或模型计算并形成数据标签，为风险预警和风险分级管理提供支撑。</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处理监控</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任务调度</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监控数据标准化任务（提取、清洗、关联、标识）的运行状态，支持任务的起停调度和失败重试。</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处理监控</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监控统计</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监控治理过程的实时运行状态、数据处理量、数据变化情况，及时发现异常并告警，形成运维报表（日、周、月）。</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处理监控</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处理日志</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记录数据处理过程的详细日志，包括执行时间、处理记录数、错误信息，支持按任务名称、时间范围检索查询。</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模型管理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治理建模</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提供可视化建模工具（拖拽式流程编排），通过选择数据源、算子（过滤、转换、聚合等）、调优参数等方式构建数据治理模型，用于复杂的数据处理逻辑。</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模型管理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函数管理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统一管理建模时可支持的各类函数（字符串处理、日期函数、数学函数等），支持自定义函数注册。</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模型管理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可视化模型构建及调优</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支持在图形界面中编排模型流程，实时预览中间结果，进行参数调优和模型版本管理。</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治理监控</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监控统计</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监控治理过程的实时运行状态、数据处理量、数据变化情况，及时发现异常并告警，形成运维报表（日、周、月）。</w: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资产概况</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资产概况功能</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统计并展示各数据区域（原始库、资源库、主题库、业务库、知识库）的数据项集数量、记录数、存储量等数据资产信息，以卡片和图表形式展示。</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资源中心</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资源中心功能</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对原始库、资源库、主题库、业务库、知识库等各库区的数据项集（表、视图、文件集）进行统一维护与查看，支持数据预览、字段说明、数据血缘查看。</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数据资源管理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数据资源注册/审核</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支持对数据资源（表、API、文件）进行注册，填写资源名称、来源、字段说明、共享属性（无条件共享、有条件共享、不共享）。资源发布需经过管理员审核，审核通过后纳入资源目录。</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资源目录管理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资源目录管理功能</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对已注册的数据资源进行分类编目（按主题、按部门、按业务域），形成多级目录树，支撑数据资源的检索与定位。</w: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大屏中心</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综合展示</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综合展示数据采集、数据治理、数据服务的运行结果及趋势，为数据管理提供可视化指挥界面。数据采集：分时间段（今日、本周、本月）、按来源类别（数据库、文件、接口）展示采集数据量；按来源系统量进行排名（TOP10）。</w: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库区注册</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数据资源注册/审核</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支持对数据资源（表、API、文件）进行注册，填写资源名称、来源、字段说明、共享属性（无条件共享、有条件共享、不共享）。资源发布需经过管理员审核，审核通过后纳入资源目录。</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服务发布</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服务发布/申请审批</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对数据服务的发布进行合规性审核（服务内容是否符合安全要求）；对应用方提交的服务申请进行审核（申请用途、数据范围是否合理），通过后方可调用。</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服务监控</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服务监控功能</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监控数据服务运行的整体情况（调用次数、成功率、平均响应时间）与详细报表（按服务排名、按调用方排名），异常调用可追溯。</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服务管理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服务规约</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维护对外数据服务的规约信息，如服务名称、版本、接口协议、调用频率限制、鉴权方式。</w: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服务管理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查询检索服务</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配置查询检索类服务的资源列（哪些字段可查询）、数据发布范围（按条件过滤数据）、调用参数（输入参数、返回字段格式），自动生成标准RESTful接口。</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服务管理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比对订阅服务</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配置比对订阅服务的资源、比对规则（如比对两个库表的关键字段）、推送方式（结果推送到指定接口或消息队列），实现数据变动对比后主动推送。</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服务管理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数据推送服务</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配置数据推送的规则（如定时推送增量数据）、推送标准（数据格式、加密方式）、推送种类、推送周期。</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质量概况</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质量概况功能</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以仪表盘统计展示数据质量的总体情况（各库区质量得分、质量趋势），用红黄绿灯标识质量等级。</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质量方案</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质量方案功能</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制定数据资源质量的检测规则，如完整性（字段非空率）、准确性（值域校验）、一致性（跨表比对）、唯一性（主键重复）、及时性（数据延迟时长）。支持按方案配置检测任务和调度频率，并对检测服务运行进行监控。</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质量报告</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质量报告功能</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基于质量方案定期生成数据质量评估报告，给出各数据表的综合质量评分，列出不符合规则的异常数据样例。报告支持导出。</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数据元管理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数据元管理功能</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现数据元的创建、启用、删除、更新、申请、审批及生命周期管理（定义标准数据元的业务定义、数据类型、表示格式）。数据元是数据标准化的基础。</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限定词管理</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限定词管理功能</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对限定词（如“性别”的男/女）进行创建、启用、删除、更新等操作，用于数据元的取值范围约束。</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数据标签</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数据标签功能</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对数据标签（如“敏感数据”“核心数据”“临时数据”）进行创建、启用、删除、更新等操作，便于数据分类分级管理。</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数据字典</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数据字典功能</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对数据字典（如“告警类型”对应编码表）进行创建、启用、删除、更新等操作，统一维护代码含义。</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物联网监管平台</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数据网关</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多种设备接入协议</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支持设备使用CoAP（轻量级）、MQTT（主流物联网协议）、HTTPS、AMQP、XMPP、WebSockets等协议接入平台，适配不同硬件能力和网络环境的设备。</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数据网关</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多种通信模式</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支持RRPC（请求-响应模式，适用于设备远程控制）和PUB/SUB（发布-订阅模式，适用于设备数据上报）两种通信模式。</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数据网关</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数据透传</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支持将设备上报的二进制数据原封不动地透传至用户自建服务器，平台不存储、不解码，保障敏感数据安全可控，满足数据不出厂等合规要求。</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数据网关</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消息实时到达</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设备与网关之间维持长连接（如MQTT keepalive），减少握手时间，端到端消息延迟可达毫秒级，保证告警等实时消息的及时性。</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数据网关</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全链路加密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整个通信链路采用RSA（非对称加密用于握手）、AES（对称加密用于数据）等算法加密，防止中间人攻击和数据窃听。</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数据网关</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设备管理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提供感知设备接入的统一管理功能，包括设备注册、鉴权、状态监控、在线/离线状态维护、设备影子（存储设备最新状态）。</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通信网关</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设备管理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管理感知设备的生命周期（注册、激活、在线、离线、注销），支持批量导入导出设备信息。</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通信网关</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消息分发</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实现设备上行数据（上报数据）和下行指令（控制命令、配置下发）的消息路由与分发，支持根据消息主题或设备ID进行定向转发。</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通信网关</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协议转换</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适配设备私有协议至物联网平台标准协议（如MQTT/SRMP），屏蔽设备差异。支持传输协议包括：NB-IoT、RS485/RS232、BLE、ZigBee、Modbus、LoRa、2G/3G/4G/5G、Wi-Fi、Bluetooth、OPC UA等。</w: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通信网关</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本地存储</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在网关侧实现设备采集原始数据的本地缓存与边缘存储（如SD卡或固态硬盘），网络中断时可存储7天以上数据，恢复后自动补传，防止数据丢失。</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自定义适配网关</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设备接入层</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用于解决无法直接接入数据网关或通信网关的存量或特殊设备，提供物理接口适配（串口、网口）和驱动适配。</w: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自定义适配网关</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协议桥接适配层</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针对此类设备提供的专用协议（如厂家私有自定义协议），进行定制化开发，编写协议解析插件，实现私有协议到标准协议的桥接与适配。支持热插拔部署。</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SDK开发包</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静态配置管理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基于配置文件的静态配置管理能力（如服务器地址、认证凭据、上报周期）。</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SDK开发包</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连接管理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设备连接管理能力（自动重连、心跳保活、断线缓存）。</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SDK开发包</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上行通信</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上行数据通信能力（属性上报、事件上报、标签上报）。</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SDK开发包</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下行通信</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下行指令通信能力（接收平台命令、执行结果回传）。</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SDK开发包</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动态配置管理</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基于接口的动态配置管理能力（运行时修改配置参数）。</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SDK开发包</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封装接口</w:t>
            </w:r>
            <w:r/>
          </w:p>
        </w:tc>
        <w:tc>
          <w:tcPr>
            <w:shd w:val="clear" w:color="auto" w:fill="auto"/>
            <w:tcBorders>
              <w:top w:val="single" w:color="000000" w:sz="4" w:space="0"/>
              <w:left w:val="single" w:color="000000" w:sz="4" w:space="0"/>
              <w:bottom w:val="single" w:color="000000" w:sz="4" w:space="0"/>
              <w:right w:val="single" w:color="000000" w:sz="4" w:space="0"/>
            </w:tcBorders>
            <w:tcW w:w="3188" w:type="pct"/>
            <w:vAlign w:val="center"/>
            <w:textDirection w:val="lrTb"/>
            <w:noWrap w:val="false"/>
          </w:tcPr>
          <w:p>
            <w:pPr>
              <w:jc w:val="left"/>
              <w:keepLines w:val="0"/>
              <w:keepNext w:val="0"/>
              <w:widowControl/>
              <w:rPr>
                <w:rFonts w:hint="eastAsia" w:ascii="宋体" w:hAnsi="宋体" w:eastAsia="宋体" w:cs="宋体"/>
                <w:b/>
                <w:bCs/>
                <w:i/>
                <w:iCs/>
                <w:color w:val="000000"/>
                <w:sz w:val="21"/>
                <w:szCs w:val="21"/>
                <w:u w:val="single"/>
              </w:rPr>
              <w:suppressLineNumbers w:val="0"/>
            </w:pPr>
            <w:r>
              <w:rPr>
                <w:rFonts w:hint="eastAsia" w:ascii="宋体" w:hAnsi="宋体" w:eastAsia="宋体" w:cs="宋体"/>
                <w:b/>
                <w:bCs/>
                <w:i/>
                <w:iCs/>
                <w:color w:val="000000"/>
                <w:sz w:val="21"/>
                <w:szCs w:val="21"/>
                <w:u w:val="single"/>
                <w:lang w:val="en-US" w:eastAsia="zh-CN" w:bidi="ar"/>
              </w:rPr>
              <w:t xml:space="preserve">封装好的属性、事件、标签数据上报接口，开发者只需调用即可完成上报，无需关心底层协议细节。</w:t>
            </w:r>
            <w:r/>
          </w:p>
        </w:tc>
      </w:tr>
    </w:tbl>
    <w:p>
      <w:pPr>
        <w:ind w:right="18"/>
        <w:jc w:val="both"/>
        <w:spacing w:before="3" w:line="430" w:lineRule="auto"/>
        <w:rPr>
          <w:rFonts w:hint="eastAsia" w:ascii="宋体" w:hAnsi="宋体" w:eastAsia="宋体" w:cs="宋体"/>
          <w:b w:val="0"/>
          <w:bCs w:val="0"/>
          <w:i/>
          <w:iCs/>
          <w:sz w:val="21"/>
          <w:szCs w:val="21"/>
          <w:u w:val="none"/>
          <w:lang w:val="en-US" w:eastAsia="zh-CN"/>
        </w:rPr>
      </w:pPr>
      <w:r>
        <w:rPr>
          <w:rFonts w:hint="eastAsia" w:ascii="宋体" w:hAnsi="宋体" w:eastAsia="宋体" w:cs="宋体"/>
          <w:b w:val="0"/>
          <w:bCs w:val="0"/>
          <w:i/>
          <w:iCs/>
          <w:sz w:val="21"/>
          <w:szCs w:val="21"/>
          <w:u w:val="none"/>
          <w:lang w:val="en-US" w:eastAsia="zh-CN"/>
        </w:rPr>
        <w:t xml:space="preserve">                                   </w:t>
      </w:r>
      <w:r/>
    </w:p>
    <w:p>
      <w:pPr>
        <w:ind w:right="18" w:firstLine="4006"/>
        <w:jc w:val="both"/>
        <w:spacing w:before="3" w:line="430" w:lineRule="auto"/>
        <w:rPr>
          <w:rFonts w:hint="eastAsia" w:ascii="宋体" w:hAnsi="宋体" w:eastAsia="宋体" w:cs="宋体"/>
          <w:b/>
          <w:bCs/>
          <w:i/>
          <w:iCs/>
          <w:sz w:val="21"/>
          <w:szCs w:val="21"/>
          <w:highlight w:val="none"/>
          <w:u w:val="single"/>
          <w:lang w:val="en-US" w:eastAsia="zh-CN"/>
        </w:rPr>
      </w:pPr>
      <w:r>
        <w:rPr>
          <w:rFonts w:hint="eastAsia" w:ascii="宋体" w:hAnsi="宋体" w:eastAsia="宋体" w:cs="宋体"/>
          <w:b/>
          <w:bCs/>
          <w:i/>
          <w:iCs/>
          <w:sz w:val="21"/>
          <w:szCs w:val="21"/>
          <w:highlight w:val="none"/>
          <w:u w:val="single"/>
          <w:lang w:val="en-US" w:eastAsia="zh-CN"/>
        </w:rPr>
        <w:t xml:space="preserve"> （二）硬件</w:t>
      </w:r>
      <w:r/>
    </w:p>
    <w:tbl>
      <w:tblPr>
        <w:tblStyle w:val="977"/>
        <w:tblW w:w="490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32"/>
        <w:gridCol w:w="1433"/>
        <w:gridCol w:w="6973"/>
      </w:tblGrid>
      <w:tr>
        <w:trPr>
          <w:trHeight w:val="270"/>
        </w:trPr>
        <w:tc>
          <w:tcPr>
            <w:shd w:val="clear" w:color="auto" w:fill="d9eaf7"/>
            <w:tcBorders>
              <w:top w:val="single" w:color="000000" w:sz="4" w:space="0"/>
              <w:left w:val="single" w:color="000000" w:sz="4" w:space="0"/>
              <w:bottom w:val="single" w:color="000000" w:sz="4" w:space="0"/>
              <w:right w:val="single" w:color="000000" w:sz="4" w:space="0"/>
            </w:tcBorders>
            <w:tcW w:w="728" w:type="pct"/>
            <w:vAlign w:val="center"/>
            <w:vMerge w:val="restart"/>
            <w:textDirection w:val="lrTb"/>
            <w:noWrap w:val="false"/>
          </w:tcPr>
          <w:p>
            <w:pPr>
              <w:jc w:val="center"/>
              <w:keepLines w:val="0"/>
              <w:keepNext w:val="0"/>
              <w:widowControl/>
              <w:rPr>
                <w:rFonts w:hint="eastAsia" w:ascii="宋体" w:hAnsi="宋体" w:eastAsia="宋体" w:cs="宋体"/>
                <w:b/>
                <w:bCs/>
                <w:i/>
                <w:iCs/>
                <w:color w:val="000000"/>
                <w:sz w:val="21"/>
                <w:szCs w:val="21"/>
                <w:highlight w:val="none"/>
                <w:u w:val="single"/>
              </w:rPr>
              <w:suppressLineNumbers w:val="0"/>
            </w:pPr>
            <w:r>
              <w:rPr>
                <w:rFonts w:hint="eastAsia" w:ascii="宋体" w:hAnsi="宋体" w:eastAsia="宋体" w:cs="宋体"/>
                <w:b/>
                <w:bCs/>
                <w:i/>
                <w:iCs/>
                <w:color w:val="000000"/>
                <w:sz w:val="21"/>
                <w:szCs w:val="21"/>
                <w:highlight w:val="none"/>
                <w:u w:val="single"/>
                <w:lang w:val="en-US" w:eastAsia="zh-CN" w:bidi="ar"/>
              </w:rPr>
              <w:t xml:space="preserve">设备名称</w:t>
            </w:r>
            <w:r/>
          </w:p>
        </w:tc>
        <w:tc>
          <w:tcPr>
            <w:shd w:val="clear" w:color="auto" w:fill="d9eaf7"/>
            <w:tcBorders>
              <w:top w:val="single" w:color="000000" w:sz="4" w:space="0"/>
              <w:left w:val="single" w:color="000000" w:sz="4" w:space="0"/>
              <w:bottom w:val="single" w:color="000000" w:sz="4" w:space="0"/>
              <w:right w:val="single" w:color="000000" w:sz="4" w:space="0"/>
            </w:tcBorders>
            <w:tcW w:w="728" w:type="pct"/>
            <w:vAlign w:val="center"/>
            <w:vMerge w:val="restart"/>
            <w:textDirection w:val="lrTb"/>
            <w:noWrap w:val="false"/>
          </w:tcPr>
          <w:p>
            <w:pPr>
              <w:jc w:val="center"/>
              <w:keepLines w:val="0"/>
              <w:keepNext w:val="0"/>
              <w:widowControl/>
              <w:rPr>
                <w:rFonts w:hint="eastAsia" w:ascii="宋体" w:hAnsi="宋体" w:eastAsia="宋体" w:cs="宋体"/>
                <w:b/>
                <w:bCs/>
                <w:i/>
                <w:iCs/>
                <w:color w:val="000000"/>
                <w:sz w:val="21"/>
                <w:szCs w:val="21"/>
                <w:highlight w:val="none"/>
                <w:u w:val="single"/>
              </w:rPr>
              <w:suppressLineNumbers w:val="0"/>
            </w:pPr>
            <w:r>
              <w:rPr>
                <w:rFonts w:hint="eastAsia" w:ascii="宋体" w:hAnsi="宋体" w:eastAsia="宋体" w:cs="宋体"/>
                <w:b/>
                <w:bCs/>
                <w:i/>
                <w:iCs/>
                <w:color w:val="000000"/>
                <w:sz w:val="21"/>
                <w:szCs w:val="21"/>
                <w:highlight w:val="none"/>
                <w:u w:val="single"/>
                <w:lang w:val="en-US" w:eastAsia="zh-CN" w:bidi="ar"/>
              </w:rPr>
              <w:t xml:space="preserve">数量</w:t>
            </w:r>
            <w:r/>
          </w:p>
        </w:tc>
        <w:tc>
          <w:tcPr>
            <w:shd w:val="clear" w:color="auto" w:fill="d9eaf7"/>
            <w:tcBorders>
              <w:top w:val="single" w:color="000000" w:sz="4" w:space="0"/>
              <w:left w:val="single" w:color="000000" w:sz="4" w:space="0"/>
              <w:bottom w:val="single" w:color="000000" w:sz="4" w:space="0"/>
              <w:right w:val="single" w:color="000000" w:sz="4" w:space="0"/>
            </w:tcBorders>
            <w:tcW w:w="3543" w:type="pct"/>
            <w:vAlign w:val="center"/>
            <w:vMerge w:val="restart"/>
            <w:textDirection w:val="lrTb"/>
            <w:noWrap w:val="false"/>
          </w:tcPr>
          <w:p>
            <w:pPr>
              <w:jc w:val="center"/>
              <w:keepLines w:val="0"/>
              <w:keepNext w:val="0"/>
              <w:widowControl/>
              <w:rPr>
                <w:rFonts w:hint="eastAsia" w:ascii="宋体" w:hAnsi="宋体" w:eastAsia="宋体" w:cs="宋体"/>
                <w:b/>
                <w:bCs/>
                <w:i/>
                <w:iCs/>
                <w:color w:val="000000"/>
                <w:sz w:val="21"/>
                <w:szCs w:val="21"/>
                <w:highlight w:val="none"/>
                <w:u w:val="single"/>
              </w:rPr>
              <w:suppressLineNumbers w:val="0"/>
            </w:pPr>
            <w:r>
              <w:rPr>
                <w:rFonts w:hint="eastAsia" w:ascii="宋体" w:hAnsi="宋体" w:eastAsia="宋体" w:cs="宋体"/>
                <w:b/>
                <w:bCs/>
                <w:i/>
                <w:iCs/>
                <w:color w:val="000000"/>
                <w:sz w:val="21"/>
                <w:szCs w:val="21"/>
                <w:highlight w:val="none"/>
                <w:u w:val="single"/>
                <w:lang w:val="en-US" w:eastAsia="zh-CN" w:bidi="ar"/>
              </w:rPr>
              <w:t xml:space="preserve">主要配置及用途</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highlight w:val="none"/>
                <w:u w:val="single"/>
              </w:rPr>
              <w:suppressLineNumbers w:val="0"/>
            </w:pPr>
            <w:r>
              <w:rPr>
                <w:rFonts w:hint="eastAsia" w:ascii="宋体" w:hAnsi="宋体" w:eastAsia="宋体" w:cs="宋体"/>
                <w:b/>
                <w:bCs/>
                <w:i/>
                <w:iCs/>
                <w:color w:val="000000"/>
                <w:sz w:val="21"/>
                <w:szCs w:val="21"/>
                <w:highlight w:val="none"/>
                <w:u w:val="single"/>
                <w:lang w:val="en-US" w:eastAsia="zh-CN" w:bidi="ar"/>
              </w:rPr>
              <w:t xml:space="preserve">16TB网络附加存储</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highlight w:val="none"/>
                <w:u w:val="single"/>
              </w:rPr>
              <w:suppressLineNumbers w:val="0"/>
            </w:pPr>
            <w:r>
              <w:rPr>
                <w:rFonts w:hint="eastAsia" w:ascii="宋体" w:hAnsi="宋体" w:eastAsia="宋体" w:cs="宋体"/>
                <w:b/>
                <w:bCs/>
                <w:i/>
                <w:iCs/>
                <w:color w:val="000000"/>
                <w:sz w:val="21"/>
                <w:szCs w:val="21"/>
                <w:highlight w:val="none"/>
                <w:u w:val="singl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highlight w:val="none"/>
                <w:u w:val="single"/>
              </w:rPr>
              <w:suppressLineNumbers w:val="0"/>
            </w:pPr>
            <w:r>
              <w:rPr>
                <w:rFonts w:hint="eastAsia" w:ascii="宋体" w:hAnsi="宋体" w:eastAsia="宋体" w:cs="宋体"/>
                <w:b/>
                <w:bCs/>
                <w:i/>
                <w:iCs/>
                <w:color w:val="000000"/>
                <w:sz w:val="21"/>
                <w:szCs w:val="21"/>
                <w:highlight w:val="none"/>
                <w:u w:val="single"/>
                <w:lang w:val="en-US" w:eastAsia="zh-CN" w:bidi="ar"/>
              </w:rPr>
              <w:t xml:space="preserve">四盘位、八核、32GB内存、10GbE网口，配置16TB容量。用于项目资料集中临时存放、权限共享和阶段备份，不承载生产数据库。</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highlight w:val="none"/>
                <w:u w:val="single"/>
              </w:rPr>
              <w:suppressLineNumbers w:val="0"/>
            </w:pPr>
            <w:r>
              <w:rPr>
                <w:rFonts w:hint="eastAsia" w:ascii="宋体" w:hAnsi="宋体" w:eastAsia="宋体" w:cs="宋体"/>
                <w:b/>
                <w:bCs/>
                <w:i/>
                <w:iCs/>
                <w:color w:val="000000"/>
                <w:sz w:val="21"/>
                <w:szCs w:val="21"/>
                <w:highlight w:val="none"/>
                <w:u w:val="single"/>
                <w:lang w:val="en-US" w:eastAsia="zh-CN" w:bidi="ar"/>
              </w:rPr>
              <w:t xml:space="preserve">项目办公笔记本电脑</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highlight w:val="none"/>
                <w:u w:val="single"/>
              </w:rPr>
              <w:suppressLineNumbers w:val="0"/>
            </w:pPr>
            <w:r>
              <w:rPr>
                <w:rFonts w:hint="eastAsia" w:ascii="宋体" w:hAnsi="宋体" w:eastAsia="宋体" w:cs="宋体"/>
                <w:b/>
                <w:bCs/>
                <w:i/>
                <w:iCs/>
                <w:color w:val="000000"/>
                <w:sz w:val="21"/>
                <w:szCs w:val="21"/>
                <w:highlight w:val="none"/>
                <w:u w:val="singl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highlight w:val="none"/>
                <w:u w:val="single"/>
              </w:rPr>
              <w:suppressLineNumbers w:val="0"/>
            </w:pPr>
            <w:r>
              <w:rPr>
                <w:rFonts w:hint="eastAsia" w:ascii="宋体" w:hAnsi="宋体" w:eastAsia="宋体" w:cs="宋体"/>
                <w:b/>
                <w:bCs/>
                <w:i/>
                <w:iCs/>
                <w:color w:val="000000"/>
                <w:sz w:val="21"/>
                <w:szCs w:val="21"/>
                <w:highlight w:val="none"/>
                <w:u w:val="single"/>
                <w:lang w:val="en-US" w:eastAsia="zh-CN" w:bidi="ar"/>
              </w:rPr>
              <w:t xml:space="preserve"> 32GB 1T商务办公轻薄笔记本，用于驻场办公、协议调试、接口联调、数据核验、AI测试和验收演示。</w:t>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highlight w:val="none"/>
                <w:u w:val="single"/>
              </w:rPr>
              <w:suppressLineNumbers w:val="0"/>
            </w:pPr>
            <w:r>
              <w:rPr>
                <w:rFonts w:hint="eastAsia" w:ascii="宋体" w:hAnsi="宋体" w:eastAsia="宋体" w:cs="宋体"/>
                <w:b/>
                <w:bCs/>
                <w:i/>
                <w:iCs/>
                <w:color w:val="000000"/>
                <w:sz w:val="21"/>
                <w:szCs w:val="21"/>
                <w:highlight w:val="none"/>
                <w:u w:val="single"/>
                <w:lang w:val="en-US" w:eastAsia="zh-CN" w:bidi="ar"/>
              </w:rPr>
              <w:t xml:space="preserve">场站AI一体机</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highlight w:val="none"/>
                <w:u w:val="single"/>
              </w:rPr>
              <w:suppressLineNumbers w:val="0"/>
            </w:pPr>
            <w:r>
              <w:rPr>
                <w:rFonts w:hint="eastAsia" w:ascii="宋体" w:hAnsi="宋体" w:eastAsia="宋体" w:cs="宋体"/>
                <w:b/>
                <w:bCs/>
                <w:i/>
                <w:iCs/>
                <w:color w:val="000000"/>
                <w:sz w:val="21"/>
                <w:szCs w:val="21"/>
                <w:highlight w:val="none"/>
                <w:u w:val="singl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highlight w:val="none"/>
                <w:u w:val="single"/>
              </w:rPr>
              <w:suppressLineNumbers w:val="0"/>
            </w:pPr>
            <w:r>
              <w:rPr>
                <w:rFonts w:hint="eastAsia" w:ascii="宋体" w:hAnsi="宋体" w:eastAsia="宋体" w:cs="宋体"/>
                <w:b/>
                <w:bCs/>
                <w:i/>
                <w:iCs/>
                <w:color w:val="000000"/>
                <w:sz w:val="21"/>
                <w:szCs w:val="21"/>
                <w:highlight w:val="none"/>
                <w:u w:val="single"/>
                <w:lang w:val="en-US" w:eastAsia="zh-CN" w:bidi="ar"/>
              </w:rPr>
              <w:t xml:space="preserve">8核处理器、64GB DDR4、SC7 HP75-2 TPU，含表计照片刻度数值识别算法和预集成OpenClaw管理平台。用于场站巡检图像推理、表计识别和结果上报。</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highlight w:val="none"/>
                <w:u w:val="single"/>
              </w:rPr>
              <w:suppressLineNumbers w:val="0"/>
            </w:pPr>
            <w:r>
              <w:rPr>
                <w:rFonts w:hint="eastAsia" w:ascii="宋体" w:hAnsi="宋体" w:eastAsia="宋体" w:cs="宋体"/>
                <w:b/>
                <w:bCs/>
                <w:i/>
                <w:iCs/>
                <w:color w:val="000000"/>
                <w:sz w:val="21"/>
                <w:szCs w:val="21"/>
                <w:highlight w:val="none"/>
                <w:u w:val="single"/>
                <w:lang w:val="en-US" w:eastAsia="zh-CN" w:bidi="ar"/>
              </w:rPr>
              <w:t xml:space="preserve">第三方施工AI一体机</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highlight w:val="none"/>
                <w:u w:val="single"/>
              </w:rPr>
              <w:suppressLineNumbers w:val="0"/>
            </w:pPr>
            <w:r>
              <w:rPr>
                <w:rFonts w:hint="eastAsia" w:ascii="宋体" w:hAnsi="宋体" w:eastAsia="宋体" w:cs="宋体"/>
                <w:b/>
                <w:bCs/>
                <w:i/>
                <w:iCs/>
                <w:color w:val="000000"/>
                <w:sz w:val="21"/>
                <w:szCs w:val="21"/>
                <w:highlight w:val="none"/>
                <w:u w:val="singl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center"/>
              <w:keepLines w:val="0"/>
              <w:keepNext w:val="0"/>
              <w:widowControl/>
              <w:rPr>
                <w:rFonts w:hint="eastAsia" w:ascii="宋体" w:hAnsi="宋体" w:eastAsia="宋体" w:cs="宋体"/>
                <w:b/>
                <w:bCs/>
                <w:i/>
                <w:iCs/>
                <w:color w:val="000000"/>
                <w:sz w:val="21"/>
                <w:szCs w:val="21"/>
                <w:highlight w:val="none"/>
                <w:u w:val="single"/>
              </w:rPr>
              <w:suppressLineNumbers w:val="0"/>
            </w:pPr>
            <w:r>
              <w:rPr>
                <w:rFonts w:hint="eastAsia" w:ascii="宋体" w:hAnsi="宋体" w:eastAsia="宋体" w:cs="宋体"/>
                <w:b/>
                <w:bCs/>
                <w:i/>
                <w:iCs/>
                <w:color w:val="000000"/>
                <w:sz w:val="21"/>
                <w:szCs w:val="21"/>
                <w:highlight w:val="none"/>
                <w:u w:val="single"/>
                <w:lang w:val="en-US" w:eastAsia="zh-CN" w:bidi="ar"/>
              </w:rPr>
              <w:t xml:space="preserve">8核处理器、64GB DDR4、SC7 HP75-2 TPU，内置人工智能芯片，含第三方施工算法和预集成OpenClaw管理平台。用于授权视频分析、施工线索识别和告警推送。</w:t>
            </w:r>
            <w:r/>
          </w:p>
        </w:tc>
      </w:tr>
    </w:tbl>
    <w:p>
      <w:pPr>
        <w:ind w:right="18" w:firstLine="422"/>
        <w:jc w:val="both"/>
        <w:spacing w:before="3" w:line="430" w:lineRule="auto"/>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三、</w:t>
      </w:r>
      <w:r>
        <w:rPr>
          <w:rFonts w:hint="eastAsia" w:ascii="宋体" w:hAnsi="宋体" w:eastAsia="宋体" w:cs="宋体"/>
          <w:b/>
          <w:bCs/>
          <w:sz w:val="21"/>
          <w:szCs w:val="21"/>
          <w:lang w:eastAsia="zh-CN"/>
        </w:rPr>
        <w:t xml:space="preserve">商务要求（商务条款）</w:t>
      </w:r>
      <w:r/>
    </w:p>
    <w:p>
      <w:pPr>
        <w:numPr>
          <w:ilvl w:val="0"/>
          <w:numId w:val="0"/>
        </w:numPr>
        <w:ind w:right="18" w:firstLine="430"/>
        <w:jc w:val="both"/>
        <w:spacing w:before="3" w:line="430" w:lineRule="auto"/>
        <w:rPr>
          <w:rFonts w:hint="eastAsia" w:ascii="宋体" w:hAnsi="宋体" w:eastAsia="宋体" w:cs="宋体"/>
          <w:b/>
          <w:bCs/>
          <w:i/>
          <w:iCs/>
          <w:spacing w:val="2"/>
          <w:sz w:val="21"/>
          <w:szCs w:val="21"/>
          <w:highlight w:val="none"/>
          <w:u w:val="single"/>
          <w:lang w:eastAsia="zh-CN"/>
        </w:rPr>
      </w:pPr>
      <w:r>
        <w:rPr>
          <w:rFonts w:hint="eastAsia" w:ascii="宋体" w:hAnsi="宋体" w:eastAsia="宋体" w:cs="宋体"/>
          <w:b/>
          <w:bCs/>
          <w:i/>
          <w:iCs/>
          <w:spacing w:val="2"/>
          <w:sz w:val="21"/>
          <w:szCs w:val="21"/>
          <w:highlight w:val="none"/>
          <w:u w:val="single"/>
          <w:lang w:val="en-US" w:eastAsia="zh-CN"/>
        </w:rPr>
        <w:t xml:space="preserve">1、</w:t>
      </w:r>
      <w:r>
        <w:rPr>
          <w:rFonts w:hint="eastAsia" w:ascii="宋体" w:hAnsi="宋体" w:eastAsia="宋体" w:cs="宋体"/>
          <w:b/>
          <w:bCs/>
          <w:i/>
          <w:iCs/>
          <w:spacing w:val="2"/>
          <w:sz w:val="21"/>
          <w:szCs w:val="21"/>
          <w:highlight w:val="none"/>
          <w:u w:val="single"/>
          <w:lang w:eastAsia="zh-CN"/>
        </w:rPr>
        <w:t xml:space="preserve">服务期：202</w:t>
      </w:r>
      <w:r>
        <w:rPr>
          <w:rFonts w:hint="eastAsia" w:ascii="宋体" w:hAnsi="宋体" w:eastAsia="宋体" w:cs="宋体"/>
          <w:b/>
          <w:bCs/>
          <w:i/>
          <w:iCs/>
          <w:spacing w:val="2"/>
          <w:sz w:val="21"/>
          <w:szCs w:val="21"/>
          <w:highlight w:val="none"/>
          <w:u w:val="single"/>
          <w:lang w:val="en-US" w:eastAsia="zh-CN"/>
        </w:rPr>
        <w:t xml:space="preserve">6</w:t>
      </w:r>
      <w:r>
        <w:rPr>
          <w:rFonts w:hint="eastAsia" w:ascii="宋体" w:hAnsi="宋体" w:eastAsia="宋体" w:cs="宋体"/>
          <w:b/>
          <w:bCs/>
          <w:i/>
          <w:iCs/>
          <w:spacing w:val="2"/>
          <w:sz w:val="21"/>
          <w:szCs w:val="21"/>
          <w:highlight w:val="none"/>
          <w:u w:val="single"/>
          <w:lang w:eastAsia="zh-CN"/>
        </w:rPr>
        <w:t xml:space="preserve">年12月底前完成验收，终验通过后进入3年运维期。</w:t>
      </w:r>
      <w:r/>
    </w:p>
    <w:p>
      <w:pPr>
        <w:numPr>
          <w:ilvl w:val="0"/>
          <w:numId w:val="0"/>
        </w:numPr>
        <w:ind w:right="18" w:firstLine="430"/>
        <w:jc w:val="both"/>
        <w:spacing w:before="3" w:line="430" w:lineRule="auto"/>
        <w:rPr>
          <w:rFonts w:hint="eastAsia" w:ascii="宋体" w:hAnsi="宋体" w:eastAsia="宋体" w:cs="宋体"/>
          <w:b/>
          <w:bCs/>
          <w:i/>
          <w:iCs/>
          <w:spacing w:val="2"/>
          <w:sz w:val="21"/>
          <w:szCs w:val="21"/>
          <w:highlight w:val="none"/>
          <w:u w:val="single"/>
          <w:lang w:eastAsia="zh-CN"/>
        </w:rPr>
      </w:pPr>
      <w:r>
        <w:rPr>
          <w:rFonts w:hint="eastAsia" w:ascii="宋体" w:hAnsi="宋体" w:eastAsia="宋体" w:cs="宋体"/>
          <w:b/>
          <w:bCs/>
          <w:i/>
          <w:iCs/>
          <w:spacing w:val="2"/>
          <w:sz w:val="21"/>
          <w:szCs w:val="21"/>
          <w:highlight w:val="none"/>
          <w:u w:val="single"/>
          <w:lang w:val="en-US" w:eastAsia="zh-CN"/>
        </w:rPr>
        <w:t xml:space="preserve">2</w:t>
      </w:r>
      <w:r>
        <w:rPr>
          <w:rFonts w:hint="eastAsia" w:ascii="宋体" w:hAnsi="宋体" w:eastAsia="宋体" w:cs="宋体"/>
          <w:b/>
          <w:bCs/>
          <w:i/>
          <w:iCs/>
          <w:spacing w:val="2"/>
          <w:sz w:val="21"/>
          <w:szCs w:val="21"/>
          <w:highlight w:val="none"/>
          <w:u w:val="single"/>
          <w:lang w:eastAsia="zh-CN"/>
        </w:rPr>
        <w:t xml:space="preserve">、付款方式：合同签订后支付合同额的30%，系统上线并通过初步验收后支付至合同的80%，通过终验后支付至合同额的9</w:t>
      </w:r>
      <w:r>
        <w:rPr>
          <w:rFonts w:hint="eastAsia" w:ascii="宋体" w:hAnsi="宋体" w:eastAsia="宋体" w:cs="宋体"/>
          <w:b/>
          <w:bCs/>
          <w:i/>
          <w:iCs/>
          <w:spacing w:val="2"/>
          <w:sz w:val="21"/>
          <w:szCs w:val="21"/>
          <w:highlight w:val="none"/>
          <w:u w:val="single"/>
          <w:lang w:val="en-US" w:eastAsia="zh-CN"/>
        </w:rPr>
        <w:t xml:space="preserve">0</w:t>
      </w:r>
      <w:r>
        <w:rPr>
          <w:rFonts w:hint="eastAsia" w:ascii="宋体" w:hAnsi="宋体" w:eastAsia="宋体" w:cs="宋体"/>
          <w:b/>
          <w:bCs/>
          <w:i/>
          <w:iCs/>
          <w:spacing w:val="2"/>
          <w:sz w:val="21"/>
          <w:szCs w:val="21"/>
          <w:highlight w:val="none"/>
          <w:u w:val="single"/>
          <w:lang w:eastAsia="zh-CN"/>
        </w:rPr>
        <w:t xml:space="preserve">%,余款系统运维服务结束后一次性付清。（请业主最终确定）</w:t>
      </w:r>
      <w:r/>
    </w:p>
    <w:p>
      <w:pPr>
        <w:numPr>
          <w:ilvl w:val="0"/>
          <w:numId w:val="0"/>
        </w:numPr>
        <w:ind w:right="18" w:firstLine="430"/>
        <w:jc w:val="both"/>
        <w:spacing w:before="3" w:line="430" w:lineRule="auto"/>
        <w:rPr>
          <w:rFonts w:hint="eastAsia" w:ascii="宋体" w:hAnsi="宋体" w:eastAsia="宋体" w:cs="宋体"/>
          <w:b/>
          <w:bCs/>
          <w:i/>
          <w:iCs/>
          <w:spacing w:val="2"/>
          <w:sz w:val="21"/>
          <w:szCs w:val="21"/>
          <w:u w:val="single"/>
          <w:lang w:eastAsia="zh-CN"/>
        </w:rPr>
      </w:pPr>
      <w:r>
        <w:rPr>
          <w:rFonts w:hint="eastAsia" w:ascii="宋体" w:hAnsi="宋体" w:eastAsia="宋体" w:cs="宋体"/>
          <w:b/>
          <w:bCs/>
          <w:i/>
          <w:iCs/>
          <w:spacing w:val="2"/>
          <w:sz w:val="21"/>
          <w:szCs w:val="21"/>
          <w:highlight w:val="none"/>
          <w:u w:val="single"/>
          <w:lang w:val="en-US" w:eastAsia="zh-CN"/>
        </w:rPr>
        <w:t xml:space="preserve">3、质保期：</w:t>
      </w:r>
      <w:r>
        <w:rPr>
          <w:rFonts w:hint="eastAsia" w:ascii="宋体" w:hAnsi="宋体" w:eastAsia="宋体" w:cs="宋体"/>
          <w:b/>
          <w:bCs/>
          <w:i/>
          <w:iCs/>
          <w:spacing w:val="2"/>
          <w:sz w:val="21"/>
          <w:szCs w:val="21"/>
          <w:highlight w:val="none"/>
          <w:u w:val="single"/>
          <w:lang w:eastAsia="zh-CN"/>
        </w:rPr>
        <w:t xml:space="preserve">投标人应提供</w:t>
      </w:r>
      <w:r>
        <w:rPr>
          <w:rFonts w:hint="eastAsia" w:ascii="宋体" w:hAnsi="宋体" w:eastAsia="宋体" w:cs="宋体"/>
          <w:b/>
          <w:bCs/>
          <w:i/>
          <w:iCs/>
          <w:spacing w:val="2"/>
          <w:sz w:val="21"/>
          <w:szCs w:val="21"/>
          <w:highlight w:val="none"/>
          <w:u w:val="single"/>
          <w:lang w:val="en-US" w:eastAsia="zh-CN"/>
        </w:rPr>
        <w:t xml:space="preserve">3</w:t>
      </w:r>
      <w:r>
        <w:rPr>
          <w:rFonts w:hint="eastAsia" w:ascii="宋体" w:hAnsi="宋体" w:eastAsia="宋体" w:cs="宋体"/>
          <w:b/>
          <w:bCs/>
          <w:i/>
          <w:iCs/>
          <w:spacing w:val="2"/>
          <w:sz w:val="21"/>
          <w:szCs w:val="21"/>
          <w:highlight w:val="none"/>
          <w:u w:val="single"/>
          <w:lang w:eastAsia="zh-CN"/>
        </w:rPr>
        <w:t xml:space="preserve">年免费硬件质保（自验收合格之日起），3年免费系统运维服务（自终</w:t>
      </w:r>
      <w:r>
        <w:rPr>
          <w:rFonts w:hint="eastAsia" w:ascii="宋体" w:hAnsi="宋体" w:eastAsia="宋体" w:cs="宋体"/>
          <w:b/>
          <w:bCs/>
          <w:i/>
          <w:iCs/>
          <w:spacing w:val="2"/>
          <w:sz w:val="21"/>
          <w:szCs w:val="21"/>
          <w:u w:val="single"/>
          <w:lang w:eastAsia="zh-CN"/>
        </w:rPr>
        <w:t xml:space="preserve">验合格之日起计算）（提供承诺函并加盖投标人公章，格式自拟）。</w:t>
      </w:r>
      <w:r/>
    </w:p>
    <w:p>
      <w:pPr>
        <w:numPr>
          <w:ilvl w:val="0"/>
          <w:numId w:val="0"/>
        </w:numPr>
        <w:ind w:right="18" w:firstLine="428"/>
        <w:jc w:val="both"/>
        <w:spacing w:before="3" w:line="430"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4、履约保证金：本项目不收取履约保证金。</w:t>
      </w:r>
      <w:r/>
    </w:p>
    <w:p>
      <w:pPr>
        <w:numPr>
          <w:ilvl w:val="0"/>
          <w:numId w:val="0"/>
        </w:numPr>
        <w:ind w:right="18"/>
        <w:jc w:val="both"/>
        <w:spacing w:before="3" w:line="430"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      5、服务质量：合格；符合招标人项目需求技术要求。</w:t>
      </w:r>
      <w:r/>
    </w:p>
    <w:p>
      <w:pPr>
        <w:ind w:right="82" w:firstLine="492"/>
        <w:spacing w:line="359" w:lineRule="auto"/>
        <w:rPr>
          <w:rFonts w:hint="eastAsia" w:ascii="宋体" w:hAnsi="宋体" w:eastAsia="宋体" w:cs="宋体"/>
          <w:b/>
          <w:bCs/>
          <w:spacing w:val="-2"/>
          <w:sz w:val="21"/>
          <w:szCs w:val="21"/>
          <w:lang w:eastAsia="zh-CN"/>
        </w:rPr>
      </w:pPr>
      <w:r>
        <w:rPr>
          <w:rFonts w:hint="eastAsia" w:ascii="宋体" w:hAnsi="宋体" w:eastAsia="宋体" w:cs="宋体"/>
          <w:b/>
          <w:bCs/>
          <w:spacing w:val="-2"/>
          <w:sz w:val="21"/>
          <w:szCs w:val="21"/>
          <w:lang w:eastAsia="zh-CN"/>
        </w:rPr>
        <w:t xml:space="preserve">四、项目实施要求</w:t>
      </w:r>
      <w:r/>
    </w:p>
    <w:p>
      <w:pPr>
        <w:ind w:right="82" w:firstLine="492"/>
        <w:spacing w:line="359" w:lineRule="auto"/>
        <w:rPr>
          <w:rFonts w:hint="eastAsia" w:ascii="宋体" w:hAnsi="宋体" w:eastAsia="宋体" w:cs="宋体"/>
          <w:spacing w:val="-2"/>
          <w:sz w:val="21"/>
          <w:szCs w:val="21"/>
        </w:rPr>
      </w:pPr>
      <w:r>
        <w:rPr>
          <w:rFonts w:hint="eastAsia" w:ascii="宋体" w:hAnsi="宋体" w:eastAsia="宋体" w:cs="宋体"/>
          <w:spacing w:val="-2"/>
          <w:sz w:val="21"/>
          <w:szCs w:val="21"/>
          <w:lang w:val="en-US" w:eastAsia="zh-CN"/>
        </w:rPr>
        <w:t xml:space="preserve">1、</w:t>
      </w:r>
      <w:r>
        <w:rPr>
          <w:rFonts w:hint="eastAsia" w:ascii="宋体" w:hAnsi="宋体" w:eastAsia="宋体" w:cs="宋体"/>
          <w:spacing w:val="-2"/>
          <w:sz w:val="21"/>
          <w:szCs w:val="21"/>
        </w:rPr>
        <w:t xml:space="preserve">中标人应具备完善的项目管理体系，同时中标人须具备良好的软件质量保证机制，能够对进度、质量、变更进行全面的控制，对代码、文档进行完备的版本管理，并保证项目过程中的沟通顺畅。</w:t>
      </w:r>
      <w:r/>
    </w:p>
    <w:p>
      <w:pPr>
        <w:ind w:right="82" w:firstLine="492"/>
        <w:spacing w:line="359" w:lineRule="auto"/>
        <w:rPr>
          <w:rFonts w:hint="eastAsia" w:ascii="宋体" w:hAnsi="宋体" w:eastAsia="宋体" w:cs="宋体"/>
          <w:spacing w:val="-2"/>
          <w:sz w:val="21"/>
          <w:szCs w:val="21"/>
        </w:rPr>
      </w:pPr>
      <w:r>
        <w:rPr>
          <w:rFonts w:hint="eastAsia" w:ascii="宋体" w:hAnsi="宋体" w:eastAsia="宋体" w:cs="宋体"/>
          <w:spacing w:val="-2"/>
          <w:sz w:val="21"/>
          <w:szCs w:val="21"/>
          <w:lang w:val="en-US" w:eastAsia="zh-CN"/>
        </w:rPr>
        <w:t xml:space="preserve">2、</w:t>
      </w:r>
      <w:r>
        <w:rPr>
          <w:rFonts w:hint="eastAsia" w:ascii="宋体" w:hAnsi="宋体" w:eastAsia="宋体" w:cs="宋体"/>
          <w:spacing w:val="-2"/>
          <w:sz w:val="21"/>
          <w:szCs w:val="21"/>
        </w:rPr>
        <w:t xml:space="preserve">中标人应有严格的质量控制管理体系，系统的需求分析、系统设计及开发、测试、安装、调试过程中相关的技术文档必须按照</w:t>
      </w:r>
      <w:r>
        <w:rPr>
          <w:rFonts w:hint="eastAsia" w:ascii="宋体" w:hAnsi="宋体" w:eastAsia="宋体" w:cs="宋体"/>
          <w:spacing w:val="-2"/>
          <w:sz w:val="21"/>
          <w:szCs w:val="21"/>
          <w:lang w:eastAsia="zh-CN"/>
        </w:rPr>
        <w:t xml:space="preserve">招标人</w:t>
      </w:r>
      <w:r>
        <w:rPr>
          <w:rFonts w:hint="eastAsia" w:ascii="宋体" w:hAnsi="宋体" w:eastAsia="宋体" w:cs="宋体"/>
          <w:spacing w:val="-2"/>
          <w:sz w:val="21"/>
          <w:szCs w:val="21"/>
        </w:rPr>
        <w:t xml:space="preserve">的要求，提交相对项目各个阶段的质量进行控制。</w:t>
      </w:r>
      <w:r/>
    </w:p>
    <w:p>
      <w:pPr>
        <w:ind w:right="82" w:firstLine="492"/>
        <w:spacing w:line="359" w:lineRule="auto"/>
        <w:rPr>
          <w:rFonts w:hint="eastAsia" w:ascii="宋体" w:hAnsi="宋体" w:eastAsia="宋体" w:cs="宋体"/>
          <w:spacing w:val="-2"/>
          <w:sz w:val="21"/>
          <w:szCs w:val="21"/>
        </w:rPr>
      </w:pPr>
      <w:r>
        <w:rPr>
          <w:rFonts w:hint="eastAsia" w:ascii="宋体" w:hAnsi="宋体" w:eastAsia="宋体" w:cs="宋体"/>
          <w:spacing w:val="-2"/>
          <w:sz w:val="21"/>
          <w:szCs w:val="21"/>
          <w:lang w:val="en-US" w:eastAsia="zh-CN"/>
        </w:rPr>
        <w:t xml:space="preserve">3、</w:t>
      </w:r>
      <w:r>
        <w:rPr>
          <w:rFonts w:hint="eastAsia" w:ascii="宋体" w:hAnsi="宋体" w:eastAsia="宋体" w:cs="宋体"/>
          <w:spacing w:val="-2"/>
          <w:sz w:val="21"/>
          <w:szCs w:val="21"/>
        </w:rPr>
        <w:t xml:space="preserve">中标人应积极配合</w:t>
      </w:r>
      <w:r>
        <w:rPr>
          <w:rFonts w:hint="eastAsia" w:ascii="宋体" w:hAnsi="宋体" w:eastAsia="宋体" w:cs="宋体"/>
          <w:spacing w:val="-2"/>
          <w:sz w:val="21"/>
          <w:szCs w:val="21"/>
          <w:lang w:eastAsia="zh-CN"/>
        </w:rPr>
        <w:t xml:space="preserve">招标</w:t>
      </w:r>
      <w:r>
        <w:rPr>
          <w:rFonts w:hint="eastAsia" w:ascii="宋体" w:hAnsi="宋体" w:eastAsia="宋体" w:cs="宋体"/>
          <w:spacing w:val="-2"/>
          <w:sz w:val="21"/>
          <w:szCs w:val="21"/>
        </w:rPr>
        <w:t xml:space="preserve">人及其委托监理单位的管理，严格按照监理制度及有关要求实施项目，积极落实</w:t>
      </w:r>
      <w:r>
        <w:rPr>
          <w:rFonts w:hint="eastAsia" w:ascii="宋体" w:hAnsi="宋体" w:eastAsia="宋体" w:cs="宋体"/>
          <w:spacing w:val="-2"/>
          <w:sz w:val="21"/>
          <w:szCs w:val="21"/>
          <w:lang w:eastAsia="zh-CN"/>
        </w:rPr>
        <w:t xml:space="preserve">招标人</w:t>
      </w:r>
      <w:r>
        <w:rPr>
          <w:rFonts w:hint="eastAsia" w:ascii="宋体" w:hAnsi="宋体" w:eastAsia="宋体" w:cs="宋体"/>
          <w:spacing w:val="-2"/>
          <w:sz w:val="21"/>
          <w:szCs w:val="21"/>
        </w:rPr>
        <w:t xml:space="preserve">和监理单位提出的整改要求。</w:t>
      </w:r>
      <w:r/>
    </w:p>
    <w:p>
      <w:pPr>
        <w:ind w:left="243" w:right="168" w:firstLine="205"/>
        <w:spacing w:line="337" w:lineRule="auto"/>
        <w:rPr>
          <w:rFonts w:hint="eastAsia" w:ascii="宋体" w:hAnsi="宋体" w:eastAsia="宋体" w:cs="宋体"/>
          <w:i/>
          <w:iCs/>
          <w:sz w:val="21"/>
          <w:szCs w:val="21"/>
          <w:u w:val="single"/>
        </w:rPr>
      </w:pPr>
      <w:r>
        <w:rPr>
          <w:rFonts w:hint="eastAsia" w:ascii="宋体" w:hAnsi="宋体" w:eastAsia="宋体" w:cs="宋体"/>
          <w:i/>
          <w:iCs/>
          <w:spacing w:val="-2"/>
          <w:sz w:val="21"/>
          <w:szCs w:val="21"/>
          <w:u w:val="single"/>
          <w:lang w:val="en-US" w:eastAsia="zh-CN"/>
        </w:rPr>
        <w:t xml:space="preserve">4、</w:t>
      </w:r>
      <w:r>
        <w:rPr>
          <w:rFonts w:hint="eastAsia" w:ascii="宋体" w:hAnsi="宋体" w:eastAsia="宋体" w:cs="宋体"/>
          <w:b/>
          <w:bCs/>
          <w:i/>
          <w:iCs/>
          <w:spacing w:val="-4"/>
          <w:sz w:val="21"/>
          <w:szCs w:val="21"/>
          <w:u w:val="single"/>
        </w:rPr>
        <w:t xml:space="preserve">人员配置要求：本项目须配备不少于</w:t>
      </w:r>
      <w:r>
        <w:rPr>
          <w:rFonts w:hint="eastAsia" w:ascii="宋体" w:hAnsi="宋体" w:eastAsia="宋体" w:cs="宋体"/>
          <w:b/>
          <w:bCs/>
          <w:i/>
          <w:iCs/>
          <w:spacing w:val="-4"/>
          <w:sz w:val="21"/>
          <w:szCs w:val="21"/>
          <w:u w:val="single"/>
          <w:lang w:val="en-US" w:eastAsia="zh-CN"/>
        </w:rPr>
        <w:t xml:space="preserve">5</w:t>
      </w:r>
      <w:r>
        <w:rPr>
          <w:rFonts w:hint="eastAsia" w:ascii="宋体" w:hAnsi="宋体" w:eastAsia="宋体" w:cs="宋体"/>
          <w:b/>
          <w:bCs/>
          <w:i/>
          <w:iCs/>
          <w:spacing w:val="-4"/>
          <w:sz w:val="21"/>
          <w:szCs w:val="21"/>
          <w:u w:val="single"/>
        </w:rPr>
        <w:t xml:space="preserve">人</w:t>
      </w:r>
      <w:r>
        <w:rPr>
          <w:rFonts w:hint="eastAsia" w:ascii="宋体" w:hAnsi="宋体" w:eastAsia="宋体" w:cs="宋体"/>
          <w:b/>
          <w:bCs/>
          <w:i/>
          <w:iCs/>
          <w:spacing w:val="-4"/>
          <w:sz w:val="21"/>
          <w:szCs w:val="21"/>
          <w:u w:val="single"/>
          <w:lang w:eastAsia="zh-CN"/>
        </w:rPr>
        <w:t xml:space="preserve">。</w:t>
      </w:r>
      <w:r>
        <w:rPr>
          <w:rFonts w:hint="eastAsia" w:ascii="宋体" w:hAnsi="宋体" w:eastAsia="宋体" w:cs="宋体"/>
          <w:b/>
          <w:bCs/>
          <w:i/>
          <w:iCs/>
          <w:spacing w:val="-4"/>
          <w:sz w:val="21"/>
          <w:szCs w:val="21"/>
          <w:u w:val="single"/>
        </w:rPr>
        <w:t xml:space="preserve">其中，项目</w:t>
      </w:r>
      <w:r>
        <w:rPr>
          <w:rFonts w:hint="eastAsia" w:ascii="宋体" w:hAnsi="宋体" w:eastAsia="宋体" w:cs="宋体"/>
          <w:b/>
          <w:bCs/>
          <w:i/>
          <w:iCs/>
          <w:spacing w:val="-4"/>
          <w:sz w:val="21"/>
          <w:szCs w:val="21"/>
          <w:u w:val="single"/>
          <w:lang w:eastAsia="zh-CN"/>
        </w:rPr>
        <w:t xml:space="preserve">负责人</w:t>
      </w:r>
      <w:r>
        <w:rPr>
          <w:rFonts w:hint="eastAsia" w:ascii="宋体" w:hAnsi="宋体" w:eastAsia="宋体" w:cs="宋体"/>
          <w:i/>
          <w:iCs/>
          <w:spacing w:val="-30"/>
          <w:sz w:val="21"/>
          <w:szCs w:val="21"/>
          <w:u w:val="single"/>
        </w:rPr>
        <w:t xml:space="preserve"> </w:t>
      </w:r>
      <w:r>
        <w:rPr>
          <w:rFonts w:hint="eastAsia" w:ascii="宋体" w:hAnsi="宋体" w:eastAsia="宋体" w:cs="宋体"/>
          <w:b/>
          <w:bCs/>
          <w:i/>
          <w:iCs/>
          <w:spacing w:val="-4"/>
          <w:sz w:val="21"/>
          <w:szCs w:val="21"/>
          <w:u w:val="single"/>
        </w:rPr>
        <w:t xml:space="preserve">1</w:t>
      </w:r>
      <w:r>
        <w:rPr>
          <w:rFonts w:hint="eastAsia" w:ascii="宋体" w:hAnsi="宋体" w:eastAsia="宋体" w:cs="宋体"/>
          <w:i/>
          <w:iCs/>
          <w:spacing w:val="-49"/>
          <w:sz w:val="21"/>
          <w:szCs w:val="21"/>
          <w:u w:val="single"/>
        </w:rPr>
        <w:t xml:space="preserve"> </w:t>
      </w:r>
      <w:r>
        <w:rPr>
          <w:rFonts w:hint="eastAsia" w:ascii="宋体" w:hAnsi="宋体" w:eastAsia="宋体" w:cs="宋体"/>
          <w:b/>
          <w:bCs/>
          <w:i/>
          <w:iCs/>
          <w:spacing w:val="-4"/>
          <w:sz w:val="21"/>
          <w:szCs w:val="21"/>
          <w:u w:val="single"/>
        </w:rPr>
        <w:t xml:space="preserve">人，</w:t>
      </w:r>
      <w:r>
        <w:rPr>
          <w:rFonts w:hint="eastAsia" w:ascii="宋体" w:hAnsi="宋体" w:eastAsia="宋体" w:cs="宋体"/>
          <w:b/>
          <w:bCs/>
          <w:i/>
          <w:iCs/>
          <w:spacing w:val="-4"/>
          <w:sz w:val="21"/>
          <w:szCs w:val="21"/>
          <w:u w:val="single"/>
          <w:lang w:eastAsia="zh-CN"/>
        </w:rPr>
        <w:t xml:space="preserve">技术负责人</w:t>
      </w:r>
      <w:r>
        <w:rPr>
          <w:rFonts w:hint="eastAsia" w:ascii="宋体" w:hAnsi="宋体" w:eastAsia="宋体" w:cs="宋体"/>
          <w:b/>
          <w:bCs/>
          <w:i/>
          <w:iCs/>
          <w:spacing w:val="-4"/>
          <w:sz w:val="21"/>
          <w:szCs w:val="21"/>
          <w:u w:val="single"/>
          <w:lang w:val="en-US" w:eastAsia="zh-CN"/>
        </w:rPr>
        <w:t xml:space="preserve">1</w:t>
      </w:r>
      <w:r>
        <w:rPr>
          <w:rFonts w:hint="eastAsia" w:ascii="宋体" w:hAnsi="宋体" w:eastAsia="宋体" w:cs="宋体"/>
          <w:b/>
          <w:bCs/>
          <w:i/>
          <w:iCs/>
          <w:spacing w:val="-4"/>
          <w:sz w:val="21"/>
          <w:szCs w:val="21"/>
          <w:u w:val="single"/>
          <w:lang w:eastAsia="zh-CN"/>
        </w:rPr>
        <w:t xml:space="preserve">人，其他人员不少于</w:t>
      </w:r>
      <w:r>
        <w:rPr>
          <w:rFonts w:hint="eastAsia" w:ascii="宋体" w:hAnsi="宋体" w:eastAsia="宋体" w:cs="宋体"/>
          <w:b/>
          <w:bCs/>
          <w:i/>
          <w:iCs/>
          <w:spacing w:val="-4"/>
          <w:sz w:val="21"/>
          <w:szCs w:val="21"/>
          <w:u w:val="single"/>
          <w:lang w:val="en-US" w:eastAsia="zh-CN"/>
        </w:rPr>
        <w:t xml:space="preserve">3人（证明材料须提供项目组成员一览表及项目组成员</w:t>
      </w:r>
      <w:r>
        <w:rPr>
          <w:rFonts w:hint="eastAsia" w:ascii="宋体" w:hAnsi="宋体" w:eastAsia="宋体" w:cs="宋体"/>
          <w:b/>
          <w:bCs/>
          <w:i/>
          <w:iCs/>
          <w:spacing w:val="-3"/>
          <w:sz w:val="21"/>
          <w:szCs w:val="21"/>
          <w:u w:val="single"/>
        </w:rPr>
        <w:t xml:space="preserve">由投标人</w:t>
      </w:r>
      <w:r>
        <w:rPr>
          <w:rFonts w:hint="eastAsia" w:ascii="宋体" w:hAnsi="宋体" w:eastAsia="宋体" w:cs="宋体"/>
          <w:b/>
          <w:bCs/>
          <w:i/>
          <w:iCs/>
          <w:spacing w:val="-1"/>
          <w:sz w:val="21"/>
          <w:szCs w:val="21"/>
          <w:u w:val="single"/>
        </w:rPr>
        <w:t xml:space="preserve">为其缴纳的（</w:t>
      </w:r>
      <w:r>
        <w:rPr>
          <w:rFonts w:hint="eastAsia" w:ascii="宋体" w:hAnsi="宋体" w:eastAsia="宋体" w:cs="宋体"/>
          <w:b/>
          <w:bCs/>
          <w:i/>
          <w:iCs/>
          <w:spacing w:val="-1"/>
          <w:sz w:val="21"/>
          <w:szCs w:val="21"/>
          <w:u w:val="single"/>
          <w:lang w:eastAsia="zh-CN"/>
        </w:rPr>
        <w:t xml:space="preserve">2026 年01 月</w:t>
      </w:r>
      <w:r>
        <w:rPr>
          <w:rFonts w:hint="eastAsia" w:ascii="宋体" w:hAnsi="宋体" w:eastAsia="宋体" w:cs="宋体"/>
          <w:b/>
          <w:bCs/>
          <w:i/>
          <w:iCs/>
          <w:spacing w:val="-1"/>
          <w:sz w:val="21"/>
          <w:szCs w:val="21"/>
          <w:u w:val="single"/>
        </w:rPr>
        <w:t xml:space="preserve">至今任意一个月）社保证明加盖公章扫描件</w:t>
      </w:r>
      <w:r>
        <w:rPr>
          <w:rFonts w:hint="eastAsia" w:ascii="宋体" w:hAnsi="宋体" w:eastAsia="宋体" w:cs="宋体"/>
          <w:b/>
          <w:bCs/>
          <w:i/>
          <w:iCs/>
          <w:spacing w:val="-4"/>
          <w:sz w:val="21"/>
          <w:szCs w:val="21"/>
          <w:u w:val="single"/>
          <w:lang w:val="en-US" w:eastAsia="zh-CN"/>
        </w:rPr>
        <w:t xml:space="preserve">）</w:t>
      </w:r>
      <w:r/>
    </w:p>
    <w:p>
      <w:pPr>
        <w:ind w:right="82" w:firstLine="492"/>
        <w:spacing w:line="359" w:lineRule="auto"/>
        <w:rPr>
          <w:rFonts w:hint="eastAsia" w:ascii="宋体" w:hAnsi="宋体" w:eastAsia="宋体" w:cs="宋体"/>
          <w:spacing w:val="-2"/>
          <w:sz w:val="21"/>
          <w:szCs w:val="21"/>
        </w:rPr>
      </w:pPr>
      <w:r>
        <w:rPr>
          <w:rFonts w:hint="eastAsia" w:ascii="宋体" w:hAnsi="宋体" w:eastAsia="宋体" w:cs="宋体"/>
          <w:spacing w:val="-2"/>
          <w:sz w:val="21"/>
          <w:szCs w:val="21"/>
          <w:lang w:val="en-US" w:eastAsia="zh-CN"/>
        </w:rPr>
        <w:t xml:space="preserve">5、</w:t>
      </w:r>
      <w:r>
        <w:rPr>
          <w:rFonts w:hint="eastAsia" w:ascii="宋体" w:hAnsi="宋体" w:eastAsia="宋体" w:cs="宋体"/>
          <w:spacing w:val="-2"/>
          <w:sz w:val="21"/>
          <w:szCs w:val="21"/>
        </w:rPr>
        <w:t xml:space="preserve">项目售后服务要求</w:t>
      </w:r>
      <w:r/>
    </w:p>
    <w:p>
      <w:pPr>
        <w:ind w:right="82" w:firstLine="492"/>
        <w:spacing w:line="359"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（1）质保期及服务范围</w:t>
      </w:r>
      <w:r/>
    </w:p>
    <w:p>
      <w:pPr>
        <w:ind w:right="82" w:firstLine="492"/>
        <w:spacing w:line="359" w:lineRule="auto"/>
        <w:rPr>
          <w:rFonts w:hint="eastAsia" w:ascii="宋体" w:hAnsi="宋体" w:eastAsia="宋体" w:cs="宋体"/>
          <w:b/>
          <w:bCs/>
          <w:i/>
          <w:iCs/>
          <w:spacing w:val="-2"/>
          <w:sz w:val="21"/>
          <w:szCs w:val="21"/>
          <w:u w:val="single"/>
        </w:rPr>
      </w:pPr>
      <w:r>
        <w:rPr>
          <w:rFonts w:hint="eastAsia" w:ascii="宋体" w:hAnsi="宋体" w:eastAsia="宋体" w:cs="宋体"/>
          <w:b/>
          <w:bCs/>
          <w:i/>
          <w:iCs/>
          <w:spacing w:val="-2"/>
          <w:sz w:val="21"/>
          <w:szCs w:val="21"/>
          <w:u w:val="single"/>
        </w:rPr>
        <w:t xml:space="preserve">1）投标人应提供</w:t>
      </w:r>
      <w:r>
        <w:rPr>
          <w:rFonts w:hint="eastAsia" w:ascii="宋体" w:hAnsi="宋体" w:eastAsia="宋体" w:cs="宋体"/>
          <w:b/>
          <w:bCs/>
          <w:i/>
          <w:iCs/>
          <w:spacing w:val="-2"/>
          <w:sz w:val="21"/>
          <w:szCs w:val="21"/>
          <w:u w:val="single"/>
          <w:lang w:val="en-US" w:eastAsia="zh-CN"/>
        </w:rPr>
        <w:t xml:space="preserve">3</w:t>
      </w:r>
      <w:r>
        <w:rPr>
          <w:rFonts w:hint="eastAsia" w:ascii="宋体" w:hAnsi="宋体" w:eastAsia="宋体" w:cs="宋体"/>
          <w:b/>
          <w:bCs/>
          <w:i/>
          <w:iCs/>
          <w:spacing w:val="-2"/>
          <w:sz w:val="21"/>
          <w:szCs w:val="21"/>
          <w:u w:val="single"/>
        </w:rPr>
        <w:t xml:space="preserve">年免费硬件质保（自验收合格之日起），3年免费系统运维服务（自终验合格之日起计算）（提供承诺函并加盖投标人公章，格式自拟）。</w:t>
      </w:r>
      <w:r/>
    </w:p>
    <w:p>
      <w:pPr>
        <w:ind w:right="82" w:firstLine="492"/>
        <w:spacing w:line="359" w:lineRule="auto"/>
        <w:rPr>
          <w:rFonts w:hint="eastAsia" w:ascii="宋体" w:hAnsi="宋体" w:eastAsia="宋体" w:cs="宋体"/>
          <w:b/>
          <w:bCs/>
          <w:i/>
          <w:iCs/>
          <w:spacing w:val="-2"/>
          <w:sz w:val="21"/>
          <w:szCs w:val="21"/>
          <w:u w:val="single"/>
        </w:rPr>
      </w:pPr>
      <w:r>
        <w:rPr>
          <w:rFonts w:hint="eastAsia" w:ascii="宋体" w:hAnsi="宋体" w:eastAsia="宋体" w:cs="宋体"/>
          <w:b/>
          <w:bCs/>
          <w:i/>
          <w:iCs/>
          <w:spacing w:val="-2"/>
          <w:sz w:val="21"/>
          <w:szCs w:val="21"/>
          <w:u w:val="single"/>
        </w:rPr>
        <w:t xml:space="preserve">2）运维期内，中标人须承担除不可抗力外的所有硬件设备更换、维修及系统维护，系统软件开发需遵循</w:t>
      </w:r>
      <w:r>
        <w:rPr>
          <w:rFonts w:hint="eastAsia" w:ascii="宋体" w:hAnsi="宋体" w:eastAsia="宋体" w:cs="宋体"/>
          <w:b/>
          <w:bCs/>
          <w:i/>
          <w:iCs/>
          <w:spacing w:val="-2"/>
          <w:sz w:val="21"/>
          <w:szCs w:val="21"/>
          <w:u w:val="single"/>
          <w:lang w:eastAsia="zh-CN"/>
        </w:rPr>
        <w:t xml:space="preserve">招标人</w:t>
      </w:r>
      <w:r>
        <w:rPr>
          <w:rFonts w:hint="eastAsia" w:ascii="宋体" w:hAnsi="宋体" w:eastAsia="宋体" w:cs="宋体"/>
          <w:b/>
          <w:bCs/>
          <w:i/>
          <w:iCs/>
          <w:spacing w:val="-2"/>
          <w:sz w:val="21"/>
          <w:szCs w:val="21"/>
          <w:u w:val="single"/>
        </w:rPr>
        <w:t xml:space="preserve">要求建设。（提供承诺函并加盖投标人公章，格式自拟）</w:t>
      </w:r>
      <w:r/>
    </w:p>
    <w:p>
      <w:pPr>
        <w:ind w:right="82" w:firstLine="492"/>
        <w:spacing w:line="359"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（2）售后服务内容</w:t>
      </w:r>
      <w:r/>
    </w:p>
    <w:p>
      <w:pPr>
        <w:ind w:right="82" w:firstLine="688"/>
        <w:spacing w:line="359"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1）硬件设备维护</w:t>
      </w:r>
      <w:r/>
    </w:p>
    <w:p>
      <w:pPr>
        <w:ind w:right="82" w:firstLine="688"/>
        <w:spacing w:line="359" w:lineRule="auto"/>
        <w:rPr>
          <w:rFonts w:hint="eastAsia" w:ascii="宋体" w:hAnsi="宋体" w:eastAsia="宋体" w:cs="宋体"/>
          <w:spacing w:val="-2"/>
          <w:sz w:val="21"/>
          <w:szCs w:val="21"/>
        </w:rPr>
      </w:pPr>
      <w:r>
        <w:rPr>
          <w:rFonts w:hint="eastAsia" w:ascii="宋体" w:hAnsi="宋体" w:eastAsia="宋体" w:cs="宋体"/>
          <w:spacing w:val="-2"/>
          <w:sz w:val="21"/>
          <w:szCs w:val="21"/>
          <w:lang w:val="en-US" w:eastAsia="zh-CN"/>
        </w:rPr>
        <w:t xml:space="preserve">3</w:t>
      </w:r>
      <w:r>
        <w:rPr>
          <w:rFonts w:hint="eastAsia" w:ascii="宋体" w:hAnsi="宋体" w:eastAsia="宋体" w:cs="宋体"/>
          <w:spacing w:val="-2"/>
          <w:sz w:val="21"/>
          <w:szCs w:val="21"/>
        </w:rPr>
        <w:t xml:space="preserve">年内对</w:t>
      </w:r>
      <w:r>
        <w:rPr>
          <w:rFonts w:hint="eastAsia" w:ascii="宋体" w:hAnsi="宋体" w:eastAsia="宋体" w:cs="宋体"/>
          <w:spacing w:val="-2"/>
          <w:sz w:val="21"/>
          <w:szCs w:val="21"/>
          <w:lang w:val="en-US" w:eastAsia="zh-CN"/>
        </w:rPr>
        <w:t xml:space="preserve">项目</w:t>
      </w:r>
      <w:r>
        <w:rPr>
          <w:rFonts w:hint="eastAsia" w:ascii="宋体" w:hAnsi="宋体" w:eastAsia="宋体" w:cs="宋体"/>
          <w:spacing w:val="-2"/>
          <w:sz w:val="21"/>
          <w:szCs w:val="21"/>
        </w:rPr>
        <w:t xml:space="preserve">建设的硬件监测设备进行维护，确保设备正常运行。</w:t>
      </w:r>
      <w:r/>
    </w:p>
    <w:p>
      <w:pPr>
        <w:ind w:right="82" w:firstLine="688"/>
        <w:spacing w:line="359"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2）软件系统支持</w:t>
      </w:r>
      <w:r/>
    </w:p>
    <w:p>
      <w:pPr>
        <w:ind w:right="82" w:firstLine="492"/>
        <w:spacing w:line="359"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保障</w:t>
      </w:r>
      <w:r>
        <w:rPr>
          <w:rFonts w:hint="eastAsia" w:ascii="宋体" w:hAnsi="宋体" w:eastAsia="宋体" w:cs="宋体"/>
          <w:spacing w:val="-2"/>
          <w:sz w:val="21"/>
          <w:szCs w:val="21"/>
          <w:lang w:val="en-US" w:eastAsia="zh-CN"/>
        </w:rPr>
        <w:t xml:space="preserve">所有</w:t>
      </w:r>
      <w:r>
        <w:rPr>
          <w:rFonts w:hint="eastAsia" w:ascii="宋体" w:hAnsi="宋体" w:eastAsia="宋体" w:cs="宋体"/>
          <w:spacing w:val="-2"/>
          <w:sz w:val="21"/>
          <w:szCs w:val="21"/>
        </w:rPr>
        <w:t xml:space="preserve">系统的正常运行，发现问题后需提出解决方案并协助变更、升级。</w:t>
      </w:r>
      <w:r/>
    </w:p>
    <w:p>
      <w:pPr>
        <w:ind w:right="82" w:firstLine="688"/>
        <w:spacing w:line="359" w:lineRule="auto"/>
        <w:rPr>
          <w:rFonts w:hint="eastAsia" w:ascii="宋体" w:hAnsi="宋体" w:eastAsia="宋体" w:cs="宋体"/>
          <w:spacing w:val="-2"/>
          <w:sz w:val="21"/>
          <w:szCs w:val="21"/>
        </w:rPr>
      </w:pPr>
      <w:r>
        <w:rPr>
          <w:rFonts w:hint="eastAsia" w:ascii="宋体" w:hAnsi="宋体" w:eastAsia="宋体" w:cs="宋体"/>
          <w:spacing w:val="-2"/>
          <w:sz w:val="21"/>
          <w:szCs w:val="21"/>
          <w:lang w:val="en-US" w:eastAsia="zh-CN"/>
        </w:rPr>
        <w:t xml:space="preserve">3</w:t>
      </w:r>
      <w:r>
        <w:rPr>
          <w:rFonts w:hint="eastAsia" w:ascii="宋体" w:hAnsi="宋体" w:eastAsia="宋体" w:cs="宋体"/>
          <w:spacing w:val="-2"/>
          <w:sz w:val="21"/>
          <w:szCs w:val="21"/>
        </w:rPr>
        <w:t xml:space="preserve">）数据运维服务</w:t>
      </w:r>
      <w:r/>
    </w:p>
    <w:p>
      <w:pPr>
        <w:ind w:right="82" w:firstLine="688"/>
        <w:spacing w:line="359"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提供全生命周期的数据治理、对接、开发及报送运维服务，确保数据共享的高质量与及时响应。</w:t>
      </w:r>
      <w:r/>
    </w:p>
    <w:p>
      <w:pPr>
        <w:ind w:right="82" w:firstLine="691"/>
        <w:spacing w:line="359" w:lineRule="auto"/>
        <w:rPr>
          <w:rFonts w:hint="eastAsia" w:ascii="宋体" w:hAnsi="宋体" w:eastAsia="宋体" w:cs="宋体"/>
          <w:b/>
          <w:bCs/>
          <w:i/>
          <w:iCs/>
          <w:spacing w:val="-2"/>
          <w:sz w:val="21"/>
          <w:szCs w:val="21"/>
          <w:u w:val="single"/>
        </w:rPr>
      </w:pPr>
      <w:r/>
      <w:bookmarkStart w:id="52" w:name="OLE_LINK15"/>
      <w:r/>
      <w:bookmarkStart w:id="53" w:name="OLE_LINK14"/>
      <w:r/>
      <w:bookmarkEnd w:id="52"/>
      <w:r/>
      <w:bookmarkEnd w:id="53"/>
      <w:r>
        <w:rPr>
          <w:rFonts w:hint="eastAsia" w:ascii="宋体" w:hAnsi="宋体" w:eastAsia="宋体" w:cs="宋体"/>
          <w:b/>
          <w:bCs/>
          <w:i/>
          <w:iCs/>
          <w:spacing w:val="-2"/>
          <w:sz w:val="21"/>
          <w:szCs w:val="21"/>
          <w:u w:val="single"/>
        </w:rPr>
        <w:t xml:space="preserve">运维期内，支撑响应系统各类故障及日常</w:t>
      </w:r>
      <w:r>
        <w:rPr>
          <w:rFonts w:hint="eastAsia" w:ascii="宋体" w:hAnsi="宋体" w:eastAsia="宋体" w:cs="宋体"/>
          <w:b/>
          <w:bCs/>
          <w:i/>
          <w:iCs/>
          <w:spacing w:val="-2"/>
          <w:sz w:val="21"/>
          <w:szCs w:val="21"/>
          <w:u w:val="single"/>
          <w:lang w:val="en-US" w:eastAsia="zh-CN"/>
        </w:rPr>
        <w:t xml:space="preserve">设备</w:t>
      </w:r>
      <w:r>
        <w:rPr>
          <w:rFonts w:hint="eastAsia" w:ascii="宋体" w:hAnsi="宋体" w:eastAsia="宋体" w:cs="宋体"/>
          <w:b/>
          <w:bCs/>
          <w:i/>
          <w:iCs/>
          <w:spacing w:val="-2"/>
          <w:sz w:val="21"/>
          <w:szCs w:val="21"/>
          <w:u w:val="single"/>
        </w:rPr>
        <w:t xml:space="preserve">巡检与维护、数据开发、系统运行等运行维护要求。提供及时响应及现场支持服务并提供承诺函，系统上线后系统运维期内运维负责人常驻运营中心值班值守（提供承诺函并加盖投标人公章，格式自拟）。</w:t>
      </w:r>
      <w:r/>
    </w:p>
    <w:p>
      <w:pPr>
        <w:ind w:right="82" w:firstLine="492"/>
        <w:spacing w:line="359"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（3）响应机制</w:t>
      </w:r>
      <w:r/>
    </w:p>
    <w:p>
      <w:pPr>
        <w:ind w:right="82" w:firstLine="688"/>
        <w:spacing w:line="359"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1）中标人须指派专人负责运行维护，接受技术咨询并解决用户问题。</w:t>
      </w:r>
      <w:r/>
    </w:p>
    <w:p>
      <w:pPr>
        <w:ind w:right="82" w:firstLine="688"/>
        <w:spacing w:line="359"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2）可通过网络协作工具提供一对一远程协助支持。</w:t>
      </w:r>
      <w:r/>
    </w:p>
    <w:p>
      <w:pPr>
        <w:ind w:right="82" w:firstLine="688"/>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rPr>
        <w:t xml:space="preserve">3）若远程支持无法解决问题，须指派技术人员赶赴现场处理；重大技术问题需组织专家会诊并采取应急措施</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6、对接要求</w:t>
      </w:r>
      <w:r/>
    </w:p>
    <w:p>
      <w:pPr>
        <w:ind w:right="82" w:firstLine="492"/>
        <w:spacing w:line="359" w:lineRule="auto"/>
        <w:rPr>
          <w:rFonts w:hint="eastAsia" w:ascii="宋体" w:hAnsi="宋体" w:eastAsia="宋体" w:cs="宋体"/>
          <w:b/>
          <w:bCs/>
          <w:i/>
          <w:iCs/>
          <w:spacing w:val="-2"/>
          <w:sz w:val="21"/>
          <w:szCs w:val="21"/>
          <w:u w:val="single"/>
        </w:rPr>
      </w:pPr>
      <w:r>
        <w:rPr>
          <w:rFonts w:hint="eastAsia" w:ascii="宋体" w:hAnsi="宋体" w:eastAsia="宋体" w:cs="宋体"/>
          <w:b/>
          <w:bCs/>
          <w:i/>
          <w:iCs/>
          <w:spacing w:val="-2"/>
          <w:sz w:val="21"/>
          <w:szCs w:val="21"/>
          <w:u w:val="single"/>
          <w:lang w:val="en-US" w:eastAsia="zh-CN"/>
        </w:rPr>
        <w:t xml:space="preserve">连云区燃气设施提升改造工程配套信息化平台依是托于连</w:t>
      </w:r>
      <w:r>
        <w:rPr>
          <w:rFonts w:hint="eastAsia" w:ascii="宋体" w:hAnsi="宋体" w:eastAsia="宋体" w:cs="宋体"/>
          <w:b/>
          <w:bCs/>
          <w:i/>
          <w:iCs/>
          <w:spacing w:val="-2"/>
          <w:sz w:val="21"/>
          <w:szCs w:val="21"/>
          <w:u w:val="single"/>
        </w:rPr>
        <w:t xml:space="preserve">云区燃气设施提升改造工程的配套信息化建设内容。</w:t>
      </w:r>
      <w:r>
        <w:rPr>
          <w:rFonts w:hint="eastAsia" w:ascii="宋体" w:hAnsi="宋体" w:eastAsia="宋体" w:cs="宋体"/>
          <w:b/>
          <w:bCs/>
          <w:i/>
          <w:iCs/>
          <w:spacing w:val="-2"/>
          <w:sz w:val="21"/>
          <w:szCs w:val="21"/>
          <w:u w:val="single"/>
          <w:lang w:val="en-US" w:eastAsia="zh-CN"/>
        </w:rPr>
        <w:t xml:space="preserve">投标人需在连云区城燃企业的信息化平台的基础上建设，与原有城燃企业平台无缝对接，接入、其他产生的一切对接费用由中标人承担。</w:t>
      </w:r>
      <w:r>
        <w:rPr>
          <w:rFonts w:hint="eastAsia" w:ascii="宋体" w:hAnsi="宋体" w:eastAsia="宋体" w:cs="宋体"/>
          <w:b/>
          <w:bCs/>
          <w:i/>
          <w:iCs/>
          <w:spacing w:val="-2"/>
          <w:sz w:val="21"/>
          <w:szCs w:val="21"/>
          <w:u w:val="single"/>
        </w:rPr>
        <w:t xml:space="preserve">（提供承诺函并加盖投标人公章，格式自拟）</w:t>
      </w:r>
      <w:r/>
    </w:p>
    <w:p>
      <w:pPr>
        <w:ind w:right="82" w:firstLine="492"/>
        <w:spacing w:line="359" w:lineRule="auto"/>
        <w:rPr>
          <w:rFonts w:hint="eastAsia" w:ascii="宋体" w:hAnsi="宋体" w:eastAsia="宋体" w:cs="宋体"/>
          <w:b/>
          <w:bCs/>
          <w:spacing w:val="-2"/>
          <w:sz w:val="21"/>
          <w:szCs w:val="21"/>
          <w:lang w:val="en-US" w:eastAsia="zh-CN"/>
        </w:rPr>
      </w:pPr>
      <w:r>
        <w:rPr>
          <w:rFonts w:hint="eastAsia" w:ascii="宋体" w:hAnsi="宋体" w:eastAsia="宋体" w:cs="宋体"/>
          <w:b/>
          <w:bCs/>
          <w:spacing w:val="-2"/>
          <w:sz w:val="21"/>
          <w:szCs w:val="21"/>
          <w:lang w:val="en-US" w:eastAsia="zh-CN"/>
        </w:rPr>
        <w:t xml:space="preserve">五、验收要求</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1、初验的前置条件</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（1）本项目合同约定全部软件模块、功能开发完成，部署到甲方指定环境，系统正常上线</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（2）所有定制开发功能、接口对接（第三方系统对接）全部联调完毕，业务流程跑通</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2、验收前置条件</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（1）完成招标文件及合同约定全部建设内容，软硬件安装部署、接口联调全部完成；</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（2）完成系统功能、性能、安全专项测试，按要求取得等保测评报告；</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（3）系统连续试运行1个月，试运行台账完整，发现问题全部闭环整改；</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（4）竣工资料齐全，完成对甲方运维、调度、巡检人员的培训。</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3、硬件及物联网感知终端验收标准</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（1）设备型号、参数、防爆证书、合格证、检测报告与合同一致；安装、接地、防水、防爆符合燃气规范；</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（2）终端通信稳定，断线自动重连，传感器采集精度、报警触发准确；</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（3）支持本地缓存，断网数据不丢失，联网自动补传。</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4、平台软件功能验收标准</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（1）GIS管网模块：管网、阀门、调压设施定位与属性准确，支持查询、统计、风险标注、管网分析；</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（2）SCADA实时监控：压力、流量、泄漏浓度实时展示，支持分级告警，告警推送及时；</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（3）业务模块：告警处置闭环、巡检抢修工单、设备资产管理、可视化大屏；</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（4）系统接口：与现有燃气系统对接，数据同步稳定，接口文档完整；</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（5）权限审计：分级角色权限，关键操作日志完整留存、不可篡改。</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5、系统性能指标</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（1）满足合同约定终端并发接入、多用户在线操作，无卡顿崩溃；</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（2）实时数据传输时延满足设计要求；</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6、试运行验收标准</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连续试运1个月，设备在线率、采集成功率、告警准确率达标；试运行期间所有缺陷整改复验销项，提交试运行报告。</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7、竣工资料及培训</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（1）交付竣工图纸、设备资料、软件介质、全套设计、测试、用户手册、运维手册，纸质+电子档案；</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（2）完成实操培训，受训人员可独立操作系统，培训记录完整。</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8、验收判定规则</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（1）一票否决项：等保不合格、核心告警失效、管网GIS基础数据严重错误、重大安全漏洞，直接判定验收不通过；</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（2）一般缺陷：限期整改，复验合格后方可验收；重大缺陷不予通过；</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（3）全部合格，各方签署竣工验收报告，进入质保期。</w:t>
      </w:r>
      <w:r/>
    </w:p>
    <w:p>
      <w:pPr>
        <w:ind w:right="82" w:firstLine="492"/>
        <w:spacing w:line="359" w:lineRule="auto"/>
        <w:rPr>
          <w:rFonts w:hint="eastAsia" w:ascii="宋体" w:hAnsi="宋体" w:eastAsia="宋体" w:cs="宋体"/>
          <w:b/>
          <w:bCs/>
          <w:spacing w:val="-2"/>
          <w:sz w:val="21"/>
          <w:szCs w:val="21"/>
          <w:lang w:val="en-US" w:eastAsia="zh-CN"/>
        </w:rPr>
      </w:pPr>
      <w:r>
        <w:rPr>
          <w:rFonts w:hint="eastAsia" w:ascii="宋体" w:hAnsi="宋体" w:eastAsia="宋体" w:cs="宋体"/>
          <w:b/>
          <w:bCs/>
          <w:spacing w:val="-2"/>
          <w:sz w:val="21"/>
          <w:szCs w:val="21"/>
          <w:lang w:val="en-US" w:eastAsia="zh-CN"/>
        </w:rPr>
        <w:t xml:space="preserve">六、其他要求</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1）报价费用包括但不限于人员成本、运营费、各类劳务费用、材料费用、临时突击费用、社会保障缴费、福利、工具、通讯设施、办公设备、器材、保险、物资消耗、管理费、利润、税费、政策性文件规定及合同包含的所有风险、责任等。要充分考虑所有工作人员的值休、轮休、法定假日休息以及岗位项班、 日常机动人员的配备，以上所有费用均计入总价。</w:t>
      </w:r>
      <w:r/>
    </w:p>
    <w:p>
      <w:pPr>
        <w:ind w:right="82" w:firstLine="492"/>
        <w:spacing w:line="359" w:lineRule="auto"/>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（2）工作中涉及的敏感资料、电子数据等相关信息，中标投标人应严格执行保密的相关规定，不得以任何方式向任何第三人披露、泄露或许可第三人使用，否则追究其相应法律责任。</w:t>
      </w:r>
      <w:r/>
    </w:p>
    <w:p>
      <w:pPr>
        <w:ind w:right="82" w:firstLine="492"/>
        <w:spacing w:line="359" w:lineRule="auto"/>
        <w:rPr>
          <w:rFonts w:hint="eastAsia" w:ascii="宋体" w:hAnsi="宋体" w:eastAsia="宋体" w:cs="宋体"/>
          <w:spacing w:val="-2"/>
          <w:sz w:val="21"/>
          <w:szCs w:val="21"/>
          <w:lang w:val="en-US" w:eastAsia="zh-CN"/>
        </w:rPr>
        <w:sectPr>
          <w:footerReference w:type="default" r:id="rId14"/>
          <w:footnotePr/>
          <w:endnotePr/>
          <w:type w:val="nextPage"/>
          <w:pgSz w:w="11906" w:h="16839" w:orient="portrait"/>
          <w:pgMar w:top="1426" w:right="999" w:bottom="899" w:left="1088" w:header="0" w:footer="737" w:gutter="0"/>
          <w:cols w:num="1" w:sep="0" w:space="720" w:equalWidth="1"/>
          <w:docGrid w:linePitch="360"/>
        </w:sectPr>
      </w:pPr>
      <w:r>
        <w:rPr>
          <w:rFonts w:hint="eastAsia" w:ascii="宋体" w:hAnsi="宋体" w:eastAsia="宋体" w:cs="宋体"/>
          <w:spacing w:val="-2"/>
          <w:sz w:val="21"/>
          <w:szCs w:val="21"/>
          <w:lang w:val="en-US" w:eastAsia="zh-CN"/>
        </w:rPr>
      </w:r>
      <w:r/>
    </w:p>
    <w:p>
      <w:pPr>
        <w:pStyle w:val="978"/>
        <w:spacing w:line="247" w:lineRule="auto"/>
      </w:pPr>
      <w:r/>
      <w:r/>
    </w:p>
    <w:p>
      <w:pPr>
        <w:pStyle w:val="978"/>
        <w:spacing w:line="247" w:lineRule="auto"/>
      </w:pPr>
      <w:r/>
      <w:r/>
    </w:p>
    <w:p>
      <w:pPr>
        <w:pStyle w:val="978"/>
        <w:spacing w:line="247" w:lineRule="auto"/>
      </w:pPr>
      <w:r/>
      <w:r/>
    </w:p>
    <w:p>
      <w:pPr>
        <w:pStyle w:val="978"/>
        <w:spacing w:line="247" w:lineRule="auto"/>
      </w:pPr>
      <w:r/>
      <w:r/>
    </w:p>
    <w:p>
      <w:pPr>
        <w:ind w:left="2920"/>
        <w:spacing w:before="114" w:line="227" w:lineRule="auto"/>
        <w:rPr>
          <w:rFonts w:ascii="黑体" w:hAnsi="黑体" w:eastAsia="黑体" w:cs="黑体"/>
          <w:sz w:val="35"/>
          <w:szCs w:val="35"/>
        </w:rPr>
        <w:outlineLvl w:val="0"/>
      </w:pPr>
      <w:r/>
      <w:bookmarkStart w:id="54" w:name="_Toc4165"/>
      <w:r>
        <w:rPr>
          <w:rFonts w:ascii="黑体" w:hAnsi="黑体" w:eastAsia="黑体" w:cs="黑体"/>
          <w:spacing w:val="6"/>
          <w:sz w:val="35"/>
          <w:szCs w:val="35"/>
        </w:rPr>
        <w:t xml:space="preserve">第五部分  合同</w:t>
      </w:r>
      <w:bookmarkEnd w:id="54"/>
      <w:r/>
      <w:r/>
    </w:p>
    <w:p>
      <w:pPr>
        <w:pStyle w:val="978"/>
        <w:spacing w:line="282" w:lineRule="auto"/>
      </w:pPr>
      <w:r/>
      <w:r/>
    </w:p>
    <w:p>
      <w:pPr>
        <w:pStyle w:val="978"/>
        <w:spacing w:line="282" w:lineRule="auto"/>
      </w:pPr>
      <w:r/>
      <w:r/>
    </w:p>
    <w:p>
      <w:pPr>
        <w:pStyle w:val="978"/>
        <w:spacing w:line="282" w:lineRule="auto"/>
      </w:pPr>
      <w:r/>
      <w:r/>
    </w:p>
    <w:p>
      <w:pPr>
        <w:pStyle w:val="978"/>
        <w:spacing w:line="283" w:lineRule="auto"/>
      </w:pPr>
      <w:r/>
      <w:r/>
    </w:p>
    <w:p>
      <w:pPr>
        <w:ind w:left="1711"/>
        <w:spacing w:before="169" w:line="219" w:lineRule="auto"/>
        <w:rPr>
          <w:rFonts w:ascii="宋体" w:hAnsi="宋体" w:eastAsia="宋体" w:cs="宋体"/>
          <w:sz w:val="52"/>
          <w:szCs w:val="52"/>
        </w:rPr>
      </w:pPr>
      <w:r>
        <w:rPr>
          <w:rFonts w:ascii="宋体" w:hAnsi="宋体" w:eastAsia="宋体" w:cs="宋体"/>
          <w:b/>
          <w:bCs/>
          <w:spacing w:val="-21"/>
          <w:sz w:val="52"/>
          <w:szCs w:val="52"/>
        </w:rPr>
        <w:t xml:space="preserve">连</w:t>
      </w:r>
      <w:r>
        <w:rPr>
          <w:rFonts w:ascii="宋体" w:hAnsi="宋体" w:eastAsia="宋体" w:cs="宋体"/>
          <w:spacing w:val="45"/>
          <w:sz w:val="52"/>
          <w:szCs w:val="52"/>
        </w:rPr>
        <w:t xml:space="preserve"> </w:t>
      </w:r>
      <w:r>
        <w:rPr>
          <w:rFonts w:ascii="宋体" w:hAnsi="宋体" w:eastAsia="宋体" w:cs="宋体"/>
          <w:b/>
          <w:bCs/>
          <w:spacing w:val="-21"/>
          <w:sz w:val="52"/>
          <w:szCs w:val="52"/>
        </w:rPr>
        <w:t xml:space="preserve">云</w:t>
      </w:r>
      <w:r>
        <w:rPr>
          <w:rFonts w:ascii="宋体" w:hAnsi="宋体" w:eastAsia="宋体" w:cs="宋体"/>
          <w:spacing w:val="-21"/>
          <w:sz w:val="52"/>
          <w:szCs w:val="52"/>
        </w:rPr>
        <w:t xml:space="preserve"> </w:t>
      </w:r>
      <w:r>
        <w:rPr>
          <w:rFonts w:ascii="宋体" w:hAnsi="宋体" w:eastAsia="宋体" w:cs="宋体"/>
          <w:b/>
          <w:bCs/>
          <w:spacing w:val="-21"/>
          <w:sz w:val="52"/>
          <w:szCs w:val="52"/>
        </w:rPr>
        <w:t xml:space="preserve">港</w:t>
      </w:r>
      <w:r>
        <w:rPr>
          <w:rFonts w:ascii="宋体" w:hAnsi="宋体" w:eastAsia="宋体" w:cs="宋体"/>
          <w:spacing w:val="35"/>
          <w:sz w:val="52"/>
          <w:szCs w:val="52"/>
        </w:rPr>
        <w:t xml:space="preserve"> </w:t>
      </w:r>
      <w:r>
        <w:rPr>
          <w:rFonts w:ascii="宋体" w:hAnsi="宋体" w:eastAsia="宋体" w:cs="宋体"/>
          <w:b/>
          <w:bCs/>
          <w:spacing w:val="-21"/>
          <w:sz w:val="52"/>
          <w:szCs w:val="52"/>
        </w:rPr>
        <w:t xml:space="preserve">市</w:t>
      </w:r>
      <w:r>
        <w:rPr>
          <w:rFonts w:ascii="宋体" w:hAnsi="宋体" w:eastAsia="宋体" w:cs="宋体"/>
          <w:spacing w:val="20"/>
          <w:sz w:val="52"/>
          <w:szCs w:val="52"/>
        </w:rPr>
        <w:t xml:space="preserve"> </w:t>
      </w:r>
      <w:r>
        <w:rPr>
          <w:rFonts w:ascii="宋体" w:hAnsi="宋体" w:eastAsia="宋体" w:cs="宋体"/>
          <w:b/>
          <w:bCs/>
          <w:spacing w:val="-21"/>
          <w:sz w:val="52"/>
          <w:szCs w:val="52"/>
        </w:rPr>
        <w:t xml:space="preserve">政</w:t>
      </w:r>
      <w:r>
        <w:rPr>
          <w:rFonts w:ascii="宋体" w:hAnsi="宋体" w:eastAsia="宋体" w:cs="宋体"/>
          <w:spacing w:val="22"/>
          <w:sz w:val="52"/>
          <w:szCs w:val="52"/>
        </w:rPr>
        <w:t xml:space="preserve"> </w:t>
      </w:r>
      <w:r>
        <w:rPr>
          <w:rFonts w:ascii="宋体" w:hAnsi="宋体" w:eastAsia="宋体" w:cs="宋体"/>
          <w:b/>
          <w:bCs/>
          <w:spacing w:val="-21"/>
          <w:sz w:val="52"/>
          <w:szCs w:val="52"/>
        </w:rPr>
        <w:t xml:space="preserve">府</w:t>
      </w:r>
      <w:r>
        <w:rPr>
          <w:rFonts w:ascii="宋体" w:hAnsi="宋体" w:eastAsia="宋体" w:cs="宋体"/>
          <w:spacing w:val="20"/>
          <w:sz w:val="52"/>
          <w:szCs w:val="52"/>
        </w:rPr>
        <w:t xml:space="preserve"> </w:t>
      </w:r>
      <w:r>
        <w:rPr>
          <w:rFonts w:ascii="宋体" w:hAnsi="宋体" w:eastAsia="宋体" w:cs="宋体"/>
          <w:b/>
          <w:bCs/>
          <w:spacing w:val="-21"/>
          <w:sz w:val="52"/>
          <w:szCs w:val="52"/>
        </w:rPr>
        <w:t xml:space="preserve">采</w:t>
      </w:r>
      <w:r>
        <w:rPr>
          <w:rFonts w:ascii="宋体" w:hAnsi="宋体" w:eastAsia="宋体" w:cs="宋体"/>
          <w:spacing w:val="17"/>
          <w:sz w:val="52"/>
          <w:szCs w:val="52"/>
        </w:rPr>
        <w:t xml:space="preserve"> </w:t>
      </w:r>
      <w:r>
        <w:rPr>
          <w:rFonts w:ascii="宋体" w:hAnsi="宋体" w:eastAsia="宋体" w:cs="宋体"/>
          <w:b/>
          <w:bCs/>
          <w:spacing w:val="-21"/>
          <w:sz w:val="52"/>
          <w:szCs w:val="52"/>
        </w:rPr>
        <w:t xml:space="preserve">购</w:t>
      </w:r>
      <w:r/>
    </w:p>
    <w:p>
      <w:pPr>
        <w:pStyle w:val="978"/>
        <w:spacing w:line="263" w:lineRule="auto"/>
      </w:pPr>
      <w:r/>
      <w:r/>
    </w:p>
    <w:p>
      <w:pPr>
        <w:pStyle w:val="978"/>
        <w:spacing w:line="264" w:lineRule="auto"/>
      </w:pPr>
      <w:r/>
      <w:r/>
    </w:p>
    <w:p>
      <w:pPr>
        <w:pStyle w:val="978"/>
        <w:spacing w:line="264" w:lineRule="auto"/>
      </w:pPr>
      <w:r/>
      <w:r/>
    </w:p>
    <w:p>
      <w:pPr>
        <w:pStyle w:val="978"/>
        <w:spacing w:line="264" w:lineRule="auto"/>
      </w:pPr>
      <w:r/>
      <w:r/>
    </w:p>
    <w:p>
      <w:pPr>
        <w:ind w:left="1516"/>
        <w:spacing w:before="140" w:line="225" w:lineRule="auto"/>
        <w:tabs>
          <w:tab w:val="left" w:pos="5932" w:leader="none"/>
        </w:tabs>
        <w:rPr>
          <w:rFonts w:ascii="宋体" w:hAnsi="宋体" w:eastAsia="宋体" w:cs="宋体"/>
          <w:sz w:val="43"/>
          <w:szCs w:val="43"/>
        </w:rPr>
      </w:pPr>
      <w:r>
        <w:rPr>
          <w:rFonts w:ascii="宋体" w:hAnsi="宋体" w:eastAsia="宋体" w:cs="宋体"/>
          <w:sz w:val="43"/>
          <w:szCs w:val="43"/>
          <w:u w:val="single"/>
        </w:rPr>
        <w:tab/>
      </w:r>
      <w:r>
        <w:rPr>
          <w:rFonts w:ascii="宋体" w:hAnsi="宋体" w:eastAsia="宋体" w:cs="宋体"/>
          <w:spacing w:val="-196"/>
          <w:sz w:val="43"/>
          <w:szCs w:val="43"/>
        </w:rPr>
        <w:t xml:space="preserve"> </w:t>
      </w:r>
      <w:r>
        <w:rPr>
          <w:rFonts w:ascii="宋体" w:hAnsi="宋体" w:eastAsia="宋体" w:cs="宋体"/>
          <w:b/>
          <w:bCs/>
          <w:spacing w:val="-4"/>
          <w:sz w:val="43"/>
          <w:szCs w:val="43"/>
        </w:rPr>
        <w:t xml:space="preserve">合同</w:t>
      </w:r>
      <w:r/>
    </w:p>
    <w:p>
      <w:pPr>
        <w:pStyle w:val="978"/>
        <w:spacing w:line="255" w:lineRule="auto"/>
      </w:pPr>
      <w:r/>
      <w:r/>
    </w:p>
    <w:p>
      <w:pPr>
        <w:pStyle w:val="978"/>
        <w:spacing w:line="255" w:lineRule="auto"/>
      </w:pPr>
      <w:r/>
      <w:r/>
    </w:p>
    <w:p>
      <w:pPr>
        <w:pStyle w:val="978"/>
        <w:spacing w:line="255" w:lineRule="auto"/>
      </w:pPr>
      <w:r/>
      <w:r/>
    </w:p>
    <w:p>
      <w:pPr>
        <w:pStyle w:val="978"/>
        <w:spacing w:line="255" w:lineRule="auto"/>
      </w:pPr>
      <w:r/>
      <w:r/>
    </w:p>
    <w:p>
      <w:pPr>
        <w:pStyle w:val="978"/>
        <w:spacing w:line="255" w:lineRule="auto"/>
      </w:pPr>
      <w:r/>
      <w:r/>
    </w:p>
    <w:p>
      <w:pPr>
        <w:pStyle w:val="978"/>
        <w:spacing w:line="255" w:lineRule="auto"/>
      </w:pPr>
      <w:r/>
      <w:r/>
    </w:p>
    <w:p>
      <w:pPr>
        <w:pStyle w:val="978"/>
        <w:spacing w:line="255" w:lineRule="auto"/>
      </w:pPr>
      <w:r/>
      <w:r/>
    </w:p>
    <w:p>
      <w:pPr>
        <w:pStyle w:val="978"/>
        <w:spacing w:line="256" w:lineRule="auto"/>
      </w:pPr>
      <w:r/>
      <w:r/>
    </w:p>
    <w:p>
      <w:pPr>
        <w:pStyle w:val="978"/>
        <w:spacing w:line="256" w:lineRule="auto"/>
      </w:pPr>
      <w:r/>
      <w:r/>
    </w:p>
    <w:p>
      <w:pPr>
        <w:ind w:left="1597"/>
        <w:spacing w:before="140" w:line="223" w:lineRule="auto"/>
        <w:rPr>
          <w:rFonts w:ascii="宋体" w:hAnsi="宋体" w:eastAsia="宋体" w:cs="宋体"/>
          <w:sz w:val="43"/>
          <w:szCs w:val="43"/>
        </w:rPr>
      </w:pPr>
      <w:r>
        <w:rPr>
          <w:rFonts w:ascii="宋体" w:hAnsi="宋体" w:eastAsia="宋体" w:cs="宋体"/>
          <w:b/>
          <w:bCs/>
          <w:sz w:val="43"/>
          <w:szCs w:val="43"/>
        </w:rPr>
        <w:t xml:space="preserve">合同编号：</w:t>
      </w:r>
      <w:r/>
    </w:p>
    <w:p>
      <w:pPr>
        <w:pStyle w:val="978"/>
        <w:spacing w:line="249" w:lineRule="auto"/>
      </w:pPr>
      <w:r/>
      <w:r/>
    </w:p>
    <w:p>
      <w:pPr>
        <w:pStyle w:val="978"/>
        <w:spacing w:line="250" w:lineRule="auto"/>
      </w:pPr>
      <w:r/>
      <w:r/>
    </w:p>
    <w:p>
      <w:pPr>
        <w:pStyle w:val="978"/>
        <w:spacing w:line="250" w:lineRule="auto"/>
      </w:pPr>
      <w:r/>
      <w:r/>
    </w:p>
    <w:p>
      <w:pPr>
        <w:pStyle w:val="978"/>
        <w:spacing w:line="250" w:lineRule="auto"/>
      </w:pPr>
      <w:r/>
      <w:r/>
    </w:p>
    <w:p>
      <w:pPr>
        <w:pStyle w:val="978"/>
        <w:spacing w:line="250" w:lineRule="auto"/>
      </w:pPr>
      <w:r/>
      <w:r/>
    </w:p>
    <w:p>
      <w:pPr>
        <w:pStyle w:val="978"/>
        <w:spacing w:line="250" w:lineRule="auto"/>
      </w:pPr>
      <w:r/>
      <w:r/>
    </w:p>
    <w:p>
      <w:pPr>
        <w:pStyle w:val="978"/>
        <w:spacing w:line="250" w:lineRule="auto"/>
      </w:pPr>
      <w:r/>
      <w:r/>
    </w:p>
    <w:p>
      <w:pPr>
        <w:pStyle w:val="978"/>
        <w:spacing w:line="250" w:lineRule="auto"/>
      </w:pPr>
      <w:r/>
      <w:r/>
    </w:p>
    <w:p>
      <w:pPr>
        <w:pStyle w:val="978"/>
        <w:spacing w:line="250" w:lineRule="auto"/>
      </w:pPr>
      <w:r/>
      <w:r/>
    </w:p>
    <w:p>
      <w:pPr>
        <w:pStyle w:val="978"/>
        <w:spacing w:line="250" w:lineRule="auto"/>
      </w:pPr>
      <w:r/>
      <w:r/>
    </w:p>
    <w:p>
      <w:pPr>
        <w:pStyle w:val="978"/>
        <w:spacing w:line="250" w:lineRule="auto"/>
      </w:pPr>
      <w:r/>
      <w:r/>
    </w:p>
    <w:p>
      <w:pPr>
        <w:ind w:left="1385"/>
        <w:spacing w:before="140" w:line="222" w:lineRule="auto"/>
        <w:rPr>
          <w:rFonts w:ascii="宋体" w:hAnsi="宋体" w:eastAsia="宋体" w:cs="宋体"/>
          <w:sz w:val="43"/>
          <w:szCs w:val="43"/>
        </w:rPr>
      </w:pPr>
      <w:r>
        <w:rPr>
          <w:rFonts w:hint="eastAsia" w:ascii="宋体" w:hAnsi="宋体" w:eastAsia="宋体" w:cs="宋体"/>
          <w:b/>
          <w:bCs/>
          <w:spacing w:val="-1"/>
          <w:sz w:val="43"/>
          <w:szCs w:val="43"/>
          <w:lang w:eastAsia="zh-CN"/>
        </w:rPr>
        <w:t xml:space="preserve">招标人</w:t>
      </w:r>
      <w:r>
        <w:rPr>
          <w:rFonts w:ascii="宋体" w:hAnsi="宋体" w:eastAsia="宋体" w:cs="宋体"/>
          <w:b/>
          <w:bCs/>
          <w:spacing w:val="-1"/>
          <w:sz w:val="43"/>
          <w:szCs w:val="43"/>
        </w:rPr>
        <w:t xml:space="preserve">：</w:t>
      </w:r>
      <w:r/>
    </w:p>
    <w:p>
      <w:pPr>
        <w:ind w:left="1428"/>
        <w:spacing w:before="338" w:line="224" w:lineRule="auto"/>
        <w:rPr>
          <w:rFonts w:ascii="宋体" w:hAnsi="宋体" w:eastAsia="宋体" w:cs="宋体"/>
          <w:sz w:val="43"/>
          <w:szCs w:val="43"/>
        </w:rPr>
      </w:pPr>
      <w:r>
        <w:rPr>
          <w:rFonts w:ascii="宋体" w:hAnsi="宋体" w:eastAsia="宋体" w:cs="宋体"/>
          <w:b/>
          <w:bCs/>
          <w:spacing w:val="-12"/>
          <w:sz w:val="43"/>
          <w:szCs w:val="43"/>
        </w:rPr>
        <w:t xml:space="preserve">中标人：</w:t>
      </w:r>
      <w:r/>
    </w:p>
    <w:p>
      <w:pPr>
        <w:spacing w:line="224" w:lineRule="auto"/>
        <w:rPr>
          <w:rFonts w:ascii="宋体" w:hAnsi="宋体" w:eastAsia="宋体" w:cs="宋体"/>
          <w:sz w:val="43"/>
          <w:szCs w:val="43"/>
        </w:rPr>
        <w:sectPr>
          <w:headerReference w:type="default" r:id="rId9"/>
          <w:footerReference w:type="default" r:id="rId15"/>
          <w:footnotePr/>
          <w:endnotePr/>
          <w:type w:val="nextPage"/>
          <w:pgSz w:w="11906" w:h="16839" w:orient="portrait"/>
          <w:pgMar w:top="400" w:right="1785" w:bottom="882" w:left="1785" w:header="0" w:footer="720" w:gutter="0"/>
          <w:cols w:num="1" w:sep="0" w:space="720" w:equalWidth="1"/>
          <w:docGrid w:linePitch="360"/>
        </w:sectPr>
      </w:pPr>
      <w:r>
        <w:rPr>
          <w:rFonts w:ascii="宋体" w:hAnsi="宋体" w:eastAsia="宋体" w:cs="宋体"/>
          <w:sz w:val="43"/>
          <w:szCs w:val="43"/>
        </w:rPr>
      </w:r>
      <w:r/>
    </w:p>
    <w:p>
      <w:pPr>
        <w:pStyle w:val="978"/>
        <w:spacing w:line="264" w:lineRule="auto"/>
      </w:pPr>
      <w:r/>
      <w:r/>
    </w:p>
    <w:p>
      <w:pPr>
        <w:pStyle w:val="978"/>
        <w:spacing w:line="264" w:lineRule="auto"/>
      </w:pPr>
      <w:r/>
      <w:r/>
    </w:p>
    <w:p>
      <w:pPr>
        <w:pStyle w:val="978"/>
        <w:spacing w:line="265" w:lineRule="auto"/>
      </w:pPr>
      <w:r/>
      <w:r/>
    </w:p>
    <w:p>
      <w:pPr>
        <w:ind w:firstLine="422"/>
        <w:jc w:val="left"/>
        <w:spacing w:line="500" w:lineRule="exact"/>
        <w:rPr>
          <w:rFonts w:hint="eastAsia" w:ascii="宋体" w:hAnsi="宋体" w:eastAsia="宋体" w:cs="宋体"/>
          <w:b/>
          <w:bCs/>
          <w:sz w:val="21"/>
          <w:szCs w:val="21"/>
        </w:rPr>
      </w:pPr>
      <w:r>
        <w:rPr>
          <w:rFonts w:hint="eastAsia" w:ascii="宋体" w:hAnsi="宋体" w:eastAsia="宋体" w:cs="宋体"/>
          <w:b/>
          <w:bCs/>
          <w:sz w:val="21"/>
          <w:szCs w:val="21"/>
        </w:rPr>
        <w:t xml:space="preserve">（备注：以下为中标后签订本项目合同的通用条款，中标人不得提出实质性的修改，签订合同时请删除本条备注。）</w:t>
      </w:r>
      <w:r/>
    </w:p>
    <w:p>
      <w:pPr>
        <w:pStyle w:val="978"/>
        <w:spacing w:line="295" w:lineRule="auto"/>
      </w:pPr>
      <w:r/>
      <w:r/>
    </w:p>
    <w:p>
      <w:pPr>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甲方：（买方）_________</w:t>
      </w:r>
      <w:r/>
    </w:p>
    <w:p>
      <w:pPr>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乙方：（卖方）_________</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甲、乙双方根据</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项目（项目编号：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）公开招标的结果，签订本合同。</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一、合同内容</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1.1 服务内容：</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1.2 服务要求：</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1.3 服务标准：</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1.4 补充条款：</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二、合同金额</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2.1 本合同金额为人民币（大写）：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2.2 本合同价款包含所有乙方提供合同约定产品和服务的报酬及乙方提供合同约定产品和服务所支出的必要费用，甲方在上述合同价款之外不再向乙方支付其他任何费用。</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三、技术资料</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3.1 乙方应按招标文件规定的时间向甲方提供有关技术资料。</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四、知识产权</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五、产权担保</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5.1 乙方保证所交付标的的所有权完全属于乙方且无任何抵押、查封等产权瑕疵。</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六、履约保证金</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6.1 本合同不收取履约保证金。</w:t>
      </w:r>
      <w:r/>
    </w:p>
    <w:p>
      <w:pPr>
        <w:ind w:firstLine="420"/>
        <w:jc w:val="left"/>
        <w:spacing w:line="500" w:lineRule="exact"/>
        <w:rPr>
          <w:rFonts w:hint="eastAsia" w:ascii="宋体" w:hAnsi="宋体" w:eastAsia="宋体" w:cs="宋体"/>
          <w:sz w:val="21"/>
          <w:szCs w:val="21"/>
        </w:rPr>
        <w:sectPr>
          <w:footerReference w:type="default" r:id="rId16"/>
          <w:footnotePr/>
          <w:endnotePr/>
          <w:type w:val="nextPage"/>
          <w:pgSz w:w="11906" w:h="16839" w:orient="portrait"/>
          <w:pgMar w:top="400" w:right="1785" w:bottom="882" w:left="1785" w:header="0" w:footer="720" w:gutter="0"/>
          <w:cols w:num="1" w:sep="0" w:space="720" w:equalWidth="1"/>
          <w:docGrid w:linePitch="360"/>
        </w:sectPr>
      </w:pPr>
      <w:r>
        <w:rPr>
          <w:rFonts w:hint="eastAsia" w:ascii="宋体" w:hAnsi="宋体" w:eastAsia="宋体" w:cs="宋体"/>
          <w:sz w:val="21"/>
          <w:szCs w:val="21"/>
        </w:rPr>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七、合同转包或分包</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7.1 本合同范围内产品或服务，应由乙方直接供应，不得</w:t>
      </w:r>
      <w:r>
        <w:rPr>
          <w:rFonts w:hint="eastAsia" w:ascii="宋体" w:hAnsi="宋体" w:eastAsia="宋体" w:cs="宋体"/>
          <w:sz w:val="21"/>
          <w:szCs w:val="21"/>
          <w:lang w:eastAsia="zh-CN"/>
        </w:rPr>
        <w:t xml:space="preserve">整体</w:t>
      </w:r>
      <w:r>
        <w:rPr>
          <w:rFonts w:hint="eastAsia" w:ascii="宋体" w:hAnsi="宋体" w:eastAsia="宋体" w:cs="宋体"/>
          <w:sz w:val="21"/>
          <w:szCs w:val="21"/>
        </w:rPr>
        <w:t xml:space="preserve">转让他人供应</w:t>
      </w:r>
      <w:r>
        <w:rPr>
          <w:rFonts w:hint="eastAsia" w:ascii="宋体" w:hAnsi="宋体" w:eastAsia="宋体" w:cs="宋体"/>
          <w:sz w:val="21"/>
          <w:szCs w:val="21"/>
          <w:lang w:eastAsia="zh-CN"/>
        </w:rPr>
        <w:t xml:space="preserve">，如有分包需甲方同意</w:t>
      </w:r>
      <w:r>
        <w:rPr>
          <w:rFonts w:hint="eastAsia" w:ascii="宋体" w:hAnsi="宋体" w:eastAsia="宋体" w:cs="宋体"/>
          <w:sz w:val="21"/>
          <w:szCs w:val="21"/>
        </w:rPr>
        <w:t xml:space="preserve">。</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7.2 如有转让和未经甲方同意的分包行为，甲方有权终止合同。</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八、服务时间</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8.1 服务时间：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九、合同内容的交付</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9.1 交 付 期：_________。</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9.2 交付方式：_________。</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9.3 交付地点：_________。</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9.4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9.5 乙方在合同标的交付甲方48小时前通知甲方准备接收。合同标的在规定的交付期限内由乙方送达甲方指定的地点视为交付，乙方同时需通知甲方已送达。</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十、合同款支付</w:t>
      </w:r>
      <w:r/>
    </w:p>
    <w:p>
      <w:pPr>
        <w:ind w:firstLine="420"/>
        <w:jc w:val="left"/>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10.1 付款方式：_________。</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10.2 当采购数量与实际使用数量不一致时，乙方应根据实际使用量提供产品和服务，合同的最终结算金额按实际使用量乘以中标单价计算。</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十一、税费</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11.1 本合同执行中相关的一切税费均由乙方负担。</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十二、质量保证及售后服务</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12.1 乙方应按招标文件规定和投标文件承诺的性能、技术要求、质量标准向甲方提供产品或服务。</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12.2 乙方提供的产品或服务在服务期内因其本身出现质量问题，根据实际情况，经双方协商，可按以下办法处理：</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（1）更换：由乙方承担所产生的全部费用。</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（2）合同终止处理：合同终止，乙方退还甲方支付的合同款，同时承担由此产生的全部费用，甲方不承担任何产生费用。</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12.3 如在使用过程中发生质量问题，乙方在接到甲方通知后</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小时内到达甲方现场。</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12.4 在服务期内，乙方应对产品或服务出现的质量及安全问题负责处理解决并承担一切费用。</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十三、项目验收</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13.1 甲方依法组织履约验收工作。</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13.3 对于实际使用人和甲方分离的项目，甲方邀请实际使用人参与验收。</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13.4 如有必要，甲方邀请参加本项目的其他供应商或第三方专业机构及专家参与验收，相关意见将作为验收书的参考资料。</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000000"/>
          <w:sz w:val="21"/>
          <w:szCs w:val="21"/>
        </w:rPr>
        <w:t xml:space="preserve">中华人民共和国民法典</w:t>
      </w:r>
      <w:r>
        <w:rPr>
          <w:rFonts w:hint="eastAsia" w:ascii="宋体" w:hAnsi="宋体" w:eastAsia="宋体" w:cs="宋体"/>
          <w:sz w:val="21"/>
          <w:szCs w:val="21"/>
        </w:rPr>
        <w:t xml:space="preserve">》。乙方在履约过程中有政府采购法律法规规定的违法违规情形的，甲方将及时报告本级财政部门。</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十四、违约责任</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14.1 甲方无正当理由拒收的，甲方向乙方偿付拒收标的总额</w:t>
      </w:r>
      <w:r>
        <w:rPr>
          <w:rFonts w:hint="eastAsia" w:ascii="宋体" w:hAnsi="宋体" w:eastAsia="宋体" w:cs="宋体"/>
          <w:sz w:val="21"/>
          <w:szCs w:val="21"/>
          <w:u w:val="single"/>
          <w:lang w:val="en-US" w:eastAsia="zh-CN"/>
        </w:rPr>
        <w:t xml:space="preserve">10%</w:t>
      </w:r>
      <w:r>
        <w:rPr>
          <w:rFonts w:hint="eastAsia" w:ascii="宋体" w:hAnsi="宋体" w:eastAsia="宋体" w:cs="宋体"/>
          <w:sz w:val="21"/>
          <w:szCs w:val="21"/>
        </w:rPr>
        <w:t xml:space="preserve">的违约金。</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14.2 甲方无故逾期验收和办理合同款支付手续的，甲方应按逾期付款总额每日</w:t>
      </w:r>
      <w:r>
        <w:rPr>
          <w:rFonts w:hint="eastAsia" w:ascii="宋体" w:hAnsi="宋体" w:eastAsia="宋体" w:cs="宋体"/>
          <w:sz w:val="21"/>
          <w:szCs w:val="21"/>
          <w:u w:val="single"/>
          <w:lang w:val="en-US" w:eastAsia="zh-CN"/>
        </w:rPr>
        <w:t xml:space="preserve">5</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rPr>
        <w:t xml:space="preserve">向乙方支付违约金，</w:t>
      </w:r>
      <w:r>
        <w:rPr>
          <w:rFonts w:hint="eastAsia" w:ascii="宋体" w:hAnsi="宋体" w:eastAsia="宋体" w:cs="宋体"/>
          <w:color w:val="000000"/>
          <w:sz w:val="21"/>
          <w:szCs w:val="21"/>
        </w:rPr>
        <w:t xml:space="preserve">最高限额为本合同总额的</w:t>
      </w:r>
      <w:r>
        <w:rPr>
          <w:rFonts w:hint="eastAsia" w:ascii="宋体" w:hAnsi="宋体" w:eastAsia="宋体" w:cs="宋体"/>
          <w:sz w:val="21"/>
          <w:szCs w:val="21"/>
          <w:u w:val="single"/>
          <w:lang w:val="en-US" w:eastAsia="zh-CN"/>
        </w:rPr>
        <w:t xml:space="preserve"> 10% </w:t>
      </w:r>
      <w:r>
        <w:rPr>
          <w:rFonts w:hint="eastAsia" w:ascii="宋体" w:hAnsi="宋体" w:eastAsia="宋体" w:cs="宋体"/>
          <w:sz w:val="21"/>
          <w:szCs w:val="21"/>
        </w:rPr>
        <w:t xml:space="preserve">。</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14.3 乙方逾期交付合同标的的，乙方应按逾期交付总额每日</w:t>
      </w:r>
      <w:r>
        <w:rPr>
          <w:rFonts w:hint="eastAsia" w:ascii="宋体" w:hAnsi="宋体" w:eastAsia="宋体" w:cs="宋体"/>
          <w:sz w:val="21"/>
          <w:szCs w:val="21"/>
          <w:u w:val="single"/>
          <w:lang w:val="en-US" w:eastAsia="zh-CN"/>
        </w:rPr>
        <w:t xml:space="preserve">5</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向甲方支付违约金，</w:t>
      </w:r>
      <w:r>
        <w:rPr>
          <w:rFonts w:hint="eastAsia" w:ascii="宋体" w:hAnsi="宋体" w:eastAsia="宋体" w:cs="宋体"/>
          <w:sz w:val="21"/>
          <w:szCs w:val="21"/>
          <w:highlight w:val="none"/>
        </w:rPr>
        <w:t xml:space="preserve">由甲方从待付合同款中扣除，</w:t>
      </w:r>
      <w:r>
        <w:rPr>
          <w:rFonts w:hint="eastAsia" w:ascii="宋体" w:hAnsi="宋体" w:eastAsia="宋体" w:cs="宋体"/>
          <w:color w:val="000000"/>
          <w:sz w:val="21"/>
          <w:szCs w:val="21"/>
          <w:highlight w:val="none"/>
        </w:rPr>
        <w:t xml:space="preserve">最高限额为本合同总额的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10%</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。逾期超过约定日期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10日</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rPr>
        <w:t xml:space="preserve">不能交付的，甲方可解除本合同。乙方因逾期交付或因其他违约行为导致甲方解除合同的，乙方应向甲方支付合同总额</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10%</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的违约金，如造成甲方损失超过违约金的，超出部</w:t>
      </w:r>
      <w:bookmarkStart w:id="87" w:name="_GoBack"/>
      <w:r/>
      <w:bookmarkEnd w:id="87"/>
      <w:r>
        <w:rPr>
          <w:rFonts w:hint="eastAsia" w:ascii="宋体" w:hAnsi="宋体" w:eastAsia="宋体" w:cs="宋体"/>
          <w:sz w:val="21"/>
          <w:szCs w:val="21"/>
        </w:rPr>
        <w:t xml:space="preserve">分由乙方继续承担赔偿责任。 </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十五、不可抗力事件处理</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15.1 在合同有效期内，任何一方因不可抗力事件导致不能履行合同的，则合同履行期可延长，其延长期与不可抗力影响期相同。</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15.2 不可抗力事件发生后，应立即通知对方，并寄送有关权威机构出具的证明。</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15.3 不可抗力事件延续120天以上，双方应通过友好协商，确定是否继续履行合同。</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十六、解决争议的方法</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16.1 甲乙双方因合同签订、履行而发生的一切争议，应通过友好协商解决。如协商不成，按下列第</w:t>
      </w:r>
      <w:r>
        <w:rPr>
          <w:rFonts w:hint="eastAsia" w:ascii="宋体" w:hAnsi="宋体" w:eastAsia="宋体" w:cs="宋体"/>
          <w:sz w:val="21"/>
          <w:szCs w:val="21"/>
          <w:u w:val="single"/>
        </w:rPr>
        <w:t xml:space="preserve">（</w:t>
      </w:r>
      <w:r>
        <w:rPr>
          <w:rFonts w:hint="eastAsia" w:ascii="宋体" w:hAnsi="宋体" w:eastAsia="宋体" w:cs="宋体"/>
          <w:sz w:val="21"/>
          <w:szCs w:val="21"/>
          <w:u w:val="single"/>
          <w:lang w:val="en-US" w:eastAsia="zh-CN"/>
        </w:rPr>
        <w:t xml:space="preserve">2</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种方式解决：</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（1）向连云港仲裁委员会申请仲裁。</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（2）向合同签订地法院起诉，合同签订地在此约定为连云港市</w:t>
      </w:r>
      <w:r>
        <w:rPr>
          <w:rFonts w:hint="eastAsia" w:ascii="宋体" w:hAnsi="宋体" w:eastAsia="宋体" w:cs="宋体"/>
          <w:sz w:val="21"/>
          <w:szCs w:val="21"/>
          <w:lang w:eastAsia="zh-CN"/>
        </w:rPr>
        <w:t xml:space="preserve">连云区</w:t>
      </w:r>
      <w:r>
        <w:rPr>
          <w:rFonts w:hint="eastAsia" w:ascii="宋体" w:hAnsi="宋体" w:eastAsia="宋体" w:cs="宋体"/>
          <w:sz w:val="21"/>
          <w:szCs w:val="21"/>
        </w:rPr>
        <w:t xml:space="preserve">。</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十七、合同生效及其他</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17.1 合同经双方法定代表人或授权代表签字并加盖单位公章后生效。</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17.2 本合同未尽事宜，遵照</w:t>
      </w:r>
      <w:r>
        <w:rPr>
          <w:rFonts w:hint="eastAsia" w:ascii="宋体" w:hAnsi="宋体" w:eastAsia="宋体" w:cs="宋体"/>
          <w:color w:val="000000"/>
          <w:sz w:val="21"/>
          <w:szCs w:val="21"/>
        </w:rPr>
        <w:t xml:space="preserve">《中华人民共和国民法典》</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中华人民共和国</w:t>
      </w:r>
      <w:r>
        <w:rPr>
          <w:rFonts w:hint="eastAsia" w:ascii="宋体" w:hAnsi="宋体" w:eastAsia="宋体" w:cs="宋体"/>
          <w:sz w:val="21"/>
          <w:szCs w:val="21"/>
        </w:rPr>
        <w:t xml:space="preserve">政府采购法》有关条文执行。</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17.3 本合同正本一式四份，具有同等法律效力，甲方执二份、乙方执一份，甲方报一份至政府采购监督管理部门。</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甲方：                        乙方： </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地址：                        地址： </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法定代表人或授权代表：        法定代表人或授权代表：</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联系电话：                    联系电话：     </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                                     </w:t>
      </w:r>
      <w:r/>
    </w:p>
    <w:p>
      <w:pPr>
        <w:ind w:firstLine="420"/>
        <w:jc w:val="right"/>
        <w:spacing w:line="500" w:lineRule="exact"/>
        <w:rPr>
          <w:rFonts w:hint="eastAsia" w:ascii="宋体" w:hAnsi="宋体" w:eastAsia="宋体" w:cs="宋体"/>
          <w:sz w:val="21"/>
          <w:szCs w:val="21"/>
        </w:rPr>
      </w:pPr>
      <w:r>
        <w:rPr>
          <w:rFonts w:hint="eastAsia" w:ascii="宋体" w:hAnsi="宋体" w:eastAsia="宋体" w:cs="宋体"/>
          <w:sz w:val="21"/>
          <w:szCs w:val="21"/>
        </w:rPr>
        <w:t xml:space="preserve">签订日期：       年    月    日</w:t>
      </w:r>
      <w:r/>
    </w:p>
    <w:p>
      <w:pPr>
        <w:pStyle w:val="978"/>
        <w:spacing w:line="242" w:lineRule="auto"/>
      </w:pPr>
      <w:r/>
      <w:r/>
    </w:p>
    <w:p>
      <w:pPr>
        <w:pStyle w:val="978"/>
        <w:spacing w:line="243" w:lineRule="auto"/>
      </w:pPr>
      <w:r/>
      <w:r/>
    </w:p>
    <w:p>
      <w:pPr>
        <w:pStyle w:val="978"/>
        <w:spacing w:line="243" w:lineRule="auto"/>
      </w:pPr>
      <w:r/>
      <w:r/>
    </w:p>
    <w:p>
      <w:pPr>
        <w:pStyle w:val="978"/>
        <w:spacing w:line="243" w:lineRule="auto"/>
      </w:pPr>
      <w:r/>
      <w:r/>
    </w:p>
    <w:p>
      <w:pPr>
        <w:ind w:left="2200"/>
        <w:spacing w:before="114" w:line="227" w:lineRule="auto"/>
        <w:rPr>
          <w:rFonts w:ascii="黑体" w:hAnsi="黑体" w:eastAsia="黑体" w:cs="黑体"/>
          <w:spacing w:val="7"/>
          <w:sz w:val="35"/>
          <w:szCs w:val="35"/>
        </w:rPr>
        <w:sectPr>
          <w:footerReference w:type="default" r:id="rId17"/>
          <w:footnotePr/>
          <w:endnotePr/>
          <w:type w:val="nextPage"/>
          <w:pgSz w:w="11906" w:h="16839" w:orient="portrait"/>
          <w:pgMar w:top="400" w:right="1785" w:bottom="882" w:left="1785" w:header="0" w:footer="720" w:gutter="0"/>
          <w:cols w:num="1" w:sep="0" w:space="720" w:equalWidth="1"/>
          <w:docGrid w:linePitch="360"/>
        </w:sectPr>
        <w:outlineLvl w:val="0"/>
      </w:pPr>
      <w:r>
        <w:rPr>
          <w:rFonts w:ascii="黑体" w:hAnsi="黑体" w:eastAsia="黑体" w:cs="黑体"/>
          <w:spacing w:val="7"/>
          <w:sz w:val="35"/>
          <w:szCs w:val="35"/>
        </w:rPr>
      </w:r>
      <w:r/>
    </w:p>
    <w:p>
      <w:pPr>
        <w:ind w:left="2200"/>
        <w:spacing w:before="114" w:line="227" w:lineRule="auto"/>
        <w:rPr>
          <w:rFonts w:ascii="黑体" w:hAnsi="黑体" w:eastAsia="黑体" w:cs="黑体"/>
          <w:spacing w:val="7"/>
          <w:sz w:val="35"/>
          <w:szCs w:val="35"/>
        </w:rPr>
        <w:outlineLvl w:val="0"/>
      </w:pPr>
      <w:r>
        <w:rPr>
          <w:rFonts w:ascii="黑体" w:hAnsi="黑体" w:eastAsia="黑体" w:cs="黑体"/>
          <w:spacing w:val="7"/>
          <w:sz w:val="35"/>
          <w:szCs w:val="35"/>
        </w:rPr>
      </w:r>
      <w:r/>
    </w:p>
    <w:p>
      <w:pPr>
        <w:ind w:left="2200"/>
        <w:spacing w:before="114" w:line="227" w:lineRule="auto"/>
        <w:rPr>
          <w:rFonts w:ascii="黑体" w:hAnsi="黑体" w:eastAsia="黑体" w:cs="黑体"/>
          <w:sz w:val="35"/>
          <w:szCs w:val="35"/>
        </w:rPr>
        <w:outlineLvl w:val="0"/>
      </w:pPr>
      <w:r/>
      <w:bookmarkStart w:id="55" w:name="_Toc19602"/>
      <w:r>
        <w:rPr>
          <w:rFonts w:ascii="黑体" w:hAnsi="黑体" w:eastAsia="黑体" w:cs="黑体"/>
          <w:spacing w:val="7"/>
          <w:sz w:val="35"/>
          <w:szCs w:val="35"/>
        </w:rPr>
        <w:t xml:space="preserve">第六部分  投标文件格式</w:t>
      </w:r>
      <w:bookmarkEnd w:id="55"/>
      <w:r/>
      <w:r/>
    </w:p>
    <w:p>
      <w:pPr>
        <w:pStyle w:val="978"/>
        <w:spacing w:line="254" w:lineRule="auto"/>
      </w:pPr>
      <w:r/>
      <w:r/>
    </w:p>
    <w:p>
      <w:pPr>
        <w:pStyle w:val="978"/>
        <w:spacing w:line="255" w:lineRule="auto"/>
      </w:pPr>
      <w:r/>
      <w:r/>
    </w:p>
    <w:p>
      <w:pPr>
        <w:pStyle w:val="978"/>
        <w:spacing w:line="255" w:lineRule="auto"/>
      </w:pPr>
      <w:r/>
      <w:r/>
    </w:p>
    <w:p>
      <w:pPr>
        <w:ind w:left="1673"/>
        <w:spacing w:before="231" w:line="222" w:lineRule="auto"/>
        <w:rPr>
          <w:rFonts w:ascii="宋体" w:hAnsi="宋体" w:eastAsia="宋体" w:cs="宋体"/>
          <w:sz w:val="71"/>
          <w:szCs w:val="71"/>
        </w:rPr>
      </w:pPr>
      <w:r>
        <w:rPr>
          <w:rFonts w:ascii="宋体" w:hAnsi="宋体" w:eastAsia="宋体" w:cs="宋体"/>
          <w:b/>
          <w:bCs/>
          <w:spacing w:val="-26"/>
          <w:sz w:val="71"/>
          <w:szCs w:val="71"/>
        </w:rPr>
        <w:t xml:space="preserve">投</w:t>
      </w:r>
      <w:r>
        <w:rPr>
          <w:rFonts w:ascii="宋体" w:hAnsi="宋体" w:eastAsia="宋体" w:cs="宋体"/>
          <w:spacing w:val="23"/>
          <w:sz w:val="71"/>
          <w:szCs w:val="71"/>
        </w:rPr>
        <w:t xml:space="preserve">  </w:t>
      </w:r>
      <w:r>
        <w:rPr>
          <w:rFonts w:ascii="宋体" w:hAnsi="宋体" w:eastAsia="宋体" w:cs="宋体"/>
          <w:b/>
          <w:bCs/>
          <w:spacing w:val="-26"/>
          <w:sz w:val="71"/>
          <w:szCs w:val="71"/>
        </w:rPr>
        <w:t xml:space="preserve">标</w:t>
      </w:r>
      <w:r>
        <w:rPr>
          <w:rFonts w:ascii="宋体" w:hAnsi="宋体" w:eastAsia="宋体" w:cs="宋体"/>
          <w:spacing w:val="26"/>
          <w:sz w:val="71"/>
          <w:szCs w:val="71"/>
        </w:rPr>
        <w:t xml:space="preserve">  </w:t>
      </w:r>
      <w:r>
        <w:rPr>
          <w:rFonts w:ascii="宋体" w:hAnsi="宋体" w:eastAsia="宋体" w:cs="宋体"/>
          <w:b/>
          <w:bCs/>
          <w:spacing w:val="-26"/>
          <w:sz w:val="71"/>
          <w:szCs w:val="71"/>
        </w:rPr>
        <w:t xml:space="preserve">文</w:t>
      </w:r>
      <w:r>
        <w:rPr>
          <w:rFonts w:ascii="宋体" w:hAnsi="宋体" w:eastAsia="宋体" w:cs="宋体"/>
          <w:spacing w:val="20"/>
          <w:sz w:val="71"/>
          <w:szCs w:val="71"/>
        </w:rPr>
        <w:t xml:space="preserve">  </w:t>
      </w:r>
      <w:r>
        <w:rPr>
          <w:rFonts w:ascii="宋体" w:hAnsi="宋体" w:eastAsia="宋体" w:cs="宋体"/>
          <w:b/>
          <w:bCs/>
          <w:spacing w:val="-26"/>
          <w:sz w:val="71"/>
          <w:szCs w:val="71"/>
        </w:rPr>
        <w:t xml:space="preserve">件</w:t>
      </w:r>
      <w:r/>
    </w:p>
    <w:p>
      <w:pPr>
        <w:pStyle w:val="978"/>
        <w:spacing w:line="243" w:lineRule="auto"/>
      </w:pPr>
      <w:r/>
      <w:r/>
    </w:p>
    <w:p>
      <w:pPr>
        <w:pStyle w:val="978"/>
        <w:spacing w:line="243" w:lineRule="auto"/>
      </w:pPr>
      <w:r/>
      <w:r/>
    </w:p>
    <w:p>
      <w:pPr>
        <w:pStyle w:val="978"/>
        <w:spacing w:line="243" w:lineRule="auto"/>
      </w:pPr>
      <w:r/>
      <w:r/>
    </w:p>
    <w:p>
      <w:pPr>
        <w:pStyle w:val="978"/>
        <w:spacing w:line="243" w:lineRule="auto"/>
      </w:pPr>
      <w:r/>
      <w:r/>
    </w:p>
    <w:p>
      <w:pPr>
        <w:pStyle w:val="978"/>
        <w:spacing w:line="243" w:lineRule="auto"/>
      </w:pPr>
      <w:r/>
      <w:r/>
    </w:p>
    <w:p>
      <w:pPr>
        <w:pStyle w:val="978"/>
        <w:spacing w:line="243" w:lineRule="auto"/>
      </w:pPr>
      <w:r/>
      <w:r/>
    </w:p>
    <w:p>
      <w:pPr>
        <w:pStyle w:val="978"/>
        <w:spacing w:line="243" w:lineRule="auto"/>
      </w:pPr>
      <w:r/>
      <w:r/>
    </w:p>
    <w:p>
      <w:pPr>
        <w:pStyle w:val="978"/>
        <w:spacing w:line="243" w:lineRule="auto"/>
      </w:pPr>
      <w:r/>
      <w:r/>
    </w:p>
    <w:p>
      <w:pPr>
        <w:pStyle w:val="978"/>
        <w:spacing w:line="243" w:lineRule="auto"/>
      </w:pPr>
      <w:r/>
      <w:r/>
    </w:p>
    <w:p>
      <w:pPr>
        <w:pStyle w:val="978"/>
        <w:spacing w:line="243" w:lineRule="auto"/>
      </w:pPr>
      <w:r/>
      <w:r/>
    </w:p>
    <w:p>
      <w:pPr>
        <w:pStyle w:val="978"/>
        <w:spacing w:line="243" w:lineRule="auto"/>
      </w:pPr>
      <w:r/>
      <w:r/>
    </w:p>
    <w:p>
      <w:pPr>
        <w:pStyle w:val="978"/>
        <w:spacing w:line="243" w:lineRule="auto"/>
      </w:pPr>
      <w:r/>
      <w:r/>
    </w:p>
    <w:p>
      <w:pPr>
        <w:pStyle w:val="978"/>
        <w:spacing w:line="244" w:lineRule="auto"/>
      </w:pPr>
      <w:r/>
      <w:r/>
    </w:p>
    <w:p>
      <w:pPr>
        <w:ind w:left="722"/>
        <w:spacing w:before="114" w:line="225" w:lineRule="auto"/>
        <w:rPr>
          <w:rFonts w:ascii="宋体" w:hAnsi="宋体" w:eastAsia="宋体" w:cs="宋体"/>
          <w:sz w:val="35"/>
          <w:szCs w:val="35"/>
        </w:rPr>
      </w:pPr>
      <w:r>
        <w:rPr>
          <w:rFonts w:ascii="宋体" w:hAnsi="宋体" w:eastAsia="宋体" w:cs="宋体"/>
          <w:b/>
          <w:bCs/>
          <w:spacing w:val="-30"/>
          <w:sz w:val="35"/>
          <w:szCs w:val="35"/>
        </w:rPr>
        <w:t xml:space="preserve">项</w:t>
      </w:r>
      <w:r>
        <w:rPr>
          <w:rFonts w:ascii="宋体" w:hAnsi="宋体" w:eastAsia="宋体" w:cs="宋体"/>
          <w:spacing w:val="91"/>
          <w:sz w:val="35"/>
          <w:szCs w:val="35"/>
        </w:rPr>
        <w:t xml:space="preserve"> </w:t>
      </w:r>
      <w:r>
        <w:rPr>
          <w:rFonts w:ascii="宋体" w:hAnsi="宋体" w:eastAsia="宋体" w:cs="宋体"/>
          <w:b/>
          <w:bCs/>
          <w:spacing w:val="-30"/>
          <w:sz w:val="35"/>
          <w:szCs w:val="35"/>
        </w:rPr>
        <w:t xml:space="preserve">目</w:t>
      </w:r>
      <w:r>
        <w:rPr>
          <w:rFonts w:ascii="宋体" w:hAnsi="宋体" w:eastAsia="宋体" w:cs="宋体"/>
          <w:spacing w:val="26"/>
          <w:sz w:val="35"/>
          <w:szCs w:val="35"/>
        </w:rPr>
        <w:t xml:space="preserve"> </w:t>
      </w:r>
      <w:r>
        <w:rPr>
          <w:rFonts w:ascii="宋体" w:hAnsi="宋体" w:eastAsia="宋体" w:cs="宋体"/>
          <w:b/>
          <w:bCs/>
          <w:spacing w:val="-30"/>
          <w:sz w:val="35"/>
          <w:szCs w:val="35"/>
        </w:rPr>
        <w:t xml:space="preserve">名</w:t>
      </w:r>
      <w:r>
        <w:rPr>
          <w:rFonts w:ascii="宋体" w:hAnsi="宋体" w:eastAsia="宋体" w:cs="宋体"/>
          <w:spacing w:val="20"/>
          <w:sz w:val="35"/>
          <w:szCs w:val="35"/>
        </w:rPr>
        <w:t xml:space="preserve"> </w:t>
      </w:r>
      <w:r>
        <w:rPr>
          <w:rFonts w:ascii="宋体" w:hAnsi="宋体" w:eastAsia="宋体" w:cs="宋体"/>
          <w:b/>
          <w:bCs/>
          <w:spacing w:val="-30"/>
          <w:sz w:val="35"/>
          <w:szCs w:val="35"/>
        </w:rPr>
        <w:t xml:space="preserve">称</w:t>
      </w:r>
      <w:r>
        <w:rPr>
          <w:rFonts w:ascii="宋体" w:hAnsi="宋体" w:eastAsia="宋体" w:cs="宋体"/>
          <w:spacing w:val="-127"/>
          <w:sz w:val="35"/>
          <w:szCs w:val="35"/>
        </w:rPr>
        <w:t xml:space="preserve"> </w:t>
      </w:r>
      <w:r>
        <w:rPr>
          <w:rFonts w:ascii="宋体" w:hAnsi="宋体" w:eastAsia="宋体" w:cs="宋体"/>
          <w:b/>
          <w:bCs/>
          <w:spacing w:val="-30"/>
          <w:sz w:val="35"/>
          <w:szCs w:val="35"/>
        </w:rPr>
        <w:t xml:space="preserve">：</w:t>
      </w:r>
      <w:r>
        <w:rPr>
          <w:rFonts w:ascii="宋体" w:hAnsi="宋体" w:eastAsia="宋体" w:cs="宋体"/>
          <w:sz w:val="35"/>
          <w:szCs w:val="35"/>
          <w:u w:val="single"/>
        </w:rPr>
        <w:t xml:space="preserve">                </w:t>
      </w:r>
      <w:r/>
    </w:p>
    <w:p>
      <w:pPr>
        <w:ind w:left="722"/>
        <w:spacing w:before="37" w:line="225" w:lineRule="auto"/>
        <w:rPr>
          <w:rFonts w:ascii="宋体" w:hAnsi="宋体" w:eastAsia="宋体" w:cs="宋体"/>
          <w:sz w:val="35"/>
          <w:szCs w:val="35"/>
        </w:rPr>
      </w:pPr>
      <w:r>
        <w:rPr>
          <w:rFonts w:ascii="宋体" w:hAnsi="宋体" w:eastAsia="宋体" w:cs="宋体"/>
          <w:b/>
          <w:bCs/>
          <w:spacing w:val="-32"/>
          <w:sz w:val="35"/>
          <w:szCs w:val="35"/>
        </w:rPr>
        <w:t xml:space="preserve">项</w:t>
      </w:r>
      <w:r>
        <w:rPr>
          <w:rFonts w:ascii="宋体" w:hAnsi="宋体" w:eastAsia="宋体" w:cs="宋体"/>
          <w:spacing w:val="93"/>
          <w:sz w:val="35"/>
          <w:szCs w:val="35"/>
        </w:rPr>
        <w:t xml:space="preserve"> </w:t>
      </w:r>
      <w:r>
        <w:rPr>
          <w:rFonts w:ascii="宋体" w:hAnsi="宋体" w:eastAsia="宋体" w:cs="宋体"/>
          <w:b/>
          <w:bCs/>
          <w:spacing w:val="-32"/>
          <w:sz w:val="35"/>
          <w:szCs w:val="35"/>
        </w:rPr>
        <w:t xml:space="preserve">目</w:t>
      </w:r>
      <w:r>
        <w:rPr>
          <w:rFonts w:ascii="宋体" w:hAnsi="宋体" w:eastAsia="宋体" w:cs="宋体"/>
          <w:spacing w:val="24"/>
          <w:sz w:val="35"/>
          <w:szCs w:val="35"/>
        </w:rPr>
        <w:t xml:space="preserve"> </w:t>
      </w:r>
      <w:r>
        <w:rPr>
          <w:rFonts w:ascii="宋体" w:hAnsi="宋体" w:eastAsia="宋体" w:cs="宋体"/>
          <w:b/>
          <w:bCs/>
          <w:spacing w:val="-32"/>
          <w:sz w:val="35"/>
          <w:szCs w:val="35"/>
        </w:rPr>
        <w:t xml:space="preserve">编</w:t>
      </w:r>
      <w:r>
        <w:rPr>
          <w:rFonts w:ascii="宋体" w:hAnsi="宋体" w:eastAsia="宋体" w:cs="宋体"/>
          <w:spacing w:val="30"/>
          <w:sz w:val="35"/>
          <w:szCs w:val="35"/>
        </w:rPr>
        <w:t xml:space="preserve"> </w:t>
      </w:r>
      <w:r>
        <w:rPr>
          <w:rFonts w:ascii="宋体" w:hAnsi="宋体" w:eastAsia="宋体" w:cs="宋体"/>
          <w:b/>
          <w:bCs/>
          <w:spacing w:val="-32"/>
          <w:sz w:val="35"/>
          <w:szCs w:val="35"/>
        </w:rPr>
        <w:t xml:space="preserve">号</w:t>
      </w:r>
      <w:r>
        <w:rPr>
          <w:rFonts w:ascii="宋体" w:hAnsi="宋体" w:eastAsia="宋体" w:cs="宋体"/>
          <w:spacing w:val="-127"/>
          <w:sz w:val="35"/>
          <w:szCs w:val="35"/>
        </w:rPr>
        <w:t xml:space="preserve"> </w:t>
      </w:r>
      <w:r>
        <w:rPr>
          <w:rFonts w:ascii="宋体" w:hAnsi="宋体" w:eastAsia="宋体" w:cs="宋体"/>
          <w:b/>
          <w:bCs/>
          <w:spacing w:val="-32"/>
          <w:sz w:val="35"/>
          <w:szCs w:val="35"/>
        </w:rPr>
        <w:t xml:space="preserve">：</w:t>
      </w:r>
      <w:r>
        <w:rPr>
          <w:rFonts w:ascii="宋体" w:hAnsi="宋体" w:eastAsia="宋体" w:cs="宋体"/>
          <w:sz w:val="35"/>
          <w:szCs w:val="35"/>
          <w:u w:val="single"/>
        </w:rPr>
        <w:t xml:space="preserve">                </w:t>
      </w:r>
      <w:r/>
    </w:p>
    <w:p>
      <w:pPr>
        <w:ind w:left="778" w:right="1848" w:hanging="57"/>
        <w:spacing w:before="41" w:line="248" w:lineRule="auto"/>
        <w:rPr>
          <w:rFonts w:ascii="宋体" w:hAnsi="宋体" w:eastAsia="宋体" w:cs="宋体"/>
          <w:sz w:val="35"/>
          <w:szCs w:val="35"/>
        </w:rPr>
      </w:pPr>
      <w:r>
        <w:rPr>
          <w:rFonts w:ascii="宋体" w:hAnsi="宋体" w:eastAsia="宋体" w:cs="宋体"/>
          <w:b/>
          <w:bCs/>
          <w:spacing w:val="5"/>
          <w:sz w:val="35"/>
          <w:szCs w:val="35"/>
        </w:rPr>
        <w:t xml:space="preserve">投标人名称</w:t>
      </w:r>
      <w:r>
        <w:rPr>
          <w:rFonts w:ascii="宋体" w:hAnsi="宋体" w:eastAsia="宋体" w:cs="宋体"/>
          <w:spacing w:val="56"/>
          <w:sz w:val="35"/>
          <w:szCs w:val="35"/>
        </w:rPr>
        <w:t xml:space="preserve"> </w:t>
      </w:r>
      <w:r>
        <w:rPr>
          <w:rFonts w:ascii="宋体" w:hAnsi="宋体" w:eastAsia="宋体" w:cs="宋体"/>
          <w:b/>
          <w:bCs/>
          <w:spacing w:val="-43"/>
          <w:sz w:val="35"/>
          <w:szCs w:val="35"/>
        </w:rPr>
        <w:t xml:space="preserve">：</w:t>
      </w:r>
      <w:r>
        <w:rPr>
          <w:rFonts w:ascii="宋体" w:hAnsi="宋体" w:eastAsia="宋体" w:cs="宋体"/>
          <w:b/>
          <w:bCs/>
          <w:spacing w:val="-43"/>
          <w:sz w:val="35"/>
          <w:szCs w:val="35"/>
          <w:u w:val="single"/>
        </w:rPr>
        <w:t xml:space="preserve">（</w:t>
      </w:r>
      <w:r>
        <w:rPr>
          <w:rFonts w:ascii="宋体" w:hAnsi="宋体" w:eastAsia="宋体" w:cs="宋体"/>
          <w:b/>
          <w:bCs/>
          <w:spacing w:val="5"/>
          <w:sz w:val="35"/>
          <w:szCs w:val="35"/>
          <w:u w:val="single"/>
        </w:rPr>
        <w:t xml:space="preserve">加盖</w:t>
      </w:r>
      <w:r>
        <w:rPr>
          <w:rFonts w:ascii="宋体" w:hAnsi="宋体" w:eastAsia="宋体" w:cs="宋体"/>
          <w:spacing w:val="-73"/>
          <w:sz w:val="35"/>
          <w:szCs w:val="35"/>
          <w:u w:val="single"/>
        </w:rPr>
        <w:t xml:space="preserve"> </w:t>
      </w:r>
      <w:r>
        <w:rPr>
          <w:rFonts w:ascii="宋体" w:hAnsi="宋体" w:eastAsia="宋体" w:cs="宋体"/>
          <w:b/>
          <w:bCs/>
          <w:sz w:val="35"/>
          <w:szCs w:val="35"/>
          <w:u w:val="single"/>
        </w:rPr>
        <w:t xml:space="preserve">CA</w:t>
      </w:r>
      <w:r>
        <w:rPr>
          <w:rFonts w:ascii="宋体" w:hAnsi="宋体" w:eastAsia="宋体" w:cs="宋体"/>
          <w:spacing w:val="-27"/>
          <w:sz w:val="35"/>
          <w:szCs w:val="35"/>
          <w:u w:val="single"/>
        </w:rPr>
        <w:t xml:space="preserve"> </w:t>
      </w:r>
      <w:r>
        <w:rPr>
          <w:rFonts w:ascii="宋体" w:hAnsi="宋体" w:eastAsia="宋体" w:cs="宋体"/>
          <w:b/>
          <w:bCs/>
          <w:spacing w:val="5"/>
          <w:sz w:val="35"/>
          <w:szCs w:val="35"/>
          <w:u w:val="single"/>
        </w:rPr>
        <w:t xml:space="preserve">电子公章）</w:t>
      </w:r>
      <w:r>
        <w:rPr>
          <w:rFonts w:ascii="宋体" w:hAnsi="宋体" w:eastAsia="宋体" w:cs="宋体"/>
          <w:b/>
          <w:bCs/>
          <w:spacing w:val="-25"/>
          <w:sz w:val="35"/>
          <w:szCs w:val="35"/>
        </w:rPr>
        <w:t xml:space="preserve">日</w:t>
      </w:r>
      <w:r>
        <w:rPr>
          <w:rFonts w:ascii="宋体" w:hAnsi="宋体" w:eastAsia="宋体" w:cs="宋体"/>
          <w:spacing w:val="-25"/>
          <w:sz w:val="35"/>
          <w:szCs w:val="35"/>
        </w:rPr>
        <w:t xml:space="preserve">       </w:t>
      </w:r>
      <w:r>
        <w:rPr>
          <w:rFonts w:ascii="宋体" w:hAnsi="宋体" w:eastAsia="宋体" w:cs="宋体"/>
          <w:b/>
          <w:bCs/>
          <w:spacing w:val="-25"/>
          <w:sz w:val="35"/>
          <w:szCs w:val="35"/>
        </w:rPr>
        <w:t xml:space="preserve">期</w:t>
      </w:r>
      <w:r>
        <w:rPr>
          <w:rFonts w:ascii="宋体" w:hAnsi="宋体" w:eastAsia="宋体" w:cs="宋体"/>
          <w:spacing w:val="61"/>
          <w:sz w:val="35"/>
          <w:szCs w:val="35"/>
        </w:rPr>
        <w:t xml:space="preserve"> </w:t>
      </w:r>
      <w:r>
        <w:rPr>
          <w:rFonts w:ascii="宋体" w:hAnsi="宋体" w:eastAsia="宋体" w:cs="宋体"/>
          <w:b/>
          <w:bCs/>
          <w:spacing w:val="-25"/>
          <w:sz w:val="35"/>
          <w:szCs w:val="35"/>
        </w:rPr>
        <w:t xml:space="preserve">：</w:t>
      </w:r>
      <w:r>
        <w:rPr>
          <w:rFonts w:ascii="宋体" w:hAnsi="宋体" w:eastAsia="宋体" w:cs="宋体"/>
          <w:sz w:val="35"/>
          <w:szCs w:val="35"/>
          <w:u w:val="single"/>
        </w:rPr>
        <w:t xml:space="preserve">                </w:t>
      </w:r>
      <w:r/>
    </w:p>
    <w:p>
      <w:pPr>
        <w:spacing w:line="248" w:lineRule="auto"/>
        <w:rPr>
          <w:rFonts w:ascii="宋体" w:hAnsi="宋体" w:eastAsia="宋体" w:cs="宋体"/>
          <w:sz w:val="35"/>
          <w:szCs w:val="35"/>
        </w:rPr>
        <w:sectPr>
          <w:footerReference w:type="default" r:id="rId18"/>
          <w:footnotePr/>
          <w:endnotePr/>
          <w:type w:val="nextPage"/>
          <w:pgSz w:w="11906" w:h="16839" w:orient="portrait"/>
          <w:pgMar w:top="400" w:right="1785" w:bottom="882" w:left="1785" w:header="0" w:footer="720" w:gutter="0"/>
          <w:cols w:num="1" w:sep="0" w:space="720" w:equalWidth="1"/>
          <w:docGrid w:linePitch="360"/>
        </w:sectPr>
      </w:pPr>
      <w:r>
        <w:rPr>
          <w:rFonts w:ascii="宋体" w:hAnsi="宋体" w:eastAsia="宋体" w:cs="宋体"/>
          <w:sz w:val="35"/>
          <w:szCs w:val="35"/>
        </w:rPr>
      </w:r>
      <w:r/>
    </w:p>
    <w:p>
      <w:pPr>
        <w:pStyle w:val="978"/>
        <w:spacing w:line="247" w:lineRule="auto"/>
      </w:pPr>
      <w:r/>
      <w:r/>
    </w:p>
    <w:p>
      <w:pPr>
        <w:pStyle w:val="978"/>
        <w:spacing w:line="247" w:lineRule="auto"/>
      </w:pPr>
      <w:r/>
      <w:r/>
    </w:p>
    <w:p>
      <w:pPr>
        <w:pStyle w:val="978"/>
        <w:spacing w:line="248" w:lineRule="auto"/>
      </w:pPr>
      <w:r/>
      <w:r/>
    </w:p>
    <w:p>
      <w:pPr>
        <w:pStyle w:val="978"/>
        <w:spacing w:line="248" w:lineRule="auto"/>
      </w:pPr>
      <w:r/>
      <w:r/>
    </w:p>
    <w:p>
      <w:pPr>
        <w:jc w:val="left"/>
        <w:keepLines/>
        <w:keepNext/>
        <w:spacing w:before="360" w:after="200" w:line="360" w:lineRule="auto"/>
        <w:rPr>
          <w:rFonts w:hint="eastAsia" w:ascii="宋体" w:hAnsi="宋体" w:eastAsia="宋体" w:cs="宋体"/>
          <w:b/>
          <w:bCs/>
          <w:i/>
          <w:sz w:val="21"/>
          <w:szCs w:val="21"/>
          <w:u w:val="single"/>
        </w:rPr>
        <w:outlineLvl w:val="1"/>
      </w:pPr>
      <w:r/>
      <w:bookmarkStart w:id="56" w:name="_Toc25323"/>
      <w:r>
        <w:rPr>
          <w:rFonts w:hint="eastAsia" w:ascii="宋体" w:hAnsi="宋体" w:eastAsia="宋体" w:cs="宋体"/>
          <w:b/>
          <w:bCs/>
          <w:i/>
          <w:sz w:val="21"/>
          <w:szCs w:val="21"/>
          <w:u w:val="single"/>
        </w:rPr>
        <w:t xml:space="preserve">一、法人或者其他组织的营业执照等证明文件，自然人的身份证明</w:t>
      </w:r>
      <w:bookmarkEnd w:id="56"/>
      <w:r/>
      <w:r/>
    </w:p>
    <w:p>
      <w:pPr>
        <w:rPr>
          <w:rFonts w:hint="eastAsia" w:ascii="宋体" w:hAnsi="宋体" w:eastAsia="宋体" w:cs="宋体"/>
          <w:b/>
          <w:bCs/>
          <w:sz w:val="21"/>
          <w:szCs w:val="21"/>
        </w:rPr>
      </w:pPr>
      <w:r>
        <w:rPr>
          <w:rFonts w:hint="eastAsia" w:ascii="宋体" w:hAnsi="宋体" w:eastAsia="宋体" w:cs="宋体"/>
          <w:b/>
          <w:bCs/>
          <w:sz w:val="21"/>
          <w:szCs w:val="21"/>
        </w:rPr>
      </w:r>
      <w:r/>
    </w:p>
    <w:p>
      <w:pPr>
        <w:rPr>
          <w:rFonts w:hint="eastAsia" w:ascii="宋体" w:hAnsi="宋体" w:eastAsia="宋体" w:cs="宋体"/>
          <w:b/>
          <w:bCs/>
          <w:sz w:val="21"/>
          <w:szCs w:val="21"/>
        </w:rPr>
      </w:pPr>
      <w:r>
        <w:rPr>
          <w:rFonts w:hint="eastAsia" w:ascii="宋体" w:hAnsi="宋体" w:eastAsia="宋体" w:cs="宋体"/>
          <w:b/>
          <w:bCs/>
          <w:sz w:val="21"/>
          <w:szCs w:val="21"/>
        </w:rPr>
      </w:r>
      <w:r/>
    </w:p>
    <w:p>
      <w:pPr>
        <w:jc w:val="left"/>
        <w:keepLines/>
        <w:keepNext/>
        <w:spacing w:before="360" w:after="200" w:line="360" w:lineRule="auto"/>
        <w:rPr>
          <w:rFonts w:hint="eastAsia" w:ascii="宋体" w:hAnsi="宋体" w:eastAsia="宋体" w:cs="宋体"/>
          <w:b/>
          <w:bCs/>
          <w:i/>
          <w:sz w:val="21"/>
          <w:szCs w:val="21"/>
          <w:u w:val="single"/>
        </w:rPr>
        <w:outlineLvl w:val="1"/>
      </w:pPr>
      <w:r/>
      <w:bookmarkStart w:id="57" w:name="_Toc8532"/>
      <w:r>
        <w:rPr>
          <w:rFonts w:hint="eastAsia" w:ascii="宋体" w:hAnsi="宋体" w:eastAsia="宋体" w:cs="宋体"/>
          <w:b/>
          <w:bCs/>
          <w:i/>
          <w:sz w:val="21"/>
          <w:szCs w:val="21"/>
          <w:u w:val="single"/>
        </w:rPr>
        <w:t xml:space="preserve">二、上一年度的财务状况报告</w:t>
      </w:r>
      <w:bookmarkEnd w:id="57"/>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（成立不满一年无需提供）</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jc w:val="left"/>
        <w:keepLines/>
        <w:keepNext/>
        <w:spacing w:before="360" w:after="200" w:line="360" w:lineRule="auto"/>
        <w:rPr>
          <w:rFonts w:hint="eastAsia" w:ascii="宋体" w:hAnsi="宋体" w:eastAsia="宋体" w:cs="宋体"/>
          <w:b/>
          <w:bCs/>
          <w:i/>
          <w:iCs/>
          <w:sz w:val="21"/>
          <w:szCs w:val="21"/>
          <w:u w:val="single"/>
        </w:rPr>
        <w:outlineLvl w:val="1"/>
      </w:pPr>
      <w:r/>
      <w:bookmarkStart w:id="58" w:name="_Toc30768"/>
      <w:r>
        <w:rPr>
          <w:rFonts w:hint="eastAsia" w:ascii="宋体" w:hAnsi="宋体" w:eastAsia="宋体" w:cs="宋体"/>
          <w:b/>
          <w:bCs/>
          <w:i/>
          <w:iCs/>
          <w:sz w:val="21"/>
          <w:szCs w:val="21"/>
          <w:u w:val="single"/>
        </w:rPr>
        <w:t xml:space="preserve">三、依法缴纳税收和社会保障资金的相关材料</w:t>
      </w:r>
      <w:bookmarkEnd w:id="58"/>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（提供提交投标文件截止时间前一年内至少一个月依法缴纳税收及缴纳社会保障资金的证明材料，投标人依法享受缓缴、免缴税收、社会保障资金的提供证明材料）</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财务状况报告及税收、社会保障资金缴纳情况承诺函</w:t>
      </w:r>
      <w:r/>
    </w:p>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致：</w:t>
      </w:r>
      <w:r>
        <w:rPr>
          <w:rFonts w:hint="eastAsia" w:ascii="宋体" w:hAnsi="宋体" w:eastAsia="宋体" w:cs="宋体"/>
          <w:i/>
          <w:sz w:val="21"/>
          <w:szCs w:val="21"/>
          <w:u w:val="single"/>
          <w:lang w:eastAsia="zh-CN"/>
        </w:rPr>
        <w:t xml:space="preserve">招标人</w:t>
      </w:r>
      <w:r>
        <w:rPr>
          <w:rFonts w:hint="eastAsia" w:ascii="宋体" w:hAnsi="宋体" w:eastAsia="宋体" w:cs="宋体"/>
          <w:i/>
          <w:sz w:val="21"/>
          <w:szCs w:val="21"/>
          <w:u w:val="single"/>
        </w:rPr>
        <w:t xml:space="preserve">名称</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我方</w:t>
      </w:r>
      <w:r>
        <w:rPr>
          <w:rFonts w:hint="eastAsia" w:ascii="宋体" w:hAnsi="宋体" w:eastAsia="宋体" w:cs="宋体"/>
          <w:i/>
          <w:sz w:val="21"/>
          <w:szCs w:val="21"/>
          <w:u w:val="single"/>
        </w:rPr>
        <w:t xml:space="preserve">供应商名称</w:t>
      </w:r>
      <w:r>
        <w:rPr>
          <w:rFonts w:hint="eastAsia" w:ascii="宋体" w:hAnsi="宋体" w:eastAsia="宋体" w:cs="宋体"/>
          <w:sz w:val="21"/>
          <w:szCs w:val="21"/>
        </w:rPr>
        <w:t xml:space="preserve">参加</w:t>
      </w:r>
      <w:r>
        <w:rPr>
          <w:rFonts w:hint="eastAsia" w:ascii="宋体" w:hAnsi="宋体" w:eastAsia="宋体" w:cs="宋体"/>
          <w:i/>
          <w:sz w:val="21"/>
          <w:szCs w:val="21"/>
          <w:u w:val="single"/>
        </w:rPr>
        <w:t xml:space="preserve">项目名称</w:t>
      </w:r>
      <w:r>
        <w:rPr>
          <w:rFonts w:hint="eastAsia" w:ascii="宋体" w:hAnsi="宋体" w:eastAsia="宋体" w:cs="宋体"/>
          <w:sz w:val="21"/>
          <w:szCs w:val="21"/>
        </w:rPr>
        <w:t xml:space="preserve">（项目编号：</w:t>
      </w:r>
      <w:r>
        <w:rPr>
          <w:rFonts w:hint="eastAsia" w:ascii="宋体" w:hAnsi="宋体" w:eastAsia="宋体" w:cs="宋体"/>
          <w:i/>
          <w:sz w:val="21"/>
          <w:szCs w:val="21"/>
          <w:u w:val="single"/>
        </w:rPr>
        <w:t xml:space="preserve">项目编号</w:t>
      </w:r>
      <w:r>
        <w:rPr>
          <w:rFonts w:hint="eastAsia" w:ascii="宋体" w:hAnsi="宋体" w:eastAsia="宋体" w:cs="宋体"/>
          <w:sz w:val="21"/>
          <w:szCs w:val="21"/>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（1）具有良好的商业信誉和健全的财务会计制度（财务状况报告）；</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（2）有依法缴纳税收和社会保障资金的良好记录。</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特此承诺</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供应商（公章）：</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法定代表人（单位负责人）或委托代理人（签名或签章）：</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jc w:val="left"/>
        <w:keepLines/>
        <w:keepNext/>
        <w:spacing w:before="360" w:after="200" w:line="360" w:lineRule="auto"/>
        <w:rPr>
          <w:rFonts w:hint="eastAsia" w:ascii="宋体" w:hAnsi="宋体" w:eastAsia="宋体" w:cs="宋体"/>
          <w:b/>
          <w:bCs/>
          <w:i/>
          <w:iCs/>
          <w:sz w:val="21"/>
          <w:szCs w:val="21"/>
          <w:u w:val="single"/>
        </w:rPr>
        <w:outlineLvl w:val="1"/>
      </w:pPr>
      <w:r/>
      <w:bookmarkStart w:id="59" w:name="_Toc14852"/>
      <w:r>
        <w:rPr>
          <w:rFonts w:hint="eastAsia" w:ascii="宋体" w:hAnsi="宋体" w:eastAsia="宋体" w:cs="宋体"/>
          <w:b/>
          <w:bCs/>
          <w:i/>
          <w:iCs/>
          <w:sz w:val="21"/>
          <w:szCs w:val="21"/>
          <w:u w:val="single"/>
        </w:rPr>
        <w:t xml:space="preserve">四、具备履行合同所必需的设备和专业技术能力的声明及证明材料</w:t>
      </w:r>
      <w:bookmarkEnd w:id="59"/>
      <w:r/>
      <w:r/>
    </w:p>
    <w:p>
      <w:pPr>
        <w:jc w:val="center"/>
        <w:spacing w:line="460" w:lineRule="exact"/>
        <w:rPr>
          <w:rFonts w:hint="eastAsia" w:ascii="宋体" w:hAnsi="宋体" w:eastAsia="宋体" w:cs="宋体"/>
          <w:sz w:val="21"/>
          <w:szCs w:val="21"/>
        </w:rPr>
      </w:pPr>
      <w:r>
        <w:rPr>
          <w:rFonts w:hint="eastAsia" w:ascii="宋体" w:hAnsi="宋体" w:eastAsia="宋体" w:cs="宋体"/>
          <w:bCs/>
          <w:sz w:val="21"/>
          <w:szCs w:val="21"/>
        </w:rPr>
        <w:t xml:space="preserve">具备履行合同所必需的设备和专业技术能力的声明及证明材料</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主要设备有：</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。（须附证明材料）</w:t>
      </w:r>
      <w:r/>
    </w:p>
    <w:p>
      <w:pPr>
        <w:jc w:val="left"/>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主要专业技术能力有：</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。（须附证明材料）</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投标人（盖章）：</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法定代表人（单位负责人）或委托代理人（签字或盖章）：</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附主要设备和主要专业技术能力的证明材料如下：</w:t>
      </w:r>
      <w:r/>
    </w:p>
    <w:p>
      <w:pPr>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keepLines/>
        <w:keepNext/>
        <w:spacing w:before="360" w:after="200" w:line="360" w:lineRule="auto"/>
        <w:rPr>
          <w:rFonts w:hint="eastAsia" w:ascii="宋体" w:hAnsi="宋体" w:eastAsia="宋体" w:cs="宋体"/>
          <w:b/>
          <w:bCs/>
          <w:i/>
          <w:iCs/>
          <w:sz w:val="21"/>
          <w:szCs w:val="21"/>
          <w:u w:val="single"/>
        </w:rPr>
        <w:outlineLvl w:val="1"/>
      </w:pPr>
      <w:r/>
      <w:bookmarkStart w:id="60" w:name="_Toc27452"/>
      <w:r>
        <w:rPr>
          <w:rFonts w:hint="eastAsia" w:ascii="宋体" w:hAnsi="宋体" w:eastAsia="宋体" w:cs="宋体"/>
          <w:b/>
          <w:bCs/>
          <w:i/>
          <w:iCs/>
          <w:sz w:val="21"/>
          <w:szCs w:val="21"/>
          <w:u w:val="single"/>
        </w:rPr>
        <w:t xml:space="preserve">五、参加政府采购活动前3年内在经营活动中没有重大违法记录的书面声明</w:t>
      </w:r>
      <w:bookmarkEnd w:id="60"/>
      <w:r/>
      <w:r/>
    </w:p>
    <w:p>
      <w:pPr>
        <w:jc w:val="center"/>
        <w:spacing w:line="460" w:lineRule="exact"/>
        <w:rPr>
          <w:rFonts w:hint="eastAsia" w:ascii="宋体" w:hAnsi="宋体" w:eastAsia="宋体" w:cs="宋体"/>
          <w:b/>
          <w:bCs/>
          <w:color w:val="000000"/>
          <w:sz w:val="21"/>
          <w:szCs w:val="21"/>
        </w:rPr>
      </w:pPr>
      <w:r>
        <w:rPr>
          <w:rFonts w:hint="eastAsia" w:ascii="宋体" w:hAnsi="宋体" w:eastAsia="宋体" w:cs="宋体"/>
          <w:bCs/>
          <w:sz w:val="21"/>
          <w:szCs w:val="21"/>
        </w:rPr>
        <w:t xml:space="preserve">声  明</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投标人（盖章）：</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法定代表人（单位负责人）或委托代理人（签字或盖章）：</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jc w:val="left"/>
        <w:keepLines/>
        <w:keepNext/>
        <w:spacing w:before="360" w:after="200" w:line="360" w:lineRule="auto"/>
        <w:rPr>
          <w:rFonts w:hint="eastAsia" w:ascii="宋体" w:hAnsi="宋体" w:eastAsia="宋体" w:cs="宋体"/>
          <w:b/>
          <w:bCs/>
          <w:i/>
          <w:iCs/>
          <w:sz w:val="21"/>
          <w:szCs w:val="21"/>
          <w:u w:val="single"/>
        </w:rPr>
        <w:outlineLvl w:val="1"/>
      </w:pPr>
      <w:r/>
      <w:bookmarkStart w:id="61" w:name="_Toc21932"/>
      <w:r>
        <w:rPr>
          <w:rFonts w:hint="eastAsia" w:ascii="宋体" w:hAnsi="宋体" w:eastAsia="宋体" w:cs="宋体"/>
          <w:b/>
          <w:bCs/>
          <w:i/>
          <w:iCs/>
          <w:sz w:val="21"/>
          <w:szCs w:val="21"/>
          <w:u w:val="single"/>
        </w:rPr>
        <w:t xml:space="preserve">六、法律、行政法规规定的其他条件的证明文件</w:t>
      </w:r>
      <w:bookmarkEnd w:id="61"/>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（如有，请按要求提供）</w:t>
      </w:r>
      <w:r/>
    </w:p>
    <w:p>
      <w:pPr>
        <w:rPr>
          <w:rFonts w:hint="eastAsia" w:ascii="宋体" w:hAnsi="宋体" w:eastAsia="宋体" w:cs="宋体"/>
          <w:sz w:val="21"/>
          <w:szCs w:val="21"/>
        </w:rPr>
      </w:pPr>
      <w:r>
        <w:rPr>
          <w:rFonts w:hint="eastAsia" w:ascii="宋体" w:hAnsi="宋体" w:eastAsia="宋体" w:cs="宋体"/>
          <w:sz w:val="21"/>
          <w:szCs w:val="21"/>
        </w:rPr>
      </w:r>
      <w:r/>
    </w:p>
    <w:p>
      <w:pPr>
        <w:jc w:val="left"/>
        <w:keepLines/>
        <w:keepNext/>
        <w:spacing w:before="360" w:after="200" w:line="360" w:lineRule="auto"/>
        <w:rPr>
          <w:rFonts w:hint="eastAsia" w:ascii="宋体" w:hAnsi="宋体" w:eastAsia="宋体" w:cs="宋体"/>
          <w:b/>
          <w:bCs/>
          <w:i/>
          <w:iCs/>
          <w:sz w:val="21"/>
          <w:szCs w:val="21"/>
          <w:u w:val="single"/>
        </w:rPr>
        <w:outlineLvl w:val="1"/>
      </w:pPr>
      <w:r/>
      <w:bookmarkStart w:id="62" w:name="_Toc13702"/>
      <w:r>
        <w:rPr>
          <w:rFonts w:hint="eastAsia" w:ascii="宋体" w:hAnsi="宋体" w:eastAsia="宋体" w:cs="宋体"/>
          <w:b/>
          <w:bCs/>
          <w:i/>
          <w:iCs/>
          <w:sz w:val="21"/>
          <w:szCs w:val="21"/>
          <w:u w:val="single"/>
        </w:rPr>
        <w:t xml:space="preserve">七、落实政府采购政策需满足的资格要求的证明文件</w:t>
      </w:r>
      <w:bookmarkEnd w:id="62"/>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（如有，请按要求提供）</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jc w:val="left"/>
        <w:keepLines/>
        <w:keepNext/>
        <w:spacing w:before="360" w:after="200" w:line="360" w:lineRule="auto"/>
        <w:rPr>
          <w:rFonts w:hint="eastAsia" w:ascii="宋体" w:hAnsi="宋体" w:eastAsia="宋体" w:cs="宋体"/>
          <w:b/>
          <w:bCs/>
          <w:i/>
          <w:iCs/>
          <w:sz w:val="21"/>
          <w:szCs w:val="21"/>
          <w:u w:val="single"/>
        </w:rPr>
        <w:outlineLvl w:val="1"/>
      </w:pPr>
      <w:r/>
      <w:bookmarkStart w:id="63" w:name="_Toc11307"/>
      <w:r>
        <w:rPr>
          <w:rFonts w:hint="eastAsia" w:ascii="宋体" w:hAnsi="宋体" w:eastAsia="宋体" w:cs="宋体"/>
          <w:b/>
          <w:bCs/>
          <w:i/>
          <w:iCs/>
          <w:sz w:val="21"/>
          <w:szCs w:val="21"/>
          <w:u w:val="single"/>
        </w:rPr>
        <w:t xml:space="preserve">八、特定资格要求的证明文件</w:t>
      </w:r>
      <w:bookmarkEnd w:id="63"/>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（如有，请按要求提供）</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jc w:val="left"/>
        <w:keepLines/>
        <w:keepNext/>
        <w:spacing w:before="360" w:after="200" w:line="360" w:lineRule="auto"/>
        <w:rPr>
          <w:rFonts w:hint="eastAsia" w:ascii="宋体" w:hAnsi="宋体" w:eastAsia="宋体" w:cs="宋体"/>
          <w:b/>
          <w:bCs/>
          <w:i/>
          <w:iCs/>
          <w:sz w:val="21"/>
          <w:szCs w:val="21"/>
          <w:u w:val="single"/>
        </w:rPr>
        <w:outlineLvl w:val="1"/>
      </w:pPr>
      <w:r/>
      <w:bookmarkStart w:id="64" w:name="_Toc27280"/>
      <w:r>
        <w:rPr>
          <w:rFonts w:hint="eastAsia" w:ascii="宋体" w:hAnsi="宋体" w:eastAsia="宋体" w:cs="宋体"/>
          <w:b/>
          <w:bCs/>
          <w:i/>
          <w:iCs/>
          <w:sz w:val="21"/>
          <w:szCs w:val="21"/>
          <w:u w:val="single"/>
        </w:rPr>
        <w:t xml:space="preserve">九、授权委托书与法定代表人（单位负责人）身份证明</w:t>
      </w:r>
      <w:bookmarkEnd w:id="64"/>
      <w:r/>
      <w:r/>
    </w:p>
    <w:p>
      <w:pPr>
        <w:jc w:val="center"/>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授权委托书</w:t>
      </w:r>
      <w:r/>
    </w:p>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致：</w:t>
      </w:r>
      <w:r>
        <w:rPr>
          <w:rFonts w:hint="eastAsia" w:ascii="宋体" w:hAnsi="宋体" w:eastAsia="宋体" w:cs="宋体"/>
          <w:sz w:val="21"/>
          <w:szCs w:val="21"/>
          <w:u w:val="single"/>
          <w:lang w:eastAsia="zh-CN"/>
        </w:rPr>
        <w:t xml:space="preserve">招标人名称</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本人</w:t>
      </w:r>
      <w:r>
        <w:rPr>
          <w:rFonts w:hint="eastAsia" w:ascii="宋体" w:hAnsi="宋体" w:eastAsia="宋体" w:cs="宋体"/>
          <w:sz w:val="21"/>
          <w:szCs w:val="21"/>
          <w:u w:val="single"/>
        </w:rPr>
        <w:t xml:space="preserve"> （姓名） </w:t>
      </w: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 （投标人名称） </w:t>
      </w:r>
      <w:r>
        <w:rPr>
          <w:rFonts w:hint="eastAsia" w:ascii="宋体" w:hAnsi="宋体" w:eastAsia="宋体" w:cs="宋体"/>
          <w:sz w:val="21"/>
          <w:szCs w:val="21"/>
        </w:rPr>
        <w:t xml:space="preserve">的法定代表人（单位负责人），现委托</w:t>
      </w:r>
      <w:r>
        <w:rPr>
          <w:rFonts w:hint="eastAsia" w:ascii="宋体" w:hAnsi="宋体" w:eastAsia="宋体" w:cs="宋体"/>
          <w:sz w:val="21"/>
          <w:szCs w:val="21"/>
          <w:u w:val="single"/>
        </w:rPr>
        <w:t xml:space="preserve"> （姓名） </w:t>
      </w:r>
      <w:r>
        <w:rPr>
          <w:rFonts w:hint="eastAsia" w:ascii="宋体" w:hAnsi="宋体" w:eastAsia="宋体" w:cs="宋体"/>
          <w:sz w:val="21"/>
          <w:szCs w:val="21"/>
        </w:rPr>
        <w:t xml:space="preserve">为我方代理人。代理人根据授权，以我方名义签署、澄清确认、递交、撤回、修改</w:t>
      </w:r>
      <w:r>
        <w:rPr>
          <w:rFonts w:hint="eastAsia" w:ascii="宋体" w:hAnsi="宋体" w:eastAsia="宋体" w:cs="宋体"/>
          <w:sz w:val="21"/>
          <w:szCs w:val="21"/>
          <w:u w:val="single"/>
        </w:rPr>
        <w:t xml:space="preserve"> （项目名称） </w:t>
      </w:r>
      <w:r>
        <w:rPr>
          <w:rFonts w:hint="eastAsia" w:ascii="宋体" w:hAnsi="宋体" w:eastAsia="宋体" w:cs="宋体"/>
          <w:sz w:val="21"/>
          <w:szCs w:val="21"/>
        </w:rPr>
        <w:t xml:space="preserve">项目（项目编号：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）投标文件和处理有关事宜，其法律后果由我方承担。</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委托期限：自本授权委托书签署之日起至响应有效期届满之日止。</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代理人无转委托权。</w:t>
      </w:r>
      <w:r>
        <w:rPr>
          <w:rFonts w:hint="eastAsia" w:ascii="宋体" w:hAnsi="宋体" w:eastAsia="宋体" w:cs="宋体"/>
          <w:sz w:val="21"/>
          <w:szCs w:val="21"/>
        </w:rPr>
        <w:b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投标人名称（加盖公章）：</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法定代表人（单位负责人）（签字、签章或印鉴）：</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委托代理人（签字/签章）：</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ind w:firstLine="420"/>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法定代表人（单位负责人）有效期内的身份证</w:t>
      </w:r>
      <w:r>
        <w:rPr>
          <w:rFonts w:hint="eastAsia" w:ascii="宋体" w:hAnsi="宋体" w:eastAsia="宋体" w:cs="宋体"/>
          <w:b/>
          <w:color w:val="000000"/>
          <w:sz w:val="21"/>
          <w:szCs w:val="21"/>
        </w:rPr>
        <w:t xml:space="preserve">正反面</w:t>
      </w:r>
      <w:r>
        <w:rPr>
          <w:rFonts w:hint="eastAsia" w:ascii="宋体" w:hAnsi="宋体" w:eastAsia="宋体" w:cs="宋体"/>
          <w:color w:val="000000"/>
          <w:sz w:val="21"/>
          <w:szCs w:val="21"/>
        </w:rPr>
        <w:t xml:space="preserve">电子件：</w:t>
      </w:r>
      <w:r/>
    </w:p>
    <w:tbl>
      <w:tblPr>
        <w:tblStyle w:val="9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委托代理人有效期内的身份证</w:t>
      </w:r>
      <w:r>
        <w:rPr>
          <w:rFonts w:hint="eastAsia" w:ascii="宋体" w:hAnsi="宋体" w:eastAsia="宋体" w:cs="宋体"/>
          <w:b/>
          <w:color w:val="000000"/>
          <w:sz w:val="21"/>
          <w:szCs w:val="21"/>
        </w:rPr>
        <w:t xml:space="preserve">正反面</w:t>
      </w:r>
      <w:r>
        <w:rPr>
          <w:rFonts w:hint="eastAsia" w:ascii="宋体" w:hAnsi="宋体" w:eastAsia="宋体" w:cs="宋体"/>
          <w:color w:val="000000"/>
          <w:sz w:val="21"/>
          <w:szCs w:val="21"/>
        </w:rPr>
        <w:t xml:space="preserve">电子件：</w:t>
      </w:r>
      <w:r/>
    </w:p>
    <w:tbl>
      <w:tblPr>
        <w:tblStyle w:val="9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填报说明：</w:t>
      </w:r>
      <w:r/>
    </w:p>
    <w:p>
      <w:pPr>
        <w:ind w:firstLine="420"/>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1、若供应商为事业单位或其他组织或分支机构（仅当招标文件注明允许分支机构投标的），则法定代表人（单位负责人）处的签署人可为单位负责人。</w:t>
      </w:r>
      <w:r/>
    </w:p>
    <w:p>
      <w:pPr>
        <w:ind w:firstLine="420"/>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2、若投标文件中全部签字之处均为法定代表人（单位负责人）本人签署，则可不提供本《授权委托书》，但须提供《法定代表人（单位负责人）身份证明》。</w:t>
      </w:r>
      <w:r/>
    </w:p>
    <w:p>
      <w:pPr>
        <w:ind w:firstLine="420"/>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3、供应商为自然人的情形，可不提供本《授权委托书》。</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法定代表人（单位负责人）身份证明</w:t>
      </w:r>
      <w:r/>
    </w:p>
    <w:p>
      <w:pPr>
        <w:spacing w:line="200" w:lineRule="exact"/>
        <w:rPr>
          <w:rFonts w:hint="eastAsia" w:ascii="宋体" w:hAnsi="宋体" w:eastAsia="宋体" w:cs="宋体"/>
          <w:sz w:val="21"/>
          <w:szCs w:val="21"/>
        </w:rPr>
      </w:pPr>
      <w:r>
        <w:rPr>
          <w:rFonts w:hint="eastAsia" w:ascii="宋体" w:hAnsi="宋体" w:eastAsia="宋体" w:cs="宋体"/>
          <w:sz w:val="21"/>
          <w:szCs w:val="21"/>
        </w:rPr>
      </w:r>
      <w:r/>
    </w:p>
    <w:p>
      <w:pPr>
        <w:spacing w:line="360" w:lineRule="auto"/>
        <w:tabs>
          <w:tab w:val="left" w:pos="5580"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致：</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招标人名称</w:t>
      </w:r>
      <w:r/>
    </w:p>
    <w:p>
      <w:pPr>
        <w:ind w:firstLine="42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1"/>
          <w:szCs w:val="21"/>
        </w:rPr>
      </w:pPr>
      <w:r>
        <w:rPr>
          <w:rFonts w:hint="eastAsia" w:ascii="宋体" w:hAnsi="宋体" w:eastAsia="宋体" w:cs="宋体"/>
          <w:sz w:val="21"/>
          <w:szCs w:val="21"/>
        </w:rPr>
        <w:t xml:space="preserve">姓名：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性别：</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年龄：</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职务：</w:t>
      </w:r>
      <w:r>
        <w:rPr>
          <w:rFonts w:hint="eastAsia" w:ascii="宋体" w:hAnsi="宋体" w:eastAsia="宋体" w:cs="宋体"/>
          <w:sz w:val="21"/>
          <w:szCs w:val="21"/>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 （投标人名称） </w:t>
      </w:r>
      <w:r>
        <w:rPr>
          <w:rFonts w:hint="eastAsia" w:ascii="宋体" w:hAnsi="宋体" w:eastAsia="宋体" w:cs="宋体"/>
          <w:sz w:val="21"/>
          <w:szCs w:val="21"/>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r>
      <w:r/>
    </w:p>
    <w:p>
      <w:pPr>
        <w:ind w:right="-46"/>
        <w:spacing w:before="120" w:line="583" w:lineRule="auto"/>
        <w:tabs>
          <w:tab w:val="left" w:pos="567" w:leader="none"/>
        </w:tabs>
        <w:rPr>
          <w:rFonts w:hint="eastAsia" w:ascii="宋体" w:hAnsi="宋体" w:eastAsia="宋体" w:cs="宋体"/>
          <w:spacing w:val="-3"/>
          <w:sz w:val="21"/>
          <w:szCs w:val="21"/>
        </w:rPr>
      </w:pPr>
      <w:r>
        <w:rPr>
          <w:rFonts w:hint="eastAsia" w:ascii="宋体" w:hAnsi="宋体" w:eastAsia="宋体" w:cs="宋体"/>
          <w:spacing w:val="-3"/>
          <w:sz w:val="21"/>
          <w:szCs w:val="21"/>
        </w:rPr>
        <w:t xml:space="preserve">法</w:t>
      </w:r>
      <w:r>
        <w:rPr>
          <w:rFonts w:hint="eastAsia" w:ascii="宋体" w:hAnsi="宋体" w:eastAsia="宋体" w:cs="宋体"/>
          <w:sz w:val="21"/>
          <w:szCs w:val="21"/>
        </w:rPr>
        <w:t xml:space="preserve">定</w:t>
      </w:r>
      <w:r>
        <w:rPr>
          <w:rFonts w:hint="eastAsia" w:ascii="宋体" w:hAnsi="宋体" w:eastAsia="宋体" w:cs="宋体"/>
          <w:spacing w:val="-3"/>
          <w:sz w:val="21"/>
          <w:szCs w:val="21"/>
        </w:rPr>
        <w:t xml:space="preserve">代</w:t>
      </w:r>
      <w:r>
        <w:rPr>
          <w:rFonts w:hint="eastAsia" w:ascii="宋体" w:hAnsi="宋体" w:eastAsia="宋体" w:cs="宋体"/>
          <w:sz w:val="21"/>
          <w:szCs w:val="21"/>
        </w:rPr>
        <w:t xml:space="preserve">表</w:t>
      </w:r>
      <w:r>
        <w:rPr>
          <w:rFonts w:hint="eastAsia" w:ascii="宋体" w:hAnsi="宋体" w:eastAsia="宋体" w:cs="宋体"/>
          <w:spacing w:val="-3"/>
          <w:sz w:val="21"/>
          <w:szCs w:val="21"/>
        </w:rPr>
        <w:t xml:space="preserve">人</w:t>
      </w:r>
      <w:r>
        <w:rPr>
          <w:rFonts w:hint="eastAsia" w:ascii="宋体" w:hAnsi="宋体" w:eastAsia="宋体" w:cs="宋体"/>
          <w:sz w:val="21"/>
          <w:szCs w:val="21"/>
        </w:rPr>
        <w:t xml:space="preserve">（</w:t>
      </w:r>
      <w:r>
        <w:rPr>
          <w:rFonts w:hint="eastAsia" w:ascii="宋体" w:hAnsi="宋体" w:eastAsia="宋体" w:cs="宋体"/>
          <w:spacing w:val="-3"/>
          <w:sz w:val="21"/>
          <w:szCs w:val="21"/>
        </w:rPr>
        <w:t xml:space="preserve">单</w:t>
      </w:r>
      <w:r>
        <w:rPr>
          <w:rFonts w:hint="eastAsia" w:ascii="宋体" w:hAnsi="宋体" w:eastAsia="宋体" w:cs="宋体"/>
          <w:sz w:val="21"/>
          <w:szCs w:val="21"/>
        </w:rPr>
        <w:t xml:space="preserve">位</w:t>
      </w:r>
      <w:r>
        <w:rPr>
          <w:rFonts w:hint="eastAsia" w:ascii="宋体" w:hAnsi="宋体" w:eastAsia="宋体" w:cs="宋体"/>
          <w:spacing w:val="-3"/>
          <w:sz w:val="21"/>
          <w:szCs w:val="21"/>
        </w:rPr>
        <w:t xml:space="preserve">负</w:t>
      </w:r>
      <w:r>
        <w:rPr>
          <w:rFonts w:hint="eastAsia" w:ascii="宋体" w:hAnsi="宋体" w:eastAsia="宋体" w:cs="宋体"/>
          <w:sz w:val="21"/>
          <w:szCs w:val="21"/>
        </w:rPr>
        <w:t xml:space="preserve">责人</w:t>
      </w:r>
      <w:r>
        <w:rPr>
          <w:rFonts w:hint="eastAsia" w:ascii="宋体" w:hAnsi="宋体" w:eastAsia="宋体" w:cs="宋体"/>
          <w:spacing w:val="-3"/>
          <w:sz w:val="21"/>
          <w:szCs w:val="21"/>
        </w:rPr>
        <w:t xml:space="preserve">）有效期内的身份证正反面电子件：</w:t>
      </w:r>
      <w:r/>
    </w:p>
    <w:tbl>
      <w:tblPr>
        <w:tblStyle w:val="9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right="4305"/>
        <w:spacing w:before="120" w:line="583" w:lineRule="auto"/>
        <w:tabs>
          <w:tab w:val="left" w:pos="567" w:leader="none"/>
        </w:tabs>
        <w:rPr>
          <w:rFonts w:hint="eastAsia" w:ascii="宋体" w:hAnsi="宋体" w:eastAsia="宋体" w:cs="宋体"/>
          <w:spacing w:val="-3"/>
          <w:sz w:val="21"/>
          <w:szCs w:val="21"/>
        </w:rPr>
      </w:pPr>
      <w:r>
        <w:rPr>
          <w:rFonts w:hint="eastAsia" w:ascii="宋体" w:hAnsi="宋体" w:eastAsia="宋体" w:cs="宋体"/>
          <w:spacing w:val="-3"/>
          <w:sz w:val="21"/>
          <w:szCs w:val="21"/>
        </w:rPr>
      </w:r>
      <w:r/>
    </w:p>
    <w:p>
      <w:pPr>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投标人名称（加盖公章）</w:t>
      </w:r>
      <w:r>
        <w:rPr>
          <w:rFonts w:hint="eastAsia" w:ascii="宋体" w:hAnsi="宋体" w:eastAsia="宋体" w:cs="宋体"/>
          <w:color w:val="000000"/>
          <w:sz w:val="21"/>
          <w:szCs w:val="21"/>
          <w:lang w:val="zh-CN"/>
        </w:rPr>
        <w:t xml:space="preserve">：</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spacing w:val="-3"/>
          <w:sz w:val="21"/>
          <w:szCs w:val="21"/>
        </w:rPr>
        <w:t xml:space="preserve">）（签字、签章或印鉴）：</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jc w:val="left"/>
        <w:keepLines/>
        <w:keepNext/>
        <w:spacing w:before="260" w:after="260" w:line="416" w:lineRule="auto"/>
        <w:rPr>
          <w:rFonts w:hint="eastAsia" w:ascii="宋体" w:hAnsi="宋体" w:eastAsia="宋体" w:cs="宋体"/>
          <w:b/>
          <w:bCs/>
          <w:i/>
          <w:color w:val="000000"/>
          <w:sz w:val="21"/>
          <w:szCs w:val="21"/>
          <w:u w:val="single"/>
        </w:rPr>
        <w:outlineLvl w:val="1"/>
      </w:pPr>
      <w:r/>
      <w:bookmarkStart w:id="65" w:name="_Toc22937"/>
      <w:r>
        <w:rPr>
          <w:rFonts w:hint="eastAsia" w:ascii="宋体" w:hAnsi="宋体" w:eastAsia="宋体" w:cs="宋体"/>
          <w:b/>
          <w:bCs/>
          <w:i/>
          <w:iCs/>
          <w:sz w:val="21"/>
          <w:szCs w:val="21"/>
          <w:u w:val="single"/>
        </w:rPr>
        <w:t xml:space="preserve">十、投标函</w:t>
      </w:r>
      <w:bookmarkEnd w:id="65"/>
      <w:r/>
      <w:r/>
    </w:p>
    <w:p>
      <w:pPr>
        <w:jc w:val="center"/>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bCs/>
          <w:sz w:val="21"/>
          <w:szCs w:val="21"/>
        </w:rPr>
        <w:t xml:space="preserve">投标函</w:t>
      </w:r>
      <w:r/>
    </w:p>
    <w:p>
      <w:pPr>
        <w:jc w:val="left"/>
        <w:spacing w:line="500" w:lineRule="exact"/>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rPr>
        <w:t xml:space="preserve">致：</w:t>
      </w:r>
      <w:r>
        <w:rPr>
          <w:rFonts w:hint="eastAsia" w:ascii="宋体" w:hAnsi="宋体" w:eastAsia="宋体" w:cs="宋体"/>
          <w:color w:val="000000"/>
          <w:sz w:val="21"/>
          <w:szCs w:val="21"/>
          <w:u w:val="single"/>
          <w:lang w:val="en-US" w:eastAsia="zh-CN"/>
        </w:rPr>
        <w:t xml:space="preserve">招标人名称 </w:t>
      </w:r>
      <w:r/>
    </w:p>
    <w:p>
      <w:pPr>
        <w:ind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根据贵方的</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_________________号招标文件，正式授权下述签字人_________________(姓名)代表我方______________（投标人的名称），全权处理本次项目投标的有关事宜。</w:t>
      </w:r>
      <w:r/>
    </w:p>
    <w:p>
      <w:pPr>
        <w:ind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据此函，__________签字人兹宣布同意如下：</w:t>
      </w:r>
      <w:r/>
    </w:p>
    <w:p>
      <w:pPr>
        <w:ind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1.按招标文件规定的各项要求，向买方提供所需服务（包含与服务相关的货物、工程）。</w:t>
      </w:r>
      <w:r/>
    </w:p>
    <w:p>
      <w:pPr>
        <w:ind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2.我们完全理解贵方不一定将合同授予最低报价的投标人。</w:t>
      </w:r>
      <w:r/>
    </w:p>
    <w:p>
      <w:pPr>
        <w:ind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3.我们已详细审核全部招标文件及其有效补充文件，我们知道必须放弃提出含糊不清或误解问题的权利。</w:t>
      </w:r>
      <w:r/>
    </w:p>
    <w:p>
      <w:pPr>
        <w:ind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4.我们同意从规定的开标日期起遵循本投标文件，并在规定的投标有效期期满之前均具有约束力。</w:t>
      </w:r>
      <w:r/>
    </w:p>
    <w:p>
      <w:pPr>
        <w:ind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5.同意向贵方提供贵方可能另外要求的与投标有关的任何证据或资料，并保证我方已提供和将要提供的文件是真实的、准确的。</w:t>
      </w:r>
      <w:r/>
    </w:p>
    <w:p>
      <w:pPr>
        <w:ind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6.一旦我方中标,我方将根据招标文件的规定，严格履行合同的责任和义务,并保证在招标文件规定的时间完成项目，交付买方验收、使用。</w:t>
      </w:r>
      <w:r/>
    </w:p>
    <w:p>
      <w:pPr>
        <w:ind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7.与本投标有关的正式通讯地址为：</w:t>
      </w:r>
      <w:r/>
    </w:p>
    <w:p>
      <w:pPr>
        <w:ind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        址：</w:t>
      </w:r>
      <w:r/>
    </w:p>
    <w:p>
      <w:pPr>
        <w:ind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邮        编：</w:t>
      </w:r>
      <w:r/>
    </w:p>
    <w:p>
      <w:pPr>
        <w:ind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        话：</w:t>
      </w:r>
      <w:r/>
    </w:p>
    <w:p>
      <w:pPr>
        <w:ind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传        真：</w:t>
      </w:r>
      <w:r/>
    </w:p>
    <w:p>
      <w:pPr>
        <w:ind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投标人开户行：</w:t>
      </w:r>
      <w:r/>
    </w:p>
    <w:p>
      <w:pPr>
        <w:ind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        号： </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p>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jc w:val="left"/>
        <w:keepLines/>
        <w:keepNext/>
        <w:spacing w:before="360" w:after="200" w:line="360" w:lineRule="auto"/>
        <w:rPr>
          <w:rFonts w:hint="eastAsia" w:ascii="宋体" w:hAnsi="宋体" w:eastAsia="宋体" w:cs="宋体"/>
          <w:sz w:val="21"/>
          <w:szCs w:val="21"/>
        </w:rPr>
        <w:outlineLvl w:val="1"/>
      </w:pPr>
      <w:r/>
      <w:bookmarkStart w:id="66" w:name="_Toc6725"/>
      <w:r>
        <w:rPr>
          <w:rFonts w:hint="eastAsia" w:ascii="宋体" w:hAnsi="宋体" w:eastAsia="宋体" w:cs="宋体"/>
          <w:sz w:val="21"/>
          <w:szCs w:val="21"/>
        </w:rPr>
        <w:t xml:space="preserve">十一、中小企业声明函（服务）</w:t>
      </w:r>
      <w:bookmarkEnd w:id="66"/>
      <w:r/>
      <w:r/>
    </w:p>
    <w:p>
      <w:pPr>
        <w:jc w:val="center"/>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bCs/>
          <w:sz w:val="21"/>
          <w:szCs w:val="21"/>
        </w:rPr>
        <w:t xml:space="preserve">中小企业声明函</w:t>
      </w:r>
      <w:r/>
    </w:p>
    <w:p>
      <w:pPr>
        <w:ind w:firstLine="420"/>
        <w:spacing w:line="500" w:lineRule="exact"/>
        <w:rPr>
          <w:rFonts w:hint="eastAsia" w:ascii="宋体" w:hAnsi="宋体" w:eastAsia="宋体" w:cs="宋体"/>
          <w:sz w:val="21"/>
          <w:szCs w:val="21"/>
        </w:rPr>
      </w:pPr>
      <w:r>
        <w:rPr>
          <w:rFonts w:hint="eastAsia" w:ascii="宋体" w:hAnsi="宋体" w:eastAsia="宋体" w:cs="宋体"/>
          <w:color w:val="000000"/>
          <w:sz w:val="21"/>
          <w:szCs w:val="21"/>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u w:val="single"/>
        </w:rPr>
        <w:t xml:space="preserve">（项目名称）</w:t>
      </w:r>
      <w:r>
        <w:rPr>
          <w:rFonts w:hint="eastAsia" w:ascii="宋体" w:hAnsi="宋体" w:eastAsia="宋体" w:cs="宋体"/>
          <w:color w:val="000000"/>
          <w:sz w:val="21"/>
          <w:szCs w:val="21"/>
        </w:rPr>
        <w:t xml:space="preserve">（项目编号：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，分包号：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）采购活动，提供的</w:t>
      </w:r>
      <w:r>
        <w:rPr>
          <w:rFonts w:hint="eastAsia" w:ascii="宋体" w:hAnsi="宋体" w:eastAsia="宋体" w:cs="宋体"/>
          <w:sz w:val="21"/>
          <w:szCs w:val="21"/>
        </w:rPr>
        <w:t xml:space="preserve">服务全部由符合政策要求的中小企业承接。</w:t>
      </w:r>
      <w:r/>
    </w:p>
    <w:p>
      <w:pPr>
        <w:ind w:firstLine="420"/>
        <w:spacing w:line="500" w:lineRule="exact"/>
        <w:rPr>
          <w:rFonts w:hint="eastAsia" w:ascii="宋体" w:hAnsi="宋体" w:eastAsia="宋体" w:cs="宋体"/>
          <w:i/>
          <w:color w:val="000000"/>
          <w:sz w:val="21"/>
          <w:szCs w:val="21"/>
          <w:u w:val="single"/>
        </w:rPr>
      </w:pPr>
      <w:r>
        <w:rPr>
          <w:rFonts w:hint="eastAsia" w:ascii="宋体" w:hAnsi="宋体" w:eastAsia="宋体" w:cs="宋体"/>
          <w:color w:val="000000"/>
          <w:sz w:val="21"/>
          <w:szCs w:val="21"/>
          <w:u w:val="single"/>
        </w:rPr>
        <w:t xml:space="preserve">（标的名称）</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（采购文件中明确的所属行业）</w:t>
      </w:r>
      <w:r>
        <w:rPr>
          <w:rFonts w:hint="eastAsia" w:ascii="宋体" w:hAnsi="宋体" w:eastAsia="宋体" w:cs="宋体"/>
          <w:color w:val="000000"/>
          <w:sz w:val="21"/>
          <w:szCs w:val="21"/>
        </w:rPr>
        <w:t xml:space="preserve">行业；承接企业为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w:t>
      </w:r>
      <w:r>
        <w:rPr>
          <w:rFonts w:hint="eastAsia" w:ascii="宋体" w:hAnsi="宋体" w:eastAsia="宋体" w:cs="宋体"/>
          <w:color w:val="000000"/>
          <w:sz w:val="21"/>
          <w:szCs w:val="21"/>
          <w:u w:val="single"/>
        </w:rPr>
        <w:t xml:space="preserve">（中型企业、小型企业、微型企业）</w:t>
      </w:r>
      <w:r>
        <w:rPr>
          <w:rFonts w:hint="eastAsia" w:ascii="宋体" w:hAnsi="宋体" w:eastAsia="宋体" w:cs="宋体"/>
          <w:color w:val="000000"/>
          <w:sz w:val="21"/>
          <w:szCs w:val="21"/>
        </w:rPr>
        <w:t xml:space="preserve">。</w:t>
      </w:r>
      <w:r/>
    </w:p>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p>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本企业对上述声明内容的真实性负责。如有虚假，将依法承担相应责任。</w:t>
      </w:r>
      <w:r/>
    </w:p>
    <w:p>
      <w:pPr>
        <w:ind w:right="162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right="1620" w:firstLine="252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企业名称（盖章）：</w:t>
      </w:r>
      <w:r/>
    </w:p>
    <w:p>
      <w:pPr>
        <w:ind w:right="1140" w:firstLine="252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   期：</w:t>
      </w:r>
      <w:r/>
    </w:p>
    <w:p>
      <w:pPr>
        <w:ind w:right="48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right="48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right="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填报说明：</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1、从业人员、营业收入、资产总额填报上一年度数据，无上一年度数据的新成立企业可不填报。</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2、请供应商如实填写，所填内容将作为评审的依据，如填写不完整或不一致或填写有误，将不享受扶持政策。</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3、中标人的《中小企业声明函》随中标结果公开，接受社会监督。</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jc w:val="left"/>
        <w:keepLines/>
        <w:keepNext/>
        <w:spacing w:before="360" w:after="200" w:line="360" w:lineRule="auto"/>
        <w:rPr>
          <w:rFonts w:hint="eastAsia" w:ascii="宋体" w:hAnsi="宋体" w:eastAsia="宋体" w:cs="宋体"/>
          <w:sz w:val="21"/>
          <w:szCs w:val="21"/>
        </w:rPr>
        <w:outlineLvl w:val="1"/>
      </w:pPr>
      <w:r/>
      <w:bookmarkStart w:id="67" w:name="_Toc18845"/>
      <w:r>
        <w:rPr>
          <w:rFonts w:hint="eastAsia" w:ascii="宋体" w:hAnsi="宋体" w:eastAsia="宋体" w:cs="宋体"/>
          <w:sz w:val="21"/>
          <w:szCs w:val="21"/>
        </w:rPr>
        <w:t xml:space="preserve">十二、残疾人福利性单位声明函</w:t>
      </w:r>
      <w:bookmarkEnd w:id="67"/>
      <w:r/>
      <w:r/>
    </w:p>
    <w:p>
      <w:pPr>
        <w:jc w:val="center"/>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bCs/>
          <w:sz w:val="21"/>
          <w:szCs w:val="21"/>
        </w:rPr>
        <w:t xml:space="preserve">残疾人福利性单位声明函</w:t>
      </w:r>
      <w:r/>
    </w:p>
    <w:p>
      <w:pPr>
        <w:ind w:firstLine="42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单位的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项目（项目编号：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，分包号：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）采购活动由本单位提供全部服务。</w:t>
      </w:r>
      <w:r/>
    </w:p>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本单位对上述声明的真实性负责。如有虚假，将依法承担相应责任。</w:t>
      </w:r>
      <w:r/>
    </w:p>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right="1620" w:firstLine="252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单位名称（盖章）：</w:t>
      </w:r>
      <w:r/>
    </w:p>
    <w:p>
      <w:pPr>
        <w:ind w:right="1140" w:firstLine="252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   期：</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填报说明：</w:t>
      </w:r>
      <w:r/>
    </w:p>
    <w:p>
      <w:pPr>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sz w:val="21"/>
          <w:szCs w:val="21"/>
        </w:rPr>
        <w:t xml:space="preserve">请供应商如实填写，</w:t>
      </w:r>
      <w:r>
        <w:rPr>
          <w:rFonts w:hint="eastAsia" w:ascii="宋体" w:hAnsi="宋体" w:eastAsia="宋体" w:cs="宋体"/>
          <w:bCs/>
          <w:sz w:val="21"/>
          <w:szCs w:val="21"/>
        </w:rPr>
        <w:t xml:space="preserve">所填内容将作为评审的依据</w:t>
      </w:r>
      <w:r>
        <w:rPr>
          <w:rFonts w:hint="eastAsia" w:ascii="宋体" w:hAnsi="宋体" w:eastAsia="宋体" w:cs="宋体"/>
          <w:sz w:val="21"/>
          <w:szCs w:val="21"/>
        </w:rPr>
        <w:t xml:space="preserve">，如填写不完整或不一致或填写有误，将不享受扶持政策。</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2、中标人的《残疾人福利性单位声明函》随中标结果公开</w:t>
      </w:r>
      <w:r>
        <w:rPr>
          <w:rFonts w:hint="eastAsia" w:ascii="宋体" w:hAnsi="宋体" w:eastAsia="宋体" w:cs="宋体"/>
          <w:sz w:val="21"/>
          <w:szCs w:val="21"/>
        </w:rPr>
        <w:t xml:space="preserve">，接受社会监督</w:t>
      </w:r>
      <w:r>
        <w:rPr>
          <w:rFonts w:hint="eastAsia" w:ascii="宋体" w:hAnsi="宋体" w:eastAsia="宋体" w:cs="宋体"/>
          <w:bCs/>
          <w:sz w:val="21"/>
          <w:szCs w:val="21"/>
        </w:rPr>
        <w:t xml:space="preserve">。</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jc w:val="left"/>
        <w:keepLines/>
        <w:keepNext/>
        <w:spacing w:before="360" w:after="200" w:line="360" w:lineRule="auto"/>
        <w:rPr>
          <w:rFonts w:hint="eastAsia" w:ascii="宋体" w:hAnsi="宋体" w:eastAsia="宋体" w:cs="宋体"/>
          <w:b/>
          <w:bCs/>
          <w:i/>
          <w:iCs/>
          <w:sz w:val="21"/>
          <w:szCs w:val="21"/>
          <w:u w:val="single"/>
        </w:rPr>
        <w:outlineLvl w:val="1"/>
      </w:pPr>
      <w:r>
        <w:rPr>
          <w:rFonts w:hint="eastAsia" w:ascii="宋体" w:hAnsi="宋体" w:eastAsia="宋体" w:cs="宋体"/>
          <w:b/>
          <w:bCs/>
          <w:i/>
          <w:iCs/>
          <w:sz w:val="21"/>
          <w:szCs w:val="21"/>
          <w:u w:val="single"/>
        </w:rPr>
      </w:r>
      <w:r/>
    </w:p>
    <w:p>
      <w:pPr>
        <w:jc w:val="left"/>
        <w:keepLines/>
        <w:keepNext/>
        <w:spacing w:before="360" w:after="200" w:line="360" w:lineRule="auto"/>
        <w:rPr>
          <w:rFonts w:hint="eastAsia" w:ascii="宋体" w:hAnsi="宋体" w:eastAsia="宋体" w:cs="宋体"/>
          <w:b/>
          <w:bCs/>
          <w:i/>
          <w:iCs/>
          <w:sz w:val="21"/>
          <w:szCs w:val="21"/>
          <w:u w:val="single"/>
        </w:rPr>
        <w:outlineLvl w:val="1"/>
      </w:pPr>
      <w:r/>
      <w:bookmarkStart w:id="68" w:name="_Toc22387"/>
      <w:r>
        <w:rPr>
          <w:rFonts w:hint="eastAsia" w:ascii="宋体" w:hAnsi="宋体" w:eastAsia="宋体" w:cs="宋体"/>
          <w:b/>
          <w:bCs/>
          <w:i/>
          <w:iCs/>
          <w:sz w:val="21"/>
          <w:szCs w:val="21"/>
          <w:u w:val="single"/>
        </w:rPr>
        <w:t xml:space="preserve">十</w:t>
      </w:r>
      <w:r>
        <w:rPr>
          <w:rFonts w:hint="eastAsia" w:ascii="宋体" w:hAnsi="宋体" w:eastAsia="宋体" w:cs="宋体"/>
          <w:b/>
          <w:bCs/>
          <w:i/>
          <w:iCs/>
          <w:sz w:val="21"/>
          <w:szCs w:val="21"/>
          <w:u w:val="single"/>
          <w:lang w:eastAsia="zh-CN"/>
        </w:rPr>
        <w:t xml:space="preserve">三</w:t>
      </w:r>
      <w:r>
        <w:rPr>
          <w:rFonts w:hint="eastAsia" w:ascii="宋体" w:hAnsi="宋体" w:eastAsia="宋体" w:cs="宋体"/>
          <w:b/>
          <w:bCs/>
          <w:i/>
          <w:iCs/>
          <w:sz w:val="21"/>
          <w:szCs w:val="21"/>
          <w:u w:val="single"/>
        </w:rPr>
        <w:t xml:space="preserve">、投标分项报价表</w:t>
      </w:r>
      <w:bookmarkEnd w:id="68"/>
      <w:r/>
      <w:r/>
    </w:p>
    <w:p>
      <w:pPr>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投标分项报价表</w:t>
      </w:r>
      <w:r/>
    </w:p>
    <w:p>
      <w:pPr>
        <w:jc w:val="left"/>
        <w:spacing w:line="360" w:lineRule="auto"/>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项目名称：      项目编号：      </w:t>
      </w:r>
      <w:r/>
    </w:p>
    <w:p>
      <w:pPr>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单位：元</w:t>
      </w:r>
      <w:r/>
    </w:p>
    <w:tbl>
      <w:tblPr>
        <w:tblStyle w:val="97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1756"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产品、服务</w:t>
            </w:r>
            <w:r/>
          </w:p>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（标的）名称</w:t>
            </w:r>
            <w:r/>
          </w:p>
        </w:tc>
        <w:tc>
          <w:tcPr>
            <w:tcW w:w="1417"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分项单位</w:t>
            </w:r>
            <w:r/>
          </w:p>
        </w:tc>
        <w:tc>
          <w:tcPr>
            <w:tcW w:w="993"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w:t>
            </w:r>
            <w:r/>
          </w:p>
        </w:tc>
        <w:tc>
          <w:tcPr>
            <w:tcW w:w="1093"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w:t>
            </w:r>
            <w:r/>
          </w:p>
        </w:tc>
        <w:tc>
          <w:tcPr>
            <w:tcW w:w="2350"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单项</w:t>
            </w:r>
            <w:r/>
          </w:p>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56"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7"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93"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93"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50"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56"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7"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93"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93"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50"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56"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7"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93"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93"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50"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501"/>
        </w:trPr>
        <w:tc>
          <w:tcPr>
            <w:gridSpan w:val="5"/>
            <w:tcW w:w="6155"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总计（元）</w:t>
            </w:r>
            <w:r/>
          </w:p>
        </w:tc>
        <w:tc>
          <w:tcPr>
            <w:tcW w:w="2350" w:type="dxa"/>
            <w:vAlign w:val="center"/>
            <w:textDirection w:val="lrTb"/>
            <w:noWrap w:val="false"/>
          </w:tcPr>
          <w:p>
            <w:pPr>
              <w:jc w:val="cente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法定代表人（单位负责人）或委托代理人（签字或盖章）：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ind w:firstLine="420"/>
        <w:spacing w:line="500" w:lineRule="exact"/>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yellow"/>
        </w:rPr>
      </w:r>
      <w:r/>
    </w:p>
    <w:p>
      <w:pPr>
        <w:jc w:val="left"/>
        <w:keepLines/>
        <w:keepNext/>
        <w:spacing w:before="360" w:after="200" w:line="360" w:lineRule="auto"/>
        <w:rPr>
          <w:rFonts w:hint="eastAsia" w:ascii="宋体" w:hAnsi="宋体" w:eastAsia="宋体" w:cs="宋体"/>
          <w:b/>
          <w:bCs/>
          <w:i/>
          <w:iCs/>
          <w:sz w:val="21"/>
          <w:szCs w:val="21"/>
          <w:u w:val="single"/>
        </w:rPr>
        <w:outlineLvl w:val="1"/>
      </w:pPr>
      <w:r/>
      <w:bookmarkStart w:id="69" w:name="_Toc19077"/>
      <w:r>
        <w:rPr>
          <w:rFonts w:hint="eastAsia" w:ascii="宋体" w:hAnsi="宋体" w:eastAsia="宋体" w:cs="宋体"/>
          <w:b/>
          <w:bCs/>
          <w:i/>
          <w:iCs/>
          <w:sz w:val="21"/>
          <w:szCs w:val="21"/>
          <w:u w:val="single"/>
        </w:rPr>
        <w:t xml:space="preserve">十</w:t>
      </w:r>
      <w:r>
        <w:rPr>
          <w:rFonts w:hint="eastAsia" w:ascii="宋体" w:hAnsi="宋体" w:eastAsia="宋体" w:cs="宋体"/>
          <w:b/>
          <w:bCs/>
          <w:i/>
          <w:iCs/>
          <w:sz w:val="21"/>
          <w:szCs w:val="21"/>
          <w:u w:val="single"/>
          <w:lang w:eastAsia="zh-CN"/>
        </w:rPr>
        <w:t xml:space="preserve">四</w:t>
      </w:r>
      <w:r>
        <w:rPr>
          <w:rFonts w:hint="eastAsia" w:ascii="宋体" w:hAnsi="宋体" w:eastAsia="宋体" w:cs="宋体"/>
          <w:b/>
          <w:bCs/>
          <w:i/>
          <w:iCs/>
          <w:sz w:val="21"/>
          <w:szCs w:val="21"/>
          <w:u w:val="single"/>
        </w:rPr>
        <w:t xml:space="preserve">、技术要求响应及偏离表</w:t>
      </w:r>
      <w:bookmarkEnd w:id="69"/>
      <w:r/>
      <w:r/>
    </w:p>
    <w:p>
      <w:pPr>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技术要求响应及偏离表</w:t>
      </w:r>
      <w:r/>
    </w:p>
    <w:p>
      <w:pPr>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项目名称：      项目编号：      分包号：</w:t>
      </w:r>
      <w:r>
        <w:rPr>
          <w:rFonts w:hint="eastAsia" w:ascii="宋体" w:hAnsi="宋体" w:eastAsia="宋体" w:cs="宋体"/>
          <w:bCs/>
          <w:color w:val="000000"/>
          <w:sz w:val="21"/>
          <w:szCs w:val="21"/>
        </w:rPr>
        <w:t xml:space="preserve"> </w:t>
      </w:r>
      <w:r/>
    </w:p>
    <w:tbl>
      <w:tblPr>
        <w:tblStyle w:val="9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327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招标文件要求</w:t>
            </w:r>
            <w:r/>
          </w:p>
        </w:tc>
        <w:tc>
          <w:tcPr>
            <w:tcW w:w="302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投标响应情况</w:t>
            </w:r>
            <w:r/>
          </w:p>
        </w:tc>
        <w:tc>
          <w:tcPr>
            <w:tcW w:w="139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327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2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327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2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327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2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327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2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p>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jc w:val="left"/>
        <w:keepLines/>
        <w:keepNext/>
        <w:spacing w:before="360" w:after="200" w:line="360" w:lineRule="auto"/>
        <w:rPr>
          <w:rFonts w:hint="eastAsia" w:ascii="宋体" w:hAnsi="宋体" w:eastAsia="宋体" w:cs="宋体"/>
          <w:b/>
          <w:bCs/>
          <w:i/>
          <w:iCs/>
          <w:sz w:val="21"/>
          <w:szCs w:val="21"/>
          <w:u w:val="single"/>
        </w:rPr>
        <w:outlineLvl w:val="1"/>
      </w:pPr>
      <w:r/>
      <w:bookmarkStart w:id="70" w:name="_Hlt26955054"/>
      <w:r/>
      <w:bookmarkEnd w:id="70"/>
      <w:r/>
      <w:bookmarkStart w:id="71" w:name="_Toc2817"/>
      <w:r>
        <w:rPr>
          <w:rFonts w:hint="eastAsia" w:ascii="宋体" w:hAnsi="宋体" w:eastAsia="宋体" w:cs="宋体"/>
          <w:b/>
          <w:bCs/>
          <w:i/>
          <w:iCs/>
          <w:sz w:val="21"/>
          <w:szCs w:val="21"/>
          <w:u w:val="single"/>
        </w:rPr>
        <w:t xml:space="preserve">十</w:t>
      </w:r>
      <w:r>
        <w:rPr>
          <w:rFonts w:hint="eastAsia" w:ascii="宋体" w:hAnsi="宋体" w:eastAsia="宋体" w:cs="宋体"/>
          <w:b/>
          <w:bCs/>
          <w:i/>
          <w:iCs/>
          <w:sz w:val="21"/>
          <w:szCs w:val="21"/>
          <w:u w:val="single"/>
          <w:lang w:eastAsia="zh-CN"/>
        </w:rPr>
        <w:t xml:space="preserve">五</w:t>
      </w:r>
      <w:r>
        <w:rPr>
          <w:rFonts w:hint="eastAsia" w:ascii="宋体" w:hAnsi="宋体" w:eastAsia="宋体" w:cs="宋体"/>
          <w:b/>
          <w:bCs/>
          <w:i/>
          <w:iCs/>
          <w:sz w:val="21"/>
          <w:szCs w:val="21"/>
          <w:u w:val="single"/>
        </w:rPr>
        <w:t xml:space="preserve">、商务要求响应及偏离表</w:t>
      </w:r>
      <w:bookmarkEnd w:id="71"/>
      <w:r/>
      <w:r/>
    </w:p>
    <w:p>
      <w:pPr>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商务要求响应及偏离表</w:t>
      </w:r>
      <w:r/>
    </w:p>
    <w:p>
      <w:pPr>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项目名称：      项目编号：      分包号：</w:t>
      </w:r>
      <w:r>
        <w:rPr>
          <w:rFonts w:hint="eastAsia" w:ascii="宋体" w:hAnsi="宋体" w:eastAsia="宋体" w:cs="宋体"/>
          <w:bCs/>
          <w:color w:val="000000"/>
          <w:sz w:val="21"/>
          <w:szCs w:val="21"/>
        </w:rPr>
        <w:t xml:space="preserve"> </w:t>
      </w:r>
      <w:r/>
    </w:p>
    <w:tbl>
      <w:tblPr>
        <w:tblStyle w:val="97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color w:val="000000"/>
                <w:sz w:val="21"/>
                <w:szCs w:val="21"/>
              </w:rPr>
            </w:pPr>
            <w:r/>
            <w:bookmarkStart w:id="72" w:name="_Hlt26671343"/>
            <w:r/>
            <w:bookmarkEnd w:id="72"/>
            <w:r/>
            <w:bookmarkStart w:id="73" w:name="_Hlt26580838"/>
            <w:r/>
            <w:bookmarkEnd w:id="73"/>
            <w:r/>
            <w:bookmarkStart w:id="74" w:name="_Hlt26955056"/>
            <w:r/>
            <w:bookmarkEnd w:id="74"/>
            <w:r/>
            <w:bookmarkStart w:id="75" w:name="_Hlt26609391"/>
            <w:r/>
            <w:bookmarkEnd w:id="75"/>
            <w:r/>
            <w:bookmarkStart w:id="76" w:name="_Hlt26782999"/>
            <w:r/>
            <w:bookmarkEnd w:id="76"/>
            <w:r/>
            <w:bookmarkStart w:id="77" w:name="_Hlt26671372"/>
            <w:r/>
            <w:bookmarkEnd w:id="77"/>
            <w:r/>
            <w:bookmarkStart w:id="78" w:name="_Hlt26955064"/>
            <w:r/>
            <w:bookmarkEnd w:id="78"/>
            <w:r/>
            <w:bookmarkStart w:id="79" w:name="_Hlt24879081"/>
            <w:r/>
            <w:bookmarkEnd w:id="79"/>
            <w:r>
              <w:rPr>
                <w:rFonts w:hint="eastAsia" w:ascii="宋体" w:hAnsi="宋体" w:eastAsia="宋体" w:cs="宋体"/>
                <w:color w:val="000000"/>
                <w:sz w:val="21"/>
                <w:szCs w:val="21"/>
              </w:rPr>
              <w:t xml:space="preserve">序号</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招标文件要求</w:t>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投标响应情况</w:t>
            </w:r>
            <w:r/>
          </w:p>
        </w:tc>
        <w:tc>
          <w:tcPr>
            <w:tcW w:w="139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p>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eastAsia="宋体" w:cs="宋体"/>
          <w:sz w:val="21"/>
          <w:szCs w:val="21"/>
        </w:rPr>
      </w:pPr>
      <w:r/>
      <w:bookmarkStart w:id="80" w:name="_Hlt26609389"/>
      <w:r/>
      <w:bookmarkEnd w:id="80"/>
      <w:r/>
      <w:bookmarkStart w:id="81" w:name="_Hlt26671374"/>
      <w:r/>
      <w:bookmarkEnd w:id="81"/>
      <w:r/>
      <w:bookmarkStart w:id="82" w:name="_格式2__法定代表人授权书"/>
      <w:r/>
      <w:bookmarkEnd w:id="82"/>
      <w:r/>
      <w:bookmarkStart w:id="83" w:name="_Hlt26955066"/>
      <w:r/>
      <w:bookmarkEnd w:id="83"/>
      <w:r/>
      <w:r/>
    </w:p>
    <w:p>
      <w:pPr>
        <w:jc w:val="left"/>
        <w:keepLines/>
        <w:keepNext/>
        <w:spacing w:before="360" w:after="200" w:line="360" w:lineRule="auto"/>
        <w:rPr>
          <w:rFonts w:hint="eastAsia" w:ascii="宋体" w:hAnsi="宋体" w:eastAsia="宋体" w:cs="宋体"/>
          <w:iCs/>
          <w:sz w:val="21"/>
          <w:szCs w:val="21"/>
        </w:rPr>
        <w:outlineLvl w:val="1"/>
      </w:pPr>
      <w:r/>
      <w:bookmarkStart w:id="84" w:name="_Toc28202"/>
      <w:r>
        <w:rPr>
          <w:rFonts w:hint="eastAsia" w:ascii="宋体" w:hAnsi="宋体" w:eastAsia="宋体" w:cs="宋体"/>
          <w:iCs/>
          <w:sz w:val="21"/>
          <w:szCs w:val="21"/>
        </w:rPr>
        <w:t xml:space="preserve">十</w:t>
      </w:r>
      <w:r>
        <w:rPr>
          <w:rFonts w:hint="eastAsia" w:ascii="宋体" w:hAnsi="宋体" w:eastAsia="宋体" w:cs="宋体"/>
          <w:iCs/>
          <w:sz w:val="21"/>
          <w:szCs w:val="21"/>
          <w:lang w:eastAsia="zh-CN"/>
        </w:rPr>
        <w:t xml:space="preserve">六</w:t>
      </w:r>
      <w:r>
        <w:rPr>
          <w:rFonts w:hint="eastAsia" w:ascii="宋体" w:hAnsi="宋体" w:eastAsia="宋体" w:cs="宋体"/>
          <w:iCs/>
          <w:sz w:val="21"/>
          <w:szCs w:val="21"/>
        </w:rPr>
        <w:t xml:space="preserve">、类似项目业绩一览表</w:t>
      </w:r>
      <w:bookmarkEnd w:id="84"/>
      <w:r/>
      <w:r/>
    </w:p>
    <w:p>
      <w:pPr>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类似项目业绩一览表</w:t>
      </w:r>
      <w:r/>
    </w:p>
    <w:p>
      <w:pPr>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项目名称：      项目编号：      分包号：</w:t>
      </w:r>
      <w:r>
        <w:rPr>
          <w:rFonts w:hint="eastAsia" w:ascii="宋体" w:hAnsi="宋体" w:eastAsia="宋体" w:cs="宋体"/>
          <w:bCs/>
          <w:color w:val="000000"/>
          <w:sz w:val="21"/>
          <w:szCs w:val="21"/>
        </w:rPr>
        <w:t xml:space="preserve"> </w:t>
      </w:r>
      <w:r/>
    </w:p>
    <w:tbl>
      <w:tblPr>
        <w:tblStyle w:val="9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w:t>
            </w:r>
            <w:r/>
          </w:p>
        </w:tc>
        <w:tc>
          <w:tcPr>
            <w:tcW w:w="1850"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签订时间</w:t>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采购单位</w:t>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p>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jc w:val="left"/>
        <w:keepLines/>
        <w:keepNext/>
        <w:spacing w:before="360" w:after="200" w:line="360" w:lineRule="auto"/>
        <w:rPr>
          <w:rFonts w:hint="eastAsia" w:ascii="宋体" w:hAnsi="宋体" w:eastAsia="宋体" w:cs="宋体"/>
          <w:iCs/>
          <w:sz w:val="21"/>
          <w:szCs w:val="21"/>
        </w:rPr>
        <w:outlineLvl w:val="1"/>
      </w:pPr>
      <w:r/>
      <w:bookmarkStart w:id="85" w:name="_Toc16836"/>
      <w:r>
        <w:rPr>
          <w:rFonts w:hint="eastAsia" w:ascii="宋体" w:hAnsi="宋体" w:eastAsia="宋体" w:cs="宋体"/>
          <w:iCs/>
          <w:sz w:val="21"/>
          <w:szCs w:val="21"/>
        </w:rPr>
        <w:t xml:space="preserve">十</w:t>
      </w:r>
      <w:r>
        <w:rPr>
          <w:rFonts w:hint="eastAsia" w:ascii="宋体" w:hAnsi="宋体" w:eastAsia="宋体" w:cs="宋体"/>
          <w:iCs/>
          <w:sz w:val="21"/>
          <w:szCs w:val="21"/>
          <w:lang w:eastAsia="zh-CN"/>
        </w:rPr>
        <w:t xml:space="preserve">七</w:t>
      </w:r>
      <w:r>
        <w:rPr>
          <w:rFonts w:hint="eastAsia" w:ascii="宋体" w:hAnsi="宋体" w:eastAsia="宋体" w:cs="宋体"/>
          <w:iCs/>
          <w:sz w:val="21"/>
          <w:szCs w:val="21"/>
        </w:rPr>
        <w:t xml:space="preserve">、项目团队人员一览表</w:t>
      </w:r>
      <w:bookmarkEnd w:id="85"/>
      <w:r/>
      <w:r/>
    </w:p>
    <w:p>
      <w:pPr>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项目团队人员一览表</w:t>
      </w:r>
      <w:r/>
    </w:p>
    <w:p>
      <w:pPr>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项目名称：      项目编号：     </w:t>
      </w:r>
      <w:r/>
    </w:p>
    <w:tbl>
      <w:tblPr>
        <w:tblStyle w:val="9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p>
        </w:tc>
        <w:tc>
          <w:tcPr>
            <w:tcW w:w="144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本项目拟担任职务</w:t>
            </w:r>
            <w:r/>
          </w:p>
        </w:tc>
        <w:tc>
          <w:tcPr>
            <w:tcW w:w="223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技术职称、专业资质</w:t>
            </w:r>
            <w:r/>
          </w:p>
        </w:tc>
        <w:tc>
          <w:tcPr>
            <w:tcW w:w="1134" w:type="dxa"/>
            <w:vAlign w:val="center"/>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性别</w:t>
            </w:r>
            <w:r/>
          </w:p>
        </w:tc>
        <w:tc>
          <w:tcPr>
            <w:tcW w:w="113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年龄</w:t>
            </w:r>
            <w:r/>
          </w:p>
        </w:tc>
        <w:tc>
          <w:tcPr>
            <w:tcW w:w="160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4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239" w:type="dxa"/>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0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4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239" w:type="dxa"/>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0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4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239" w:type="dxa"/>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0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4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239" w:type="dxa"/>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0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p>
    <w:p>
      <w:pPr>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eastAsia="宋体" w:cs="宋体"/>
          <w:sz w:val="21"/>
          <w:szCs w:val="21"/>
        </w:rPr>
      </w:pPr>
      <w:r>
        <w:rPr>
          <w:rFonts w:hint="eastAsia" w:ascii="宋体" w:hAnsi="宋体" w:eastAsia="宋体" w:cs="宋体"/>
          <w:sz w:val="21"/>
          <w:szCs w:val="21"/>
        </w:rPr>
      </w:r>
      <w:r/>
    </w:p>
    <w:p>
      <w:pPr>
        <w:jc w:val="left"/>
        <w:keepLines/>
        <w:keepNext/>
        <w:spacing w:before="360" w:after="200" w:line="360" w:lineRule="auto"/>
        <w:rPr>
          <w:rFonts w:hint="eastAsia" w:ascii="宋体" w:hAnsi="宋体" w:eastAsia="宋体" w:cs="宋体"/>
          <w:b/>
          <w:bCs/>
          <w:i/>
          <w:sz w:val="21"/>
          <w:szCs w:val="21"/>
          <w:u w:val="single"/>
        </w:rPr>
        <w:outlineLvl w:val="1"/>
      </w:pPr>
      <w:r/>
      <w:bookmarkStart w:id="86" w:name="_Toc20196"/>
      <w:r>
        <w:rPr>
          <w:rFonts w:hint="eastAsia" w:ascii="宋体" w:hAnsi="宋体" w:eastAsia="宋体" w:cs="宋体"/>
          <w:b/>
          <w:bCs/>
          <w:i/>
          <w:sz w:val="21"/>
          <w:szCs w:val="21"/>
          <w:u w:val="single"/>
        </w:rPr>
        <w:t xml:space="preserve">十</w:t>
      </w:r>
      <w:r>
        <w:rPr>
          <w:rFonts w:hint="eastAsia" w:ascii="宋体" w:hAnsi="宋体" w:eastAsia="宋体" w:cs="宋体"/>
          <w:b/>
          <w:bCs/>
          <w:i/>
          <w:sz w:val="21"/>
          <w:szCs w:val="21"/>
          <w:u w:val="single"/>
          <w:lang w:eastAsia="zh-CN"/>
        </w:rPr>
        <w:t xml:space="preserve">八</w:t>
      </w:r>
      <w:r>
        <w:rPr>
          <w:rFonts w:hint="eastAsia" w:ascii="宋体" w:hAnsi="宋体" w:eastAsia="宋体" w:cs="宋体"/>
          <w:b/>
          <w:bCs/>
          <w:i/>
          <w:sz w:val="21"/>
          <w:szCs w:val="21"/>
          <w:u w:val="single"/>
        </w:rPr>
        <w:t xml:space="preserve">、开标一览表</w:t>
      </w:r>
      <w:bookmarkEnd w:id="86"/>
      <w:r/>
      <w:r/>
    </w:p>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项目编号：      分包号：</w:t>
      </w:r>
      <w:r>
        <w:rPr>
          <w:rFonts w:hint="eastAsia" w:ascii="宋体" w:hAnsi="宋体" w:eastAsia="宋体" w:cs="宋体"/>
          <w:bCs/>
          <w:color w:val="000000" w:themeColor="text1"/>
          <w:sz w:val="21"/>
          <w:szCs w:val="21"/>
          <w14:textFill>
            <w14:solidFill>
              <w14:schemeClr w14:val="tx1"/>
            </w14:solidFill>
          </w14:textFill>
        </w:rPr>
        <w:t xml:space="preserve"> </w:t>
      </w:r>
      <w:r/>
    </w:p>
    <w:p>
      <w:pPr>
        <w:ind w:firstLine="420"/>
        <w:jc w:val="right"/>
        <w:spacing w:line="5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货币单位：人民币元</w:t>
      </w:r>
      <w:r/>
    </w:p>
    <w:tbl>
      <w:tblPr>
        <w:tblStyle w:val="9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项目名称</w:t>
            </w:r>
            <w:r/>
          </w:p>
        </w:tc>
        <w:tc>
          <w:tcPr>
            <w:tcW w:w="2841" w:type="dxa"/>
            <w:textDirection w:val="lrTb"/>
            <w:noWrap w:val="false"/>
          </w:tcPr>
          <w:p>
            <w:pPr>
              <w:jc w:val="center"/>
              <w:spacing w:line="5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项目内容</w:t>
            </w:r>
            <w:r/>
          </w:p>
        </w:tc>
        <w:tc>
          <w:tcPr>
            <w:tcW w:w="2841" w:type="dxa"/>
            <w:textDirection w:val="lrTb"/>
            <w:noWrap w:val="false"/>
          </w:tcPr>
          <w:p>
            <w:pPr>
              <w:jc w:val="center"/>
              <w:spacing w:line="5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总价（小写）</w:t>
            </w:r>
            <w:r/>
          </w:p>
        </w:tc>
      </w:tr>
      <w:tr>
        <w:trPr/>
        <w:tc>
          <w:tcPr>
            <w:tcW w:w="2840" w:type="dxa"/>
            <w:textDirection w:val="lrTb"/>
            <w:noWrap w:val="false"/>
          </w:tcPr>
          <w:p>
            <w:pPr>
              <w:jc w:val="center"/>
              <w:spacing w:line="5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2841" w:type="dxa"/>
            <w:textDirection w:val="lrTb"/>
            <w:noWrap w:val="false"/>
          </w:tcPr>
          <w:p>
            <w:pPr>
              <w:jc w:val="center"/>
              <w:spacing w:line="5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详见投标文件</w:t>
            </w:r>
            <w:r/>
          </w:p>
        </w:tc>
        <w:tc>
          <w:tcPr>
            <w:tcW w:w="2841" w:type="dxa"/>
            <w:textDirection w:val="lrTb"/>
            <w:noWrap w:val="false"/>
          </w:tcPr>
          <w:p>
            <w:pPr>
              <w:jc w:val="center"/>
              <w:spacing w:line="5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元</w:t>
            </w:r>
            <w:r/>
          </w:p>
        </w:tc>
      </w:tr>
      <w:tr>
        <w:trPr/>
        <w:tc>
          <w:tcPr>
            <w:tcW w:w="2840" w:type="dxa"/>
            <w:textDirection w:val="lrTb"/>
            <w:noWrap w:val="false"/>
          </w:tcPr>
          <w:p>
            <w:pPr>
              <w:jc w:val="center"/>
              <w:spacing w:line="5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总价（大写）</w:t>
            </w:r>
            <w:r/>
          </w:p>
        </w:tc>
        <w:tc>
          <w:tcPr>
            <w:gridSpan w:val="2"/>
            <w:tcW w:w="5682" w:type="dxa"/>
            <w:textDirection w:val="lrTb"/>
            <w:noWrap w:val="false"/>
          </w:tcPr>
          <w:p>
            <w:pPr>
              <w:jc w:val="center"/>
              <w:spacing w:line="5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bl>
    <w:p>
      <w:pPr>
        <w:spacing w:line="5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投标人公章：             （电子签章）</w:t>
      </w:r>
      <w:r/>
    </w:p>
    <w:p>
      <w:pPr>
        <w:spacing w:line="5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spacing w:line="5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jc w:val="left"/>
        <w:rPr>
          <w:rFonts w:hint="eastAsia" w:ascii="宋体" w:hAnsi="宋体" w:eastAsia="宋体" w:cs="宋体"/>
          <w:b/>
          <w:bCs w:val="0"/>
          <w:color w:val="000000"/>
          <w:sz w:val="21"/>
          <w:szCs w:val="21"/>
        </w:rPr>
      </w:pPr>
      <w:r>
        <w:rPr>
          <w:rFonts w:hint="eastAsia" w:ascii="宋体" w:hAnsi="宋体" w:eastAsia="宋体" w:cs="宋体"/>
          <w:b/>
          <w:bCs w:val="0"/>
          <w:i/>
          <w:color w:val="000000"/>
          <w:sz w:val="21"/>
          <w:szCs w:val="21"/>
          <w:u w:val="single"/>
          <w:lang w:eastAsia="zh-CN"/>
        </w:rPr>
        <w:t xml:space="preserve">十九</w:t>
      </w:r>
      <w:r>
        <w:rPr>
          <w:rFonts w:hint="eastAsia" w:ascii="宋体" w:hAnsi="宋体" w:eastAsia="宋体" w:cs="宋体"/>
          <w:b/>
          <w:bCs w:val="0"/>
          <w:i/>
          <w:color w:val="000000"/>
          <w:sz w:val="21"/>
          <w:szCs w:val="21"/>
          <w:u w:val="single"/>
        </w:rPr>
        <w:t xml:space="preserve">、财务状况报告及税收、社会保障资金缴纳情况承诺函</w:t>
      </w:r>
      <w:r/>
    </w:p>
    <w:p>
      <w:pPr>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jc w:val="center"/>
        <w:spacing w:line="560" w:lineRule="exact"/>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财务状况报告及税收、社会保障资金缴纳情况承诺函</w:t>
      </w:r>
      <w:r/>
    </w:p>
    <w:p>
      <w:pPr>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致：</w:t>
      </w:r>
      <w:r>
        <w:rPr>
          <w:rFonts w:hint="eastAsia" w:ascii="宋体" w:hAnsi="宋体" w:eastAsia="宋体" w:cs="宋体"/>
          <w:i/>
          <w:color w:val="000000"/>
          <w:sz w:val="21"/>
          <w:szCs w:val="21"/>
          <w:u w:val="single"/>
        </w:rPr>
        <w:t xml:space="preserve">【采购单位】</w:t>
      </w:r>
      <w:r/>
    </w:p>
    <w:p>
      <w:pPr>
        <w:ind w:firstLine="48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我方</w:t>
      </w:r>
      <w:r>
        <w:rPr>
          <w:rFonts w:hint="eastAsia" w:ascii="宋体" w:hAnsi="宋体" w:eastAsia="宋体" w:cs="宋体"/>
          <w:i/>
          <w:color w:val="000000"/>
          <w:sz w:val="21"/>
          <w:szCs w:val="21"/>
          <w:u w:val="single"/>
        </w:rPr>
        <w:t xml:space="preserve">供应商名称 </w:t>
      </w:r>
      <w:r>
        <w:rPr>
          <w:rFonts w:hint="eastAsia" w:ascii="宋体" w:hAnsi="宋体" w:eastAsia="宋体" w:cs="宋体"/>
          <w:color w:val="000000"/>
          <w:sz w:val="21"/>
          <w:szCs w:val="21"/>
        </w:rPr>
        <w:t xml:space="preserve">参加</w:t>
      </w:r>
      <w:r>
        <w:rPr>
          <w:rFonts w:hint="eastAsia" w:ascii="宋体" w:hAnsi="宋体" w:eastAsia="宋体" w:cs="宋体"/>
          <w:i/>
          <w:color w:val="000000"/>
          <w:sz w:val="21"/>
          <w:szCs w:val="21"/>
          <w:u w:val="single"/>
        </w:rPr>
        <w:t xml:space="preserve">【标段名称】</w:t>
      </w:r>
      <w:r>
        <w:rPr>
          <w:rFonts w:hint="eastAsia" w:ascii="宋体" w:hAnsi="宋体" w:eastAsia="宋体" w:cs="宋体"/>
          <w:color w:val="000000"/>
          <w:sz w:val="21"/>
          <w:szCs w:val="21"/>
        </w:rPr>
        <w:t xml:space="preserve">（项目编号：</w:t>
      </w:r>
      <w:r>
        <w:rPr>
          <w:rFonts w:hint="eastAsia" w:ascii="宋体" w:hAnsi="宋体" w:eastAsia="宋体" w:cs="宋体"/>
          <w:i/>
          <w:color w:val="000000"/>
          <w:sz w:val="21"/>
          <w:szCs w:val="21"/>
          <w:u w:val="single"/>
        </w:rPr>
        <w:t xml:space="preserve">【标段编号】</w:t>
      </w:r>
      <w:r>
        <w:rPr>
          <w:rFonts w:hint="eastAsia" w:ascii="宋体" w:hAnsi="宋体" w:eastAsia="宋体" w:cs="宋体"/>
          <w:color w:val="000000"/>
          <w:sz w:val="21"/>
          <w:szCs w:val="21"/>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（1）具有良好的商业信誉和健全的财务会计制度（财务状况报告）；</w:t>
      </w:r>
      <w:r/>
    </w:p>
    <w:p>
      <w:pPr>
        <w:ind w:firstLine="48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（2）有依法缴纳税收和社会保障资金的良好记录。</w:t>
      </w:r>
      <w:r/>
    </w:p>
    <w:p>
      <w:pPr>
        <w:ind w:firstLine="48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特此承诺</w:t>
      </w:r>
      <w:r/>
    </w:p>
    <w:p>
      <w:pPr>
        <w:ind w:firstLine="48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p>
    <w:p>
      <w:pPr>
        <w:ind w:firstLine="48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法定代表人或委托代理人（签字或盖章）：</w:t>
      </w:r>
      <w:r/>
    </w:p>
    <w:p>
      <w:pPr>
        <w:ind w:firstLine="48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ind w:left="808"/>
        <w:spacing w:before="78" w:line="220" w:lineRule="auto"/>
        <w:rPr>
          <w:rFonts w:ascii="宋体" w:hAnsi="宋体" w:eastAsia="宋体" w:cs="宋体"/>
          <w:spacing w:val="-17"/>
          <w:sz w:val="24"/>
          <w:szCs w:val="24"/>
        </w:rPr>
      </w:pPr>
      <w:r>
        <w:rPr>
          <w:rFonts w:ascii="宋体" w:hAnsi="宋体" w:eastAsia="宋体" w:cs="宋体"/>
          <w:spacing w:val="-17"/>
          <w:sz w:val="24"/>
          <w:szCs w:val="24"/>
        </w:rPr>
      </w:r>
      <w:r/>
    </w:p>
    <w:p>
      <w:pPr>
        <w:ind w:left="808"/>
        <w:spacing w:before="78" w:line="220" w:lineRule="auto"/>
        <w:rPr>
          <w:rFonts w:ascii="宋体" w:hAnsi="宋体" w:eastAsia="宋体" w:cs="宋体"/>
          <w:spacing w:val="-17"/>
          <w:sz w:val="24"/>
          <w:szCs w:val="24"/>
        </w:rPr>
      </w:pPr>
      <w:r>
        <w:rPr>
          <w:rFonts w:ascii="宋体" w:hAnsi="宋体" w:eastAsia="宋体" w:cs="宋体"/>
          <w:spacing w:val="-17"/>
          <w:sz w:val="24"/>
          <w:szCs w:val="24"/>
        </w:rPr>
      </w:r>
      <w:r/>
    </w:p>
    <w:p>
      <w:pPr>
        <w:ind w:left="808"/>
        <w:spacing w:before="78" w:line="220" w:lineRule="auto"/>
        <w:rPr>
          <w:rFonts w:ascii="宋体" w:hAnsi="宋体" w:eastAsia="宋体" w:cs="宋体"/>
          <w:spacing w:val="-17"/>
          <w:sz w:val="24"/>
          <w:szCs w:val="24"/>
        </w:rPr>
      </w:pPr>
      <w:r>
        <w:rPr>
          <w:rFonts w:ascii="宋体" w:hAnsi="宋体" w:eastAsia="宋体" w:cs="宋体"/>
          <w:spacing w:val="-17"/>
          <w:sz w:val="24"/>
          <w:szCs w:val="24"/>
        </w:rPr>
      </w:r>
      <w:r/>
    </w:p>
    <w:p>
      <w:pPr>
        <w:ind w:left="808"/>
        <w:spacing w:before="78" w:line="220" w:lineRule="auto"/>
        <w:rPr>
          <w:rFonts w:ascii="宋体" w:hAnsi="宋体" w:eastAsia="宋体" w:cs="宋体"/>
          <w:spacing w:val="-17"/>
          <w:sz w:val="24"/>
          <w:szCs w:val="24"/>
        </w:rPr>
      </w:pPr>
      <w:r>
        <w:rPr>
          <w:rFonts w:ascii="宋体" w:hAnsi="宋体" w:eastAsia="宋体" w:cs="宋体"/>
          <w:spacing w:val="-17"/>
          <w:sz w:val="24"/>
          <w:szCs w:val="24"/>
        </w:rPr>
      </w:r>
      <w:r/>
    </w:p>
    <w:p>
      <w:pPr>
        <w:ind w:left="808"/>
        <w:spacing w:before="78" w:line="220" w:lineRule="auto"/>
        <w:rPr>
          <w:rFonts w:ascii="宋体" w:hAnsi="宋体" w:eastAsia="宋体" w:cs="宋体"/>
          <w:spacing w:val="-17"/>
          <w:sz w:val="24"/>
          <w:szCs w:val="24"/>
        </w:rPr>
        <w:sectPr>
          <w:headerReference w:type="default" r:id="rId10"/>
          <w:footerReference w:type="default" r:id="rId19"/>
          <w:footnotePr/>
          <w:endnotePr/>
          <w:type w:val="nextPage"/>
          <w:pgSz w:w="11906" w:h="16839" w:orient="portrait"/>
          <w:pgMar w:top="400" w:right="1134" w:bottom="1156" w:left="1425" w:header="0" w:footer="994" w:gutter="0"/>
          <w:cols w:num="1" w:sep="0" w:space="720" w:equalWidth="1"/>
          <w:docGrid w:linePitch="360"/>
        </w:sectPr>
      </w:pPr>
      <w:r>
        <w:rPr>
          <w:rFonts w:ascii="宋体" w:hAnsi="宋体" w:eastAsia="宋体" w:cs="宋体"/>
          <w:spacing w:val="-17"/>
          <w:sz w:val="24"/>
          <w:szCs w:val="24"/>
        </w:rPr>
      </w:r>
      <w:r/>
    </w:p>
    <w:p>
      <w:pPr>
        <w:ind w:left="808"/>
        <w:spacing w:before="78" w:line="220" w:lineRule="auto"/>
        <w:rPr>
          <w:rFonts w:ascii="宋体" w:hAnsi="宋体" w:eastAsia="宋体" w:cs="宋体"/>
          <w:spacing w:val="-17"/>
          <w:sz w:val="24"/>
          <w:szCs w:val="24"/>
        </w:rPr>
      </w:pPr>
      <w:r>
        <w:rPr>
          <w:rFonts w:ascii="宋体" w:hAnsi="宋体" w:eastAsia="宋体" w:cs="宋体"/>
          <w:spacing w:val="-17"/>
          <w:sz w:val="24"/>
          <w:szCs w:val="24"/>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lang w:eastAsia="zh-CN"/>
        </w:rPr>
        <w:t xml:space="preserve">招标人</w:t>
      </w:r>
      <w:r>
        <w:rPr>
          <w:rFonts w:hint="eastAsia" w:ascii="宋体" w:hAnsi="宋体" w:eastAsia="宋体" w:cs="仿宋"/>
          <w:color w:val="000000"/>
          <w:sz w:val="24"/>
          <w:szCs w:val="24"/>
        </w:rPr>
        <w:t xml:space="preserve">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left="808"/>
        <w:spacing w:before="78" w:line="220" w:lineRule="auto"/>
        <w:rPr>
          <w:rFonts w:ascii="宋体" w:hAnsi="宋体" w:eastAsia="宋体" w:cs="宋体"/>
          <w:spacing w:val="-17"/>
          <w:sz w:val="24"/>
          <w:szCs w:val="24"/>
        </w:rPr>
      </w:pPr>
      <w:r>
        <w:rPr>
          <w:rFonts w:ascii="宋体" w:hAnsi="宋体" w:eastAsia="宋体" w:cs="宋体"/>
          <w:spacing w:val="-17"/>
          <w:sz w:val="24"/>
          <w:szCs w:val="24"/>
        </w:rPr>
      </w:r>
      <w:r/>
    </w:p>
    <w:p>
      <w:pPr>
        <w:ind w:left="808"/>
        <w:spacing w:before="78" w:line="220" w:lineRule="auto"/>
        <w:rPr>
          <w:rFonts w:ascii="宋体" w:hAnsi="宋体" w:eastAsia="宋体" w:cs="宋体"/>
          <w:spacing w:val="-17"/>
          <w:sz w:val="24"/>
          <w:szCs w:val="24"/>
        </w:rPr>
      </w:pPr>
      <w:r>
        <w:rPr>
          <w:rFonts w:ascii="宋体" w:hAnsi="宋体" w:eastAsia="宋体" w:cs="宋体"/>
          <w:spacing w:val="-17"/>
          <w:sz w:val="24"/>
          <w:szCs w:val="24"/>
        </w:rPr>
      </w:r>
      <w:r/>
    </w:p>
    <w:sectPr>
      <w:footnotePr/>
      <w:endnotePr/>
      <w:type w:val="nextPage"/>
      <w:pgSz w:w="11906" w:h="16839" w:orient="portrait"/>
      <w:pgMar w:top="400" w:right="1134" w:bottom="1156" w:left="1425" w:header="0" w:footer="9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mbria">
    <w:panose1 w:val="02040503050406030204"/>
  </w:font>
  <w:font w:name="Symbol">
    <w:panose1 w:val="05050102010706020507"/>
  </w:font>
  <w:font w:name="Wingdings">
    <w:panose1 w:val="05000000000000000000"/>
  </w:font>
  <w:font w:name="Courier New">
    <w:panose1 w:val="02070309020205020404"/>
  </w:font>
  <w:font w:name="DejaVu Sans">
    <w:panose1 w:val="020B0603030804020204"/>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5"/>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0"/>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0"/>
                    </w:pPr>
                    <w:r>
                      <w:fldChar w:fldCharType="begin"/>
                    </w:r>
                    <w:r>
                      <w:instrText xml:space="preserve"> PAGE  \* MERGEFORMAT </w:instrText>
                    </w:r>
                    <w:r>
                      <w:fldChar w:fldCharType="separate"/>
                    </w:r>
                    <w:r>
                      <w:t xml:space="preserve">15</w:t>
                    </w:r>
                    <w:r>
                      <w:fldChar w:fldCharType="end"/>
                    </w:r>
                    <w:r/>
                  </w:p>
                </w:txbxContent>
              </v:textbox>
            </v:shape>
          </w:pict>
        </mc:Fallback>
      </mc:AlternateContent>
    </w:r>
    <w:r>
      <w:rPr>
        <w:rFonts w:ascii="Times New Roman" w:hAnsi="Times New Roman" w:eastAsia="Times New Roman" w:cs="Times New Roman"/>
        <w:spacing w:val="-10"/>
        <w:sz w:val="18"/>
        <w:szCs w:val="18"/>
      </w:rPr>
      <w:t xml:space="preserve">16</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0"/>
                          </w:pPr>
                          <w:r>
                            <w:fldChar w:fldCharType="begin"/>
                          </w:r>
                          <w:r>
                            <w:instrText xml:space="preserve"> PAGE  \* MERGEFORMAT </w:instrText>
                          </w:r>
                          <w:r>
                            <w:fldChar w:fldCharType="separate"/>
                          </w:r>
                          <w:r>
                            <w:t xml:space="preserve">16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0"/>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78"/>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0"/>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0"/>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0"/>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0"/>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0"/>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0"/>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0"/>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0"/>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0"/>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6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0"/>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0"/>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6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0"/>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0"/>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76"/>
    <w:link w:val="975"/>
    <w:uiPriority w:val="9"/>
    <w:rPr>
      <w:rFonts w:ascii="Arial" w:hAnsi="Arial" w:eastAsia="Arial" w:cs="Arial"/>
      <w:sz w:val="40"/>
      <w:szCs w:val="40"/>
    </w:rPr>
  </w:style>
  <w:style w:type="paragraph" w:styleId="14">
    <w:name w:val="Heading 2"/>
    <w:basedOn w:val="974"/>
    <w:next w:val="97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976"/>
    <w:link w:val="14"/>
    <w:uiPriority w:val="9"/>
    <w:rPr>
      <w:rFonts w:ascii="Arial" w:hAnsi="Arial" w:eastAsia="Arial" w:cs="Arial"/>
      <w:sz w:val="34"/>
    </w:rPr>
  </w:style>
  <w:style w:type="paragraph" w:styleId="16">
    <w:name w:val="Heading 3"/>
    <w:basedOn w:val="974"/>
    <w:next w:val="97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976"/>
    <w:link w:val="16"/>
    <w:uiPriority w:val="9"/>
    <w:rPr>
      <w:rFonts w:ascii="Arial" w:hAnsi="Arial" w:eastAsia="Arial" w:cs="Arial"/>
      <w:sz w:val="30"/>
      <w:szCs w:val="30"/>
    </w:rPr>
  </w:style>
  <w:style w:type="paragraph" w:styleId="18">
    <w:name w:val="Heading 4"/>
    <w:basedOn w:val="974"/>
    <w:next w:val="9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976"/>
    <w:link w:val="18"/>
    <w:uiPriority w:val="9"/>
    <w:rPr>
      <w:rFonts w:ascii="Arial" w:hAnsi="Arial" w:eastAsia="Arial" w:cs="Arial"/>
      <w:b/>
      <w:bCs/>
      <w:sz w:val="26"/>
      <w:szCs w:val="26"/>
    </w:rPr>
  </w:style>
  <w:style w:type="paragraph" w:styleId="20">
    <w:name w:val="Heading 5"/>
    <w:basedOn w:val="974"/>
    <w:next w:val="9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76"/>
    <w:link w:val="20"/>
    <w:uiPriority w:val="9"/>
    <w:rPr>
      <w:rFonts w:ascii="Arial" w:hAnsi="Arial" w:eastAsia="Arial" w:cs="Arial"/>
      <w:b/>
      <w:bCs/>
      <w:sz w:val="24"/>
      <w:szCs w:val="24"/>
    </w:rPr>
  </w:style>
  <w:style w:type="paragraph" w:styleId="22">
    <w:name w:val="Heading 6"/>
    <w:basedOn w:val="974"/>
    <w:next w:val="9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76"/>
    <w:link w:val="22"/>
    <w:uiPriority w:val="9"/>
    <w:rPr>
      <w:rFonts w:ascii="Arial" w:hAnsi="Arial" w:eastAsia="Arial" w:cs="Arial"/>
      <w:b/>
      <w:bCs/>
      <w:sz w:val="22"/>
      <w:szCs w:val="22"/>
    </w:rPr>
  </w:style>
  <w:style w:type="paragraph" w:styleId="24">
    <w:name w:val="Heading 7"/>
    <w:basedOn w:val="974"/>
    <w:next w:val="9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76"/>
    <w:link w:val="24"/>
    <w:uiPriority w:val="9"/>
    <w:rPr>
      <w:rFonts w:ascii="Arial" w:hAnsi="Arial" w:eastAsia="Arial" w:cs="Arial"/>
      <w:b/>
      <w:bCs/>
      <w:i/>
      <w:iCs/>
      <w:sz w:val="22"/>
      <w:szCs w:val="22"/>
    </w:rPr>
  </w:style>
  <w:style w:type="paragraph" w:styleId="26">
    <w:name w:val="Heading 8"/>
    <w:basedOn w:val="974"/>
    <w:next w:val="9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76"/>
    <w:link w:val="26"/>
    <w:uiPriority w:val="9"/>
    <w:rPr>
      <w:rFonts w:ascii="Arial" w:hAnsi="Arial" w:eastAsia="Arial" w:cs="Arial"/>
      <w:i/>
      <w:iCs/>
      <w:sz w:val="22"/>
      <w:szCs w:val="22"/>
    </w:rPr>
  </w:style>
  <w:style w:type="paragraph" w:styleId="28">
    <w:name w:val="Heading 9"/>
    <w:basedOn w:val="974"/>
    <w:next w:val="9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76"/>
    <w:link w:val="28"/>
    <w:uiPriority w:val="9"/>
    <w:rPr>
      <w:rFonts w:ascii="Arial" w:hAnsi="Arial" w:eastAsia="Arial" w:cs="Arial"/>
      <w:i/>
      <w:iCs/>
      <w:sz w:val="21"/>
      <w:szCs w:val="21"/>
    </w:rPr>
  </w:style>
  <w:style w:type="paragraph" w:styleId="30">
    <w:name w:val="List Paragraph"/>
    <w:basedOn w:val="97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74"/>
    <w:next w:val="974"/>
    <w:link w:val="34"/>
    <w:uiPriority w:val="10"/>
    <w:qFormat/>
    <w:pPr>
      <w:contextualSpacing/>
      <w:spacing w:before="300" w:after="200"/>
    </w:pPr>
    <w:rPr>
      <w:sz w:val="48"/>
      <w:szCs w:val="48"/>
    </w:rPr>
  </w:style>
  <w:style w:type="character" w:styleId="34">
    <w:name w:val="Title Char"/>
    <w:basedOn w:val="976"/>
    <w:link w:val="33"/>
    <w:uiPriority w:val="10"/>
    <w:rPr>
      <w:sz w:val="48"/>
      <w:szCs w:val="48"/>
    </w:rPr>
  </w:style>
  <w:style w:type="paragraph" w:styleId="35">
    <w:name w:val="Subtitle"/>
    <w:basedOn w:val="974"/>
    <w:next w:val="974"/>
    <w:link w:val="36"/>
    <w:uiPriority w:val="11"/>
    <w:qFormat/>
    <w:pPr>
      <w:spacing w:before="200" w:after="200"/>
    </w:pPr>
    <w:rPr>
      <w:sz w:val="24"/>
      <w:szCs w:val="24"/>
    </w:rPr>
  </w:style>
  <w:style w:type="character" w:styleId="36">
    <w:name w:val="Subtitle Char"/>
    <w:basedOn w:val="976"/>
    <w:link w:val="35"/>
    <w:uiPriority w:val="11"/>
    <w:rPr>
      <w:sz w:val="24"/>
      <w:szCs w:val="24"/>
    </w:rPr>
  </w:style>
  <w:style w:type="paragraph" w:styleId="37">
    <w:name w:val="Quote"/>
    <w:basedOn w:val="974"/>
    <w:next w:val="974"/>
    <w:link w:val="38"/>
    <w:uiPriority w:val="29"/>
    <w:qFormat/>
    <w:pPr>
      <w:ind w:left="720" w:right="720"/>
    </w:pPr>
    <w:rPr>
      <w:i/>
    </w:rPr>
  </w:style>
  <w:style w:type="character" w:styleId="38">
    <w:name w:val="Quote Char"/>
    <w:link w:val="37"/>
    <w:uiPriority w:val="29"/>
    <w:rPr>
      <w:i/>
    </w:rPr>
  </w:style>
  <w:style w:type="paragraph" w:styleId="39">
    <w:name w:val="Intense Quote"/>
    <w:basedOn w:val="974"/>
    <w:next w:val="9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76"/>
    <w:link w:val="981"/>
    <w:uiPriority w:val="99"/>
  </w:style>
  <w:style w:type="character" w:styleId="44">
    <w:name w:val="Footer Char"/>
    <w:basedOn w:val="976"/>
    <w:link w:val="980"/>
    <w:uiPriority w:val="99"/>
  </w:style>
  <w:style w:type="paragraph" w:styleId="45">
    <w:name w:val="Caption"/>
    <w:basedOn w:val="974"/>
    <w:next w:val="974"/>
    <w:uiPriority w:val="35"/>
    <w:semiHidden/>
    <w:unhideWhenUsed/>
    <w:qFormat/>
    <w:pPr>
      <w:spacing w:line="276" w:lineRule="auto"/>
    </w:pPr>
    <w:rPr>
      <w:b/>
      <w:bCs/>
      <w:color w:val="4f81bd" w:themeColor="accent1"/>
      <w:sz w:val="18"/>
      <w:szCs w:val="18"/>
    </w:rPr>
  </w:style>
  <w:style w:type="character" w:styleId="46">
    <w:name w:val="Caption Char"/>
    <w:basedOn w:val="45"/>
    <w:link w:val="980"/>
    <w:uiPriority w:val="99"/>
  </w:style>
  <w:style w:type="table" w:styleId="48">
    <w:name w:val="Table Grid Light"/>
    <w:basedOn w:val="9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7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7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7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7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7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7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76"/>
    <w:uiPriority w:val="99"/>
    <w:unhideWhenUsed/>
    <w:rPr>
      <w:vertAlign w:val="superscript"/>
    </w:rPr>
  </w:style>
  <w:style w:type="paragraph" w:styleId="177">
    <w:name w:val="endnote text"/>
    <w:basedOn w:val="9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76"/>
    <w:uiPriority w:val="99"/>
    <w:semiHidden/>
    <w:unhideWhenUsed/>
    <w:rPr>
      <w:vertAlign w:val="superscript"/>
    </w:rPr>
  </w:style>
  <w:style w:type="paragraph" w:styleId="183">
    <w:name w:val="toc 4"/>
    <w:basedOn w:val="974"/>
    <w:next w:val="974"/>
    <w:uiPriority w:val="39"/>
    <w:unhideWhenUsed/>
    <w:pPr>
      <w:ind w:left="850" w:right="0" w:firstLine="0"/>
      <w:spacing w:after="57"/>
    </w:pPr>
  </w:style>
  <w:style w:type="paragraph" w:styleId="184">
    <w:name w:val="toc 5"/>
    <w:basedOn w:val="974"/>
    <w:next w:val="974"/>
    <w:uiPriority w:val="39"/>
    <w:unhideWhenUsed/>
    <w:pPr>
      <w:ind w:left="1134" w:right="0" w:firstLine="0"/>
      <w:spacing w:after="57"/>
    </w:pPr>
  </w:style>
  <w:style w:type="paragraph" w:styleId="185">
    <w:name w:val="toc 6"/>
    <w:basedOn w:val="974"/>
    <w:next w:val="974"/>
    <w:uiPriority w:val="39"/>
    <w:unhideWhenUsed/>
    <w:pPr>
      <w:ind w:left="1417" w:right="0" w:firstLine="0"/>
      <w:spacing w:after="57"/>
    </w:pPr>
  </w:style>
  <w:style w:type="paragraph" w:styleId="186">
    <w:name w:val="toc 7"/>
    <w:basedOn w:val="974"/>
    <w:next w:val="974"/>
    <w:uiPriority w:val="39"/>
    <w:unhideWhenUsed/>
    <w:pPr>
      <w:ind w:left="1701" w:right="0" w:firstLine="0"/>
      <w:spacing w:after="57"/>
    </w:pPr>
  </w:style>
  <w:style w:type="paragraph" w:styleId="187">
    <w:name w:val="toc 8"/>
    <w:basedOn w:val="974"/>
    <w:next w:val="974"/>
    <w:uiPriority w:val="39"/>
    <w:unhideWhenUsed/>
    <w:pPr>
      <w:ind w:left="1984" w:right="0" w:firstLine="0"/>
      <w:spacing w:after="57"/>
    </w:pPr>
  </w:style>
  <w:style w:type="paragraph" w:styleId="188">
    <w:name w:val="toc 9"/>
    <w:basedOn w:val="974"/>
    <w:next w:val="9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974"/>
    <w:next w:val="974"/>
    <w:uiPriority w:val="99"/>
    <w:unhideWhenUsed/>
    <w:pPr>
      <w:spacing w:after="0" w:afterAutospacing="0"/>
    </w:pPr>
  </w:style>
  <w:style w:type="paragraph" w:styleId="974" w:default="1">
    <w:name w:val="Normal"/>
    <w:uiPriority w:val="0"/>
    <w:qFormat/>
    <w:pPr>
      <w:jc w:val="left"/>
      <w:spacing w:line="240" w:lineRule="auto"/>
    </w:pPr>
    <w:rPr>
      <w:rFonts w:ascii="Arial" w:hAnsi="Arial" w:eastAsia="Arial" w:cs="Arial"/>
      <w:color w:val="000000"/>
      <w:sz w:val="21"/>
      <w:szCs w:val="21"/>
      <w:lang w:val="en-US" w:eastAsia="en-US" w:bidi="ar-SA"/>
    </w:rPr>
  </w:style>
  <w:style w:type="paragraph" w:styleId="975">
    <w:name w:val="Heading 1"/>
    <w:basedOn w:val="974"/>
    <w:next w:val="974"/>
    <w:uiPriority w:val="0"/>
    <w:qFormat/>
    <w:pPr>
      <w:jc w:val="center"/>
      <w:keepNext/>
      <w:outlineLvl w:val="0"/>
    </w:pPr>
    <w:rPr>
      <w:rFonts w:ascii="楷体_GB2312" w:eastAsia="楷体_GB2312"/>
      <w:sz w:val="28"/>
      <w:szCs w:val="28"/>
    </w:rPr>
  </w:style>
  <w:style w:type="character" w:styleId="976" w:default="1">
    <w:name w:val="Default Paragraph Font"/>
    <w:uiPriority w:val="0"/>
    <w:semiHidden/>
    <w:qFormat/>
  </w:style>
  <w:style w:type="table" w:styleId="977" w:default="1">
    <w:name w:val="Normal Table"/>
    <w:uiPriority w:val="0"/>
    <w:semiHidden/>
    <w:qFormat/>
    <w:tblPr>
      <w:tblCellMar>
        <w:left w:w="108" w:type="dxa"/>
        <w:top w:w="0" w:type="dxa"/>
        <w:right w:w="108" w:type="dxa"/>
        <w:bottom w:w="0" w:type="dxa"/>
      </w:tblCellMar>
    </w:tblPr>
  </w:style>
  <w:style w:type="paragraph" w:styleId="978">
    <w:name w:val="Body Text"/>
    <w:basedOn w:val="974"/>
    <w:uiPriority w:val="0"/>
    <w:semiHidden/>
    <w:qFormat/>
    <w:rPr>
      <w:rFonts w:ascii="Arial" w:hAnsi="Arial" w:eastAsia="Arial" w:cs="Arial"/>
      <w:sz w:val="21"/>
      <w:szCs w:val="21"/>
      <w:lang w:val="en-US" w:eastAsia="en-US" w:bidi="ar-SA"/>
    </w:rPr>
  </w:style>
  <w:style w:type="paragraph" w:styleId="979">
    <w:name w:val="toc 3"/>
    <w:basedOn w:val="974"/>
    <w:next w:val="974"/>
    <w:uiPriority w:val="0"/>
    <w:qFormat/>
    <w:pPr>
      <w:ind w:left="840"/>
    </w:pPr>
  </w:style>
  <w:style w:type="paragraph" w:styleId="980">
    <w:name w:val="Footer"/>
    <w:basedOn w:val="974"/>
    <w:uiPriority w:val="0"/>
    <w:qFormat/>
    <w:pPr>
      <w:jc w:val="left"/>
      <w:tabs>
        <w:tab w:val="center" w:pos="4153" w:leader="none"/>
        <w:tab w:val="right" w:pos="8306" w:leader="none"/>
      </w:tabs>
    </w:pPr>
    <w:rPr>
      <w:sz w:val="18"/>
    </w:rPr>
  </w:style>
  <w:style w:type="paragraph" w:styleId="981">
    <w:name w:val="Header"/>
    <w:basedOn w:val="97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82">
    <w:name w:val="toc 1"/>
    <w:basedOn w:val="974"/>
    <w:next w:val="974"/>
    <w:uiPriority w:val="0"/>
    <w:qFormat/>
  </w:style>
  <w:style w:type="paragraph" w:styleId="983">
    <w:name w:val="toc 2"/>
    <w:basedOn w:val="974"/>
    <w:next w:val="974"/>
    <w:uiPriority w:val="0"/>
    <w:qFormat/>
    <w:pPr>
      <w:ind w:left="420"/>
    </w:pPr>
  </w:style>
  <w:style w:type="paragraph" w:styleId="984">
    <w:name w:val="Normal (Web)"/>
    <w:basedOn w:val="974"/>
    <w:uiPriority w:val="99"/>
    <w:unhideWhenUsed/>
    <w:qFormat/>
    <w:pPr>
      <w:ind w:left="0" w:right="0"/>
      <w:jc w:val="left"/>
      <w:spacing w:before="100" w:beforeAutospacing="1" w:after="100" w:afterAutospacing="1"/>
    </w:pPr>
    <w:rPr>
      <w:sz w:val="24"/>
      <w:lang w:val="en-US" w:eastAsia="zh-CN" w:bidi="ar"/>
    </w:rPr>
  </w:style>
  <w:style w:type="table" w:styleId="985">
    <w:name w:val="Table Grid"/>
    <w:basedOn w:val="97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6" w:customStyle="1">
    <w:name w:val="Table Normal"/>
    <w:uiPriority w:val="0"/>
    <w:semiHidden/>
    <w:unhideWhenUsed/>
    <w:qFormat/>
    <w:tblPr>
      <w:tblCellMar>
        <w:left w:w="0" w:type="dxa"/>
        <w:top w:w="0" w:type="dxa"/>
        <w:right w:w="0" w:type="dxa"/>
        <w:bottom w:w="0" w:type="dxa"/>
      </w:tblCellMar>
    </w:tblPr>
  </w:style>
  <w:style w:type="paragraph" w:styleId="987" w:customStyle="1">
    <w:name w:val="Table Text"/>
    <w:basedOn w:val="974"/>
    <w:uiPriority w:val="0"/>
    <w:semiHidden/>
    <w:qFormat/>
    <w:rPr>
      <w:rFonts w:ascii="宋体" w:hAnsi="宋体" w:eastAsia="宋体" w:cs="宋体"/>
      <w:sz w:val="24"/>
      <w:szCs w:val="24"/>
      <w:lang w:val="en-US" w:eastAsia="en-US" w:bidi="ar-SA"/>
    </w:rPr>
  </w:style>
  <w:style w:type="character" w:styleId="988" w:customStyle="1">
    <w:name w:val="font271"/>
    <w:basedOn w:val="976"/>
    <w:uiPriority w:val="0"/>
    <w:qFormat/>
    <w:rPr>
      <w:rFonts w:hint="default" w:ascii="Times New Roman" w:hAnsi="Times New Roman" w:cs="Times New Roman"/>
      <w:b/>
      <w:bCs/>
      <w:color w:val="000000"/>
      <w:sz w:val="22"/>
      <w:szCs w:val="22"/>
      <w:u w:val="none"/>
    </w:rPr>
  </w:style>
  <w:style w:type="character" w:styleId="989" w:customStyle="1">
    <w:name w:val="font101"/>
    <w:basedOn w:val="976"/>
    <w:uiPriority w:val="0"/>
    <w:qFormat/>
    <w:rPr>
      <w:rFonts w:hint="eastAsia" w:ascii="宋体" w:hAnsi="宋体" w:eastAsia="宋体" w:cs="宋体"/>
      <w:b/>
      <w:bCs/>
      <w:color w:val="000000"/>
      <w:sz w:val="22"/>
      <w:szCs w:val="22"/>
      <w:u w:val="none"/>
    </w:rPr>
  </w:style>
  <w:style w:type="character" w:styleId="990" w:customStyle="1">
    <w:name w:val="font151"/>
    <w:basedOn w:val="976"/>
    <w:uiPriority w:val="0"/>
    <w:qFormat/>
    <w:rPr>
      <w:rFonts w:ascii="仿宋_GB2312" w:eastAsia="仿宋_GB2312" w:cs="仿宋_GB2312"/>
      <w:color w:val="000000"/>
      <w:sz w:val="22"/>
      <w:szCs w:val="22"/>
      <w:u w:val="none"/>
    </w:rPr>
  </w:style>
  <w:style w:type="character" w:styleId="991" w:customStyle="1">
    <w:name w:val="font181"/>
    <w:basedOn w:val="976"/>
    <w:uiPriority w:val="0"/>
    <w:qFormat/>
    <w:rPr>
      <w:rFonts w:hint="eastAsia" w:ascii="宋体" w:hAnsi="宋体" w:eastAsia="宋体" w:cs="宋体"/>
      <w:color w:val="000000"/>
      <w:sz w:val="22"/>
      <w:szCs w:val="22"/>
      <w:u w:val="none"/>
    </w:rPr>
  </w:style>
  <w:style w:type="character" w:styleId="992" w:customStyle="1">
    <w:name w:val="font281"/>
    <w:basedOn w:val="976"/>
    <w:uiPriority w:val="0"/>
    <w:qFormat/>
    <w:rPr>
      <w:rFonts w:ascii="DejaVu Sans" w:hAnsi="DejaVu Sans" w:eastAsia="DejaVu Sans" w:cs="DejaVu Sans"/>
      <w:color w:val="000000"/>
      <w:sz w:val="22"/>
      <w:szCs w:val="22"/>
      <w:u w:val="none"/>
    </w:rPr>
  </w:style>
  <w:style w:type="character" w:styleId="993" w:customStyle="1">
    <w:name w:val="font222"/>
    <w:basedOn w:val="976"/>
    <w:uiPriority w:val="0"/>
    <w:qFormat/>
    <w:rPr>
      <w:rFonts w:hint="default" w:ascii="Times New Roman" w:hAnsi="Times New Roman" w:cs="Times New Roman"/>
      <w:color w:val="000000"/>
      <w:sz w:val="22"/>
      <w:szCs w:val="22"/>
      <w:u w:val="none"/>
    </w:rPr>
  </w:style>
  <w:style w:type="character" w:styleId="994" w:customStyle="1">
    <w:name w:val="font191"/>
    <w:basedOn w:val="976"/>
    <w:uiPriority w:val="0"/>
    <w:qFormat/>
    <w:rPr>
      <w:rFonts w:hint="default" w:ascii="仿宋_GB2312" w:eastAsia="仿宋_GB2312" w:cs="仿宋_GB2312"/>
      <w:color w:val="000000"/>
      <w:sz w:val="22"/>
      <w:szCs w:val="22"/>
      <w:u w:val="none"/>
    </w:rPr>
  </w:style>
  <w:style w:type="character" w:styleId="995" w:customStyle="1">
    <w:name w:val="font231"/>
    <w:basedOn w:val="976"/>
    <w:uiPriority w:val="0"/>
    <w:qFormat/>
    <w:rPr>
      <w:rFonts w:hint="eastAsia" w:ascii="宋体" w:hAnsi="宋体" w:eastAsia="宋体" w:cs="宋体"/>
      <w:color w:val="000000"/>
      <w:sz w:val="22"/>
      <w:szCs w:val="22"/>
      <w:u w:val="none"/>
    </w:rPr>
  </w:style>
  <w:style w:type="character" w:styleId="996" w:customStyle="1">
    <w:name w:val="font01"/>
    <w:basedOn w:val="976"/>
    <w:uiPriority w:val="0"/>
    <w:qFormat/>
    <w:rPr>
      <w:rFonts w:hint="eastAsia" w:ascii="宋体" w:hAnsi="宋体" w:eastAsia="宋体" w:cs="宋体"/>
      <w:color w:val="000000"/>
      <w:sz w:val="22"/>
      <w:szCs w:val="22"/>
      <w:u w:val="none"/>
    </w:rPr>
  </w:style>
  <w:style w:type="character" w:styleId="997" w:customStyle="1">
    <w:name w:val="font21"/>
    <w:basedOn w:val="976"/>
    <w:uiPriority w:val="0"/>
    <w:qFormat/>
    <w:rPr>
      <w:rFonts w:hint="default" w:ascii="Times New Roman" w:hAnsi="Times New Roman" w:cs="Times New Roman"/>
      <w:color w:val="000000"/>
      <w:sz w:val="18"/>
      <w:szCs w:val="18"/>
      <w:u w:val="none"/>
    </w:rPr>
  </w:style>
  <w:style w:type="character" w:styleId="998" w:customStyle="1">
    <w:name w:val="font31"/>
    <w:basedOn w:val="976"/>
    <w:uiPriority w:val="0"/>
    <w:qFormat/>
    <w:rPr>
      <w:rFonts w:hint="eastAsia" w:ascii="宋体" w:hAnsi="宋体" w:eastAsia="宋体" w:cs="宋体"/>
      <w:color w:val="000000"/>
      <w:sz w:val="18"/>
      <w:szCs w:val="18"/>
      <w:u w:val="none"/>
    </w:rPr>
  </w:style>
  <w:style w:type="character" w:styleId="999" w:customStyle="1">
    <w:name w:val="font41"/>
    <w:basedOn w:val="976"/>
    <w:uiPriority w:val="0"/>
    <w:qFormat/>
    <w:rPr>
      <w:rFonts w:hint="eastAsia" w:ascii="宋体" w:hAnsi="宋体" w:eastAsia="宋体" w:cs="宋体"/>
      <w:color w:val="000000"/>
      <w:sz w:val="18"/>
      <w:szCs w:val="18"/>
      <w:u w:val="none"/>
    </w:rPr>
  </w:style>
  <w:style w:type="paragraph" w:styleId="1000" w:customStyle="1">
    <w:name w:val="Table Paragraph"/>
    <w:basedOn w:val="974"/>
    <w:uiPriority w:val="99"/>
    <w:qFormat/>
    <w:pPr>
      <w:jc w:val="left"/>
      <w:spacing w:line="400" w:lineRule="exact"/>
      <w:tabs>
        <w:tab w:val="left" w:pos="709" w:leader="none"/>
      </w:tabs>
    </w:pPr>
    <w:rPr>
      <w:rFonts w:asciiTheme="minorEastAsia" w:hAnsiTheme="minorEastAsia" w:eastAsiaTheme="minorEastAsia" w:cstheme="minorEastAsia"/>
      <w:color w:val="ff0000"/>
      <w:szCs w:val="21"/>
    </w:rPr>
  </w:style>
  <w:style w:type="numbering" w:styleId="24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政府采购招标文件</dc:title>
  <dc:subject>2007XXXXXXX</dc:subject>
  <dc:creator>hhb</dc:creator>
  <cp:lastModifiedBy>连云港苏咨</cp:lastModifiedBy>
  <cp:revision>1</cp:revision>
  <dcterms:created xsi:type="dcterms:W3CDTF">2025-09-05T10:26:00Z</dcterms:created>
  <dcterms:modified xsi:type="dcterms:W3CDTF">2026-10-22T06:21:22Z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2026-07-20T17:46:46Z</vt:filetime>
  </property>
  <property fmtid="{D5CDD505-2E9C-101B-9397-08002B2CF9AE}" pid="4" name="KSOProductBuildVer">
    <vt:lpwstr>2052-12.1.0.29158</vt:lpwstr>
  </property>
  <property fmtid="{D5CDD505-2E9C-101B-9397-08002B2CF9AE}" pid="5" name="ICV">
    <vt:lpwstr>93EB802A40134D72B23B3B0CA1273B63_13</vt:lpwstr>
  </property>
  <property fmtid="{D5CDD505-2E9C-101B-9397-08002B2CF9AE}" pid="6" name="KSOTemplateDocerSaveRecord">
    <vt:lpwstr>eyJoZGlkIjoiMDg3ZGFjNjM3ZmM3ZGE2NDc3ZmJiYTUwYzUzZWY0NzMiLCJ1c2VySWQiOiIxMzI0MDQ2Mzk0In0=</vt:lpwstr>
  </property>
</Properties>
</file>