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52"/>
          <w:szCs w:val="20"/>
          <w:highlight w:val="none"/>
        </w:rPr>
      </w:pPr>
      <w:r>
        <w:rPr>
          <w:rFonts w:hint="eastAsia" w:ascii="宋体" w:hAnsi="宋体" w:eastAsia="宋体" w:cs="Times New Roman"/>
          <w:b/>
          <w:bCs/>
          <w:color w:val="000000"/>
          <w:sz w:val="52"/>
          <w:szCs w:val="20"/>
          <w:highlight w:val="none"/>
        </w:rPr>
        <w:t xml:space="preserve">宜 兴 市 政 府 采 购</w:t>
      </w:r>
      <w:r/>
    </w:p>
    <w:p>
      <w:pPr>
        <w:jc w:val="center"/>
        <w:rPr>
          <w:rFonts w:ascii="宋体" w:hAnsi="宋体" w:eastAsia="宋体" w:cs="Times New Roman"/>
          <w:b/>
          <w:bCs/>
          <w:color w:val="000000"/>
          <w:sz w:val="52"/>
          <w:szCs w:val="20"/>
          <w:highlight w:val="none"/>
        </w:rPr>
      </w:pPr>
      <w:r>
        <w:rPr>
          <w:rFonts w:ascii="宋体" w:hAnsi="宋体" w:eastAsia="宋体" w:cs="Times New Roman"/>
          <w:b/>
          <w:bCs/>
          <w:color w:val="000000"/>
          <w:sz w:val="52"/>
          <w:szCs w:val="20"/>
          <w:highlight w:val="none"/>
        </w:rPr>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招</w:t>
      </w:r>
      <w:r/>
    </w:p>
    <w:p>
      <w:pPr>
        <w:jc w:val="center"/>
        <w:rPr>
          <w:rFonts w:ascii="黑体" w:hAnsi="黑体" w:eastAsia="黑体" w:cs="Times New Roman"/>
          <w:b/>
          <w:bCs/>
          <w:color w:val="000000"/>
          <w:sz w:val="72"/>
          <w:szCs w:val="72"/>
          <w:highlight w:val="none"/>
        </w:rPr>
      </w:pPr>
      <w:r>
        <w:rPr>
          <w:rFonts w:hint="eastAsia" w:ascii="黑体" w:hAnsi="黑体" w:eastAsia="黑体" w:cs="Times New Roman"/>
          <w:b/>
          <w:bCs/>
          <w:color w:val="000000"/>
          <w:sz w:val="96"/>
          <w:szCs w:val="96"/>
          <w:highlight w:val="none"/>
        </w:rPr>
        <w:t xml:space="preserve">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件</w:t>
      </w:r>
      <w:r/>
    </w:p>
    <w:p>
      <w:pPr>
        <w:jc w:val="center"/>
        <w:rPr>
          <w:rFonts w:hint="eastAsia"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1011"/>
        <w:ind w:firstLine="480"/>
        <w:rPr>
          <w:rFonts w:hint="eastAsia"/>
          <w:color w:val="000000"/>
          <w:highlight w:val="none"/>
        </w:rPr>
      </w:pPr>
      <w:r>
        <w:rPr>
          <w:rFonts w:hint="eastAsia"/>
          <w:color w:val="000000"/>
          <w:highlight w:val="none"/>
        </w:rPr>
      </w:r>
      <w:r/>
    </w:p>
    <w:p>
      <w:pPr>
        <w:pStyle w:val="1011"/>
        <w:ind w:firstLine="480"/>
        <w:rPr>
          <w:rFonts w:hint="eastAsia"/>
          <w:color w:val="000000"/>
          <w:highlight w:val="none"/>
        </w:rPr>
      </w:pPr>
      <w:r>
        <w:rPr>
          <w:rFonts w:hint="eastAsia"/>
          <w:color w:val="000000"/>
          <w:highlight w:val="none"/>
        </w:rPr>
      </w:r>
      <w:r/>
    </w:p>
    <w:p>
      <w:pPr>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官林镇工业用地权属、现状核查与地形环境资源梳理项目</w:t>
      </w:r>
      <w:r/>
    </w:p>
    <w:p>
      <w:pPr>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JSZC-320282-HCCG-G2026-0070</w:t>
      </w:r>
      <w:r>
        <w:rPr>
          <w:rFonts w:hint="eastAsia" w:ascii="宋体" w:hAnsi="宋体" w:cs="宋体"/>
          <w:color w:val="000000"/>
          <w:sz w:val="32"/>
          <w:szCs w:val="32"/>
          <w:highlight w:val="none"/>
        </w:rPr>
        <w:t xml:space="preserve">   </w:t>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宜兴市官林镇人民政府</w:t>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招标代理机构：</w:t>
      </w:r>
      <w:r>
        <w:rPr>
          <w:rFonts w:hint="eastAsia" w:ascii="宋体" w:hAnsi="宋体" w:cs="宋体"/>
          <w:color w:val="000000"/>
          <w:sz w:val="32"/>
          <w:szCs w:val="32"/>
          <w:highlight w:val="none"/>
          <w:lang w:eastAsia="zh-CN"/>
        </w:rPr>
        <w:t xml:space="preserve">江苏鸿成工程项目管理有限公司</w:t>
      </w:r>
      <w:r/>
    </w:p>
    <w:p>
      <w:pPr>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十</w:t>
      </w:r>
      <w:r>
        <w:rPr>
          <w:rFonts w:hint="eastAsia" w:ascii="宋体" w:hAnsi="宋体" w:cs="宋体"/>
          <w:color w:val="000000"/>
          <w:sz w:val="32"/>
          <w:szCs w:val="32"/>
          <w:highlight w:val="none"/>
        </w:rPr>
        <w:t xml:space="preserve">月</w:t>
      </w:r>
      <w:r/>
    </w:p>
    <w:p>
      <w:pPr>
        <w:rPr>
          <w:rStyle w:val="1014"/>
          <w:rFonts w:hint="eastAsia" w:eastAsia="黑体"/>
          <w:bCs/>
          <w:color w:val="000000"/>
          <w:sz w:val="48"/>
          <w:highlight w:val="none"/>
        </w:rPr>
      </w:pPr>
      <w:r>
        <w:rPr>
          <w:rFonts w:hint="eastAsia"/>
          <w:color w:val="000000"/>
          <w:highlight w:val="none"/>
        </w:rPr>
        <w:t xml:space="preserve">                    </w:t>
      </w:r>
      <w:r/>
    </w:p>
    <w:p>
      <w:pPr>
        <w:rPr>
          <w:rStyle w:val="1014"/>
          <w:rFonts w:hint="eastAsia" w:eastAsia="黑体"/>
          <w:bCs/>
          <w:color w:val="000000"/>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000000"/>
          <w:sz w:val="48"/>
          <w:highlight w:val="none"/>
        </w:rPr>
      </w:r>
      <w:r/>
    </w:p>
    <w:p>
      <w:pPr>
        <w:jc w:val="center"/>
        <w:rPr>
          <w:rStyle w:val="1014"/>
          <w:rFonts w:eastAsia="黑体"/>
          <w:bCs/>
          <w:color w:val="000000"/>
          <w:sz w:val="48"/>
          <w:highlight w:val="none"/>
        </w:rPr>
      </w:pPr>
      <w:r>
        <w:rPr>
          <w:rStyle w:val="1014"/>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05"/>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_Toc2870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_Toc2870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5"/>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_Toc24238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_Toc24238 </w:instrText>
      </w:r>
      <w:r>
        <w:rPr>
          <w:color w:val="000000"/>
          <w:sz w:val="32"/>
          <w:szCs w:val="32"/>
          <w:highlight w:val="none"/>
        </w:rPr>
        <w:fldChar w:fldCharType="separate"/>
      </w:r>
      <w:r>
        <w:rPr>
          <w:color w:val="000000"/>
          <w:sz w:val="32"/>
          <w:szCs w:val="32"/>
          <w:highlight w:val="none"/>
        </w:rPr>
        <w:t xml:space="preserve">4</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5"/>
        <w:spacing w:line="360" w:lineRule="auto"/>
        <w:tabs>
          <w:tab w:val="right" w:pos="9639" w:leader="dot"/>
        </w:tabs>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_Toc4094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rFonts w:hint="eastAsia"/>
          <w:color w:val="000000"/>
          <w:sz w:val="32"/>
          <w:szCs w:val="32"/>
          <w:highlight w:val="none"/>
          <w:lang w:val="en-US" w:eastAsia="zh-CN"/>
        </w:rPr>
        <w:t xml:space="preserve">1</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9</w:t>
      </w:r>
      <w:r/>
    </w:p>
    <w:p>
      <w:pPr>
        <w:pStyle w:val="1005"/>
        <w:spacing w:line="360" w:lineRule="auto"/>
        <w:tabs>
          <w:tab w:val="right" w:pos="9639" w:leader="dot"/>
        </w:tabs>
        <w:rPr>
          <w:rFonts w:eastAsia="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_Toc27472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第四章 评标方法和标准</w:t>
      </w:r>
      <w:r>
        <w:rPr>
          <w:color w:val="000000"/>
          <w:sz w:val="32"/>
          <w:szCs w:val="32"/>
          <w:highlight w:val="none"/>
        </w:rPr>
        <w:tab/>
      </w:r>
      <w:r>
        <w:rPr>
          <w:rFonts w:hint="eastAsia"/>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w:t>
      </w:r>
      <w:r/>
    </w:p>
    <w:p>
      <w:pPr>
        <w:pStyle w:val="1005"/>
        <w:spacing w:line="360" w:lineRule="auto"/>
        <w:tabs>
          <w:tab w:val="right" w:pos="9639" w:leader="dot"/>
        </w:tabs>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_Toc29764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_Toc29764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5</w:t>
      </w:r>
      <w:r/>
    </w:p>
    <w:p>
      <w:pPr>
        <w:pStyle w:val="1005"/>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_Toc3743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_Toc3743 </w:instrText>
      </w:r>
      <w:r>
        <w:rPr>
          <w:color w:val="000000"/>
          <w:sz w:val="32"/>
          <w:szCs w:val="32"/>
          <w:highlight w:val="none"/>
        </w:rPr>
        <w:fldChar w:fldCharType="separate"/>
      </w:r>
      <w:r>
        <w:rPr>
          <w:color w:val="000000"/>
          <w:sz w:val="32"/>
          <w:szCs w:val="32"/>
          <w:highlight w:val="none"/>
        </w:rPr>
        <w:t xml:space="preserve">27</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spacing w:line="360" w:lineRule="auto"/>
        <w:rPr>
          <w:rFonts w:hint="eastAsia" w:ascii="黑体" w:hAnsi="黑体" w:eastAsia="黑体"/>
          <w:color w:val="000000"/>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ab/>
      </w:r>
      <w:bookmarkStart w:id="1" w:name="_Toc2870"/>
      <w:r/>
      <w:r/>
    </w:p>
    <w:p>
      <w:pPr>
        <w:jc w:val="center"/>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0"/>
      <w:r/>
      <w:bookmarkEnd w:id="1"/>
      <w:r/>
      <w:r/>
    </w:p>
    <w:p>
      <w:pPr>
        <w:ind w:firstLine="480"/>
        <w:spacing w:line="360" w:lineRule="auto"/>
        <w:rPr>
          <w:rFonts w:hint="eastAsia" w:ascii="宋体" w:hAnsi="宋体"/>
          <w:bCs/>
          <w:color w:val="000000"/>
          <w:sz w:val="24"/>
          <w:szCs w:val="24"/>
          <w:highlight w:val="none"/>
        </w:rPr>
      </w:pPr>
      <w:r>
        <w:rPr>
          <w:rFonts w:hint="eastAsia" w:ascii="宋体" w:hAnsi="宋体"/>
          <w:color w:val="000000"/>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000000"/>
          <w:sz w:val="24"/>
          <w:szCs w:val="24"/>
          <w:highlight w:val="none"/>
        </w:rPr>
        <w:t xml:space="preserve">提请遵守下表中的相关事项：</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vAlign w:val="top"/>
            <w:textDirection w:val="lrTb"/>
            <w:noWrap w:val="false"/>
          </w:tcPr>
          <w:p>
            <w:pPr>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p>
        </w:tc>
        <w:tc>
          <w:tcPr>
            <w:tcW w:w="799"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799"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
          </w:p>
        </w:tc>
        <w:tc>
          <w:tcPr>
            <w:gridSpan w:val="2"/>
            <w:tcW w:w="8052" w:type="dxa"/>
            <w:vAlign w:val="top"/>
            <w:textDirection w:val="lrTb"/>
            <w:noWrap w:val="false"/>
          </w:tcPr>
          <w:p>
            <w:pPr>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官林镇工业用地权属、现状核查与地形环境资源梳理项目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JSZC-320282-HCCG-G2026-0070</w:t>
            </w:r>
            <w:r>
              <w:rPr>
                <w:rFonts w:hint="eastAsia" w:ascii="宋体" w:hAnsi="宋体" w:eastAsia="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品    目：服务                          </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本项目是否专门面向中小企业：</w:t>
            </w:r>
            <w:r>
              <w:rPr>
                <w:rFonts w:hint="eastAsia" w:ascii="宋体" w:hAnsi="宋体"/>
                <w:bCs/>
                <w:color w:val="000000"/>
                <w:sz w:val="24"/>
                <w:szCs w:val="24"/>
                <w:highlight w:val="none"/>
                <w:lang w:val="en-US" w:eastAsia="zh-CN"/>
              </w:rPr>
              <w:t xml:space="preserve">是</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本项目标的所属行业：</w:t>
            </w:r>
            <w:r>
              <w:rPr>
                <w:rFonts w:hint="eastAsia" w:ascii="宋体" w:hAnsi="宋体" w:eastAsia="宋体"/>
                <w:bCs/>
                <w:color w:val="000000"/>
                <w:sz w:val="24"/>
                <w:szCs w:val="24"/>
                <w:highlight w:val="none"/>
                <w:lang w:val="en-US" w:eastAsia="zh-CN"/>
              </w:rPr>
              <w:t xml:space="preserve">其他未列明行业</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采购方式：公开招标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评标方法：综合评分法</w:t>
            </w:r>
            <w:bookmarkEnd w:id="5"/>
            <w:r/>
          </w:p>
          <w:p>
            <w:pPr>
              <w:jc w:val="left"/>
              <w:rPr>
                <w:rFonts w:hint="default" w:ascii="宋体" w:hAnsi="宋体" w:eastAsia="宋体"/>
                <w:bCs/>
                <w:color w:val="auto"/>
                <w:sz w:val="24"/>
                <w:szCs w:val="24"/>
                <w:highlight w:val="none"/>
                <w:lang w:val="en-US" w:eastAsia="zh-CN"/>
              </w:rPr>
            </w:pPr>
            <w:r>
              <w:rPr>
                <w:rFonts w:hint="eastAsia" w:ascii="宋体" w:hAnsi="宋体" w:eastAsia="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195.52</w:t>
            </w:r>
            <w:r>
              <w:rPr>
                <w:rFonts w:hint="eastAsia" w:ascii="宋体" w:hAnsi="宋体" w:eastAsia="宋体"/>
                <w:bCs/>
                <w:color w:val="000000"/>
                <w:sz w:val="24"/>
                <w:szCs w:val="24"/>
                <w:highlight w:val="none"/>
                <w:lang w:val="en-US" w:eastAsia="zh-CN"/>
              </w:rPr>
              <w:t xml:space="preserve"> 万元</w:t>
            </w:r>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最高限价：</w:t>
            </w:r>
            <w:r>
              <w:rPr>
                <w:rFonts w:hint="eastAsia" w:ascii="宋体" w:hAnsi="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同预算金额</w:t>
            </w:r>
            <w:r>
              <w:rPr>
                <w:rFonts w:hint="eastAsia" w:ascii="宋体" w:hAnsi="宋体"/>
                <w:bCs/>
                <w:color w:val="auto"/>
                <w:sz w:val="24"/>
                <w:szCs w:val="24"/>
                <w:highlight w:val="none"/>
                <w:lang w:val="en-US" w:eastAsia="zh-CN"/>
              </w:rPr>
              <w:t xml:space="preserve">。</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本项目标的所属行业：其他未列明行业</w:t>
            </w:r>
            <w:r/>
          </w:p>
          <w:p>
            <w:pPr>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spacing w:line="320" w:lineRule="exact"/>
              <w:rPr>
                <w:rFonts w:hint="eastAsia" w:eastAsia="宋体"/>
                <w:color w:val="000000"/>
                <w:highlight w:val="none"/>
                <w:lang w:val="zh-CN" w:eastAsia="zh-CN"/>
              </w:rPr>
            </w:pPr>
            <w:r>
              <w:rPr>
                <w:rFonts w:hint="eastAsia" w:ascii="宋体" w:hAnsi="宋体"/>
                <w:bCs/>
                <w:color w:val="000000"/>
                <w:sz w:val="24"/>
                <w:szCs w:val="24"/>
                <w:highlight w:val="none"/>
                <w:lang w:val="en-US" w:eastAsia="zh-CN"/>
              </w:rPr>
              <w:t xml:space="preserve">本项目不接受联合体，不接受中标后分包。</w:t>
            </w:r>
            <w:r/>
          </w:p>
        </w:tc>
      </w:tr>
      <w:tr>
        <w:trPr>
          <w:jc w:val="center"/>
          <w:trHeight w:val="1556"/>
        </w:trPr>
        <w:tc>
          <w:tcPr>
            <w:tcW w:w="729" w:type="dxa"/>
            <w:vAlign w:val="center"/>
            <w:textDirection w:val="lrTb"/>
            <w:noWrap w:val="false"/>
          </w:tcPr>
          <w:p>
            <w:pPr>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p>
        </w:tc>
        <w:tc>
          <w:tcPr>
            <w:tcW w:w="799" w:type="dxa"/>
            <w:vAlign w:val="center"/>
            <w:textDirection w:val="lrTb"/>
            <w:noWrap w:val="false"/>
          </w:tcPr>
          <w:p>
            <w:pPr>
              <w:pStyle w:val="1024"/>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p>
          <w:p>
            <w:pPr>
              <w:pStyle w:val="1024"/>
              <w:jc w:val="center"/>
              <w:spacing w:line="276" w:lineRule="auto"/>
              <w:rPr>
                <w:rFonts w:hint="eastAsia"/>
                <w:b/>
                <w:bCs/>
                <w:color w:val="000000"/>
                <w:highlight w:val="none"/>
                <w:lang w:val="zh-CN"/>
              </w:rPr>
            </w:pPr>
            <w:r>
              <w:rPr>
                <w:rFonts w:hint="eastAsia"/>
                <w:b/>
                <w:bCs/>
                <w:color w:val="000000"/>
                <w:highlight w:val="none"/>
                <w:lang w:val="zh-CN"/>
              </w:rPr>
              <w:t xml:space="preserve">格</w:t>
            </w:r>
            <w:r/>
          </w:p>
          <w:p>
            <w:pPr>
              <w:pStyle w:val="1024"/>
              <w:jc w:val="center"/>
              <w:spacing w:line="276" w:lineRule="auto"/>
              <w:rPr>
                <w:rFonts w:hint="eastAsia"/>
                <w:b/>
                <w:bCs/>
                <w:color w:val="000000"/>
                <w:highlight w:val="none"/>
                <w:lang w:val="zh-CN"/>
              </w:rPr>
            </w:pPr>
            <w:r>
              <w:rPr>
                <w:rFonts w:hint="eastAsia"/>
                <w:b/>
                <w:bCs/>
                <w:color w:val="000000"/>
                <w:highlight w:val="none"/>
                <w:lang w:val="zh-CN"/>
              </w:rPr>
              <w:t xml:space="preserve">审</w:t>
            </w:r>
            <w:r/>
          </w:p>
          <w:p>
            <w:pPr>
              <w:pStyle w:val="1024"/>
              <w:jc w:val="center"/>
              <w:spacing w:line="276" w:lineRule="auto"/>
              <w:rPr>
                <w:color w:val="000000"/>
                <w:highlight w:val="none"/>
              </w:rPr>
            </w:pPr>
            <w:r>
              <w:rPr>
                <w:rFonts w:hint="eastAsia"/>
                <w:b/>
                <w:bCs/>
                <w:color w:val="000000"/>
                <w:highlight w:val="none"/>
                <w:lang w:val="zh-CN"/>
              </w:rPr>
              <w:t xml:space="preserve">查</w:t>
            </w:r>
            <w:bookmarkEnd w:id="7"/>
            <w:r/>
            <w:r/>
          </w:p>
        </w:tc>
        <w:tc>
          <w:tcPr>
            <w:gridSpan w:val="2"/>
            <w:tcW w:w="8052" w:type="dxa"/>
            <w:vAlign w:val="top"/>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eastAsia="宋体" w:cs="宋体"/>
                <w:bCs/>
                <w:color w:val="000000"/>
                <w:sz w:val="24"/>
                <w:szCs w:val="24"/>
                <w:highlight w:val="none"/>
              </w:rPr>
              <w:t xml:space="preserve">落实政府采购政策需满足的资格要求：本项目专门面向中小企业采购</w:t>
            </w:r>
            <w:r/>
          </w:p>
          <w:p>
            <w:pPr>
              <w:numPr>
                <w:ilvl w:val="0"/>
                <w:numId w:val="2"/>
              </w:numPr>
              <w:rPr>
                <w:rFonts w:hint="eastAsia"/>
                <w:highlight w:val="none"/>
                <w:lang w:val="zh-CN" w:eastAsia="zh-CN"/>
              </w:rPr>
            </w:pP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val="en-US" w:eastAsia="zh-CN"/>
              </w:rPr>
              <w:t xml:space="preserve">供应商应具备自然资源主管部门核发且在有效期内的测绘乙级及以上资质证书。（资质范围应包含摄影测量与遥感、工程测量、界线与不动产、地理信息系统工程）</w:t>
            </w:r>
            <w:r>
              <w:rPr>
                <w:rFonts w:hint="eastAsia" w:ascii="宋体" w:hAnsi="宋体" w:cs="宋体"/>
                <w:bCs/>
                <w:color w:val="000000"/>
                <w:sz w:val="24"/>
                <w:szCs w:val="24"/>
                <w:highlight w:val="none"/>
                <w:lang w:eastAsia="zh-CN"/>
              </w:rPr>
              <w:t xml:space="preserve">。</w:t>
            </w:r>
            <w:bookmarkEnd w:id="6"/>
            <w:r/>
          </w:p>
        </w:tc>
      </w:tr>
      <w:tr>
        <w:trPr>
          <w:jc w:val="center"/>
          <w:trHeight w:val="590"/>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79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招标文件</w:t>
            </w:r>
            <w:r/>
          </w:p>
        </w:tc>
        <w:tc>
          <w:tcPr>
            <w:gridSpan w:val="2"/>
            <w:tcW w:w="8052" w:type="dxa"/>
            <w:vAlign w:val="top"/>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799"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投标文件</w:t>
            </w:r>
            <w:r/>
          </w:p>
        </w:tc>
        <w:tc>
          <w:tcPr>
            <w:gridSpan w:val="2"/>
            <w:tcW w:w="8052" w:type="dxa"/>
            <w:vAlign w:val="top"/>
            <w:textDirection w:val="lrTb"/>
            <w:noWrap w:val="false"/>
          </w:tcPr>
          <w:p>
            <w:pPr>
              <w:rPr>
                <w:rFonts w:ascii="宋体" w:hAnsi="宋体" w:cs="宋体"/>
                <w:bCs/>
                <w:color w:val="000000"/>
                <w:sz w:val="24"/>
                <w:szCs w:val="21"/>
                <w:highlight w:val="none"/>
              </w:rPr>
            </w:pPr>
            <w:r/>
            <w:bookmarkStart w:id="8"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8"/>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3</w:t>
            </w:r>
            <w:r>
              <w:rPr>
                <w:rFonts w:hint="eastAsia" w:ascii="宋体" w:hAnsi="宋体" w:cs="宋体"/>
                <w:bCs/>
                <w:color w:val="000000"/>
                <w:sz w:val="24"/>
                <w:szCs w:val="21"/>
                <w:highlight w:val="none"/>
              </w:rPr>
              <w:t xml:space="preserve">.</w:t>
            </w:r>
            <w:r>
              <w:rPr>
                <w:rFonts w:hint="eastAsia" w:ascii="宋体" w:hAnsi="宋体" w:cs="宋体"/>
                <w:bCs/>
                <w:color w:val="000000"/>
                <w:sz w:val="24"/>
                <w:szCs w:val="21"/>
                <w:highlight w:val="none"/>
                <w:lang w:val="en-US" w:eastAsia="zh-CN"/>
              </w:rPr>
              <w:t xml:space="preserve">中标</w:t>
            </w:r>
            <w:r>
              <w:rPr>
                <w:rFonts w:hint="eastAsia" w:ascii="宋体" w:hAnsi="宋体" w:cs="宋体"/>
                <w:bCs/>
                <w:color w:val="000000"/>
                <w:sz w:val="24"/>
                <w:szCs w:val="21"/>
                <w:highlight w:val="none"/>
              </w:rPr>
              <w:t xml:space="preserve">供应商在</w:t>
            </w:r>
            <w:r>
              <w:rPr>
                <w:rFonts w:hint="eastAsia" w:ascii="宋体" w:hAnsi="宋体" w:cs="宋体"/>
                <w:bCs/>
                <w:color w:val="000000"/>
                <w:sz w:val="24"/>
                <w:szCs w:val="21"/>
                <w:highlight w:val="none"/>
                <w:lang w:val="en-US" w:eastAsia="zh-CN"/>
              </w:rPr>
              <w:t xml:space="preserve">领取中标</w:t>
            </w:r>
            <w:r>
              <w:rPr>
                <w:rFonts w:hint="eastAsia" w:ascii="宋体" w:hAnsi="宋体" w:cs="宋体"/>
                <w:bCs/>
                <w:color w:val="000000"/>
                <w:sz w:val="24"/>
                <w:szCs w:val="21"/>
                <w:highlight w:val="none"/>
              </w:rPr>
              <w:t xml:space="preserve">通知书前，提供</w:t>
            </w:r>
            <w:r>
              <w:rPr>
                <w:rFonts w:hint="eastAsia" w:ascii="宋体" w:hAnsi="宋体" w:cs="宋体"/>
                <w:bCs/>
                <w:color w:val="000000"/>
                <w:sz w:val="24"/>
                <w:szCs w:val="21"/>
                <w:highlight w:val="none"/>
                <w:lang w:val="en-US" w:eastAsia="zh-CN"/>
              </w:rPr>
              <w:t xml:space="preserve">贰</w:t>
            </w:r>
            <w:r>
              <w:rPr>
                <w:rFonts w:hint="eastAsia" w:ascii="宋体" w:hAnsi="宋体" w:cs="宋体"/>
                <w:bCs/>
                <w:color w:val="000000"/>
                <w:sz w:val="24"/>
                <w:szCs w:val="21"/>
                <w:highlight w:val="none"/>
              </w:rPr>
              <w:t xml:space="preserve">份纸质</w:t>
            </w:r>
            <w:r>
              <w:rPr>
                <w:rFonts w:hint="eastAsia" w:ascii="宋体" w:hAnsi="宋体" w:cs="宋体"/>
                <w:bCs/>
                <w:color w:val="000000"/>
                <w:sz w:val="24"/>
                <w:szCs w:val="21"/>
                <w:highlight w:val="none"/>
                <w:lang w:val="en-US" w:eastAsia="zh-CN"/>
              </w:rPr>
              <w:t xml:space="preserve">投标</w:t>
            </w:r>
            <w:r>
              <w:rPr>
                <w:rFonts w:hint="eastAsia" w:ascii="宋体" w:hAnsi="宋体" w:cs="宋体"/>
                <w:bCs/>
                <w:color w:val="000000"/>
                <w:sz w:val="24"/>
                <w:szCs w:val="21"/>
                <w:highlight w:val="none"/>
              </w:rPr>
              <w:t xml:space="preserve">文件(必须与电子响应文件一致)。</w:t>
            </w:r>
            <w:r/>
          </w:p>
        </w:tc>
      </w:tr>
      <w:tr>
        <w:trPr>
          <w:jc w:val="center"/>
          <w:trHeight w:val="60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799" w:type="dxa"/>
            <w:vAlign w:val="center"/>
            <w:textDirection w:val="lrTb"/>
            <w:noWrap w:val="false"/>
          </w:tcPr>
          <w:p>
            <w:pPr>
              <w:pStyle w:val="1024"/>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799" w:type="dxa"/>
            <w:vAlign w:val="center"/>
            <w:textDirection w:val="lrTb"/>
            <w:noWrap w:val="false"/>
          </w:tcPr>
          <w:p>
            <w:pPr>
              <w:pStyle w:val="1024"/>
              <w:jc w:val="center"/>
              <w:rPr>
                <w:b/>
                <w:bCs/>
                <w:color w:val="000000"/>
                <w:szCs w:val="22"/>
                <w:highlight w:val="none"/>
                <w:lang w:val="zh-CN"/>
              </w:rPr>
            </w:pPr>
            <w:r>
              <w:rPr>
                <w:rFonts w:hint="eastAsia"/>
                <w:b/>
                <w:bCs/>
                <w:color w:val="000000"/>
                <w:szCs w:val="22"/>
                <w:highlight w:val="none"/>
                <w:lang w:val="zh-CN"/>
              </w:rPr>
              <w:t xml:space="preserve">其他</w:t>
            </w:r>
            <w:r/>
          </w:p>
          <w:p>
            <w:pPr>
              <w:pStyle w:val="1024"/>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799"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000000"/>
                <w:sz w:val="24"/>
                <w:szCs w:val="21"/>
                <w:highlight w:val="none"/>
              </w:rPr>
            </w:pPr>
            <w:r/>
            <w:bookmarkStart w:id="9"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p>
          <w:p>
            <w:pPr>
              <w:numPr>
                <w:ilvl w:val="0"/>
                <w:numId w:val="3"/>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0"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采购活动时间：</w:t>
            </w:r>
            <w:r/>
          </w:p>
          <w:p>
            <w:pPr>
              <w:rPr>
                <w:rFonts w:hint="default" w:ascii="宋体" w:hAnsi="宋体" w:cs="宋体"/>
                <w:bCs/>
                <w:color w:val="000000"/>
                <w:sz w:val="24"/>
                <w:szCs w:val="21"/>
                <w:highlight w:val="none"/>
                <w:lang w:val="en-US" w:eastAsia="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w:t>
            </w:r>
            <w:r>
              <w:rPr>
                <w:rFonts w:hint="eastAsia" w:ascii="宋体" w:hAnsi="宋体" w:cs="宋体"/>
                <w:bCs/>
                <w:color w:val="000000"/>
                <w:sz w:val="24"/>
                <w:szCs w:val="21"/>
                <w:highlight w:val="none"/>
                <w:lang w:val="en-US" w:eastAsia="zh-CN"/>
              </w:rPr>
              <w:t xml:space="preserve">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hint="eastAsia" w:ascii="宋体" w:hAnsi="宋体"/>
                <w:bCs/>
                <w:color w:val="000000"/>
                <w:sz w:val="24"/>
                <w:szCs w:val="24"/>
                <w:highlight w:val="none"/>
              </w:rPr>
            </w:pPr>
            <w:r/>
            <w:bookmarkStart w:id="11" w:name="OLE_LINK84"/>
            <w:r>
              <w:rPr>
                <w:rFonts w:hint="eastAsia" w:ascii="宋体" w:hAnsi="宋体"/>
                <w:bCs/>
                <w:color w:val="000000"/>
                <w:sz w:val="24"/>
                <w:szCs w:val="24"/>
                <w:highlight w:val="none"/>
              </w:rPr>
              <w:t xml:space="preserve">8</w:t>
            </w:r>
            <w:r/>
          </w:p>
        </w:tc>
        <w:tc>
          <w:tcPr>
            <w:tcW w:w="799" w:type="dxa"/>
            <w:vAlign w:val="center"/>
            <w:vMerge w:val="restart"/>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联系方式</w:t>
            </w:r>
            <w:r/>
          </w:p>
        </w:tc>
        <w:tc>
          <w:tcPr>
            <w:tcW w:w="1770" w:type="dxa"/>
            <w:vAlign w:val="center"/>
            <w:textDirection w:val="lrTb"/>
            <w:noWrap w:val="false"/>
          </w:tcPr>
          <w:p>
            <w:pPr>
              <w:jc w:val="center"/>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宜兴市官林镇人民政府</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姜</w:t>
            </w:r>
            <w:r>
              <w:rPr>
                <w:rFonts w:hint="eastAsia" w:ascii="宋体" w:hAnsi="宋体" w:eastAsia="宋体"/>
                <w:bCs/>
                <w:color w:val="000000"/>
                <w:sz w:val="24"/>
                <w:szCs w:val="24"/>
                <w:highlight w:val="none"/>
                <w:lang w:val="en-US" w:eastAsia="zh-CN"/>
              </w:rPr>
              <w:t xml:space="preserve">女士</w:t>
            </w:r>
            <w:r/>
          </w:p>
          <w:p>
            <w:pPr>
              <w:jc w:val="left"/>
              <w:rPr>
                <w:rFonts w:hint="default"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联系电话：</w:t>
            </w:r>
            <w:r>
              <w:rPr>
                <w:rFonts w:hint="eastAsia" w:ascii="宋体" w:hAnsi="宋体" w:cs="宋体"/>
                <w:bCs/>
                <w:color w:val="auto"/>
                <w:sz w:val="24"/>
                <w:szCs w:val="24"/>
                <w:highlight w:val="none"/>
                <w:lang w:val="en-US" w:eastAsia="zh-CN"/>
              </w:rPr>
              <w:t xml:space="preserve">0510-80770115</w:t>
            </w:r>
            <w:r/>
          </w:p>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联系地址：</w:t>
            </w:r>
            <w:r>
              <w:rPr>
                <w:rFonts w:hint="eastAsia" w:ascii="宋体" w:hAnsi="宋体"/>
                <w:bCs/>
                <w:color w:val="000000"/>
                <w:sz w:val="24"/>
                <w:szCs w:val="24"/>
                <w:highlight w:val="none"/>
              </w:rPr>
              <w:t xml:space="preserve">江苏省无锡市</w:t>
            </w:r>
            <w:r>
              <w:rPr>
                <w:rFonts w:hint="default" w:ascii="宋体" w:hAnsi="宋体"/>
                <w:bCs/>
                <w:color w:val="000000"/>
                <w:sz w:val="24"/>
                <w:szCs w:val="24"/>
                <w:highlight w:val="none"/>
              </w:rPr>
              <w:t xml:space="preserve">宜兴市官林镇公园路8号</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江苏鸿成工程项目管理有限公司</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段</w:t>
            </w:r>
            <w:r>
              <w:rPr>
                <w:rFonts w:hint="eastAsia" w:ascii="宋体" w:hAnsi="宋体"/>
                <w:bCs/>
                <w:color w:val="000000"/>
                <w:sz w:val="24"/>
                <w:szCs w:val="24"/>
                <w:highlight w:val="none"/>
                <w:lang w:eastAsia="zh-CN"/>
              </w:rPr>
              <w:t xml:space="preserve">女士</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lang w:eastAsia="zh-CN"/>
              </w:rPr>
              <w:t xml:space="preserve">1</w:t>
            </w:r>
            <w:r>
              <w:rPr>
                <w:rFonts w:hint="eastAsia" w:ascii="宋体" w:hAnsi="宋体" w:cs="宋体"/>
                <w:bCs/>
                <w:color w:val="000000"/>
                <w:sz w:val="24"/>
                <w:szCs w:val="24"/>
                <w:highlight w:val="none"/>
                <w:lang w:val="en-US" w:eastAsia="zh-CN"/>
              </w:rPr>
              <w:t xml:space="preserve">8800520402</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w:t>
            </w:r>
            <w:r>
              <w:rPr>
                <w:rFonts w:hint="eastAsia" w:ascii="宋体" w:hAnsi="宋体" w:eastAsia="宋体"/>
                <w:bCs/>
                <w:color w:val="auto"/>
                <w:sz w:val="24"/>
                <w:szCs w:val="24"/>
                <w:highlight w:val="none"/>
              </w:rPr>
              <w:t xml:space="preserve">宜兴市杏园路</w:t>
            </w:r>
            <w:r>
              <w:rPr>
                <w:rFonts w:ascii="宋体" w:hAnsi="宋体" w:eastAsia="宋体"/>
                <w:bCs/>
                <w:color w:val="auto"/>
                <w:sz w:val="24"/>
                <w:szCs w:val="24"/>
                <w:highlight w:val="none"/>
              </w:rPr>
              <w:t xml:space="preserve">108号科创商务中心5号楼</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2"/>
            <w:bookmarkEnd w:id="11"/>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2" w:name="OLE_LINK38"/>
      <w:r/>
      <w:bookmarkStart w:id="13" w:name="_Toc24238"/>
      <w:r>
        <w:rPr>
          <w:rFonts w:hint="eastAsia" w:ascii="黑体" w:hAnsi="黑体" w:eastAsia="黑体"/>
          <w:color w:val="000000"/>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4"/>
      <w:r>
        <w:rPr>
          <w:rFonts w:hint="eastAsia" w:ascii="宋体" w:hAnsi="宋体"/>
          <w:bCs/>
          <w:color w:val="000000"/>
          <w:sz w:val="24"/>
          <w:szCs w:val="24"/>
          <w:highlight w:val="none"/>
        </w:rPr>
        <w:t xml:space="preserve">；</w:t>
      </w:r>
      <w:bookmarkStart w:id="15"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6"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17" w:name="_Hlk151624258"/>
      <w:r/>
      <w:bookmarkStart w:id="18" w:name="_Hlk151624234"/>
      <w:r>
        <w:rPr>
          <w:rFonts w:hint="eastAsia" w:ascii="宋体" w:hAnsi="宋体"/>
          <w:bCs/>
          <w:color w:val="000000"/>
          <w:sz w:val="24"/>
          <w:szCs w:val="24"/>
          <w:highlight w:val="none"/>
          <w:lang w:val="zh-CN"/>
        </w:rPr>
        <w:t xml:space="preserve">3、政府采购政策</w:t>
      </w:r>
      <w:bookmarkEnd w:id="17"/>
      <w:bookmarkEnd w:id="18"/>
      <w:r/>
    </w:p>
    <w:p>
      <w:pPr>
        <w:ind w:firstLine="480"/>
        <w:spacing w:line="360" w:lineRule="auto"/>
        <w:rPr>
          <w:rFonts w:hint="eastAsia" w:ascii="宋体" w:hAnsi="宋体" w:eastAsia="宋体" w:cs="Times New Roman"/>
          <w:bCs/>
          <w:color w:val="000000"/>
          <w:sz w:val="24"/>
          <w:szCs w:val="24"/>
          <w:highlight w:val="none"/>
          <w:lang w:val="zh-CN"/>
        </w:rPr>
      </w:pPr>
      <w:r/>
      <w:bookmarkStart w:id="19" w:name="_Hlk151625314"/>
      <w:r>
        <w:rPr>
          <w:rFonts w:hint="eastAsia" w:ascii="宋体" w:hAnsi="宋体" w:eastAsia="宋体" w:cs="Times New Roman"/>
          <w:bCs/>
          <w:color w:val="000000"/>
          <w:sz w:val="24"/>
          <w:szCs w:val="24"/>
          <w:highlight w:val="none"/>
          <w:lang w:val="zh-CN"/>
        </w:rPr>
        <w:t xml:space="preserve">3.1 </w:t>
      </w:r>
      <w:bookmarkEnd w:id="19"/>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3.2政府采购支持中小企业发展</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对于专门面向中小企业的项目</w:t>
      </w:r>
      <w:r>
        <w:rPr>
          <w:rFonts w:hint="eastAsia" w:ascii="宋体" w:hAnsi="宋体" w:eastAsia="宋体" w:cs="Times New Roman"/>
          <w:bCs/>
          <w:color w:val="000000"/>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22"/>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000000"/>
          <w:sz w:val="24"/>
          <w:szCs w:val="24"/>
          <w:highlight w:val="none"/>
          <w:lang w:val="zh-CN"/>
        </w:rPr>
        <w:t xml:space="preserve">若投标人提供的货物</w:t>
      </w:r>
      <w:bookmarkEnd w:id="23"/>
      <w:r>
        <w:rPr>
          <w:rFonts w:hint="eastAsia" w:ascii="宋体" w:hAnsi="宋体" w:eastAsia="宋体" w:cs="Times New Roman"/>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鼓励</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numPr>
          <w:ilvl w:val="0"/>
          <w:numId w:val="4"/>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numPr>
          <w:ilvl w:val="0"/>
          <w:numId w:val="0"/>
        </w:num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w:t>
      </w:r>
      <w:r>
        <w:rPr>
          <w:rFonts w:hint="eastAsia" w:ascii="宋体" w:hAnsi="宋体" w:cs="宋体"/>
          <w:bCs/>
          <w:color w:val="auto"/>
          <w:sz w:val="24"/>
          <w:szCs w:val="24"/>
          <w:highlight w:val="none"/>
        </w:rPr>
        <w:t xml:space="preserve">本项目采购代理</w:t>
      </w:r>
      <w:r>
        <w:rPr>
          <w:rFonts w:hint="eastAsia" w:ascii="宋体" w:hAnsi="宋体" w:cs="宋体"/>
          <w:bCs/>
          <w:color w:val="auto"/>
          <w:sz w:val="24"/>
          <w:szCs w:val="24"/>
          <w:highlight w:val="none"/>
          <w:lang w:val="en-US" w:eastAsia="zh-CN"/>
        </w:rPr>
        <w:t xml:space="preserve">服务</w:t>
      </w:r>
      <w:r>
        <w:rPr>
          <w:rFonts w:hint="eastAsia" w:ascii="宋体" w:hAnsi="宋体" w:cs="宋体"/>
          <w:bCs/>
          <w:color w:val="auto"/>
          <w:sz w:val="24"/>
          <w:szCs w:val="24"/>
          <w:highlight w:val="none"/>
        </w:rPr>
        <w:t xml:space="preserve">费收费标准：</w:t>
      </w:r>
      <w:r>
        <w:rPr>
          <w:rFonts w:hint="eastAsia" w:ascii="宋体" w:hAnsi="宋体" w:eastAsia="宋体" w:cs="宋体"/>
          <w:b/>
          <w:bCs/>
          <w:color w:val="ff0000"/>
          <w:sz w:val="24"/>
          <w:szCs w:val="24"/>
          <w:highlight w:val="none"/>
        </w:rPr>
        <w:t xml:space="preserve">按招标代理服务收费标准（服务招标）差额定率累进法计算的</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0%计取，由中标供应商在领取中标通知书时一次性付清，请各供应商将上述费用考虑在内。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auto"/>
          <w:sz w:val="24"/>
          <w:szCs w:val="24"/>
          <w:highlight w:val="none"/>
        </w:rPr>
      </w:pPr>
      <w:r>
        <w:rPr>
          <w:rFonts w:ascii="等线" w:hAnsi="等线" w:eastAsia="等线" w:cs="等线"/>
          <w:color w:val="auto"/>
          <w:sz w:val="21"/>
          <w:szCs w:val="21"/>
          <w:highlight w:val="none"/>
        </w:rPr>
        <mc:AlternateContent>
          <mc:Choice Requires="wpg">
            <w:drawing>
              <wp:inline xmlns:wp="http://schemas.openxmlformats.org/drawingml/2006/wordprocessingDrawing" distT="0" distB="0" distL="0" distR="0">
                <wp:extent cx="3876675" cy="1438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8766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5.2pt;height:113.2pt;mso-wrap-distance-left:0.0pt;mso-wrap-distance-top:0.0pt;mso-wrap-distance-right:0.0pt;mso-wrap-distance-bottom:0.0pt;" stroked="f">
                <v:path textboxrect="0,0,0,0"/>
                <v:imagedata r:id="rId17" o:title=""/>
              </v:shape>
            </w:pict>
          </mc:Fallback>
        </mc:AlternateContent>
      </w:r>
      <w:r/>
    </w:p>
    <w:p>
      <w:pPr>
        <w:pStyle w:val="801"/>
        <w:rPr>
          <w:rFonts w:hint="eastAsia"/>
          <w:highlight w:val="none"/>
        </w:rPr>
      </w:pPr>
      <w:r>
        <w:rPr>
          <w:rFonts w:hint="eastAsia"/>
          <w:highlight w:val="none"/>
        </w:rPr>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4"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4"/>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5" w:name="OLE_LINK253"/>
      <w:r>
        <w:rPr>
          <w:rFonts w:hint="eastAsia" w:ascii="宋体" w:hAnsi="宋体"/>
          <w:bCs/>
          <w:color w:val="000000"/>
          <w:sz w:val="24"/>
          <w:szCs w:val="24"/>
          <w:highlight w:val="none"/>
        </w:rPr>
        <w:t xml:space="preserve">采购人或者</w:t>
      </w:r>
      <w:bookmarkEnd w:id="25"/>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6" w:name="OLE_LINK21"/>
      <w:r>
        <w:rPr>
          <w:rFonts w:hint="eastAsia" w:ascii="宋体" w:hAnsi="宋体"/>
          <w:bCs/>
          <w:color w:val="000000"/>
          <w:sz w:val="24"/>
          <w:szCs w:val="24"/>
          <w:highlight w:val="none"/>
        </w:rPr>
        <w:t xml:space="preserve">第四章 评标方法和标准</w:t>
      </w:r>
      <w:bookmarkEnd w:id="26"/>
      <w:r>
        <w:rPr>
          <w:rFonts w:hint="eastAsia" w:ascii="宋体" w:hAnsi="宋体"/>
          <w:bCs/>
          <w:color w:val="000000"/>
          <w:sz w:val="24"/>
          <w:szCs w:val="24"/>
          <w:highlight w:val="none"/>
        </w:rPr>
        <w:t xml:space="preserve">”由</w:t>
      </w:r>
      <w:bookmarkStart w:id="27" w:name="OLE_LINK13"/>
      <w:r>
        <w:rPr>
          <w:rFonts w:hint="eastAsia" w:ascii="宋体" w:hAnsi="宋体"/>
          <w:bCs/>
          <w:color w:val="000000"/>
          <w:sz w:val="24"/>
          <w:szCs w:val="24"/>
          <w:highlight w:val="none"/>
        </w:rPr>
        <w:t xml:space="preserve">采购人负责解释</w:t>
      </w:r>
      <w:bookmarkEnd w:id="27"/>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28"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28"/>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29" w:name="_Hlk151557699"/>
      <w:r>
        <w:rPr>
          <w:rFonts w:hint="eastAsia" w:ascii="宋体" w:hAnsi="宋体"/>
          <w:b/>
          <w:color w:val="000000"/>
          <w:sz w:val="24"/>
          <w:szCs w:val="24"/>
          <w:highlight w:val="none"/>
        </w:rPr>
        <w:t xml:space="preserve">9、</w:t>
      </w:r>
      <w:bookmarkStart w:id="30" w:name="OLE_LINK62"/>
      <w:r>
        <w:rPr>
          <w:rFonts w:hint="eastAsia" w:ascii="宋体" w:hAnsi="宋体"/>
          <w:b/>
          <w:color w:val="000000"/>
          <w:sz w:val="24"/>
          <w:szCs w:val="24"/>
          <w:highlight w:val="none"/>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1" w:name="OLE_LINK20"/>
      <w:r/>
      <w:bookmarkStart w:id="32"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bookmarkStart w:id="33" w:name="_Hlk151555273"/>
      <w:r/>
      <w:bookmarkStart w:id="34" w:name="_Hlk151448723"/>
      <w:r>
        <w:rPr>
          <w:rFonts w:hint="eastAsia" w:ascii="宋体" w:hAnsi="宋体"/>
          <w:bCs/>
          <w:color w:val="000000"/>
          <w:sz w:val="24"/>
          <w:szCs w:val="24"/>
          <w:highlight w:val="none"/>
        </w:rPr>
        <w:t xml:space="preserve">资格</w:t>
      </w:r>
      <w:bookmarkEnd w:id="31"/>
      <w:r>
        <w:rPr>
          <w:rFonts w:hint="eastAsia" w:ascii="宋体" w:hAnsi="宋体"/>
          <w:bCs/>
          <w:color w:val="000000"/>
          <w:sz w:val="24"/>
          <w:szCs w:val="24"/>
          <w:highlight w:val="none"/>
        </w:rPr>
        <w:t xml:space="preserve">条件</w:t>
      </w:r>
      <w:bookmarkEnd w:id="33"/>
      <w:r/>
      <w:bookmarkStart w:id="35"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①资格声明函：</w:t>
      </w:r>
      <w:bookmarkStart w:id="36" w:name="_Hlk151448601"/>
      <w:r>
        <w:rPr>
          <w:rFonts w:hint="eastAsia" w:ascii="宋体" w:hAnsi="宋体"/>
          <w:bCs/>
          <w:color w:val="000000"/>
          <w:sz w:val="24"/>
          <w:szCs w:val="24"/>
          <w:highlight w:val="none"/>
          <w:lang w:val="zh-CN"/>
        </w:rPr>
        <w:t xml:space="preserve">提供《关于资格的声明函》；</w:t>
      </w:r>
      <w:bookmarkEnd w:id="36"/>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②被授权代表身份证明</w:t>
      </w:r>
      <w:bookmarkStart w:id="37" w:name="_Hlk163378222"/>
      <w:r>
        <w:rPr>
          <w:rFonts w:hint="eastAsia" w:ascii="宋体" w:hAnsi="宋体"/>
          <w:bCs/>
          <w:color w:val="000000"/>
          <w:sz w:val="24"/>
          <w:szCs w:val="24"/>
          <w:highlight w:val="none"/>
          <w:lang w:val="zh-CN"/>
        </w:rPr>
        <w:t xml:space="preserve">（授权委托书）</w:t>
      </w:r>
      <w:bookmarkEnd w:id="37"/>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38" w:name="_Hlk139976635"/>
      <w:r>
        <w:rPr>
          <w:rFonts w:hint="eastAsia" w:ascii="宋体" w:hAnsi="宋体"/>
          <w:bCs/>
          <w:color w:val="000000"/>
          <w:sz w:val="24"/>
          <w:szCs w:val="24"/>
          <w:highlight w:val="none"/>
          <w:lang w:val="zh-CN"/>
        </w:rPr>
        <w:t xml:space="preserve">人提供的资格声明函中作出的无不良信用记录承诺为准</w:t>
      </w:r>
      <w:bookmarkEnd w:id="38"/>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bookmarkStart w:id="39" w:name="_Hlk151448642"/>
      <w:r>
        <w:rPr>
          <w:rFonts w:hint="eastAsia" w:ascii="宋体" w:hAnsi="宋体"/>
          <w:bCs/>
          <w:color w:val="000000"/>
          <w:sz w:val="24"/>
          <w:szCs w:val="24"/>
          <w:highlight w:val="none"/>
          <w:lang w:val="zh-CN"/>
        </w:rPr>
        <w:t xml:space="preserve">⑧</w:t>
      </w:r>
      <w:r>
        <w:rPr>
          <w:rFonts w:hint="eastAsia" w:ascii="宋体" w:hAnsi="宋体" w:eastAsia="宋体"/>
          <w:bCs/>
          <w:color w:val="000000"/>
          <w:sz w:val="24"/>
          <w:szCs w:val="24"/>
          <w:highlight w:val="none"/>
          <w:lang w:val="zh-CN"/>
        </w:rPr>
        <w:t xml:space="preserve">特定资格要求：</w:t>
      </w:r>
      <w:bookmarkEnd w:id="39"/>
      <w:r/>
      <w:bookmarkStart w:id="40" w:name="OLE_LINK114"/>
      <w:r>
        <w:rPr>
          <w:rFonts w:hint="eastAsia" w:ascii="宋体" w:hAnsi="宋体" w:eastAsia="宋体"/>
          <w:bCs/>
          <w:color w:val="000000"/>
          <w:sz w:val="24"/>
          <w:szCs w:val="24"/>
          <w:highlight w:val="none"/>
          <w:lang w:val="en-US" w:eastAsia="zh-CN"/>
        </w:rPr>
        <w:t xml:space="preserve">供应商应具备自然资源主管部门核发且在有效期内的测绘乙级及以上资质证书。（资质范围应包含摄影测量与遥感、工程测量、界线与不动产、地理信息系统工程）</w:t>
      </w:r>
      <w:r>
        <w:rPr>
          <w:rFonts w:hint="eastAsia" w:ascii="宋体" w:hAnsi="宋体" w:eastAsia="宋体"/>
          <w:bCs/>
          <w:color w:val="000000"/>
          <w:sz w:val="24"/>
          <w:szCs w:val="24"/>
          <w:highlight w:val="none"/>
          <w:lang w:val="zh-CN" w:eastAsia="zh-CN"/>
        </w:rPr>
        <w:t xml:space="preserve">；</w:t>
      </w:r>
      <w:r/>
    </w:p>
    <w:p>
      <w:pPr>
        <w:numPr>
          <w:ilvl w:val="0"/>
          <w:numId w:val="0"/>
        </w:numPr>
        <w:ind w:firstLine="480"/>
        <w:keepLines w:val="0"/>
        <w:keepNext w:val="0"/>
        <w:pageBreakBefore w:val="0"/>
        <w:spacing w:line="360" w:lineRule="auto"/>
        <w:widowControl w:val="off"/>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⑨联合体：如采购人要求组成联合体或采购人允许组成联合体且供应商组成联合体的，应提供有效的联合体协议书，否则无需提供；</w:t>
      </w:r>
      <w:r/>
    </w:p>
    <w:p>
      <w:pPr>
        <w:numPr>
          <w:ilvl w:val="0"/>
          <w:numId w:val="0"/>
        </w:numPr>
        <w:ind w:firstLine="480"/>
        <w:keepLines w:val="0"/>
        <w:keepNext w:val="0"/>
        <w:pageBreakBefore w:val="0"/>
        <w:spacing w:line="360" w:lineRule="auto"/>
        <w:widowControl w:val="off"/>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⑩</w:t>
      </w:r>
      <w:r>
        <w:rPr>
          <w:rFonts w:hint="eastAsia" w:ascii="宋体" w:hAnsi="宋体" w:eastAsia="宋体" w:cs="宋体"/>
          <w:bCs/>
          <w:color w:val="000000"/>
          <w:sz w:val="24"/>
          <w:szCs w:val="24"/>
          <w:highlight w:val="none"/>
        </w:rPr>
        <w:t xml:space="preserve">分包：如采购人要求分包或采购人允许分包且供应商有分包意向的，应提供有效的分包情况说明，否则无需提供；</w:t>
      </w:r>
      <w:r/>
    </w:p>
    <w:p>
      <w:pPr>
        <w:numPr>
          <w:ilvl w:val="0"/>
          <w:numId w:val="0"/>
        </w:numPr>
        <w:ind w:firstLine="480"/>
        <w:keepLines w:val="0"/>
        <w:keepNext w:val="0"/>
        <w:pageBreakBefore w:val="0"/>
        <w:spacing w:line="360" w:lineRule="auto"/>
        <w:widowControl w:val="off"/>
        <w:tabs>
          <w:tab w:val="left" w:pos="25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⑪中小企业声明：如专门面向中小企业采购的，供应商应提供有效的《中小企业声明函》或《残疾人福利性单位声明函》或监狱企业的证明文件，否则此处无需提供；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41"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1"/>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4"/>
      <w:bookmarkEnd w:id="35"/>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bookmarkStart w:id="42" w:name="_Hlk151555369"/>
      <w:r>
        <w:rPr>
          <w:rFonts w:hint="eastAsia" w:ascii="宋体" w:hAnsi="宋体"/>
          <w:bCs/>
          <w:color w:val="000000"/>
          <w:sz w:val="24"/>
          <w:szCs w:val="24"/>
          <w:highlight w:val="none"/>
        </w:rPr>
        <w:t xml:space="preserve">符合条件</w:t>
      </w:r>
      <w:bookmarkEnd w:id="42"/>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43"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bookmarkEnd w:id="43"/>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r>
        <w:rPr>
          <w:rFonts w:ascii="宋体" w:hAnsi="宋体"/>
          <w:bCs/>
          <w:color w:val="000000"/>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hint="eastAsia" w:ascii="宋体" w:hAnsi="宋体" w:eastAsia="宋体" w:cs="Times New Roman"/>
          <w:color w:val="000000"/>
          <w:sz w:val="24"/>
          <w:szCs w:val="24"/>
          <w:highlight w:val="none"/>
          <w:lang w:val="zh-CN"/>
        </w:rPr>
        <w:t xml:space="preserve">项目人员配置清单</w:t>
      </w:r>
      <w:r/>
    </w:p>
    <w:p>
      <w:pPr>
        <w:pStyle w:val="1010"/>
        <w:ind w:left="400"/>
        <w:spacing w:before="0" w:beforeAutospacing="0" w:after="0" w:afterAutospacing="0" w:line="360" w:lineRule="auto"/>
        <w:tabs>
          <w:tab w:val="left" w:pos="0" w:leader="none"/>
          <w:tab w:val="left" w:pos="255" w:leader="none"/>
        </w:tabs>
        <w:rPr>
          <w:rFonts w:hint="eastAsia" w:ascii="宋体" w:hAnsi="宋体" w:eastAsia="宋体" w:cs="Times New Roman"/>
          <w:color w:val="000000"/>
          <w:sz w:val="24"/>
          <w:szCs w:val="24"/>
          <w:highlight w:val="none"/>
          <w:lang w:val="zh-CN"/>
        </w:rPr>
      </w:pPr>
      <w:r>
        <w:rPr>
          <w:rFonts w:hint="eastAsia" w:ascii="宋体" w:hAnsi="宋体" w:cs="宋体"/>
          <w:color w:val="000000"/>
          <w:szCs w:val="24"/>
          <w:highlight w:val="none"/>
        </w:rPr>
        <w:t xml:space="preserve">④</w:t>
      </w:r>
      <w:r>
        <w:rPr>
          <w:rFonts w:hint="eastAsia" w:ascii="宋体" w:hAnsi="宋体"/>
          <w:sz w:val="24"/>
          <w:szCs w:val="21"/>
          <w:highlight w:val="none"/>
          <w:lang w:val="zh-CN"/>
        </w:rPr>
        <w:t xml:space="preserve">服务内容详细说明（格式自拟）</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⑤</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numPr>
          <w:ilvl w:val="0"/>
          <w:numId w:val="5"/>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价格折扣文件</w:t>
      </w:r>
      <w:r/>
    </w:p>
    <w:p>
      <w:pPr>
        <w:numPr>
          <w:ilvl w:val="0"/>
          <w:numId w:val="5"/>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其他相关材料</w:t>
      </w:r>
      <w:bookmarkEnd w:id="30"/>
      <w:bookmarkEnd w:id="32"/>
      <w:bookmarkEnd w:id="40"/>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w:t>
      </w:r>
      <w:r>
        <w:rPr>
          <w:rFonts w:hint="eastAsia" w:ascii="宋体" w:hAnsi="宋体"/>
          <w:bCs/>
          <w:color w:val="000000"/>
          <w:sz w:val="24"/>
          <w:szCs w:val="24"/>
          <w:highlight w:val="none"/>
          <w:lang w:val="en-US" w:eastAsia="zh-CN"/>
        </w:rPr>
        <w:t xml:space="preserve">⑤</w:t>
      </w:r>
      <w:r>
        <w:rPr>
          <w:rFonts w:hint="eastAsia" w:ascii="宋体" w:hAnsi="宋体"/>
          <w:bCs/>
          <w:color w:val="000000"/>
          <w:sz w:val="24"/>
          <w:szCs w:val="24"/>
          <w:highlight w:val="none"/>
        </w:rPr>
        <w:t xml:space="preserve">、⑥项，依法免税或</w:t>
      </w:r>
      <w:bookmarkStart w:id="44" w:name="OLE_LINK19"/>
      <w:r>
        <w:rPr>
          <w:rFonts w:hint="eastAsia" w:ascii="宋体" w:hAnsi="宋体"/>
          <w:bCs/>
          <w:color w:val="000000"/>
          <w:sz w:val="24"/>
          <w:szCs w:val="24"/>
          <w:highlight w:val="none"/>
        </w:rPr>
        <w:t xml:space="preserve">不需要缴纳社会保障资金</w:t>
      </w:r>
      <w:bookmarkEnd w:id="44"/>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9"/>
      <w:r/>
    </w:p>
    <w:p>
      <w:pPr>
        <w:ind w:firstLine="480"/>
        <w:jc w:val="left"/>
        <w:spacing w:line="360" w:lineRule="auto"/>
        <w:rPr>
          <w:rFonts w:ascii="宋体" w:hAnsi="宋体"/>
          <w:bCs/>
          <w:color w:val="000000"/>
          <w:sz w:val="24"/>
          <w:szCs w:val="24"/>
          <w:highlight w:val="none"/>
        </w:rPr>
      </w:pPr>
      <w:r/>
      <w:bookmarkStart w:id="45" w:name="OLE_LINK219"/>
      <w:r>
        <w:rPr>
          <w:rFonts w:hint="eastAsia" w:ascii="宋体" w:hAnsi="宋体"/>
          <w:bCs/>
          <w:color w:val="000000"/>
          <w:sz w:val="24"/>
          <w:szCs w:val="24"/>
          <w:highlight w:val="none"/>
        </w:rPr>
        <w:t xml:space="preserve">10、</w:t>
      </w:r>
      <w:bookmarkStart w:id="46" w:name="_Toc19624"/>
      <w:r/>
      <w:bookmarkStart w:id="47" w:name="_Toc23231"/>
      <w:r/>
      <w:bookmarkStart w:id="48" w:name="_Toc2248"/>
      <w:r/>
      <w:bookmarkStart w:id="49" w:name="_Toc515647770"/>
      <w:r/>
      <w:bookmarkStart w:id="50" w:name="_Toc520356155"/>
      <w:r>
        <w:rPr>
          <w:rFonts w:hint="eastAsia" w:ascii="宋体" w:hAnsi="宋体"/>
          <w:bCs/>
          <w:color w:val="000000"/>
          <w:sz w:val="24"/>
          <w:szCs w:val="24"/>
          <w:highlight w:val="none"/>
        </w:rPr>
        <w:t xml:space="preserve">投标报价</w:t>
      </w:r>
      <w:bookmarkEnd w:id="46"/>
      <w:r/>
      <w:bookmarkEnd w:id="47"/>
      <w:r/>
      <w:bookmarkEnd w:id="48"/>
      <w:r/>
      <w:bookmarkEnd w:id="49"/>
      <w:r/>
      <w:bookmarkEnd w:id="50"/>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1" w:name="OLE_LINK204"/>
      <w:r>
        <w:rPr>
          <w:rFonts w:hint="eastAsia" w:ascii="宋体" w:hAnsi="宋体"/>
          <w:bCs/>
          <w:color w:val="000000"/>
          <w:sz w:val="24"/>
          <w:szCs w:val="24"/>
          <w:highlight w:val="none"/>
          <w:lang w:val="zh-CN"/>
        </w:rPr>
        <w:t xml:space="preserve">。</w:t>
      </w:r>
      <w:bookmarkEnd w:id="51"/>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52"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w:t>
      </w:r>
      <w:bookmarkStart w:id="327" w:name="_GoBack"/>
      <w:r/>
      <w:bookmarkEnd w:id="327"/>
      <w:r>
        <w:rPr>
          <w:rFonts w:hint="eastAsia" w:ascii="宋体" w:hAnsi="宋体"/>
          <w:bCs/>
          <w:color w:val="000000"/>
          <w:sz w:val="24"/>
          <w:szCs w:val="24"/>
          <w:highlight w:val="none"/>
          <w:lang w:val="zh-CN"/>
        </w:rPr>
        <w:t xml:space="preserve">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53"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54"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4"/>
      <w:r/>
      <w:bookmarkEnd w:id="53"/>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5"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56"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57" w:name="_Hlk151449127"/>
      <w:r/>
      <w:bookmarkStart w:id="58"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5"/>
      <w:r/>
      <w:bookmarkEnd w:id="57"/>
      <w:r/>
      <w:bookmarkStart w:id="59" w:name="_Hlk151449258"/>
      <w:r>
        <w:rPr>
          <w:rFonts w:hint="eastAsia" w:ascii="宋体" w:hAnsi="宋体"/>
          <w:bCs/>
          <w:color w:val="000000"/>
          <w:sz w:val="24"/>
          <w:szCs w:val="24"/>
          <w:highlight w:val="none"/>
        </w:rPr>
        <w:t xml:space="preserve">。</w:t>
      </w:r>
      <w:bookmarkEnd w:id="56"/>
      <w:r/>
      <w:bookmarkEnd w:id="59"/>
      <w:r/>
      <w:bookmarkEnd w:id="52"/>
      <w:bookmarkEnd w:id="58"/>
      <w:r/>
    </w:p>
    <w:p>
      <w:pPr>
        <w:ind w:firstLine="480"/>
        <w:jc w:val="left"/>
        <w:spacing w:line="360" w:lineRule="auto"/>
        <w:rPr>
          <w:rFonts w:ascii="宋体" w:hAnsi="宋体"/>
          <w:bCs/>
          <w:color w:val="000000"/>
          <w:sz w:val="24"/>
          <w:szCs w:val="24"/>
          <w:highlight w:val="none"/>
        </w:rPr>
      </w:pPr>
      <w:r/>
      <w:bookmarkStart w:id="60"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1" w:name="OLE_LINK227"/>
      <w:r>
        <w:rPr>
          <w:rFonts w:hint="eastAsia" w:ascii="宋体" w:hAnsi="宋体"/>
          <w:bCs/>
          <w:color w:val="000000"/>
          <w:sz w:val="24"/>
          <w:szCs w:val="28"/>
          <w:highlight w:val="none"/>
        </w:rPr>
        <w:t xml:space="preserve">如</w:t>
      </w:r>
      <w:bookmarkStart w:id="62" w:name="OLE_LINK45"/>
      <w:r>
        <w:rPr>
          <w:rFonts w:hint="eastAsia" w:ascii="宋体" w:hAnsi="宋体"/>
          <w:bCs/>
          <w:color w:val="000000"/>
          <w:sz w:val="24"/>
          <w:szCs w:val="28"/>
          <w:highlight w:val="none"/>
        </w:rPr>
        <w:t xml:space="preserve">采购人、</w:t>
      </w:r>
      <w:bookmarkEnd w:id="62"/>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0"/>
      <w:r/>
      <w:bookmarkEnd w:id="61"/>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3" w:name="OLE_LINK260"/>
      <w:r>
        <w:rPr>
          <w:rFonts w:hint="eastAsia" w:ascii="宋体" w:hAnsi="宋体"/>
          <w:bCs/>
          <w:color w:val="000000"/>
          <w:sz w:val="24"/>
          <w:szCs w:val="24"/>
          <w:highlight w:val="none"/>
        </w:rPr>
        <w:t xml:space="preserve">补充、修改或者撤回</w:t>
      </w:r>
      <w:bookmarkEnd w:id="6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4" w:name="OLE_LINK228"/>
      <w:r>
        <w:rPr>
          <w:rFonts w:hint="eastAsia" w:ascii="宋体" w:hAnsi="宋体"/>
          <w:bCs/>
          <w:color w:val="000000"/>
          <w:sz w:val="24"/>
          <w:szCs w:val="24"/>
          <w:highlight w:val="none"/>
        </w:rPr>
        <w:t xml:space="preserve">在投标截止时间之后，</w:t>
      </w:r>
      <w:bookmarkStart w:id="65" w:name="_Hlk128404679"/>
      <w:r>
        <w:rPr>
          <w:rFonts w:hint="eastAsia" w:ascii="宋体" w:hAnsi="宋体"/>
          <w:bCs/>
          <w:color w:val="000000"/>
          <w:sz w:val="24"/>
          <w:szCs w:val="24"/>
          <w:highlight w:val="none"/>
        </w:rPr>
        <w:t xml:space="preserve">采购人、采购代理机构、评标委员会不接受</w:t>
      </w:r>
      <w:bookmarkEnd w:id="65"/>
      <w:r>
        <w:rPr>
          <w:rFonts w:hint="eastAsia" w:ascii="宋体" w:hAnsi="宋体"/>
          <w:bCs/>
          <w:color w:val="000000"/>
          <w:sz w:val="24"/>
          <w:szCs w:val="24"/>
          <w:highlight w:val="none"/>
        </w:rPr>
        <w:t xml:space="preserve">投标人主动对其投标文件做任何</w:t>
      </w:r>
      <w:bookmarkStart w:id="66" w:name="OLE_LINK54"/>
      <w:r>
        <w:rPr>
          <w:rFonts w:hint="eastAsia" w:ascii="宋体" w:hAnsi="宋体"/>
          <w:bCs/>
          <w:color w:val="000000"/>
          <w:sz w:val="24"/>
          <w:szCs w:val="24"/>
          <w:highlight w:val="none"/>
        </w:rPr>
        <w:t xml:space="preserve">补充、</w:t>
      </w:r>
      <w:bookmarkEnd w:id="66"/>
      <w:r>
        <w:rPr>
          <w:rFonts w:hint="eastAsia" w:ascii="宋体" w:hAnsi="宋体"/>
          <w:bCs/>
          <w:color w:val="000000"/>
          <w:sz w:val="24"/>
          <w:szCs w:val="24"/>
          <w:highlight w:val="none"/>
        </w:rPr>
        <w:t xml:space="preserve">修改</w:t>
      </w:r>
      <w:bookmarkEnd w:id="64"/>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6"/>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6"/>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67" w:name="OLE_LINK137"/>
      <w:r>
        <w:rPr>
          <w:rFonts w:hint="eastAsia" w:ascii="宋体" w:hAnsi="宋体" w:cs="宋体"/>
          <w:bCs/>
          <w:color w:val="000000"/>
          <w:sz w:val="24"/>
          <w:szCs w:val="24"/>
          <w:highlight w:val="none"/>
          <w:lang w:val="zh-CN"/>
        </w:rPr>
        <w:t xml:space="preserve">（含虚假承诺）</w:t>
      </w:r>
      <w:bookmarkEnd w:id="67"/>
      <w:r>
        <w:rPr>
          <w:rFonts w:hint="eastAsia" w:ascii="宋体" w:hAnsi="宋体" w:cs="宋体"/>
          <w:bCs/>
          <w:color w:val="000000"/>
          <w:sz w:val="24"/>
          <w:szCs w:val="24"/>
          <w:highlight w:val="none"/>
          <w:lang w:val="zh-CN"/>
        </w:rPr>
        <w:t xml:space="preserve">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68"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68"/>
      <w:r>
        <w:rPr>
          <w:rFonts w:hint="eastAsia" w:ascii="宋体" w:hAnsi="宋体" w:cs="宋体"/>
          <w:bCs/>
          <w:color w:val="000000"/>
          <w:sz w:val="24"/>
          <w:szCs w:val="24"/>
          <w:highlight w:val="none"/>
          <w:lang w:val="zh-CN"/>
        </w:rPr>
        <w:t xml:space="preserve">；</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eastAsia="宋体" w:cs="宋体"/>
          <w:bCs/>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6"/>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lang w:val="zh-CN"/>
        </w:rPr>
        <w:t xml:space="preserve">法律、法规和招标文件规定的其他无效情形。</w:t>
      </w:r>
      <w:r/>
    </w:p>
    <w:p>
      <w:pPr>
        <w:numPr>
          <w:ilvl w:val="0"/>
          <w:numId w:val="8"/>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numPr>
          <w:ilvl w:val="0"/>
          <w:numId w:val="9"/>
        </w:numPr>
        <w:ind w:firstLine="482"/>
        <w:spacing w:line="360" w:lineRule="auto"/>
        <w:rPr>
          <w:rFonts w:hint="eastAsia" w:ascii="宋体" w:hAnsi="宋体" w:eastAsia="宋体" w:cs="宋体"/>
          <w:bCs/>
          <w:color w:val="auto"/>
          <w:sz w:val="24"/>
          <w:szCs w:val="24"/>
          <w:highlight w:val="none"/>
        </w:rPr>
      </w:pPr>
      <w:r/>
      <w:bookmarkStart w:id="69" w:name="OLE_LINK96"/>
      <w:r>
        <w:rPr>
          <w:rFonts w:hint="eastAsia" w:ascii="宋体" w:hAnsi="宋体" w:eastAsia="宋体" w:cs="宋体"/>
          <w:bCs/>
          <w:color w:val="auto"/>
          <w:sz w:val="24"/>
          <w:szCs w:val="24"/>
          <w:highlight w:val="none"/>
        </w:rPr>
        <w:t xml:space="preserve">本项目</w:t>
      </w:r>
      <w:r>
        <w:rPr>
          <w:rFonts w:hint="eastAsia" w:ascii="宋体" w:hAnsi="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接受联合体，不接受中标后分包。</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69"/>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70"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1" w:name="OLE_LINK199"/>
      <w:r>
        <w:rPr>
          <w:rFonts w:hint="eastAsia" w:ascii="宋体" w:hAnsi="宋体"/>
          <w:bCs/>
          <w:color w:val="000000"/>
          <w:sz w:val="24"/>
          <w:szCs w:val="24"/>
          <w:highlight w:val="none"/>
          <w:lang w:val="zh-CN"/>
        </w:rPr>
        <w:t xml:space="preserve">订联合体协议书</w:t>
      </w:r>
      <w:bookmarkEnd w:id="71"/>
      <w:r>
        <w:rPr>
          <w:rFonts w:hint="eastAsia" w:ascii="宋体" w:hAnsi="宋体"/>
          <w:bCs/>
          <w:color w:val="000000"/>
          <w:sz w:val="24"/>
          <w:szCs w:val="24"/>
          <w:highlight w:val="none"/>
          <w:lang w:val="zh-CN"/>
        </w:rPr>
        <w:t xml:space="preserve">，明确联合体主体单位（即牵头人）和各方的权利义务</w:t>
      </w:r>
      <w:bookmarkEnd w:id="70"/>
      <w:r/>
      <w:bookmarkStart w:id="72" w:name="OLE_LINK127"/>
      <w:r/>
      <w:bookmarkStart w:id="73" w:name="OLE_LINK63"/>
      <w:r/>
      <w:bookmarkStart w:id="74"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3"/>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75"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4"/>
      <w:r/>
      <w:bookmarkEnd w:id="7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76"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77"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77"/>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78" w:name="_Hlk151562848"/>
      <w:r>
        <w:rPr>
          <w:rFonts w:hint="eastAsia" w:ascii="宋体" w:hAnsi="宋体"/>
          <w:bCs/>
          <w:color w:val="000000"/>
          <w:sz w:val="24"/>
          <w:szCs w:val="24"/>
          <w:highlight w:val="none"/>
          <w:lang w:val="zh-CN"/>
        </w:rPr>
        <w:t xml:space="preserve">在“苏采云开标大厅”开标，相关注意事项详见投标邀请函。</w:t>
      </w:r>
      <w:bookmarkEnd w:id="78"/>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79" w:name="_Hlk151562868"/>
      <w:r>
        <w:rPr>
          <w:rFonts w:hint="eastAsia" w:ascii="宋体" w:hAnsi="宋体"/>
          <w:bCs/>
          <w:color w:val="000000"/>
          <w:sz w:val="24"/>
          <w:szCs w:val="24"/>
          <w:highlight w:val="none"/>
          <w:lang w:val="zh-CN"/>
        </w:rPr>
        <w:t xml:space="preserve">开标</w:t>
      </w:r>
      <w:bookmarkStart w:id="80"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0"/>
      <w:r>
        <w:rPr>
          <w:rFonts w:hint="eastAsia" w:ascii="宋体" w:hAnsi="宋体"/>
          <w:bCs/>
          <w:color w:val="000000"/>
          <w:sz w:val="24"/>
          <w:szCs w:val="24"/>
          <w:highlight w:val="none"/>
          <w:lang w:val="zh-CN"/>
        </w:rPr>
        <w:t xml:space="preserve">投标人未参加开标的，视同认可开标结果。</w:t>
      </w:r>
      <w:bookmarkEnd w:id="79"/>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81" w:name="OLE_LINK131"/>
      <w:r/>
      <w:bookmarkStart w:id="82"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1"/>
      <w:r/>
      <w:bookmarkStart w:id="83"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2"/>
      <w:r/>
      <w:bookmarkEnd w:id="83"/>
      <w:r>
        <w:rPr>
          <w:rFonts w:hint="eastAsia" w:ascii="宋体" w:hAnsi="宋体"/>
          <w:bCs/>
          <w:color w:val="000000"/>
          <w:sz w:val="24"/>
          <w:szCs w:val="24"/>
          <w:highlight w:val="none"/>
          <w:lang w:val="zh-CN"/>
        </w:rPr>
        <w:t xml:space="preserve">。</w:t>
      </w:r>
      <w:bookmarkEnd w:id="76"/>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84" w:name="OLE_LINK257"/>
      <w:r/>
      <w:bookmarkStart w:id="85" w:name="OLE_LINK261"/>
      <w:r>
        <w:rPr>
          <w:rFonts w:hint="eastAsia" w:ascii="宋体" w:hAnsi="宋体" w:cs="宋体"/>
          <w:bCs/>
          <w:color w:val="000000"/>
          <w:sz w:val="24"/>
          <w:szCs w:val="24"/>
          <w:highlight w:val="none"/>
        </w:rPr>
        <w:t xml:space="preserve">21.2.1 </w:t>
      </w:r>
      <w:bookmarkEnd w:id="84"/>
      <w:r/>
      <w:bookmarkStart w:id="86"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86"/>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85"/>
      <w:r/>
      <w:bookmarkStart w:id="87"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87"/>
      <w:r/>
      <w:bookmarkStart w:id="88"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88"/>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89"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89"/>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0"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0"/>
      <w:r/>
      <w:bookmarkStart w:id="91"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1"/>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92"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2"/>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3"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3"/>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4" w:name="_Hlk128408333"/>
      <w:r>
        <w:rPr>
          <w:rFonts w:hint="eastAsia" w:ascii="宋体" w:hAnsi="宋体"/>
          <w:bCs/>
          <w:color w:val="000000"/>
          <w:sz w:val="24"/>
          <w:szCs w:val="24"/>
          <w:highlight w:val="none"/>
          <w:lang w:val="zh-CN"/>
        </w:rPr>
        <w:t xml:space="preserve">并作为中标候选人排序，</w:t>
      </w:r>
      <w:bookmarkStart w:id="95"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95"/>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4"/>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96" w:name="OLE_LINK201"/>
      <w:r>
        <w:rPr>
          <w:rFonts w:hint="eastAsia" w:ascii="宋体" w:hAnsi="宋体" w:cs="宋体"/>
          <w:bCs/>
          <w:color w:val="000000"/>
          <w:sz w:val="24"/>
          <w:szCs w:val="24"/>
          <w:highlight w:val="none"/>
        </w:rPr>
        <w:t xml:space="preserve">（</w:t>
      </w:r>
      <w:bookmarkStart w:id="97" w:name="OLE_LINK202"/>
      <w:r>
        <w:rPr>
          <w:rFonts w:hint="eastAsia" w:ascii="宋体" w:hAnsi="宋体" w:cs="宋体"/>
          <w:bCs/>
          <w:color w:val="000000"/>
          <w:sz w:val="24"/>
          <w:szCs w:val="24"/>
          <w:highlight w:val="none"/>
        </w:rPr>
        <w:t xml:space="preserve">22.5.2</w:t>
      </w:r>
      <w:bookmarkEnd w:id="97"/>
      <w:r>
        <w:rPr>
          <w:rFonts w:hint="eastAsia" w:ascii="宋体" w:hAnsi="宋体" w:cs="宋体"/>
          <w:bCs/>
          <w:color w:val="000000"/>
          <w:sz w:val="24"/>
          <w:szCs w:val="24"/>
          <w:highlight w:val="none"/>
        </w:rPr>
        <w:t xml:space="preserve">）</w:t>
      </w:r>
      <w:bookmarkEnd w:id="96"/>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98"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10"/>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10"/>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10"/>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10"/>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98"/>
      <w:r/>
      <w:bookmarkStart w:id="99" w:name="OLE_LINK135"/>
      <w:r/>
      <w:bookmarkEnd w:id="99"/>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11"/>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0"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en-US" w:eastAsia="zh-CN"/>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1"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2" w:name="OLE_LINK2"/>
      <w:r>
        <w:rPr>
          <w:rFonts w:hint="eastAsia" w:ascii="宋体" w:hAnsi="宋体"/>
          <w:bCs/>
          <w:color w:val="000000"/>
          <w:sz w:val="24"/>
          <w:szCs w:val="24"/>
          <w:highlight w:val="none"/>
          <w:lang w:val="zh-CN"/>
        </w:rPr>
        <w:t xml:space="preserve">。</w:t>
      </w:r>
      <w:bookmarkEnd w:id="101"/>
      <w:r/>
      <w:bookmarkEnd w:id="102"/>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3"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3"/>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3"/>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3"/>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lang w:val="en-US" w:eastAsia="zh-CN"/>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3"/>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3"/>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3"/>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04"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05"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05"/>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06"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06"/>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07"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7"/>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08"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4"/>
      <w:r/>
      <w:bookmarkEnd w:id="108"/>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ascii="黑体" w:hAnsi="黑体" w:eastAsia="黑体"/>
          <w:color w:val="000000"/>
          <w:sz w:val="28"/>
          <w:highlight w:val="none"/>
        </w:rPr>
      </w:pPr>
      <w:r>
        <w:rPr>
          <w:rFonts w:ascii="黑体" w:hAnsi="黑体" w:eastAsia="黑体"/>
          <w:color w:val="000000"/>
          <w:sz w:val="28"/>
          <w:highlight w:val="none"/>
        </w:rPr>
        <w:br w:type="page" w:clear="all"/>
      </w:r>
      <w:bookmarkEnd w:id="100"/>
      <w:r/>
      <w:bookmarkStart w:id="109" w:name="_Toc23355"/>
      <w:r>
        <w:rPr>
          <w:rFonts w:hint="eastAsia" w:ascii="黑体" w:hAnsi="黑体" w:eastAsia="黑体"/>
          <w:color w:val="000000"/>
          <w:sz w:val="28"/>
          <w:highlight w:val="none"/>
        </w:rPr>
        <w:t xml:space="preserve">第三章 项目技术要求和有关说明</w:t>
      </w:r>
      <w:r/>
    </w:p>
    <w:p>
      <w:pPr>
        <w:ind w:firstLine="480"/>
        <w:spacing w:line="460" w:lineRule="exact"/>
        <w:rPr>
          <w:rFonts w:hint="eastAsia" w:ascii="宋体" w:hAnsi="宋体" w:eastAsia="宋体"/>
          <w:b w:val="0"/>
          <w:bCs/>
          <w:color w:val="000000"/>
          <w:sz w:val="24"/>
          <w:szCs w:val="24"/>
          <w:highlight w:val="none"/>
          <w:lang w:val="zh-CN"/>
        </w:rPr>
      </w:pPr>
      <w:r>
        <w:rPr>
          <w:rFonts w:hint="eastAsia" w:ascii="宋体" w:hAnsi="宋体" w:eastAsia="宋体"/>
          <w:b w:val="0"/>
          <w:bCs/>
          <w:color w:val="000000"/>
          <w:sz w:val="24"/>
          <w:szCs w:val="24"/>
          <w:highlight w:val="none"/>
          <w:lang w:val="zh-CN"/>
        </w:rPr>
        <w:t xml:space="preserve">为主动适应经济发展新常态，深入推进土地节约集约利用工作，健全完善低效工业用地认定标准与退出盘活机制，有效应对资源要素紧缺、生态环境约束趋紧的发展形势，全面提升工业</w:t>
      </w:r>
      <w:r>
        <w:rPr>
          <w:rFonts w:hint="eastAsia" w:ascii="宋体" w:hAnsi="宋体" w:eastAsia="宋体"/>
          <w:b w:val="0"/>
          <w:bCs/>
          <w:color w:val="000000"/>
          <w:sz w:val="24"/>
          <w:szCs w:val="24"/>
          <w:highlight w:val="none"/>
          <w:lang w:val="en-US" w:eastAsia="zh-CN"/>
        </w:rPr>
        <w:t xml:space="preserve">用地</w:t>
      </w:r>
      <w:r>
        <w:rPr>
          <w:rFonts w:hint="eastAsia" w:ascii="宋体" w:hAnsi="宋体" w:eastAsia="宋体"/>
          <w:b w:val="0"/>
          <w:bCs/>
          <w:color w:val="000000"/>
          <w:sz w:val="24"/>
          <w:szCs w:val="24"/>
          <w:highlight w:val="none"/>
          <w:lang w:val="zh-CN"/>
        </w:rPr>
        <w:t xml:space="preserve">利用效率与综合产出效益，官林镇组织开展全镇工业用地权属专项调查。本次调查旨在全面摸清辖区工业用地权属底数、建设现状及集约利用水平，精准掌握存量工业用地真实利用情况，为后续产业结构优化升级、低效用地整治盘活、产业空间统筹优化、资源要素精准配置提供扎实、精准、可靠的数据支撑。</w:t>
      </w:r>
      <w:bookmarkStart w:id="110" w:name="_Toc3989"/>
      <w:r/>
      <w:bookmarkStart w:id="111" w:name="_Toc14057"/>
      <w:r/>
      <w:bookmarkStart w:id="112" w:name="_Toc5780"/>
      <w:r/>
      <w:r/>
    </w:p>
    <w:p>
      <w:pPr>
        <w:spacing w:line="460" w:lineRule="exact"/>
        <w:rPr>
          <w:rFonts w:hint="eastAsia"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一、</w:t>
      </w:r>
      <w:r>
        <w:rPr>
          <w:rFonts w:hint="eastAsia" w:ascii="宋体" w:hAnsi="宋体" w:eastAsia="宋体"/>
          <w:b w:val="0"/>
          <w:bCs/>
          <w:color w:val="000000"/>
          <w:sz w:val="24"/>
          <w:szCs w:val="24"/>
          <w:highlight w:val="none"/>
          <w:lang w:val="zh-CN"/>
        </w:rPr>
        <w:t xml:space="preserve">调查范围与内容</w:t>
      </w:r>
      <w:bookmarkEnd w:id="110"/>
      <w:r/>
      <w:bookmarkEnd w:id="111"/>
      <w:r/>
      <w:bookmarkEnd w:id="112"/>
      <w:r/>
      <w:r/>
    </w:p>
    <w:p>
      <w:pPr>
        <w:ind w:firstLine="480"/>
        <w:spacing w:line="460" w:lineRule="exact"/>
        <w:rPr>
          <w:rFonts w:hint="eastAsia"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本次调查范围覆盖官林镇全域行政村范围内全部工业企业。分别从权属核实、现状调查、资源梳理、台账建库四个方面开展，具体内容如下：</w:t>
      </w:r>
      <w:r/>
    </w:p>
    <w:p>
      <w:pPr>
        <w:ind w:firstLine="480"/>
        <w:spacing w:line="460" w:lineRule="exact"/>
        <w:rPr>
          <w:rFonts w:hint="eastAsia" w:ascii="宋体" w:hAnsi="宋体" w:eastAsia="宋体"/>
          <w:b w:val="0"/>
          <w:bCs/>
          <w:color w:val="000000"/>
          <w:sz w:val="24"/>
          <w:szCs w:val="24"/>
          <w:highlight w:val="none"/>
          <w:lang w:val="zh-CN"/>
        </w:rPr>
      </w:pPr>
      <w:r/>
      <w:bookmarkStart w:id="113" w:name="heading_1"/>
      <w:r>
        <w:rPr>
          <w:rFonts w:hint="eastAsia" w:ascii="宋体" w:hAnsi="宋体" w:eastAsia="宋体"/>
          <w:b w:val="0"/>
          <w:bCs/>
          <w:color w:val="000000"/>
          <w:sz w:val="24"/>
          <w:szCs w:val="24"/>
          <w:highlight w:val="none"/>
          <w:lang w:val="zh-CN"/>
        </w:rPr>
        <w:t xml:space="preserve">1. 权属核实</w:t>
      </w:r>
      <w:bookmarkEnd w:id="113"/>
      <w:r/>
      <w:r/>
    </w:p>
    <w:p>
      <w:pPr>
        <w:ind w:firstLine="480"/>
        <w:spacing w:line="460" w:lineRule="exact"/>
        <w:rPr>
          <w:rFonts w:hint="eastAsia" w:ascii="宋体" w:hAnsi="宋体" w:eastAsia="宋体"/>
          <w:b w:val="0"/>
          <w:bCs/>
          <w:color w:val="000000"/>
          <w:sz w:val="24"/>
          <w:szCs w:val="24"/>
          <w:highlight w:val="none"/>
          <w:lang w:val="zh-CN"/>
        </w:rPr>
      </w:pPr>
      <w:r>
        <w:rPr>
          <w:rFonts w:hint="eastAsia" w:ascii="宋体" w:hAnsi="宋体" w:eastAsia="宋体"/>
          <w:b w:val="0"/>
          <w:bCs/>
          <w:color w:val="000000"/>
          <w:sz w:val="24"/>
          <w:szCs w:val="24"/>
          <w:highlight w:val="none"/>
          <w:lang w:val="zh-CN"/>
        </w:rPr>
        <w:t xml:space="preserve">核实企业不动产确权发证面积，重点梳理发证范围内道路红线退让区域、公共配套区域及其他特殊地块的实际占用与使用情况，厘清权属边界、用地范围及利用属性，确保宗地权属清晰、界定准确。</w:t>
      </w:r>
      <w:r/>
    </w:p>
    <w:p>
      <w:pPr>
        <w:ind w:firstLine="480"/>
        <w:spacing w:line="460" w:lineRule="exact"/>
        <w:rPr>
          <w:rFonts w:hint="eastAsia" w:ascii="宋体" w:hAnsi="宋体" w:eastAsia="宋体"/>
          <w:b w:val="0"/>
          <w:bCs/>
          <w:color w:val="000000"/>
          <w:sz w:val="24"/>
          <w:szCs w:val="24"/>
          <w:highlight w:val="none"/>
          <w:lang w:val="zh-CN"/>
        </w:rPr>
      </w:pPr>
      <w:r/>
      <w:bookmarkStart w:id="114" w:name="heading_2"/>
      <w:r>
        <w:rPr>
          <w:rFonts w:hint="eastAsia" w:ascii="宋体" w:hAnsi="宋体" w:eastAsia="宋体"/>
          <w:b w:val="0"/>
          <w:bCs/>
          <w:color w:val="000000"/>
          <w:sz w:val="24"/>
          <w:szCs w:val="24"/>
          <w:highlight w:val="none"/>
          <w:lang w:val="zh-CN"/>
        </w:rPr>
        <w:t xml:space="preserve">2. 现状调查</w:t>
      </w:r>
      <w:bookmarkEnd w:id="114"/>
      <w:r/>
      <w:r/>
    </w:p>
    <w:p>
      <w:pPr>
        <w:ind w:firstLine="480"/>
        <w:spacing w:line="460" w:lineRule="exact"/>
        <w:rPr>
          <w:rFonts w:hint="eastAsia" w:ascii="宋体" w:hAnsi="宋体" w:eastAsia="宋体"/>
          <w:b w:val="0"/>
          <w:bCs/>
          <w:color w:val="000000"/>
          <w:sz w:val="24"/>
          <w:szCs w:val="24"/>
          <w:highlight w:val="none"/>
          <w:lang w:val="zh-CN"/>
        </w:rPr>
      </w:pPr>
      <w:r>
        <w:rPr>
          <w:rFonts w:hint="eastAsia" w:ascii="宋体" w:hAnsi="宋体" w:eastAsia="宋体"/>
          <w:b w:val="0"/>
          <w:bCs/>
          <w:color w:val="000000"/>
          <w:sz w:val="24"/>
          <w:szCs w:val="24"/>
          <w:highlight w:val="none"/>
          <w:lang w:val="zh-CN"/>
        </w:rPr>
        <w:t xml:space="preserve">测量企业实际用地范围，核实企业实际占用范围及土地开发利用现状，比对规划、供地批复台账，核实</w:t>
      </w:r>
      <w:r>
        <w:rPr>
          <w:rFonts w:hint="eastAsia" w:ascii="宋体" w:hAnsi="宋体" w:eastAsia="宋体"/>
          <w:b w:val="0"/>
          <w:bCs/>
          <w:color w:val="000000"/>
          <w:sz w:val="24"/>
          <w:szCs w:val="24"/>
          <w:highlight w:val="none"/>
          <w:lang w:val="en-US" w:eastAsia="zh-CN"/>
        </w:rPr>
        <w:t xml:space="preserve">企业</w:t>
      </w:r>
      <w:r>
        <w:rPr>
          <w:rFonts w:hint="eastAsia" w:ascii="宋体" w:hAnsi="宋体" w:eastAsia="宋体"/>
          <w:b w:val="0"/>
          <w:bCs/>
          <w:color w:val="000000"/>
          <w:sz w:val="24"/>
          <w:szCs w:val="24"/>
          <w:highlight w:val="none"/>
          <w:lang w:val="zh-CN"/>
        </w:rPr>
        <w:t xml:space="preserve">合规利用情况；排查企业建设用地批</w:t>
      </w:r>
      <w:r>
        <w:rPr>
          <w:rFonts w:hint="eastAsia" w:ascii="宋体" w:hAnsi="宋体" w:eastAsia="宋体"/>
          <w:b w:val="0"/>
          <w:bCs/>
          <w:color w:val="000000"/>
          <w:sz w:val="24"/>
          <w:szCs w:val="24"/>
          <w:highlight w:val="none"/>
          <w:lang w:val="zh-CN" w:eastAsia="zh-CN"/>
        </w:rPr>
        <w:t xml:space="preserve">、</w:t>
      </w:r>
      <w:r>
        <w:rPr>
          <w:rFonts w:hint="eastAsia" w:ascii="宋体" w:hAnsi="宋体" w:eastAsia="宋体"/>
          <w:b w:val="0"/>
          <w:bCs/>
          <w:color w:val="000000"/>
          <w:sz w:val="24"/>
          <w:szCs w:val="24"/>
          <w:highlight w:val="none"/>
          <w:lang w:val="zh-CN"/>
        </w:rPr>
        <w:t xml:space="preserve">建差异情况，重点核查是否存在少批多用、超审批范围占地等违法违规用地问题，精准统计违规占地面积。同时全面摸排厂区生产车间、仓库、办公及配套用房的建筑规模、建设现状、产权登记情况，梳理已登记、未登记房产底数，核实建筑实际建设情况与审批备案是否一致，查清房产建筑合规性。此外，重点排查厂区范围内是否存在转租、分租、挂靠经营等“厂中厂”现象，摸清分包企业数量、经营业态及场地占用规模，明确厂区实际经营主体。</w:t>
      </w:r>
      <w:r/>
    </w:p>
    <w:p>
      <w:pPr>
        <w:ind w:firstLine="480"/>
        <w:spacing w:line="460" w:lineRule="exact"/>
        <w:rPr>
          <w:rFonts w:hint="eastAsia" w:ascii="宋体" w:hAnsi="宋体" w:eastAsia="宋体"/>
          <w:b w:val="0"/>
          <w:bCs/>
          <w:color w:val="000000"/>
          <w:sz w:val="24"/>
          <w:szCs w:val="24"/>
          <w:highlight w:val="none"/>
          <w:lang w:val="zh-CN"/>
        </w:rPr>
      </w:pPr>
      <w:r/>
      <w:bookmarkStart w:id="115" w:name="heading_3"/>
      <w:r>
        <w:rPr>
          <w:rFonts w:hint="eastAsia" w:ascii="宋体" w:hAnsi="宋体" w:eastAsia="宋体"/>
          <w:b w:val="0"/>
          <w:bCs/>
          <w:color w:val="000000"/>
          <w:sz w:val="24"/>
          <w:szCs w:val="24"/>
          <w:highlight w:val="none"/>
          <w:lang w:val="zh-CN"/>
        </w:rPr>
        <w:t xml:space="preserve">3. 资源梳理</w:t>
      </w:r>
      <w:bookmarkEnd w:id="115"/>
      <w:r/>
      <w:r/>
    </w:p>
    <w:p>
      <w:pPr>
        <w:ind w:firstLine="480"/>
        <w:spacing w:line="460" w:lineRule="exact"/>
        <w:rPr>
          <w:rFonts w:hint="eastAsia" w:ascii="宋体" w:hAnsi="宋体" w:eastAsia="宋体"/>
          <w:b w:val="0"/>
          <w:bCs/>
          <w:color w:val="000000"/>
          <w:sz w:val="24"/>
          <w:szCs w:val="24"/>
          <w:highlight w:val="none"/>
          <w:lang w:val="zh-CN"/>
        </w:rPr>
      </w:pPr>
      <w:r/>
      <w:bookmarkStart w:id="116" w:name="heading_4"/>
      <w:r>
        <w:rPr>
          <w:rFonts w:hint="eastAsia" w:ascii="宋体" w:hAnsi="宋体" w:eastAsia="宋体"/>
          <w:b w:val="0"/>
          <w:bCs/>
          <w:color w:val="000000"/>
          <w:sz w:val="24"/>
          <w:szCs w:val="24"/>
          <w:highlight w:val="none"/>
          <w:lang w:val="en-US" w:eastAsia="zh-CN"/>
        </w:rPr>
        <w:t xml:space="preserve">结合老旧工业集聚区更新提升专项工作要求，同步开展全镇低效工业用地全面摸排。同步排查企业环保合规情况，重点核查企业排污许可证办理、备案及有效存续情况，摸清企业环保审批及排污管控现状。同时采集企业年度产值、实缴税收等核心经济指标，核算亩均产值、亩均税收等关键效益数据，精准研判工业用地集约利用水平与综合运营合规性，为低效用地认定、用地绩效评价及用地提质增效、盘活更新工作提供全面、精准的数据支撑。</w:t>
      </w:r>
      <w:r/>
    </w:p>
    <w:p>
      <w:pPr>
        <w:ind w:firstLine="480"/>
        <w:spacing w:line="460" w:lineRule="exact"/>
        <w:rPr>
          <w:rFonts w:hint="eastAsia" w:ascii="宋体" w:hAnsi="宋体" w:eastAsia="宋体"/>
          <w:b w:val="0"/>
          <w:bCs/>
          <w:color w:val="000000"/>
          <w:sz w:val="24"/>
          <w:szCs w:val="24"/>
          <w:highlight w:val="none"/>
          <w:lang w:val="zh-CN"/>
        </w:rPr>
      </w:pPr>
      <w:r>
        <w:rPr>
          <w:rFonts w:hint="eastAsia" w:ascii="宋体" w:hAnsi="宋体" w:eastAsia="宋体"/>
          <w:b w:val="0"/>
          <w:bCs/>
          <w:color w:val="000000"/>
          <w:sz w:val="24"/>
          <w:szCs w:val="24"/>
          <w:highlight w:val="none"/>
          <w:lang w:val="zh-CN"/>
        </w:rPr>
        <w:t xml:space="preserve">4. 台账建库</w:t>
      </w:r>
      <w:bookmarkEnd w:id="116"/>
      <w:r/>
      <w:r/>
    </w:p>
    <w:p>
      <w:pPr>
        <w:ind w:firstLine="480"/>
        <w:spacing w:line="460" w:lineRule="exact"/>
        <w:rPr>
          <w:rFonts w:hint="eastAsia"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zh-CN"/>
        </w:rPr>
        <w:t xml:space="preserve">汇总本次调查获取的用地权属、占地规模、建筑现状、经营业态、亩均效益、低效用地等全维度数据，梳理完善各类问题台账，统一规范数据标准，搭建完整、精准的工业用地信息数据库，实现全镇工业用地信息标准化归档与动态化管理。</w:t>
      </w:r>
      <w:r>
        <w:rPr>
          <w:rFonts w:hint="eastAsia" w:ascii="宋体" w:hAnsi="宋体" w:eastAsia="宋体"/>
          <w:b w:val="0"/>
          <w:bCs/>
          <w:color w:val="000000"/>
          <w:sz w:val="24"/>
          <w:szCs w:val="24"/>
          <w:highlight w:val="none"/>
          <w:lang w:val="en-US" w:eastAsia="zh-CN"/>
        </w:rPr>
        <w:t xml:space="preserve">  </w:t>
      </w:r>
      <w:r/>
    </w:p>
    <w:p>
      <w:pPr>
        <w:jc w:val="left"/>
        <w:widowControl/>
        <w:rPr>
          <w:rFonts w:ascii="宋体" w:hAnsi="宋体"/>
          <w:bCs/>
          <w:color w:val="000000"/>
          <w:sz w:val="24"/>
          <w:szCs w:val="24"/>
          <w:highlight w:val="none"/>
          <w:lang w:val="zh-CN"/>
        </w:rPr>
      </w:pPr>
      <w:r>
        <w:rPr>
          <w:rFonts w:hint="eastAsia" w:ascii="宋体" w:hAnsi="宋体"/>
          <w:b/>
          <w:color w:val="000000"/>
          <w:sz w:val="24"/>
          <w:szCs w:val="24"/>
          <w:highlight w:val="none"/>
          <w:lang w:val="zh-CN"/>
        </w:rPr>
        <w:t xml:space="preserve">二、技术要求</w:t>
      </w:r>
      <w:r/>
    </w:p>
    <w:p>
      <w:pPr>
        <w:ind w:firstLine="482"/>
        <w:spacing w:line="46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（一）作业依据</w:t>
      </w:r>
      <w:r/>
    </w:p>
    <w:p>
      <w:pPr>
        <w:ind w:firstLine="720"/>
        <w:spacing w:line="46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1.《卫星定位城市测量规范》（CJJ/T73-2010）；</w:t>
      </w:r>
      <w:r/>
    </w:p>
    <w:p>
      <w:pPr>
        <w:ind w:firstLine="720"/>
        <w:spacing w:line="460" w:lineRule="exac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2.《城市基础地理信息系统技术规范》（CJJ100-2004）；</w:t>
      </w:r>
      <w:r/>
    </w:p>
    <w:p>
      <w:pPr>
        <w:ind w:firstLine="720"/>
        <w:spacing w:line="460" w:lineRule="exac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3.《测绘成果</w:t>
      </w:r>
      <w:r>
        <w:rPr>
          <w:rFonts w:hint="eastAsia" w:ascii="宋体" w:hAnsi="宋体" w:eastAsia="宋体" w:cs="Times New Roman"/>
          <w:bCs/>
          <w:color w:val="000000"/>
          <w:sz w:val="24"/>
          <w:szCs w:val="24"/>
          <w:highlight w:val="none"/>
          <w:lang w:val="zh-CN"/>
        </w:rPr>
        <w:t xml:space="preserve">质量</w:t>
      </w:r>
      <w:r>
        <w:rPr>
          <w:rFonts w:hint="eastAsia" w:ascii="宋体" w:hAnsi="宋体"/>
          <w:bCs/>
          <w:color w:val="000000"/>
          <w:sz w:val="24"/>
          <w:szCs w:val="24"/>
          <w:highlight w:val="none"/>
          <w:lang w:val="zh-CN"/>
        </w:rPr>
        <w:t xml:space="preserve">检查与验收》（GB/T24356-2009）；</w:t>
      </w:r>
      <w:r/>
    </w:p>
    <w:p>
      <w:pPr>
        <w:ind w:firstLine="720"/>
        <w:spacing w:line="46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4.《地籍调查规程》（</w:t>
      </w:r>
      <w:r>
        <w:rPr>
          <w:rFonts w:hint="eastAsia" w:ascii="宋体" w:hAnsi="宋体"/>
          <w:bCs/>
          <w:color w:val="000000"/>
          <w:sz w:val="24"/>
          <w:szCs w:val="24"/>
          <w:highlight w:val="none"/>
        </w:rPr>
        <w:t xml:space="preserve">GB</w:t>
      </w:r>
      <w:r>
        <w:rPr>
          <w:rFonts w:hint="eastAsia" w:ascii="宋体" w:hAnsi="宋体"/>
          <w:bCs/>
          <w:color w:val="000000"/>
          <w:sz w:val="24"/>
          <w:szCs w:val="24"/>
          <w:highlight w:val="none"/>
          <w:lang w:val="zh-CN"/>
        </w:rPr>
        <w:t xml:space="preserve">/T </w:t>
      </w:r>
      <w:r>
        <w:rPr>
          <w:rFonts w:hint="eastAsia" w:ascii="宋体" w:hAnsi="宋体"/>
          <w:bCs/>
          <w:color w:val="000000"/>
          <w:sz w:val="24"/>
          <w:szCs w:val="24"/>
          <w:highlight w:val="none"/>
        </w:rPr>
        <w:t xml:space="preserve">42547-2023</w:t>
      </w:r>
      <w:r>
        <w:rPr>
          <w:rFonts w:hint="eastAsia" w:ascii="宋体" w:hAnsi="宋体"/>
          <w:bCs/>
          <w:color w:val="000000"/>
          <w:sz w:val="24"/>
          <w:szCs w:val="24"/>
          <w:highlight w:val="none"/>
          <w:lang w:val="zh-CN"/>
        </w:rPr>
        <w:t xml:space="preserve">）；</w:t>
      </w:r>
      <w:r/>
    </w:p>
    <w:p>
      <w:pPr>
        <w:ind w:firstLine="720"/>
        <w:spacing w:line="460" w:lineRule="exac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5.《低空数字航空摄影测量外业规范》（CH/Z3004-2010）；</w:t>
      </w:r>
      <w:r/>
    </w:p>
    <w:p>
      <w:pPr>
        <w:ind w:firstLine="720"/>
        <w:spacing w:line="46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w:t>
      </w:r>
      <w:r>
        <w:rPr>
          <w:highlight w:val="none"/>
        </w:rPr>
        <w:fldChar w:fldCharType="begin"/>
      </w:r>
      <w:r>
        <w:rPr>
          <w:highlight w:val="none"/>
        </w:rPr>
        <w:instrText xml:space="preserve"> HYPERLINK "https://baike.baidu.com/item/%E5%B7%A5%E7%A8%8B%E6%B5%8B%E9%87%8F%E8%A7%84%E8%8C%83/8570548?fromModule=lemma_inlink" \t "https://baike.baidu.com/item/%E5%B7%A5%E7%A8%8B%E6%B5%8B%E9%87%8F%E8%A7%84%E8%8C%83/_blank" </w:instrText>
      </w:r>
      <w:r>
        <w:rPr>
          <w:highlight w:val="none"/>
        </w:rPr>
        <w:fldChar w:fldCharType="separate"/>
      </w:r>
      <w:r>
        <w:rPr>
          <w:rFonts w:ascii="宋体" w:hAnsi="宋体"/>
          <w:bCs/>
          <w:color w:val="000000"/>
          <w:sz w:val="24"/>
          <w:szCs w:val="24"/>
          <w:highlight w:val="none"/>
        </w:rPr>
        <w:t xml:space="preserve">工程测量规范</w:t>
      </w:r>
      <w:r>
        <w:rPr>
          <w:rFonts w:ascii="宋体" w:hAnsi="宋体"/>
          <w:bCs/>
          <w:color w:val="000000"/>
          <w:sz w:val="24"/>
          <w:szCs w:val="24"/>
          <w:highlight w:val="none"/>
        </w:rPr>
        <w:fldChar w:fldCharType="end"/>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（GB 50026-2007）</w:t>
      </w:r>
      <w:r>
        <w:rPr>
          <w:rFonts w:hint="eastAsia" w:ascii="宋体" w:hAnsi="宋体"/>
          <w:bCs/>
          <w:color w:val="000000"/>
          <w:sz w:val="24"/>
          <w:szCs w:val="24"/>
          <w:highlight w:val="none"/>
          <w:lang w:eastAsia="zh-CN"/>
        </w:rPr>
        <w:t xml:space="preserve">；</w:t>
      </w:r>
      <w:r/>
    </w:p>
    <w:p>
      <w:pPr>
        <w:ind w:firstLine="720"/>
        <w:spacing w:line="460" w:lineRule="exact"/>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en-US" w:eastAsia="zh-CN"/>
        </w:rPr>
        <w:t xml:space="preserve">7.</w:t>
      </w:r>
      <w:r>
        <w:rPr>
          <w:rFonts w:hint="eastAsia" w:ascii="宋体" w:hAnsi="宋体" w:eastAsia="宋体"/>
          <w:bCs/>
          <w:color w:val="000000"/>
          <w:sz w:val="24"/>
          <w:szCs w:val="24"/>
          <w:highlight w:val="none"/>
          <w:lang w:val="zh-CN"/>
        </w:rPr>
        <w:t xml:space="preserve">《基础地理信息要素分类与代码》（GB/T13923-2006）；</w:t>
      </w:r>
      <w:r/>
    </w:p>
    <w:p>
      <w:pPr>
        <w:ind w:firstLine="720"/>
        <w:spacing w:line="460" w:lineRule="exact"/>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en-US" w:eastAsia="zh-CN"/>
        </w:rPr>
        <w:t xml:space="preserve">8.</w:t>
      </w:r>
      <w:r>
        <w:rPr>
          <w:rFonts w:hint="eastAsia" w:ascii="宋体" w:hAnsi="宋体" w:eastAsia="宋体"/>
          <w:bCs/>
          <w:color w:val="000000"/>
          <w:sz w:val="24"/>
          <w:szCs w:val="24"/>
          <w:highlight w:val="none"/>
          <w:lang w:val="zh-CN"/>
        </w:rPr>
        <w:t xml:space="preserve">《土地利用现状分类》（GB/T21010-2017）；</w:t>
      </w:r>
      <w:r/>
    </w:p>
    <w:p>
      <w:pPr>
        <w:ind w:firstLine="720"/>
        <w:spacing w:line="46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9.《房产测量规范》（GB/T17986-2000）；</w:t>
      </w:r>
      <w:r/>
    </w:p>
    <w:p>
      <w:pPr>
        <w:ind w:firstLine="720"/>
        <w:spacing w:line="460" w:lineRule="exact"/>
        <w:rPr>
          <w:rFonts w:hint="eastAsia" w:ascii="宋体" w:hAnsi="宋体" w:eastAsia="宋体"/>
          <w:bCs/>
          <w:color w:val="000000"/>
          <w:sz w:val="24"/>
          <w:szCs w:val="24"/>
          <w:highlight w:val="none"/>
          <w:lang w:val="zh-CN" w:eastAsia="zh-CN"/>
        </w:rPr>
      </w:pPr>
      <w:r>
        <w:rPr>
          <w:rFonts w:hint="eastAsia" w:ascii="宋体" w:hAnsi="宋体" w:eastAsia="宋体"/>
          <w:bCs/>
          <w:color w:val="000000"/>
          <w:sz w:val="24"/>
          <w:szCs w:val="24"/>
          <w:highlight w:val="none"/>
          <w:lang w:val="en-US" w:eastAsia="zh-CN"/>
        </w:rPr>
        <w:t xml:space="preserve">10.《房屋面积测算技术规程》（DB32/T 3695-2019）；</w:t>
      </w:r>
      <w:r/>
    </w:p>
    <w:p>
      <w:pPr>
        <w:ind w:firstLine="720"/>
        <w:spacing w:line="460" w:lineRule="exact"/>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1</w:t>
      </w:r>
      <w:r>
        <w:rPr>
          <w:rFonts w:hint="eastAsia" w:ascii="宋体" w:hAnsi="宋体" w:eastAsia="宋体"/>
          <w:bCs/>
          <w:color w:val="000000"/>
          <w:sz w:val="24"/>
          <w:szCs w:val="24"/>
          <w:highlight w:val="none"/>
          <w:lang w:val="en-US" w:eastAsia="zh-CN"/>
        </w:rPr>
        <w:t xml:space="preserve">.</w:t>
      </w:r>
      <w:r>
        <w:rPr>
          <w:rFonts w:hint="eastAsia" w:ascii="宋体" w:hAnsi="宋体" w:eastAsia="宋体"/>
          <w:bCs/>
          <w:color w:val="000000"/>
          <w:sz w:val="24"/>
          <w:szCs w:val="24"/>
          <w:highlight w:val="none"/>
          <w:lang w:val="zh-CN"/>
        </w:rPr>
        <w:t xml:space="preserve">《第三次全国国土调查技术规程》（TD/T 1055-2019）；</w:t>
      </w:r>
      <w:r/>
    </w:p>
    <w:p>
      <w:pPr>
        <w:ind w:firstLine="720"/>
        <w:spacing w:line="460" w:lineRule="exact"/>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2</w:t>
      </w:r>
      <w:r>
        <w:rPr>
          <w:rFonts w:hint="eastAsia" w:ascii="宋体" w:hAnsi="宋体" w:eastAsia="宋体"/>
          <w:bCs/>
          <w:color w:val="000000"/>
          <w:sz w:val="24"/>
          <w:szCs w:val="24"/>
          <w:highlight w:val="none"/>
          <w:lang w:val="en-US" w:eastAsia="zh-CN"/>
        </w:rPr>
        <w:t xml:space="preserve">.</w:t>
      </w:r>
      <w:r>
        <w:rPr>
          <w:rFonts w:hint="eastAsia" w:ascii="宋体" w:hAnsi="宋体" w:eastAsia="宋体"/>
          <w:bCs/>
          <w:color w:val="000000"/>
          <w:sz w:val="24"/>
          <w:szCs w:val="24"/>
          <w:highlight w:val="none"/>
          <w:lang w:val="zh-CN"/>
        </w:rPr>
        <w:t xml:space="preserve">《节约集约利用土地规定》（自然资源部令第61号）；</w:t>
      </w:r>
      <w:r/>
    </w:p>
    <w:p>
      <w:pPr>
        <w:ind w:firstLine="720"/>
        <w:spacing w:line="460" w:lineRule="exact"/>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3</w:t>
      </w:r>
      <w:r>
        <w:rPr>
          <w:rFonts w:hint="eastAsia" w:ascii="宋体" w:hAnsi="宋体" w:eastAsia="宋体"/>
          <w:bCs/>
          <w:color w:val="000000"/>
          <w:sz w:val="24"/>
          <w:szCs w:val="24"/>
          <w:highlight w:val="none"/>
          <w:lang w:val="en-US" w:eastAsia="zh-CN"/>
        </w:rPr>
        <w:t xml:space="preserve">.</w:t>
      </w:r>
      <w:r>
        <w:rPr>
          <w:rFonts w:hint="eastAsia" w:ascii="宋体" w:hAnsi="宋体" w:eastAsia="宋体"/>
          <w:bCs/>
          <w:color w:val="000000"/>
          <w:sz w:val="24"/>
          <w:szCs w:val="24"/>
          <w:highlight w:val="none"/>
          <w:lang w:val="zh-CN"/>
        </w:rPr>
        <w:t xml:space="preserve">《全民所有自然资源资产清查技术指南》（DB32/T 5361-2026）；</w:t>
      </w:r>
      <w:r/>
    </w:p>
    <w:p>
      <w:pPr>
        <w:ind w:firstLine="482"/>
        <w:spacing w:line="46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（二）主要技术指标和规格</w:t>
      </w:r>
      <w:r/>
    </w:p>
    <w:p>
      <w:pPr>
        <w:ind w:firstLine="720"/>
        <w:spacing w:line="46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1.坐标系统：2000国家大地坐标系。</w:t>
      </w:r>
      <w:r/>
    </w:p>
    <w:p>
      <w:pPr>
        <w:ind w:firstLine="720"/>
        <w:spacing w:line="46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2.高程系统：1985国家高程基准。</w:t>
      </w:r>
      <w:r/>
    </w:p>
    <w:p>
      <w:pPr>
        <w:ind w:firstLine="720"/>
        <w:spacing w:line="460" w:lineRule="exac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3.成图方法：采用全野外数字化方法成图。</w:t>
      </w:r>
      <w:r/>
    </w:p>
    <w:p>
      <w:pPr>
        <w:ind w:firstLine="482"/>
        <w:spacing w:line="460" w:lineRule="exact"/>
        <w:rPr>
          <w:rFonts w:hint="default"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三</w:t>
      </w: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人员和设备</w:t>
      </w:r>
      <w:r>
        <w:rPr>
          <w:rFonts w:hint="eastAsia" w:ascii="宋体" w:hAnsi="宋体" w:eastAsia="宋体" w:cs="Times New Roman"/>
          <w:b/>
          <w:color w:val="000000"/>
          <w:sz w:val="24"/>
          <w:szCs w:val="24"/>
          <w:highlight w:val="none"/>
          <w:lang w:val="zh-CN"/>
        </w:rPr>
        <w:t xml:space="preserve">最低配置要求，</w:t>
      </w:r>
      <w:r>
        <w:rPr>
          <w:rFonts w:hint="eastAsia" w:ascii="宋体" w:hAnsi="宋体" w:eastAsia="宋体" w:cs="Times New Roman"/>
          <w:b/>
          <w:color w:val="000000"/>
          <w:sz w:val="24"/>
          <w:szCs w:val="24"/>
          <w:highlight w:val="none"/>
          <w:lang w:val="en-US" w:eastAsia="zh-CN"/>
        </w:rPr>
        <w:t xml:space="preserve">每人一岗，不得兼任。</w:t>
      </w:r>
      <w:r/>
    </w:p>
    <w:p>
      <w:pPr>
        <w:ind w:firstLine="720"/>
        <w:spacing w:line="460" w:lineRule="exact"/>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1.人员：</w:t>
      </w:r>
      <w:r/>
    </w:p>
    <w:p>
      <w:pPr>
        <w:ind w:firstLine="720"/>
        <w:spacing w:line="460" w:lineRule="exact"/>
        <w:rPr>
          <w:rFonts w:hint="eastAsia" w:ascii="宋体" w:hAnsi="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w:t>
      </w:r>
      <w:r>
        <w:rPr>
          <w:rFonts w:hint="eastAsia" w:ascii="宋体" w:hAnsi="宋体" w:eastAsia="宋体" w:cs="Times New Roman"/>
          <w:bCs/>
          <w:color w:val="000000"/>
          <w:sz w:val="24"/>
          <w:szCs w:val="24"/>
          <w:highlight w:val="none"/>
          <w:lang w:val="zh-CN" w:eastAsia="zh-CN"/>
        </w:rPr>
        <w:t xml:space="preserve">项目负责人1名</w:t>
      </w:r>
      <w:r>
        <w:rPr>
          <w:rFonts w:hint="eastAsia" w:ascii="宋体" w:hAnsi="宋体" w:cs="Times New Roman"/>
          <w:bCs/>
          <w:color w:val="000000"/>
          <w:sz w:val="24"/>
          <w:szCs w:val="24"/>
          <w:highlight w:val="none"/>
          <w:lang w:val="zh-CN" w:eastAsia="zh-CN"/>
        </w:rPr>
        <w:t xml:space="preserve">，</w:t>
      </w:r>
      <w:r>
        <w:rPr>
          <w:rFonts w:hint="eastAsia" w:ascii="宋体" w:hAnsi="宋体" w:cs="Times New Roman"/>
          <w:bCs/>
          <w:color w:val="000000"/>
          <w:sz w:val="24"/>
          <w:szCs w:val="24"/>
          <w:highlight w:val="none"/>
          <w:lang w:val="en-US" w:eastAsia="zh-CN"/>
        </w:rPr>
        <w:t xml:space="preserve">具备测绘类中级及以上职称；</w:t>
      </w:r>
      <w:r/>
    </w:p>
    <w:p>
      <w:pPr>
        <w:ind w:firstLine="720"/>
        <w:spacing w:line="460" w:lineRule="exact"/>
        <w:rPr>
          <w:rFonts w:hint="eastAsia" w:ascii="宋体" w:hAnsi="宋体" w:eastAsia="宋体" w:cs="Times New Roman"/>
          <w:bCs/>
          <w:color w:val="000000"/>
          <w:sz w:val="24"/>
          <w:szCs w:val="24"/>
          <w:highlight w:val="none"/>
          <w:lang w:val="zh-CN" w:eastAsia="zh-CN"/>
        </w:rPr>
      </w:pP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zh-CN" w:eastAsia="zh-CN"/>
        </w:rPr>
        <w:t xml:space="preserve">技术负责人1名</w:t>
      </w:r>
      <w:r>
        <w:rPr>
          <w:rFonts w:hint="eastAsia" w:ascii="宋体" w:hAnsi="宋体" w:cs="Times New Roman"/>
          <w:bCs/>
          <w:color w:val="000000"/>
          <w:sz w:val="24"/>
          <w:szCs w:val="24"/>
          <w:highlight w:val="none"/>
          <w:lang w:val="zh-CN" w:eastAsia="zh-CN"/>
        </w:rPr>
        <w:t xml:space="preserve">，</w:t>
      </w:r>
      <w:r>
        <w:rPr>
          <w:rFonts w:hint="eastAsia" w:ascii="宋体" w:hAnsi="宋体" w:cs="Times New Roman"/>
          <w:bCs/>
          <w:color w:val="000000"/>
          <w:sz w:val="24"/>
          <w:szCs w:val="24"/>
          <w:highlight w:val="none"/>
          <w:lang w:val="en-US" w:eastAsia="zh-CN"/>
        </w:rPr>
        <w:t xml:space="preserve">具备测绘类中级及以上职称；</w:t>
      </w:r>
      <w:r/>
    </w:p>
    <w:p>
      <w:pPr>
        <w:ind w:firstLine="720"/>
        <w:spacing w:line="460" w:lineRule="exact"/>
        <w:rPr>
          <w:rFonts w:hint="eastAsia" w:ascii="宋体" w:hAnsi="宋体" w:eastAsia="宋体" w:cs="Times New Roman"/>
          <w:bCs/>
          <w:color w:val="000000"/>
          <w:sz w:val="24"/>
          <w:szCs w:val="24"/>
          <w:highlight w:val="none"/>
          <w:lang w:val="zh-CN" w:eastAsia="zh-CN"/>
        </w:rPr>
      </w:pP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zh-CN" w:eastAsia="zh-CN"/>
        </w:rPr>
        <w:t xml:space="preserve">项目组成员2名</w:t>
      </w:r>
      <w:r>
        <w:rPr>
          <w:rFonts w:hint="eastAsia" w:ascii="宋体" w:hAnsi="宋体" w:cs="Times New Roman"/>
          <w:bCs/>
          <w:color w:val="000000"/>
          <w:sz w:val="24"/>
          <w:szCs w:val="24"/>
          <w:highlight w:val="none"/>
          <w:lang w:val="zh-CN" w:eastAsia="zh-CN"/>
        </w:rPr>
        <w:t xml:space="preserve">，</w:t>
      </w:r>
      <w:r>
        <w:rPr>
          <w:rFonts w:hint="eastAsia" w:ascii="宋体" w:hAnsi="宋体" w:cs="Times New Roman"/>
          <w:bCs/>
          <w:color w:val="000000"/>
          <w:sz w:val="24"/>
          <w:szCs w:val="24"/>
          <w:highlight w:val="none"/>
          <w:lang w:val="en-US" w:eastAsia="zh-CN"/>
        </w:rPr>
        <w:t xml:space="preserve">具备测绘类初级及以上职称</w:t>
      </w:r>
      <w:r>
        <w:rPr>
          <w:rFonts w:hint="eastAsia" w:ascii="宋体" w:hAnsi="宋体" w:eastAsia="宋体" w:cs="Times New Roman"/>
          <w:bCs/>
          <w:color w:val="000000"/>
          <w:sz w:val="24"/>
          <w:szCs w:val="24"/>
          <w:highlight w:val="none"/>
          <w:lang w:val="zh-CN" w:eastAsia="zh-CN"/>
        </w:rPr>
        <w:t xml:space="preserve">。</w:t>
      </w:r>
      <w:r/>
    </w:p>
    <w:p>
      <w:pPr>
        <w:ind w:firstLine="720"/>
        <w:spacing w:line="460" w:lineRule="exact"/>
        <w:rPr>
          <w:rFonts w:hint="eastAsia" w:ascii="宋体" w:hAnsi="宋体" w:eastAsia="宋体" w:cs="Times New Roman"/>
          <w:bCs/>
          <w:color w:val="000000"/>
          <w:sz w:val="24"/>
          <w:szCs w:val="24"/>
          <w:highlight w:val="none"/>
          <w:lang w:val="zh-CN" w:eastAsia="zh-CN"/>
        </w:rPr>
      </w:pPr>
      <w:r>
        <w:rPr>
          <w:rFonts w:hint="eastAsia" w:ascii="宋体" w:hAnsi="宋体" w:cs="Times New Roman"/>
          <w:bCs/>
          <w:color w:val="000000"/>
          <w:sz w:val="24"/>
          <w:szCs w:val="24"/>
          <w:highlight w:val="none"/>
          <w:lang w:val="en-US" w:eastAsia="zh-CN"/>
        </w:rPr>
        <w:t xml:space="preserve">注：</w:t>
      </w:r>
      <w:r>
        <w:rPr>
          <w:rFonts w:hint="eastAsia" w:ascii="宋体" w:hAnsi="宋体" w:cs="仿宋"/>
          <w:b/>
          <w:bCs/>
          <w:color w:val="000000"/>
          <w:sz w:val="24"/>
          <w:szCs w:val="24"/>
          <w:highlight w:val="none"/>
          <w:lang w:bidi="ar"/>
        </w:rPr>
        <w:t xml:space="preserve">所有人员均须提供职称证书复印件加盖公章，以及供应商为</w:t>
      </w:r>
      <w:r>
        <w:rPr>
          <w:rFonts w:hint="eastAsia" w:ascii="宋体" w:hAnsi="宋体" w:cs="仿宋"/>
          <w:b/>
          <w:bCs/>
          <w:color w:val="000000"/>
          <w:sz w:val="24"/>
          <w:szCs w:val="24"/>
          <w:highlight w:val="none"/>
          <w:lang w:val="en-US" w:eastAsia="zh-CN" w:bidi="ar"/>
        </w:rPr>
        <w:t xml:space="preserve">上述人员缴纳的</w:t>
      </w:r>
      <w:r>
        <w:rPr>
          <w:rFonts w:hint="eastAsia" w:ascii="宋体" w:hAnsi="宋体" w:cs="仿宋"/>
          <w:b/>
          <w:bCs/>
          <w:color w:val="000000"/>
          <w:sz w:val="24"/>
          <w:szCs w:val="24"/>
          <w:highlight w:val="none"/>
          <w:lang w:bidi="ar"/>
        </w:rPr>
        <w:t xml:space="preserve">近六个月（</w:t>
      </w:r>
      <w:r>
        <w:rPr>
          <w:rFonts w:hint="eastAsia" w:ascii="宋体" w:hAnsi="宋体" w:cs="仿宋"/>
          <w:b/>
          <w:bCs/>
          <w:color w:val="000000"/>
          <w:sz w:val="24"/>
          <w:szCs w:val="24"/>
          <w:highlight w:val="none"/>
          <w:lang w:eastAsia="zh-CN" w:bidi="ar"/>
        </w:rPr>
        <w:t xml:space="preserve">2026年</w:t>
      </w:r>
      <w:r>
        <w:rPr>
          <w:rFonts w:hint="eastAsia" w:ascii="宋体" w:hAnsi="宋体" w:cs="仿宋"/>
          <w:b/>
          <w:bCs/>
          <w:color w:val="000000"/>
          <w:sz w:val="24"/>
          <w:szCs w:val="24"/>
          <w:highlight w:val="none"/>
          <w:lang w:val="en-US" w:eastAsia="zh-CN" w:bidi="ar"/>
        </w:rPr>
        <w:t xml:space="preserve">4</w:t>
      </w:r>
      <w:r>
        <w:rPr>
          <w:rFonts w:hint="eastAsia" w:ascii="宋体" w:hAnsi="宋体" w:cs="仿宋"/>
          <w:b/>
          <w:bCs/>
          <w:color w:val="000000"/>
          <w:sz w:val="24"/>
          <w:szCs w:val="24"/>
          <w:highlight w:val="none"/>
          <w:lang w:eastAsia="zh-CN" w:bidi="ar"/>
        </w:rPr>
        <w:t xml:space="preserve">月-2026年</w:t>
      </w:r>
      <w:r>
        <w:rPr>
          <w:rFonts w:hint="eastAsia" w:ascii="宋体" w:hAnsi="宋体" w:cs="仿宋"/>
          <w:b/>
          <w:bCs/>
          <w:color w:val="000000"/>
          <w:sz w:val="24"/>
          <w:szCs w:val="24"/>
          <w:highlight w:val="none"/>
          <w:lang w:val="en-US" w:eastAsia="zh-CN" w:bidi="ar"/>
        </w:rPr>
        <w:t xml:space="preserve">9</w:t>
      </w:r>
      <w:r>
        <w:rPr>
          <w:rFonts w:hint="eastAsia" w:ascii="宋体" w:hAnsi="宋体" w:cs="仿宋"/>
          <w:b/>
          <w:bCs/>
          <w:color w:val="000000"/>
          <w:sz w:val="24"/>
          <w:szCs w:val="24"/>
          <w:highlight w:val="none"/>
          <w:lang w:eastAsia="zh-CN" w:bidi="ar"/>
        </w:rPr>
        <w:t xml:space="preserve">月</w:t>
      </w:r>
      <w:r>
        <w:rPr>
          <w:rFonts w:hint="eastAsia" w:ascii="宋体" w:hAnsi="宋体" w:cs="仿宋"/>
          <w:b/>
          <w:bCs/>
          <w:color w:val="000000"/>
          <w:sz w:val="24"/>
          <w:szCs w:val="24"/>
          <w:highlight w:val="none"/>
          <w:lang w:bidi="ar"/>
        </w:rPr>
        <w:t xml:space="preserve">）任意</w:t>
      </w:r>
      <w:r>
        <w:rPr>
          <w:rFonts w:hint="eastAsia" w:ascii="宋体" w:hAnsi="宋体" w:cs="仿宋"/>
          <w:b/>
          <w:bCs/>
          <w:color w:val="000000"/>
          <w:sz w:val="24"/>
          <w:szCs w:val="24"/>
          <w:highlight w:val="none"/>
          <w:lang w:val="en-US" w:eastAsia="zh-CN" w:bidi="ar"/>
        </w:rPr>
        <w:t xml:space="preserve">一</w:t>
      </w:r>
      <w:r>
        <w:rPr>
          <w:rFonts w:hint="eastAsia" w:ascii="宋体" w:hAnsi="宋体" w:cs="仿宋"/>
          <w:b/>
          <w:bCs/>
          <w:color w:val="000000"/>
          <w:sz w:val="24"/>
          <w:szCs w:val="24"/>
          <w:highlight w:val="none"/>
          <w:lang w:bidi="ar"/>
        </w:rPr>
        <w:t xml:space="preserve">个月缴纳社保的证明材料复印件并加盖公章</w:t>
      </w:r>
      <w:r>
        <w:rPr>
          <w:rFonts w:hint="eastAsia" w:ascii="宋体" w:hAnsi="宋体" w:cs="仿宋"/>
          <w:b/>
          <w:bCs/>
          <w:color w:val="000000"/>
          <w:sz w:val="24"/>
          <w:szCs w:val="24"/>
          <w:highlight w:val="none"/>
          <w:lang w:eastAsia="zh-CN" w:bidi="ar"/>
        </w:rPr>
        <w:t xml:space="preserve">。</w:t>
      </w:r>
      <w:r/>
    </w:p>
    <w:p>
      <w:pPr>
        <w:ind w:firstLine="720"/>
        <w:spacing w:line="460" w:lineRule="exact"/>
        <w:rPr>
          <w:rFonts w:hint="eastAsia" w:ascii="宋体" w:hAnsi="宋体" w:eastAsia="宋体" w:cs="Times New Roman"/>
          <w:b/>
          <w:bCs w:val="0"/>
          <w:color w:val="000000"/>
          <w:sz w:val="24"/>
          <w:szCs w:val="24"/>
          <w:highlight w:val="none"/>
          <w:lang w:val="zh-CN"/>
        </w:rPr>
      </w:pPr>
      <w:r>
        <w:rPr>
          <w:rFonts w:hint="eastAsia" w:ascii="宋体" w:hAnsi="宋体" w:eastAsia="宋体" w:cs="Times New Roman"/>
          <w:bCs/>
          <w:color w:val="000000"/>
          <w:sz w:val="24"/>
          <w:szCs w:val="24"/>
          <w:highlight w:val="none"/>
          <w:lang w:val="zh-CN" w:eastAsia="zh-CN"/>
        </w:rPr>
        <w:t xml:space="preserve">2.仪器设备：无人机、全站仪</w:t>
      </w:r>
      <w:r>
        <w:rPr>
          <w:rFonts w:hint="eastAsia" w:ascii="宋体" w:hAnsi="宋体" w:cs="Times New Roman"/>
          <w:bCs/>
          <w:color w:val="000000"/>
          <w:sz w:val="24"/>
          <w:szCs w:val="24"/>
          <w:highlight w:val="none"/>
          <w:lang w:val="zh-CN" w:eastAsia="zh-CN"/>
        </w:rPr>
        <w:t xml:space="preserve">、</w:t>
      </w:r>
      <w:r>
        <w:rPr>
          <w:rFonts w:hint="eastAsia" w:ascii="宋体" w:hAnsi="宋体" w:eastAsia="宋体" w:cs="Times New Roman"/>
          <w:bCs/>
          <w:color w:val="000000"/>
          <w:sz w:val="24"/>
          <w:szCs w:val="24"/>
          <w:highlight w:val="none"/>
          <w:lang w:val="zh-CN" w:eastAsia="zh-CN"/>
        </w:rPr>
        <w:t xml:space="preserve">GPS设备</w:t>
      </w:r>
      <w:r>
        <w:rPr>
          <w:rFonts w:hint="eastAsia" w:ascii="宋体" w:hAnsi="宋体" w:cs="Times New Roman"/>
          <w:bCs/>
          <w:color w:val="000000"/>
          <w:sz w:val="24"/>
          <w:szCs w:val="24"/>
          <w:highlight w:val="none"/>
          <w:lang w:val="en-US" w:eastAsia="zh-CN"/>
        </w:rPr>
        <w:t xml:space="preserve">各2</w:t>
      </w:r>
      <w:r>
        <w:rPr>
          <w:rFonts w:hint="eastAsia" w:ascii="宋体" w:hAnsi="宋体" w:eastAsia="宋体" w:cs="Times New Roman"/>
          <w:bCs/>
          <w:color w:val="000000"/>
          <w:sz w:val="24"/>
          <w:szCs w:val="24"/>
          <w:highlight w:val="none"/>
          <w:lang w:val="zh-CN" w:eastAsia="zh-CN"/>
        </w:rPr>
        <w:t xml:space="preserve">台</w:t>
      </w:r>
      <w:r>
        <w:rPr>
          <w:rFonts w:hint="eastAsia" w:ascii="宋体" w:hAnsi="宋体" w:eastAsia="宋体" w:cs="Times New Roman"/>
          <w:bCs/>
          <w:color w:val="000000"/>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设备可为自有、可租赁、也可承诺中标后</w:t>
      </w:r>
      <w:r>
        <w:rPr>
          <w:rFonts w:hint="eastAsia" w:ascii="宋体" w:hAnsi="宋体" w:eastAsia="宋体" w:cs="宋体"/>
          <w:b/>
          <w:bCs/>
          <w:color w:val="auto"/>
          <w:sz w:val="24"/>
          <w:szCs w:val="32"/>
          <w:highlight w:val="none"/>
          <w:lang w:eastAsia="zh-CN"/>
        </w:rPr>
        <w:t xml:space="preserve">成交后7个工作日之内</w:t>
      </w:r>
      <w:r>
        <w:rPr>
          <w:rFonts w:hint="eastAsia" w:ascii="宋体" w:hAnsi="宋体" w:eastAsia="宋体" w:cs="宋体"/>
          <w:b/>
          <w:color w:val="auto"/>
          <w:sz w:val="24"/>
          <w:szCs w:val="24"/>
          <w:highlight w:val="none"/>
        </w:rPr>
        <w:t xml:space="preserve">配齐</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如自有设备须提供</w:t>
      </w:r>
      <w:r>
        <w:rPr>
          <w:rFonts w:hint="eastAsia" w:ascii="宋体" w:hAnsi="宋体" w:eastAsia="宋体" w:cs="Times New Roman"/>
          <w:b/>
          <w:bCs w:val="0"/>
          <w:color w:val="000000"/>
          <w:sz w:val="24"/>
          <w:szCs w:val="24"/>
          <w:highlight w:val="none"/>
          <w:lang w:val="zh-CN"/>
        </w:rPr>
        <w:t xml:space="preserve">购置发票复印件</w:t>
      </w:r>
      <w:r>
        <w:rPr>
          <w:rFonts w:hint="eastAsia" w:ascii="宋体" w:hAnsi="宋体" w:eastAsia="宋体" w:cs="宋体"/>
          <w:b/>
          <w:bCs/>
          <w:color w:val="auto"/>
          <w:sz w:val="24"/>
          <w:szCs w:val="24"/>
          <w:highlight w:val="none"/>
          <w:lang w:val="en-US" w:eastAsia="zh-CN"/>
        </w:rPr>
        <w:t xml:space="preserve">；如</w:t>
      </w:r>
      <w:r>
        <w:rPr>
          <w:rFonts w:hint="eastAsia" w:ascii="宋体" w:hAnsi="宋体" w:eastAsia="宋体" w:cs="宋体"/>
          <w:b/>
          <w:color w:val="auto"/>
          <w:sz w:val="24"/>
          <w:szCs w:val="24"/>
          <w:highlight w:val="none"/>
        </w:rPr>
        <w:t xml:space="preserve">租赁</w:t>
      </w:r>
      <w:r>
        <w:rPr>
          <w:rFonts w:hint="eastAsia" w:ascii="宋体" w:hAnsi="宋体" w:eastAsia="宋体" w:cs="宋体"/>
          <w:b/>
          <w:color w:val="auto"/>
          <w:sz w:val="24"/>
          <w:szCs w:val="24"/>
          <w:highlight w:val="none"/>
          <w:lang w:val="en-US" w:eastAsia="zh-CN"/>
        </w:rPr>
        <w:t xml:space="preserve">设备须提供</w:t>
      </w:r>
      <w:r>
        <w:rPr>
          <w:rFonts w:hint="eastAsia" w:ascii="宋体" w:hAnsi="宋体" w:eastAsia="宋体" w:cs="宋体"/>
          <w:b/>
          <w:color w:val="auto"/>
          <w:sz w:val="24"/>
          <w:szCs w:val="24"/>
          <w:highlight w:val="none"/>
        </w:rPr>
        <w:t xml:space="preserve">协议</w:t>
      </w:r>
      <w:r>
        <w:rPr>
          <w:rFonts w:hint="eastAsia" w:ascii="宋体" w:hAnsi="宋体" w:eastAsia="宋体" w:cs="宋体"/>
          <w:b/>
          <w:bCs/>
          <w:color w:val="auto"/>
          <w:sz w:val="24"/>
          <w:szCs w:val="24"/>
          <w:highlight w:val="none"/>
          <w:lang w:val="en-US" w:eastAsia="zh-CN"/>
        </w:rPr>
        <w:t xml:space="preserve">（租赁协议，</w:t>
      </w:r>
      <w:r>
        <w:rPr>
          <w:rFonts w:hint="eastAsia" w:ascii="宋体" w:hAnsi="宋体" w:eastAsia="宋体" w:cs="宋体"/>
          <w:b/>
          <w:color w:val="auto"/>
          <w:sz w:val="24"/>
          <w:szCs w:val="24"/>
          <w:highlight w:val="none"/>
        </w:rPr>
        <w:t xml:space="preserve">租赁期须覆盖本项目合同期限</w:t>
      </w:r>
      <w:r>
        <w:rPr>
          <w:rFonts w:hint="eastAsia" w:ascii="宋体" w:hAnsi="宋体" w:eastAsia="宋体" w:cs="宋体"/>
          <w:b/>
          <w:bCs/>
          <w:color w:val="auto"/>
          <w:sz w:val="24"/>
          <w:szCs w:val="24"/>
          <w:highlight w:val="none"/>
          <w:lang w:val="en-US" w:eastAsia="zh-CN"/>
        </w:rPr>
        <w:t xml:space="preserve">）；</w:t>
      </w:r>
      <w:r/>
    </w:p>
    <w:p>
      <w:pPr>
        <w:ind w:firstLine="482"/>
        <w:spacing w:line="460" w:lineRule="exac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四</w:t>
      </w: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服务内容限价表：</w:t>
      </w:r>
      <w:r/>
    </w:p>
    <w:tbl>
      <w:tblPr>
        <w:tblStyle w:val="800"/>
        <w:tblW w:w="8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41"/>
        <w:gridCol w:w="2165"/>
        <w:gridCol w:w="1227"/>
        <w:gridCol w:w="1971"/>
        <w:gridCol w:w="2014"/>
      </w:tblGrid>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预估工作量</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总价</w:t>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权属核实</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vMerge w:val="restart"/>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23400</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vMerge w:val="restart"/>
            <w:textDirection w:val="lrTb"/>
            <w:noWrap/>
          </w:tcPr>
          <w:p>
            <w:pPr>
              <w:jc w:val="center"/>
              <w:keepLines w:val="0"/>
              <w:keepNext w:val="0"/>
              <w:pageBreakBefore w:val="0"/>
              <w:spacing w:line="576" w:lineRule="exact"/>
              <w:widowControl/>
              <w:rPr>
                <w:rFonts w:hint="default" w:asciiTheme="minorEastAsia" w:hAnsiTheme="minorEastAsia" w:eastAsiaTheme="minorEastAsia" w:cstheme="minorEastAsia"/>
                <w:b w:val="0"/>
                <w:bCs w:val="0"/>
                <w:i w:val="0"/>
                <w:iCs w:val="0"/>
                <w:color w:val="000000"/>
                <w:sz w:val="24"/>
                <w:szCs w:val="24"/>
                <w:highlight w:val="none"/>
                <w:u w:val="none"/>
                <w:lang w:val="en-US"/>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1955200</w:t>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现状调查</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keepLines w:val="0"/>
              <w:keepNext w:val="0"/>
              <w:pageBreakBefore w:val="0"/>
              <w:spacing w:line="576" w:lineRule="exact"/>
              <w:rPr>
                <w:rFonts w:hint="eastAsia" w:asciiTheme="minorEastAsia" w:hAnsiTheme="minorEastAsia" w:eastAsiaTheme="minorEastAsia" w:cstheme="minorEastAsia"/>
                <w:b w:val="0"/>
                <w:bCs w:val="0"/>
                <w:i w:val="0"/>
                <w:iCs w:val="0"/>
                <w:color w:val="000000"/>
                <w:sz w:val="24"/>
                <w:szCs w:val="24"/>
                <w:highlight w:val="none"/>
                <w:u w:val="none"/>
              </w:rPr>
            </w:pPr>
            <w:r>
              <w:rPr>
                <w:rFonts w:hint="eastAsia" w:asciiTheme="minorEastAsia" w:hAnsiTheme="minorEastAsia" w:eastAsiaTheme="minorEastAsia" w:cstheme="minorEastAsia"/>
                <w:b w:val="0"/>
                <w:bCs w:val="0"/>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tcPr>
          <w:p>
            <w:pPr>
              <w:jc w:val="center"/>
              <w:keepLines w:val="0"/>
              <w:keepNext w:val="0"/>
              <w:pageBreakBefore w:val="0"/>
              <w:spacing w:line="576" w:lineRule="exact"/>
              <w:rPr>
                <w:rFonts w:hint="eastAsia" w:asciiTheme="minorEastAsia" w:hAnsiTheme="minorEastAsia" w:eastAsiaTheme="minorEastAsia" w:cstheme="minorEastAsia"/>
                <w:b w:val="0"/>
                <w:bCs w:val="0"/>
                <w:i w:val="0"/>
                <w:iCs w:val="0"/>
                <w:color w:val="000000"/>
                <w:sz w:val="24"/>
                <w:szCs w:val="24"/>
                <w:highlight w:val="none"/>
                <w:u w:val="none"/>
              </w:rPr>
            </w:pPr>
            <w:r>
              <w:rPr>
                <w:rFonts w:hint="eastAsia" w:asciiTheme="minorEastAsia" w:hAnsiTheme="minorEastAsia" w:eastAsiaTheme="minorEastAsia" w:cstheme="minorEastAsia"/>
                <w:b w:val="0"/>
                <w:bCs w:val="0"/>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vMerge w:val="continue"/>
            <w:textDirection w:val="lrTb"/>
            <w:noWrap/>
          </w:tcPr>
          <w:p>
            <w:pPr>
              <w:jc w:val="center"/>
              <w:keepLines w:val="0"/>
              <w:keepNext w:val="0"/>
              <w:pageBreakBefore w:val="0"/>
              <w:spacing w:line="576" w:lineRule="exact"/>
              <w:rPr>
                <w:rFonts w:hint="eastAsia" w:asciiTheme="minorEastAsia" w:hAnsiTheme="minorEastAsia" w:eastAsiaTheme="minorEastAsia" w:cstheme="minorEastAsia"/>
                <w:b w:val="0"/>
                <w:bCs w:val="0"/>
                <w:i w:val="0"/>
                <w:iCs w:val="0"/>
                <w:color w:val="000000"/>
                <w:sz w:val="24"/>
                <w:szCs w:val="24"/>
                <w:highlight w:val="none"/>
                <w:u w:val="none"/>
              </w:rPr>
            </w:pPr>
            <w:r>
              <w:rPr>
                <w:rFonts w:hint="eastAsia" w:asciiTheme="minorEastAsia" w:hAnsiTheme="minorEastAsia" w:eastAsiaTheme="minorEastAsia" w:cstheme="minorEastAsia"/>
                <w:b w:val="0"/>
                <w:bCs w:val="0"/>
                <w:i w:val="0"/>
                <w:iCs w:val="0"/>
                <w:color w:val="000000"/>
                <w:sz w:val="24"/>
                <w:szCs w:val="24"/>
                <w:highlight w:val="none"/>
                <w:u w:val="none"/>
              </w:rPr>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资源梳理</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keepLines w:val="0"/>
              <w:keepNext w:val="0"/>
              <w:pageBreakBefore w:val="0"/>
              <w:spacing w:line="576" w:lineRule="exact"/>
              <w:rPr>
                <w:rFonts w:hint="eastAsia" w:asciiTheme="minorEastAsia" w:hAnsiTheme="minorEastAsia" w:eastAsiaTheme="minorEastAsia" w:cstheme="minorEastAsia"/>
                <w:b w:val="0"/>
                <w:bCs w:val="0"/>
                <w:i w:val="0"/>
                <w:iCs w:val="0"/>
                <w:color w:val="000000"/>
                <w:sz w:val="24"/>
                <w:szCs w:val="24"/>
                <w:highlight w:val="none"/>
                <w:u w:val="none"/>
              </w:rPr>
            </w:pPr>
            <w:r>
              <w:rPr>
                <w:rFonts w:hint="eastAsia" w:asciiTheme="minorEastAsia" w:hAnsiTheme="minorEastAsia" w:eastAsiaTheme="minorEastAsia" w:cstheme="minorEastAsia"/>
                <w:b w:val="0"/>
                <w:bCs w:val="0"/>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tcPr>
          <w:p>
            <w:pPr>
              <w:jc w:val="center"/>
              <w:keepLines w:val="0"/>
              <w:keepNext w:val="0"/>
              <w:pageBreakBefore w:val="0"/>
              <w:spacing w:line="576" w:lineRule="exact"/>
              <w:rPr>
                <w:rFonts w:hint="eastAsia" w:asciiTheme="minorEastAsia" w:hAnsiTheme="minorEastAsia" w:eastAsiaTheme="minorEastAsia" w:cstheme="minorEastAsia"/>
                <w:b w:val="0"/>
                <w:bCs w:val="0"/>
                <w:i w:val="0"/>
                <w:iCs w:val="0"/>
                <w:color w:val="000000"/>
                <w:sz w:val="24"/>
                <w:szCs w:val="24"/>
                <w:highlight w:val="none"/>
                <w:u w:val="none"/>
              </w:rPr>
            </w:pPr>
            <w:r>
              <w:rPr>
                <w:rFonts w:hint="eastAsia" w:asciiTheme="minorEastAsia" w:hAnsiTheme="minorEastAsia" w:eastAsiaTheme="minorEastAsia" w:cstheme="minorEastAsia"/>
                <w:b w:val="0"/>
                <w:bCs w:val="0"/>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vMerge w:val="continue"/>
            <w:textDirection w:val="lrTb"/>
            <w:noWrap/>
          </w:tcPr>
          <w:p>
            <w:pPr>
              <w:jc w:val="center"/>
              <w:keepLines w:val="0"/>
              <w:keepNext w:val="0"/>
              <w:pageBreakBefore w:val="0"/>
              <w:spacing w:line="576" w:lineRule="exact"/>
              <w:rPr>
                <w:rFonts w:hint="eastAsia" w:asciiTheme="minorEastAsia" w:hAnsiTheme="minorEastAsia" w:eastAsiaTheme="minorEastAsia" w:cstheme="minorEastAsia"/>
                <w:b w:val="0"/>
                <w:bCs w:val="0"/>
                <w:i w:val="0"/>
                <w:iCs w:val="0"/>
                <w:color w:val="000000"/>
                <w:sz w:val="24"/>
                <w:szCs w:val="24"/>
                <w:highlight w:val="none"/>
                <w:u w:val="none"/>
              </w:rPr>
            </w:pPr>
            <w:r>
              <w:rPr>
                <w:rFonts w:hint="eastAsia" w:asciiTheme="minorEastAsia" w:hAnsiTheme="minorEastAsia" w:eastAsiaTheme="minorEastAsia" w:cstheme="minorEastAsia"/>
                <w:b w:val="0"/>
                <w:bCs w:val="0"/>
                <w:i w:val="0"/>
                <w:iCs w:val="0"/>
                <w:color w:val="000000"/>
                <w:sz w:val="24"/>
                <w:szCs w:val="24"/>
                <w:highlight w:val="none"/>
                <w:u w:val="none"/>
              </w:rPr>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tcPr>
          <w:p>
            <w:pPr>
              <w:jc w:val="center"/>
              <w:keepLines w:val="0"/>
              <w:keepNext w:val="0"/>
              <w:pageBreakBefore w:val="0"/>
              <w:spacing w:line="576" w:lineRule="exact"/>
              <w:widowControl/>
              <w:rPr>
                <w:rFonts w:hint="eastAsia" w:asciiTheme="minorEastAsia" w:hAnsiTheme="minorEastAsia" w:eastAsiaTheme="minorEastAsia" w:cstheme="minorEastAsia"/>
                <w:b w:val="0"/>
                <w:bCs w:val="0"/>
                <w:i w:val="0"/>
                <w:iCs w:val="0"/>
                <w:color w:val="000000"/>
                <w:sz w:val="24"/>
                <w:szCs w:val="24"/>
                <w:highlight w:val="none"/>
                <w:u w:val="none"/>
              </w:rPr>
              <w:suppressLineNumbers w:val="0"/>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台账建库</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keepLines w:val="0"/>
              <w:keepNext w:val="0"/>
              <w:pageBreakBefore w:val="0"/>
              <w:spacing w:line="576" w:lineRule="exact"/>
              <w:rPr>
                <w:rFonts w:hint="eastAsia" w:asciiTheme="minorEastAsia" w:hAnsiTheme="minorEastAsia" w:eastAsiaTheme="minorEastAsia" w:cstheme="minorEastAsia"/>
                <w:b w:val="0"/>
                <w:bCs w:val="0"/>
                <w:i w:val="0"/>
                <w:iCs w:val="0"/>
                <w:color w:val="000000"/>
                <w:sz w:val="24"/>
                <w:szCs w:val="24"/>
                <w:highlight w:val="none"/>
                <w:u w:val="none"/>
              </w:rPr>
            </w:pPr>
            <w:r>
              <w:rPr>
                <w:rFonts w:hint="eastAsia" w:asciiTheme="minorEastAsia" w:hAnsiTheme="minorEastAsia" w:eastAsiaTheme="minorEastAsia" w:cstheme="minorEastAsia"/>
                <w:b w:val="0"/>
                <w:bCs w:val="0"/>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tcPr>
          <w:p>
            <w:pPr>
              <w:jc w:val="center"/>
              <w:keepLines w:val="0"/>
              <w:keepNext w:val="0"/>
              <w:pageBreakBefore w:val="0"/>
              <w:spacing w:line="576" w:lineRule="exact"/>
              <w:rPr>
                <w:rFonts w:hint="eastAsia" w:asciiTheme="minorEastAsia" w:hAnsiTheme="minorEastAsia" w:eastAsiaTheme="minorEastAsia" w:cstheme="minorEastAsia"/>
                <w:b w:val="0"/>
                <w:bCs w:val="0"/>
                <w:i w:val="0"/>
                <w:iCs w:val="0"/>
                <w:color w:val="000000"/>
                <w:sz w:val="24"/>
                <w:szCs w:val="24"/>
                <w:highlight w:val="none"/>
                <w:u w:val="none"/>
              </w:rPr>
            </w:pPr>
            <w:r>
              <w:rPr>
                <w:rFonts w:hint="eastAsia" w:asciiTheme="minorEastAsia" w:hAnsiTheme="minorEastAsia" w:eastAsiaTheme="minorEastAsia" w:cstheme="minorEastAsia"/>
                <w:b w:val="0"/>
                <w:bCs w:val="0"/>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vMerge w:val="continue"/>
            <w:textDirection w:val="lrTb"/>
            <w:noWrap/>
          </w:tcPr>
          <w:p>
            <w:pPr>
              <w:jc w:val="center"/>
              <w:keepLines w:val="0"/>
              <w:keepNext w:val="0"/>
              <w:pageBreakBefore w:val="0"/>
              <w:spacing w:line="576" w:lineRule="exact"/>
              <w:rPr>
                <w:rFonts w:hint="eastAsia" w:asciiTheme="minorEastAsia" w:hAnsiTheme="minorEastAsia" w:eastAsiaTheme="minorEastAsia" w:cstheme="minorEastAsia"/>
                <w:b w:val="0"/>
                <w:bCs w:val="0"/>
                <w:i w:val="0"/>
                <w:iCs w:val="0"/>
                <w:color w:val="000000"/>
                <w:sz w:val="24"/>
                <w:szCs w:val="24"/>
                <w:highlight w:val="none"/>
                <w:u w:val="none"/>
              </w:rPr>
            </w:pPr>
            <w:r>
              <w:rPr>
                <w:rFonts w:hint="eastAsia" w:asciiTheme="minorEastAsia" w:hAnsiTheme="minorEastAsia" w:eastAsiaTheme="minorEastAsia" w:cstheme="minorEastAsia"/>
                <w:b w:val="0"/>
                <w:bCs w:val="0"/>
                <w:i w:val="0"/>
                <w:iCs w:val="0"/>
                <w:color w:val="000000"/>
                <w:sz w:val="24"/>
                <w:szCs w:val="24"/>
                <w:highlight w:val="none"/>
                <w:u w:val="none"/>
              </w:rPr>
            </w:r>
            <w:r/>
          </w:p>
        </w:tc>
      </w:tr>
    </w:tbl>
    <w:p>
      <w:pPr>
        <w:spacing w:line="460" w:lineRule="exac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numPr>
          <w:ilvl w:val="0"/>
          <w:numId w:val="14"/>
        </w:numPr>
        <w:ind w:left="0" w:firstLine="0"/>
        <w:spacing w:line="460" w:lineRule="exact"/>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成果提交</w:t>
      </w:r>
      <w:r/>
    </w:p>
    <w:p>
      <w:pPr>
        <w:numPr>
          <w:ilvl w:val="0"/>
          <w:numId w:val="0"/>
        </w:numPr>
        <w:spacing w:line="460" w:lineRule="exact"/>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    </w:t>
      </w:r>
      <w:r>
        <w:rPr>
          <w:rFonts w:hint="eastAsia" w:ascii="宋体" w:hAnsi="宋体"/>
          <w:b w:val="0"/>
          <w:bCs/>
          <w:color w:val="000000"/>
          <w:sz w:val="24"/>
          <w:szCs w:val="24"/>
          <w:highlight w:val="none"/>
          <w:lang w:val="en-US" w:eastAsia="zh-CN"/>
        </w:rPr>
        <w:t xml:space="preserve">自合同签订之日起，供应商需在40日内完成各项工作，并提交相应的数据库文件。</w:t>
      </w:r>
      <w:r/>
    </w:p>
    <w:p>
      <w:pPr>
        <w:spacing w:before="156" w:after="156" w:line="360" w:lineRule="auto"/>
        <w:rPr>
          <w:rFonts w:ascii="宋体" w:hAnsi="宋体"/>
          <w:b/>
          <w:bCs/>
          <w:sz w:val="24"/>
          <w:szCs w:val="24"/>
          <w:highlight w:val="none"/>
        </w:rPr>
      </w:pPr>
      <w:r>
        <w:rPr>
          <w:rFonts w:hint="eastAsia" w:ascii="宋体" w:hAnsi="宋体"/>
          <w:b/>
          <w:bCs/>
          <w:sz w:val="24"/>
          <w:szCs w:val="24"/>
          <w:highlight w:val="none"/>
          <w:lang w:val="en-US" w:eastAsia="zh-CN"/>
        </w:rPr>
        <w:t xml:space="preserve">四</w:t>
      </w:r>
      <w:r>
        <w:rPr>
          <w:rFonts w:hint="eastAsia" w:ascii="宋体" w:hAnsi="宋体"/>
          <w:b/>
          <w:bCs/>
          <w:sz w:val="24"/>
          <w:szCs w:val="24"/>
          <w:highlight w:val="none"/>
        </w:rPr>
        <w:t xml:space="preserve">、商务要求</w:t>
      </w:r>
      <w:r/>
    </w:p>
    <w:p>
      <w:pPr>
        <w:contextualSpacing/>
        <w:ind w:firstLine="482"/>
        <w:spacing w:line="360" w:lineRule="auto"/>
        <w:rPr>
          <w:rFonts w:hint="default" w:ascii="宋体" w:hAnsi="宋体" w:eastAsia="宋体"/>
          <w:b/>
          <w:bCs/>
          <w:sz w:val="24"/>
          <w:highlight w:val="none"/>
          <w:lang w:val="en-US" w:eastAsia="zh-CN"/>
        </w:rPr>
      </w:pPr>
      <w:r>
        <w:rPr>
          <w:rFonts w:hint="eastAsia" w:ascii="宋体" w:hAnsi="宋体"/>
          <w:b/>
          <w:bCs/>
          <w:sz w:val="24"/>
          <w:highlight w:val="none"/>
          <w:lang w:val="en-US" w:eastAsia="zh-CN"/>
        </w:rPr>
        <w:t xml:space="preserve">1</w:t>
      </w:r>
      <w:r>
        <w:rPr>
          <w:rFonts w:hint="eastAsia" w:ascii="宋体" w:hAnsi="宋体"/>
          <w:b/>
          <w:bCs/>
          <w:sz w:val="24"/>
          <w:highlight w:val="none"/>
          <w:lang w:eastAsia="zh-CN"/>
        </w:rPr>
        <w:t xml:space="preserve">.</w:t>
      </w:r>
      <w:r>
        <w:rPr>
          <w:rFonts w:hint="eastAsia" w:ascii="宋体" w:hAnsi="宋体"/>
          <w:b/>
          <w:bCs/>
          <w:sz w:val="24"/>
          <w:highlight w:val="none"/>
        </w:rPr>
        <w:t xml:space="preserve">服务期限：</w:t>
      </w:r>
      <w:r>
        <w:rPr>
          <w:rFonts w:hint="eastAsia" w:ascii="宋体" w:hAnsi="宋体" w:eastAsia="宋体" w:cs="宋体"/>
          <w:sz w:val="24"/>
          <w:szCs w:val="24"/>
          <w:highlight w:val="none"/>
        </w:rPr>
        <w:t xml:space="preserve">自合同签订之日起</w:t>
      </w:r>
      <w:r>
        <w:rPr>
          <w:rFonts w:hint="eastAsia" w:ascii="宋体" w:hAnsi="宋体" w:cs="宋体"/>
          <w:sz w:val="24"/>
          <w:szCs w:val="24"/>
          <w:highlight w:val="none"/>
          <w:lang w:val="en-US" w:eastAsia="zh-CN"/>
        </w:rPr>
        <w:t xml:space="preserve">至供应商提交符合采购人要求的成果后结束。</w:t>
      </w:r>
      <w:r/>
    </w:p>
    <w:p>
      <w:pPr>
        <w:ind w:firstLine="482"/>
        <w:spacing w:line="360" w:lineRule="auto"/>
        <w:rPr>
          <w:rFonts w:ascii="宋体" w:hAnsi="宋体"/>
          <w:bCs/>
          <w:sz w:val="24"/>
          <w:highlight w:val="none"/>
        </w:rPr>
      </w:pPr>
      <w:r>
        <w:rPr>
          <w:rFonts w:hint="eastAsia" w:ascii="宋体" w:hAnsi="宋体"/>
          <w:b/>
          <w:bCs/>
          <w:sz w:val="24"/>
          <w:highlight w:val="none"/>
          <w:lang w:val="en-US" w:eastAsia="zh-CN"/>
        </w:rPr>
        <w:t xml:space="preserve">2</w:t>
      </w:r>
      <w:r>
        <w:rPr>
          <w:rFonts w:hint="eastAsia" w:ascii="宋体" w:hAnsi="宋体"/>
          <w:b/>
          <w:bCs/>
          <w:sz w:val="24"/>
          <w:highlight w:val="none"/>
          <w:lang w:eastAsia="zh-CN"/>
        </w:rPr>
        <w:t xml:space="preserve">.</w:t>
      </w:r>
      <w:r>
        <w:rPr>
          <w:rFonts w:hint="eastAsia" w:ascii="宋体" w:hAnsi="宋体"/>
          <w:b/>
          <w:bCs/>
          <w:sz w:val="24"/>
          <w:highlight w:val="none"/>
        </w:rPr>
        <w:t xml:space="preserve">服务地点：</w:t>
      </w:r>
      <w:r>
        <w:rPr>
          <w:rFonts w:hint="eastAsia" w:ascii="宋体" w:hAnsi="宋体"/>
          <w:bCs/>
          <w:sz w:val="24"/>
          <w:highlight w:val="none"/>
        </w:rPr>
        <w:t xml:space="preserve">采购人指定地点。</w:t>
      </w:r>
      <w:r/>
    </w:p>
    <w:p>
      <w:pPr>
        <w:ind w:firstLine="482"/>
        <w:spacing w:line="360" w:lineRule="auto"/>
        <w:rPr>
          <w:rFonts w:hint="eastAsia" w:ascii="宋体" w:hAnsi="宋体" w:eastAsia="宋体" w:cs="Times New Roman"/>
          <w:bCs/>
          <w:sz w:val="24"/>
          <w:highlight w:val="none"/>
        </w:rPr>
      </w:pPr>
      <w:r>
        <w:rPr>
          <w:rFonts w:hint="eastAsia" w:ascii="宋体" w:hAnsi="宋体"/>
          <w:b/>
          <w:bCs/>
          <w:sz w:val="24"/>
          <w:highlight w:val="none"/>
          <w:lang w:val="en-US" w:eastAsia="zh-CN"/>
        </w:rPr>
        <w:t xml:space="preserve">3</w:t>
      </w:r>
      <w:r>
        <w:rPr>
          <w:rFonts w:hint="eastAsia" w:ascii="宋体" w:hAnsi="宋体"/>
          <w:b/>
          <w:bCs/>
          <w:sz w:val="24"/>
          <w:highlight w:val="none"/>
          <w:lang w:eastAsia="zh-CN"/>
        </w:rPr>
        <w:t xml:space="preserve">.</w:t>
      </w:r>
      <w:r>
        <w:rPr>
          <w:rFonts w:hint="eastAsia" w:ascii="宋体" w:hAnsi="宋体"/>
          <w:b/>
          <w:bCs/>
          <w:sz w:val="24"/>
          <w:highlight w:val="none"/>
        </w:rPr>
        <w:t xml:space="preserve">验收标准：</w:t>
      </w:r>
      <w:r>
        <w:rPr>
          <w:rFonts w:hint="eastAsia" w:ascii="宋体" w:hAnsi="宋体" w:eastAsia="宋体" w:cs="Times New Roman"/>
          <w:bCs/>
          <w:sz w:val="24"/>
          <w:highlight w:val="none"/>
        </w:rPr>
        <w:t xml:space="preserve">采购人根据国家有关规定、采购文件、投标文件以及合同约定的内容组织验收。</w:t>
      </w:r>
      <w:r/>
    </w:p>
    <w:p>
      <w:pPr>
        <w:pStyle w:val="845"/>
        <w:contextualSpacing/>
        <w:ind w:firstLine="480"/>
        <w:jc w:val="left"/>
        <w:spacing w:line="360" w:lineRule="auto"/>
        <w:rPr>
          <w:rFonts w:hint="default" w:ascii="宋体" w:hAnsi="宋体" w:eastAsia="宋体"/>
          <w:color w:val="2b00ff"/>
          <w:sz w:val="24"/>
          <w:highlight w:val="none"/>
          <w:lang w:val="en-US" w:eastAsia="zh-CN"/>
        </w:rPr>
        <w:outlineLvl w:val="0"/>
      </w:pPr>
      <w:r/>
      <w:bookmarkStart w:id="117" w:name="_Toc32721"/>
      <w:r>
        <w:rPr>
          <w:rFonts w:hint="eastAsia" w:ascii="宋体" w:hAnsi="宋体"/>
          <w:b/>
          <w:bCs/>
          <w:sz w:val="24"/>
          <w:highlight w:val="none"/>
          <w:lang w:val="en-US" w:eastAsia="zh-CN"/>
        </w:rPr>
        <w:t xml:space="preserve">4</w:t>
      </w:r>
      <w:r>
        <w:rPr>
          <w:rFonts w:hint="eastAsia" w:ascii="宋体" w:hAnsi="宋体"/>
          <w:b/>
          <w:bCs/>
          <w:sz w:val="24"/>
          <w:highlight w:val="none"/>
          <w:lang w:eastAsia="zh-CN"/>
        </w:rPr>
        <w:t xml:space="preserve">.</w:t>
      </w:r>
      <w:r>
        <w:rPr>
          <w:rFonts w:hint="eastAsia" w:ascii="宋体" w:hAnsi="宋体"/>
          <w:b/>
          <w:bCs/>
          <w:sz w:val="24"/>
          <w:highlight w:val="none"/>
        </w:rPr>
        <w:t xml:space="preserve">付款步骤：</w:t>
      </w:r>
      <w:bookmarkEnd w:id="117"/>
      <w:r>
        <w:rPr>
          <w:rFonts w:hint="eastAsia" w:ascii="宋体" w:hAnsi="宋体"/>
          <w:b/>
          <w:bCs/>
          <w:sz w:val="24"/>
          <w:highlight w:val="none"/>
          <w:lang w:val="en-US" w:eastAsia="zh-CN"/>
        </w:rPr>
        <w:t xml:space="preserve">签订合同后提交初步成果支付至合同价款的40%，提交最终成果后支付至合同价款的70%，最终成果验收合格后支付剩余合同价款。</w:t>
      </w:r>
      <w:r/>
    </w:p>
    <w:p>
      <w:pPr>
        <w:spacing w:line="360" w:lineRule="auto"/>
        <w:rPr>
          <w:rFonts w:ascii="宋体" w:hAnsi="宋体"/>
          <w:b/>
          <w:color w:val="auto"/>
          <w:sz w:val="24"/>
          <w:szCs w:val="22"/>
          <w:highlight w:val="none"/>
        </w:rPr>
      </w:pPr>
      <w:r>
        <w:rPr>
          <w:rFonts w:hint="eastAsia" w:ascii="宋体" w:hAnsi="宋体"/>
          <w:b/>
          <w:color w:val="auto"/>
          <w:sz w:val="24"/>
          <w:szCs w:val="22"/>
          <w:highlight w:val="none"/>
          <w:lang w:val="en-US" w:eastAsia="zh-CN"/>
        </w:rPr>
        <w:t xml:space="preserve">五</w:t>
      </w:r>
      <w:r>
        <w:rPr>
          <w:rFonts w:hint="eastAsia" w:ascii="宋体" w:hAnsi="宋体"/>
          <w:b/>
          <w:color w:val="auto"/>
          <w:sz w:val="24"/>
          <w:szCs w:val="22"/>
          <w:highlight w:val="none"/>
        </w:rPr>
        <w:t xml:space="preserve">、实质性要求</w:t>
      </w:r>
      <w:r/>
    </w:p>
    <w:p>
      <w:pPr>
        <w:ind w:firstLine="480"/>
        <w:spacing w:line="360" w:lineRule="auto"/>
        <w:rPr>
          <w:rFonts w:ascii="宋体" w:hAnsi="宋体"/>
          <w:b/>
          <w:bCs/>
          <w:sz w:val="24"/>
          <w:highlight w:val="none"/>
        </w:rPr>
      </w:pPr>
      <w:r>
        <w:rPr>
          <w:rFonts w:hint="eastAsia" w:ascii="宋体" w:hAnsi="宋体"/>
          <w:bCs/>
          <w:sz w:val="24"/>
          <w:highlight w:val="none"/>
        </w:rPr>
        <w:t xml:space="preserve">本采购文件中有关技术与商务条款的相关要求为基准要求，如供应商不能完全符合此基准要求，可高于此基准要求进行报价，采购人将不接受低于该基准要求（负偏离）的报价，供应商需对此基准要求作实质性响应。</w:t>
      </w:r>
      <w:r/>
    </w:p>
    <w:p>
      <w:pPr>
        <w:pStyle w:val="826"/>
        <w:ind w:firstLine="0"/>
        <w:rPr>
          <w:highlight w:val="none"/>
        </w:rPr>
      </w:pPr>
      <w:r>
        <w:rPr>
          <w:highlight w:val="none"/>
        </w:rPr>
      </w:r>
      <w:r/>
    </w:p>
    <w:p>
      <w:pPr>
        <w:ind w:firstLine="560"/>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0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0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0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0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highlight w:val="none"/>
        </w:rPr>
      </w:pPr>
      <w:r>
        <w:rPr>
          <w:rFonts w:hint="eastAsia"/>
          <w:highlight w:val="none"/>
        </w:rPr>
      </w:r>
      <w:r/>
    </w:p>
    <w:p>
      <w:pPr>
        <w:ind w:firstLine="560"/>
        <w:jc w:val="center"/>
        <w:spacing w:line="360" w:lineRule="auto"/>
        <w:rPr>
          <w:rFonts w:ascii="黑体" w:hAnsi="黑体" w:eastAsia="黑体"/>
          <w:bCs/>
          <w:color w:val="000000"/>
          <w:sz w:val="28"/>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r/>
    </w:p>
    <w:p>
      <w:pPr>
        <w:jc w:val="left"/>
        <w:spacing w:line="360" w:lineRule="auto"/>
        <w:rPr>
          <w:rFonts w:ascii="宋体" w:hAnsi="宋体"/>
          <w:color w:val="000000"/>
          <w:szCs w:val="21"/>
          <w:highlight w:val="none"/>
        </w:rPr>
      </w:pPr>
      <w:r>
        <w:rPr>
          <w:rFonts w:ascii="宋体" w:hAnsi="宋体"/>
          <w:color w:val="000000"/>
          <w:szCs w:val="21"/>
          <w:highlight w:val="none"/>
        </w:rPr>
      </w:r>
      <w:bookmarkEnd w:id="109"/>
      <w:r/>
    </w:p>
    <w:p>
      <w:pPr>
        <w:jc w:val="left"/>
        <w:spacing w:line="360" w:lineRule="auto"/>
        <w:rPr>
          <w:rFonts w:ascii="宋体" w:hAnsi="宋体"/>
          <w:color w:val="auto"/>
          <w:sz w:val="24"/>
          <w:szCs w:val="24"/>
          <w:highlight w:val="none"/>
        </w:rPr>
      </w:pPr>
      <w:r/>
      <w:bookmarkStart w:id="118" w:name="_Toc5576"/>
      <w:r/>
      <w:bookmarkStart w:id="119" w:name="_Toc29764"/>
      <w:r/>
      <w:bookmarkStart w:id="120" w:name="_Toc487900374"/>
      <w:r/>
      <w:bookmarkStart w:id="121" w:name="_Toc526779129"/>
      <w:r/>
      <w:bookmarkStart w:id="122" w:name="_Toc2535"/>
      <w:r>
        <w:rPr>
          <w:rFonts w:hint="eastAsia" w:ascii="宋体" w:hAnsi="宋体"/>
          <w:color w:val="auto"/>
          <w:sz w:val="24"/>
          <w:szCs w:val="24"/>
          <w:highlight w:val="none"/>
        </w:rPr>
        <w:t xml:space="preserve">一、评分项目（总分100分）</w:t>
      </w:r>
      <w:r/>
    </w:p>
    <w:tbl>
      <w:tblPr>
        <w:tblStyle w:val="8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sz w:val="24"/>
                <w:szCs w:val="24"/>
                <w:highlight w:val="none"/>
              </w:rPr>
            </w:pPr>
            <w:r>
              <w:rPr>
                <w:rFonts w:hint="eastAsia" w:ascii="宋体" w:hAnsi="宋体" w:cs="宋体"/>
                <w:sz w:val="24"/>
                <w:szCs w:val="24"/>
                <w:highlight w:val="none"/>
              </w:rPr>
              <w:t xml:space="preserve">技术商务部分</w:t>
            </w:r>
            <w:r/>
          </w:p>
        </w:tc>
        <w:tc>
          <w:tcPr>
            <w:tcW w:w="575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85</w:t>
            </w:r>
            <w:r>
              <w:rPr>
                <w:rFonts w:hint="eastAsia" w:ascii="宋体" w:hAnsi="宋体"/>
                <w:sz w:val="24"/>
                <w:szCs w:val="24"/>
                <w:highlight w:val="none"/>
              </w:rPr>
              <w:t xml:space="preserve">分</w:t>
            </w:r>
            <w:r/>
          </w:p>
        </w:tc>
      </w:tr>
      <w:tr>
        <w:trPr>
          <w:jc w:val="center"/>
          <w:trHeight w:val="629"/>
        </w:trPr>
        <w:tc>
          <w:tcPr>
            <w:tcW w:w="17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价格部分</w:t>
            </w:r>
            <w:r/>
          </w:p>
        </w:tc>
        <w:tc>
          <w:tcPr>
            <w:tcW w:w="575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15分</w:t>
            </w:r>
            <w:r/>
          </w:p>
        </w:tc>
      </w:tr>
    </w:tbl>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5"/>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p>
      <w:pPr>
        <w:numPr>
          <w:ilvl w:val="0"/>
          <w:numId w:val="1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800"/>
        <w:tblpPr w:horzAnchor="page" w:tblpX="1007" w:vertAnchor="text" w:tblpY="445" w:leftFromText="180" w:topFromText="0" w:rightFromText="180" w:bottomFromText="0"/>
        <w:tblW w:w="9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504"/>
        <w:gridCol w:w="1007"/>
        <w:gridCol w:w="656"/>
        <w:gridCol w:w="6978"/>
      </w:tblGrid>
      <w:tr>
        <w:trPr>
          <w:trHeight w:val="449"/>
        </w:trPr>
        <w:tc>
          <w:tcPr>
            <w:tcW w:w="731" w:type="dxa"/>
            <w:vAlign w:val="top"/>
            <w:textDirection w:val="lrTb"/>
            <w:noWrap w:val="false"/>
          </w:tcPr>
          <w:p>
            <w:pPr>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评审内容</w:t>
            </w:r>
            <w:r/>
          </w:p>
        </w:tc>
        <w:tc>
          <w:tcPr>
            <w:tcW w:w="504" w:type="dxa"/>
            <w:vAlign w:val="center"/>
            <w:textDirection w:val="lrTb"/>
            <w:noWrap w:val="false"/>
          </w:tcPr>
          <w:p>
            <w:pPr>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W w:w="1007" w:type="dxa"/>
            <w:vAlign w:val="center"/>
            <w:textDirection w:val="lrTb"/>
            <w:noWrap w:val="false"/>
          </w:tcPr>
          <w:p>
            <w:pPr>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评审项目</w:t>
            </w:r>
            <w:r/>
          </w:p>
        </w:tc>
        <w:tc>
          <w:tcPr>
            <w:tcW w:w="656" w:type="dxa"/>
            <w:vAlign w:val="center"/>
            <w:textDirection w:val="lrTb"/>
            <w:noWrap w:val="false"/>
          </w:tcPr>
          <w:p>
            <w:pPr>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分值</w:t>
            </w:r>
            <w:r/>
          </w:p>
        </w:tc>
        <w:tc>
          <w:tcPr>
            <w:tcW w:w="6978" w:type="dxa"/>
            <w:vAlign w:val="center"/>
            <w:textDirection w:val="lrTb"/>
            <w:noWrap w:val="false"/>
          </w:tcPr>
          <w:p>
            <w:pPr>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评审细则</w:t>
            </w:r>
            <w:r/>
          </w:p>
        </w:tc>
      </w:tr>
      <w:tr>
        <w:trPr>
          <w:trHeight w:val="449"/>
        </w:trPr>
        <w:tc>
          <w:tcPr>
            <w:tcW w:w="731" w:type="dxa"/>
            <w:vAlign w:val="center"/>
            <w:vMerge w:val="restart"/>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技术部分</w:t>
            </w:r>
            <w:r>
              <w:rPr>
                <w:rFonts w:hint="eastAsia" w:ascii="宋体" w:hAnsi="宋体" w:cs="宋体"/>
                <w:sz w:val="24"/>
                <w:szCs w:val="24"/>
                <w:highlight w:val="none"/>
                <w:lang w:val="en-US" w:eastAsia="zh-CN"/>
              </w:rPr>
              <w:t xml:space="preserve">评审因素</w:t>
            </w:r>
            <w:r/>
          </w:p>
        </w:tc>
        <w:tc>
          <w:tcPr>
            <w:tcW w:w="504" w:type="dxa"/>
            <w:vAlign w:val="center"/>
            <w:vMerge w:val="restart"/>
            <w:textDirection w:val="lrTb"/>
            <w:noWrap w:val="false"/>
          </w:tcPr>
          <w:p>
            <w:pPr>
              <w:jc w:val="center"/>
              <w:spacing w:line="276" w:lineRule="auto"/>
              <w:rPr>
                <w:rFonts w:ascii="宋体" w:hAnsi="宋体" w:cs="宋体"/>
                <w:szCs w:val="21"/>
                <w:highlight w:val="none"/>
              </w:rPr>
            </w:pPr>
            <w:r>
              <w:rPr>
                <w:rFonts w:hint="eastAsia" w:ascii="宋体" w:hAnsi="宋体" w:cs="宋体"/>
                <w:szCs w:val="21"/>
                <w:highlight w:val="none"/>
              </w:rPr>
              <w:t xml:space="preserve">1</w:t>
            </w:r>
            <w:r/>
          </w:p>
        </w:tc>
        <w:tc>
          <w:tcPr>
            <w:tcW w:w="1007" w:type="dxa"/>
            <w:vAlign w:val="center"/>
            <w:vMerge w:val="restart"/>
            <w:textDirection w:val="lrTb"/>
            <w:noWrap w:val="false"/>
          </w:tcPr>
          <w:p>
            <w:pPr>
              <w:contextualSpacing/>
              <w:jc w:val="center"/>
              <w:widowControl/>
              <w:rPr>
                <w:rFonts w:ascii="宋体" w:hAnsi="宋体" w:cs="宋体"/>
                <w:sz w:val="24"/>
                <w:szCs w:val="24"/>
                <w:highlight w:val="none"/>
              </w:rPr>
            </w:pPr>
            <w:r>
              <w:rPr>
                <w:rFonts w:hint="eastAsia" w:ascii="宋体" w:hAnsi="宋体" w:cs="仿宋"/>
                <w:sz w:val="24"/>
                <w:szCs w:val="24"/>
                <w:highlight w:val="none"/>
                <w:lang w:bidi="en-US"/>
              </w:rPr>
              <w:t xml:space="preserve">实施</w:t>
            </w:r>
            <w:r>
              <w:rPr>
                <w:rFonts w:hint="eastAsia" w:ascii="宋体" w:hAnsi="宋体" w:cs="仿宋"/>
                <w:sz w:val="24"/>
                <w:szCs w:val="24"/>
                <w:highlight w:val="none"/>
                <w:lang w:eastAsia="en-US" w:bidi="en-US"/>
              </w:rPr>
              <w:t xml:space="preserve">方案</w:t>
            </w:r>
            <w:r/>
          </w:p>
        </w:tc>
        <w:tc>
          <w:tcPr>
            <w:tcW w:w="656" w:type="dxa"/>
            <w:vAlign w:val="center"/>
            <w:textDirection w:val="lrTb"/>
            <w:noWrap w:val="false"/>
          </w:tcPr>
          <w:p>
            <w:pPr>
              <w:contextualSpacing/>
              <w:jc w:val="center"/>
              <w:widowControl/>
              <w:rPr>
                <w:rFonts w:hint="eastAsia" w:ascii="宋体" w:hAnsi="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8</w:t>
            </w:r>
            <w:r/>
          </w:p>
        </w:tc>
        <w:tc>
          <w:tcPr>
            <w:tcW w:w="6978" w:type="dxa"/>
            <w:vAlign w:val="center"/>
            <w:textDirection w:val="lrTb"/>
            <w:noWrap w:val="false"/>
          </w:tcPr>
          <w:p>
            <w:pPr>
              <w:jc w:val="left"/>
              <w:spacing w:line="276" w:lineRule="auto"/>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现场踏勘充分(自行踏勘),对现场情况足够了解，有具体情况分析，收集已有资料并进行分析：</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方案内容全面详细、科学，</w:t>
            </w:r>
            <w:r>
              <w:rPr>
                <w:rFonts w:ascii="宋体" w:hAnsi="宋体" w:eastAsia="宋体" w:cs="宋体"/>
                <w:sz w:val="24"/>
                <w:szCs w:val="24"/>
                <w:highlight w:val="none"/>
              </w:rPr>
              <w:t xml:space="preserve">服务流程清晰，针对性及可操作性强</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能够满足项目实际需求的</w:t>
            </w:r>
            <w:r>
              <w:rPr>
                <w:rFonts w:hint="eastAsia" w:ascii="宋体" w:hAnsi="宋体" w:eastAsia="宋体" w:cs="宋体"/>
                <w:color w:val="auto"/>
                <w:sz w:val="24"/>
                <w:highlight w:val="none"/>
                <w:lang w:val="en-US" w:eastAsia="zh-CN" w:bidi="ar-SA"/>
              </w:rPr>
              <w:t xml:space="preserve">，得</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w:t>
            </w:r>
            <w:r>
              <w:rPr>
                <w:rFonts w:hint="eastAsia" w:ascii="宋体" w:hAnsi="宋体" w:cs="宋体"/>
                <w:color w:val="auto"/>
                <w:sz w:val="24"/>
                <w:highlight w:val="none"/>
                <w:lang w:val="en-US" w:eastAsia="zh-CN" w:bidi="ar-SA"/>
              </w:rPr>
              <w:t xml:space="preserve">一般</w:t>
            </w:r>
            <w:r>
              <w:rPr>
                <w:rFonts w:hint="eastAsia" w:ascii="宋体" w:hAnsi="宋体" w:eastAsia="宋体" w:cs="宋体"/>
                <w:color w:val="auto"/>
                <w:sz w:val="24"/>
                <w:highlight w:val="none"/>
                <w:lang w:val="en-US" w:eastAsia="zh-CN" w:bidi="ar-SA"/>
              </w:rPr>
              <w:t xml:space="preserve">、可</w:t>
            </w:r>
            <w:r>
              <w:rPr>
                <w:rFonts w:hint="eastAsia" w:ascii="宋体" w:hAnsi="宋体" w:cs="宋体"/>
                <w:color w:val="auto"/>
                <w:sz w:val="24"/>
                <w:highlight w:val="none"/>
                <w:lang w:val="en-US" w:eastAsia="zh-CN" w:bidi="ar-SA"/>
              </w:rPr>
              <w:t xml:space="preserve">操作性一般</w:t>
            </w:r>
            <w:r>
              <w:rPr>
                <w:rFonts w:hint="eastAsia" w:ascii="宋体" w:hAnsi="宋体" w:eastAsia="宋体" w:cs="宋体"/>
                <w:color w:val="auto"/>
                <w:sz w:val="24"/>
                <w:highlight w:val="none"/>
                <w:lang w:val="en-US" w:eastAsia="zh-CN" w:bidi="ar-SA"/>
              </w:rPr>
              <w:t xml:space="preserve">，得4分;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方案内容、可行性较差的，得2分;</w:t>
            </w:r>
            <w:r/>
          </w:p>
          <w:p>
            <w:pPr>
              <w:jc w:val="left"/>
              <w:spacing w:line="276" w:lineRule="auto"/>
              <w:rPr>
                <w:rFonts w:hint="eastAsia" w:ascii="宋体" w:hAnsi="宋体" w:cs="宋体"/>
                <w:szCs w:val="21"/>
                <w:highlight w:val="none"/>
              </w:rPr>
            </w:pPr>
            <w:r>
              <w:rPr>
                <w:rFonts w:hint="eastAsia" w:ascii="宋体" w:hAnsi="宋体" w:eastAsia="宋体" w:cs="宋体"/>
                <w:color w:val="auto"/>
                <w:sz w:val="24"/>
                <w:highlight w:val="none"/>
                <w:lang w:val="en-US" w:eastAsia="zh-CN" w:bidi="ar-SA"/>
              </w:rPr>
              <w:t xml:space="preserve">未提供不得分</w:t>
            </w:r>
            <w:r>
              <w:rPr>
                <w:rFonts w:hint="eastAsia" w:ascii="宋体" w:hAnsi="宋体" w:cs="宋体"/>
                <w:color w:val="auto"/>
                <w:sz w:val="24"/>
                <w:highlight w:val="none"/>
                <w:lang w:val="en-US" w:eastAsia="zh-CN" w:bidi="ar-SA"/>
              </w:rPr>
              <w:t xml:space="preserve">。</w:t>
            </w:r>
            <w:r/>
          </w:p>
        </w:tc>
      </w:tr>
      <w:tr>
        <w:trPr>
          <w:trHeight w:val="449"/>
        </w:trPr>
        <w:tc>
          <w:tcPr>
            <w:tcW w:w="731" w:type="dxa"/>
            <w:vAlign w:val="top"/>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504" w:type="dxa"/>
            <w:vAlign w:val="center"/>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1007" w:type="dxa"/>
            <w:vAlign w:val="center"/>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656" w:type="dxa"/>
            <w:vAlign w:val="center"/>
            <w:textDirection w:val="lrTb"/>
            <w:noWrap w:val="false"/>
          </w:tcPr>
          <w:p>
            <w:pPr>
              <w:contextualSpacing/>
              <w:jc w:val="center"/>
              <w:widowControl/>
              <w:rPr>
                <w:rFonts w:hint="eastAsia" w:ascii="宋体" w:hAnsi="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8</w:t>
            </w:r>
            <w:r/>
          </w:p>
        </w:tc>
        <w:tc>
          <w:tcPr>
            <w:tcW w:w="6978" w:type="dxa"/>
            <w:vAlign w:val="center"/>
            <w:textDirection w:val="lrTb"/>
            <w:noWrap w:val="false"/>
          </w:tcPr>
          <w:p>
            <w:pPr>
              <w:jc w:val="left"/>
              <w:spacing w:line="276" w:lineRule="auto"/>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总体方案科学合理，符合规程要求，外业、内业、检查、归档等内容齐全：</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zh-CN" w:eastAsia="zh-CN" w:bidi="ar-SA"/>
              </w:rPr>
              <w:t xml:space="preserve">总体</w:t>
            </w:r>
            <w:r>
              <w:rPr>
                <w:rFonts w:hint="eastAsia" w:ascii="宋体" w:hAnsi="宋体" w:eastAsia="宋体" w:cs="宋体"/>
                <w:color w:val="auto"/>
                <w:sz w:val="24"/>
                <w:highlight w:val="none"/>
                <w:lang w:val="en-US" w:eastAsia="zh-CN" w:bidi="ar-SA"/>
              </w:rPr>
              <w:t xml:space="preserve">方案内容全面详细、科学，</w:t>
            </w:r>
            <w:r>
              <w:rPr>
                <w:rFonts w:ascii="宋体" w:hAnsi="宋体" w:eastAsia="宋体" w:cs="宋体"/>
                <w:sz w:val="24"/>
                <w:szCs w:val="24"/>
                <w:highlight w:val="none"/>
              </w:rPr>
              <w:t xml:space="preserve">服务流程清晰，针对性及可操作性强</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能够满足项目实际需求的</w:t>
            </w:r>
            <w:r>
              <w:rPr>
                <w:rFonts w:hint="eastAsia" w:ascii="宋体" w:hAnsi="宋体" w:eastAsia="宋体" w:cs="宋体"/>
                <w:color w:val="auto"/>
                <w:sz w:val="24"/>
                <w:highlight w:val="none"/>
                <w:lang w:val="en-US" w:eastAsia="zh-CN" w:bidi="ar-SA"/>
              </w:rPr>
              <w:t xml:space="preserve">，得</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zh-CN" w:eastAsia="zh-CN" w:bidi="ar-SA"/>
              </w:rPr>
              <w:t xml:space="preserve">总体</w:t>
            </w:r>
            <w:r>
              <w:rPr>
                <w:rFonts w:hint="eastAsia" w:ascii="宋体" w:hAnsi="宋体" w:eastAsia="宋体" w:cs="宋体"/>
                <w:color w:val="auto"/>
                <w:sz w:val="24"/>
                <w:highlight w:val="none"/>
                <w:lang w:val="en-US" w:eastAsia="zh-CN" w:bidi="ar-SA"/>
              </w:rPr>
              <w:t xml:space="preserve">方案内容</w:t>
            </w:r>
            <w:r>
              <w:rPr>
                <w:rFonts w:hint="eastAsia" w:ascii="宋体" w:hAnsi="宋体" w:cs="宋体"/>
                <w:color w:val="auto"/>
                <w:sz w:val="24"/>
                <w:highlight w:val="none"/>
                <w:lang w:val="en-US" w:eastAsia="zh-CN" w:bidi="ar-SA"/>
              </w:rPr>
              <w:t xml:space="preserve">一般</w:t>
            </w:r>
            <w:r>
              <w:rPr>
                <w:rFonts w:hint="eastAsia" w:ascii="宋体" w:hAnsi="宋体" w:eastAsia="宋体" w:cs="宋体"/>
                <w:color w:val="auto"/>
                <w:sz w:val="24"/>
                <w:highlight w:val="none"/>
                <w:lang w:val="en-US" w:eastAsia="zh-CN" w:bidi="ar-SA"/>
              </w:rPr>
              <w:t xml:space="preserve">、可</w:t>
            </w:r>
            <w:r>
              <w:rPr>
                <w:rFonts w:hint="eastAsia" w:ascii="宋体" w:hAnsi="宋体" w:cs="宋体"/>
                <w:color w:val="auto"/>
                <w:sz w:val="24"/>
                <w:highlight w:val="none"/>
                <w:lang w:val="en-US" w:eastAsia="zh-CN" w:bidi="ar-SA"/>
              </w:rPr>
              <w:t xml:space="preserve">操作性一般</w:t>
            </w:r>
            <w:r>
              <w:rPr>
                <w:rFonts w:hint="eastAsia" w:ascii="宋体" w:hAnsi="宋体" w:eastAsia="宋体" w:cs="宋体"/>
                <w:color w:val="auto"/>
                <w:sz w:val="24"/>
                <w:highlight w:val="none"/>
                <w:lang w:val="en-US" w:eastAsia="zh-CN" w:bidi="ar-SA"/>
              </w:rPr>
              <w:t xml:space="preserve">，得4分;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zh-CN" w:eastAsia="zh-CN" w:bidi="ar-SA"/>
              </w:rPr>
              <w:t xml:space="preserve">总体</w:t>
            </w:r>
            <w:r>
              <w:rPr>
                <w:rFonts w:hint="eastAsia" w:ascii="宋体" w:hAnsi="宋体" w:eastAsia="宋体" w:cs="宋体"/>
                <w:color w:val="auto"/>
                <w:sz w:val="24"/>
                <w:highlight w:val="none"/>
                <w:lang w:val="en-US" w:eastAsia="zh-CN" w:bidi="ar-SA"/>
              </w:rPr>
              <w:t xml:space="preserve">方案内容、可行性较差的，得2分;</w:t>
            </w:r>
            <w:r/>
          </w:p>
          <w:p>
            <w:pPr>
              <w:jc w:val="left"/>
              <w:spacing w:line="276" w:lineRule="auto"/>
              <w:rPr>
                <w:rFonts w:hint="eastAsia" w:ascii="宋体" w:hAnsi="宋体" w:cs="宋体"/>
                <w:szCs w:val="21"/>
                <w:highlight w:val="none"/>
              </w:rPr>
            </w:pPr>
            <w:r>
              <w:rPr>
                <w:rFonts w:hint="eastAsia" w:ascii="宋体" w:hAnsi="宋体" w:eastAsia="宋体" w:cs="宋体"/>
                <w:color w:val="auto"/>
                <w:sz w:val="24"/>
                <w:highlight w:val="none"/>
                <w:lang w:val="en-US" w:eastAsia="zh-CN" w:bidi="ar-SA"/>
              </w:rPr>
              <w:t xml:space="preserve">未提供不得分。</w:t>
            </w:r>
            <w:r/>
          </w:p>
        </w:tc>
      </w:tr>
      <w:tr>
        <w:trPr>
          <w:trHeight w:val="449"/>
        </w:trPr>
        <w:tc>
          <w:tcPr>
            <w:tcW w:w="731" w:type="dxa"/>
            <w:vAlign w:val="top"/>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504" w:type="dxa"/>
            <w:vAlign w:val="center"/>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1007" w:type="dxa"/>
            <w:vAlign w:val="center"/>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656" w:type="dxa"/>
            <w:vAlign w:val="center"/>
            <w:textDirection w:val="lrTb"/>
            <w:noWrap w:val="false"/>
          </w:tcPr>
          <w:p>
            <w:pPr>
              <w:contextualSpacing/>
              <w:jc w:val="center"/>
              <w:widowControl/>
              <w:rPr>
                <w:rFonts w:hint="eastAsia" w:ascii="宋体" w:hAnsi="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8</w:t>
            </w:r>
            <w:r/>
          </w:p>
        </w:tc>
        <w:tc>
          <w:tcPr>
            <w:tcW w:w="6978" w:type="dxa"/>
            <w:vAlign w:val="center"/>
            <w:textDirection w:val="lrTb"/>
            <w:noWrap w:val="false"/>
          </w:tcPr>
          <w:p>
            <w:pPr>
              <w:jc w:val="left"/>
              <w:spacing w:line="276" w:lineRule="auto"/>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测绘方法技术先进，方法明确，切实可行。采用先进的仪器设备、技术方法和处理软件，成果的数据格式、数据结构具有开放性：</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方案内容全面详细、科学，</w:t>
            </w:r>
            <w:r>
              <w:rPr>
                <w:rFonts w:ascii="宋体" w:hAnsi="宋体" w:eastAsia="宋体" w:cs="宋体"/>
                <w:sz w:val="24"/>
                <w:szCs w:val="24"/>
                <w:highlight w:val="none"/>
              </w:rPr>
              <w:t xml:space="preserve">服务流程清晰，针对性及可操作性强</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能够满足项目实际需求的</w:t>
            </w:r>
            <w:r>
              <w:rPr>
                <w:rFonts w:hint="eastAsia" w:ascii="宋体" w:hAnsi="宋体" w:eastAsia="宋体" w:cs="宋体"/>
                <w:color w:val="auto"/>
                <w:sz w:val="24"/>
                <w:highlight w:val="none"/>
                <w:lang w:val="en-US" w:eastAsia="zh-CN" w:bidi="ar-SA"/>
              </w:rPr>
              <w:t xml:space="preserve">，得</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w:t>
            </w:r>
            <w:r>
              <w:rPr>
                <w:rFonts w:hint="eastAsia" w:ascii="宋体" w:hAnsi="宋体" w:cs="宋体"/>
                <w:color w:val="auto"/>
                <w:sz w:val="24"/>
                <w:highlight w:val="none"/>
                <w:lang w:val="en-US" w:eastAsia="zh-CN" w:bidi="ar-SA"/>
              </w:rPr>
              <w:t xml:space="preserve">一般</w:t>
            </w:r>
            <w:r>
              <w:rPr>
                <w:rFonts w:hint="eastAsia" w:ascii="宋体" w:hAnsi="宋体" w:eastAsia="宋体" w:cs="宋体"/>
                <w:color w:val="auto"/>
                <w:sz w:val="24"/>
                <w:highlight w:val="none"/>
                <w:lang w:val="en-US" w:eastAsia="zh-CN" w:bidi="ar-SA"/>
              </w:rPr>
              <w:t xml:space="preserve">、可</w:t>
            </w:r>
            <w:r>
              <w:rPr>
                <w:rFonts w:hint="eastAsia" w:ascii="宋体" w:hAnsi="宋体" w:cs="宋体"/>
                <w:color w:val="auto"/>
                <w:sz w:val="24"/>
                <w:highlight w:val="none"/>
                <w:lang w:val="en-US" w:eastAsia="zh-CN" w:bidi="ar-SA"/>
              </w:rPr>
              <w:t xml:space="preserve">操作性一般</w:t>
            </w:r>
            <w:r>
              <w:rPr>
                <w:rFonts w:hint="eastAsia" w:ascii="宋体" w:hAnsi="宋体" w:eastAsia="宋体" w:cs="宋体"/>
                <w:color w:val="auto"/>
                <w:sz w:val="24"/>
                <w:highlight w:val="none"/>
                <w:lang w:val="en-US" w:eastAsia="zh-CN" w:bidi="ar-SA"/>
              </w:rPr>
              <w:t xml:space="preserve">，得4分;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方案内容、可行性较差的，得2分;</w:t>
            </w:r>
            <w:r/>
          </w:p>
          <w:p>
            <w:pPr>
              <w:jc w:val="left"/>
              <w:spacing w:line="276" w:lineRule="auto"/>
              <w:rPr>
                <w:rFonts w:hint="eastAsia" w:ascii="宋体" w:hAnsi="宋体" w:cs="宋体"/>
                <w:szCs w:val="21"/>
                <w:highlight w:val="none"/>
              </w:rPr>
            </w:pPr>
            <w:r>
              <w:rPr>
                <w:rFonts w:hint="eastAsia" w:ascii="宋体" w:hAnsi="宋体" w:eastAsia="宋体" w:cs="宋体"/>
                <w:color w:val="auto"/>
                <w:sz w:val="24"/>
                <w:highlight w:val="none"/>
                <w:lang w:val="en-US" w:eastAsia="zh-CN" w:bidi="ar-SA"/>
              </w:rPr>
              <w:t xml:space="preserve">未提供不得分。</w:t>
            </w:r>
            <w:r/>
          </w:p>
        </w:tc>
      </w:tr>
      <w:tr>
        <w:trPr>
          <w:trHeight w:val="449"/>
        </w:trPr>
        <w:tc>
          <w:tcPr>
            <w:tcW w:w="731" w:type="dxa"/>
            <w:vAlign w:val="top"/>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504" w:type="dxa"/>
            <w:vAlign w:val="center"/>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1007" w:type="dxa"/>
            <w:vAlign w:val="center"/>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656" w:type="dxa"/>
            <w:vAlign w:val="center"/>
            <w:textDirection w:val="lrTb"/>
            <w:noWrap w:val="false"/>
          </w:tcPr>
          <w:p>
            <w:pPr>
              <w:contextualSpacing/>
              <w:jc w:val="center"/>
              <w:widowControl/>
              <w:rPr>
                <w:rFonts w:hint="eastAsia" w:ascii="宋体" w:hAnsi="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8</w:t>
            </w:r>
            <w:r/>
          </w:p>
        </w:tc>
        <w:tc>
          <w:tcPr>
            <w:tcW w:w="6978" w:type="dxa"/>
            <w:vAlign w:val="center"/>
            <w:textDirection w:val="lrTb"/>
            <w:noWrap w:val="false"/>
          </w:tcPr>
          <w:p>
            <w:pPr>
              <w:jc w:val="left"/>
              <w:spacing w:line="276" w:lineRule="auto"/>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组织机构健全，责任分工明确、管理制度规范、保密措施严密、数据文件编制、成图和编图等工序科学、规范，移交方法科学、合理：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方案内容全面详细、科学，</w:t>
            </w:r>
            <w:r>
              <w:rPr>
                <w:rFonts w:ascii="宋体" w:hAnsi="宋体" w:eastAsia="宋体" w:cs="宋体"/>
                <w:sz w:val="24"/>
                <w:szCs w:val="24"/>
                <w:highlight w:val="none"/>
              </w:rPr>
              <w:t xml:space="preserve">服务流程清晰，针对性及可操作性强</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能够满足项目实际需求的</w:t>
            </w:r>
            <w:r>
              <w:rPr>
                <w:rFonts w:hint="eastAsia" w:ascii="宋体" w:hAnsi="宋体" w:eastAsia="宋体" w:cs="宋体"/>
                <w:color w:val="auto"/>
                <w:sz w:val="24"/>
                <w:highlight w:val="none"/>
                <w:lang w:val="en-US" w:eastAsia="zh-CN" w:bidi="ar-SA"/>
              </w:rPr>
              <w:t xml:space="preserve">，得</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w:t>
            </w:r>
            <w:r>
              <w:rPr>
                <w:rFonts w:hint="eastAsia" w:ascii="宋体" w:hAnsi="宋体" w:cs="宋体"/>
                <w:color w:val="auto"/>
                <w:sz w:val="24"/>
                <w:highlight w:val="none"/>
                <w:lang w:val="en-US" w:eastAsia="zh-CN" w:bidi="ar-SA"/>
              </w:rPr>
              <w:t xml:space="preserve">一般</w:t>
            </w:r>
            <w:r>
              <w:rPr>
                <w:rFonts w:hint="eastAsia" w:ascii="宋体" w:hAnsi="宋体" w:eastAsia="宋体" w:cs="宋体"/>
                <w:color w:val="auto"/>
                <w:sz w:val="24"/>
                <w:highlight w:val="none"/>
                <w:lang w:val="en-US" w:eastAsia="zh-CN" w:bidi="ar-SA"/>
              </w:rPr>
              <w:t xml:space="preserve">、可</w:t>
            </w:r>
            <w:r>
              <w:rPr>
                <w:rFonts w:hint="eastAsia" w:ascii="宋体" w:hAnsi="宋体" w:cs="宋体"/>
                <w:color w:val="auto"/>
                <w:sz w:val="24"/>
                <w:highlight w:val="none"/>
                <w:lang w:val="en-US" w:eastAsia="zh-CN" w:bidi="ar-SA"/>
              </w:rPr>
              <w:t xml:space="preserve">操作性一般</w:t>
            </w:r>
            <w:r>
              <w:rPr>
                <w:rFonts w:hint="eastAsia" w:ascii="宋体" w:hAnsi="宋体" w:eastAsia="宋体" w:cs="宋体"/>
                <w:color w:val="auto"/>
                <w:sz w:val="24"/>
                <w:highlight w:val="none"/>
                <w:lang w:val="en-US" w:eastAsia="zh-CN" w:bidi="ar-SA"/>
              </w:rPr>
              <w:t xml:space="preserve">，得4分;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方案内容、可行性较差的，得2分;</w:t>
            </w:r>
            <w:r/>
          </w:p>
          <w:p>
            <w:pPr>
              <w:jc w:val="left"/>
              <w:spacing w:line="276" w:lineRule="auto"/>
              <w:rPr>
                <w:rFonts w:hint="eastAsia" w:ascii="宋体" w:hAnsi="宋体" w:cs="宋体"/>
                <w:szCs w:val="21"/>
                <w:highlight w:val="none"/>
              </w:rPr>
            </w:pPr>
            <w:r>
              <w:rPr>
                <w:rFonts w:hint="eastAsia" w:ascii="宋体" w:hAnsi="宋体" w:eastAsia="宋体" w:cs="宋体"/>
                <w:color w:val="auto"/>
                <w:sz w:val="24"/>
                <w:highlight w:val="none"/>
                <w:lang w:val="en-US" w:eastAsia="zh-CN" w:bidi="ar-SA"/>
              </w:rPr>
              <w:t xml:space="preserve">未提供不得分。</w:t>
            </w:r>
            <w:r/>
          </w:p>
        </w:tc>
      </w:tr>
      <w:tr>
        <w:trPr>
          <w:trHeight w:val="449"/>
        </w:trPr>
        <w:tc>
          <w:tcPr>
            <w:tcW w:w="731" w:type="dxa"/>
            <w:vAlign w:val="top"/>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504" w:type="dxa"/>
            <w:vAlign w:val="center"/>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1007" w:type="dxa"/>
            <w:vAlign w:val="center"/>
            <w:vMerge w:val="continue"/>
            <w:textDirection w:val="lrTb"/>
            <w:noWrap w:val="false"/>
          </w:tcPr>
          <w:p>
            <w:pPr>
              <w:jc w:val="center"/>
              <w:spacing w:line="276" w:lineRule="auto"/>
              <w:rPr>
                <w:rFonts w:hint="eastAsia" w:ascii="宋体" w:hAnsi="宋体" w:cs="宋体"/>
                <w:szCs w:val="21"/>
                <w:highlight w:val="none"/>
              </w:rPr>
            </w:pPr>
            <w:r>
              <w:rPr>
                <w:rFonts w:hint="eastAsia" w:ascii="宋体" w:hAnsi="宋体" w:cs="宋体"/>
                <w:szCs w:val="21"/>
                <w:highlight w:val="none"/>
              </w:rPr>
            </w:r>
            <w:r/>
          </w:p>
        </w:tc>
        <w:tc>
          <w:tcPr>
            <w:tcW w:w="656" w:type="dxa"/>
            <w:vAlign w:val="center"/>
            <w:textDirection w:val="lrTb"/>
            <w:noWrap w:val="false"/>
          </w:tcPr>
          <w:p>
            <w:pPr>
              <w:contextualSpacing/>
              <w:jc w:val="center"/>
              <w:widowControl/>
              <w:rPr>
                <w:rFonts w:hint="eastAsia" w:ascii="宋体" w:hAnsi="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8</w:t>
            </w:r>
            <w:r/>
          </w:p>
        </w:tc>
        <w:tc>
          <w:tcPr>
            <w:tcW w:w="6978" w:type="dxa"/>
            <w:vAlign w:val="center"/>
            <w:textDirection w:val="lrTb"/>
            <w:noWrap w:val="false"/>
          </w:tcPr>
          <w:p>
            <w:pPr>
              <w:jc w:val="left"/>
              <w:spacing w:line="276" w:lineRule="auto"/>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安全目标及控制措施，包括安全生产：</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方案内容全面详细、科学，</w:t>
            </w:r>
            <w:r>
              <w:rPr>
                <w:rFonts w:ascii="宋体" w:hAnsi="宋体" w:eastAsia="宋体" w:cs="宋体"/>
                <w:sz w:val="24"/>
                <w:szCs w:val="24"/>
                <w:highlight w:val="none"/>
              </w:rPr>
              <w:t xml:space="preserve">服务流程清晰，针对性及可操作性强</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能够满足项目实际需求的</w:t>
            </w:r>
            <w:r>
              <w:rPr>
                <w:rFonts w:hint="eastAsia" w:ascii="宋体" w:hAnsi="宋体" w:eastAsia="宋体" w:cs="宋体"/>
                <w:color w:val="auto"/>
                <w:sz w:val="24"/>
                <w:highlight w:val="none"/>
                <w:lang w:val="en-US" w:eastAsia="zh-CN" w:bidi="ar-SA"/>
              </w:rPr>
              <w:t xml:space="preserve">，得</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w:t>
            </w:r>
            <w:r>
              <w:rPr>
                <w:rFonts w:hint="eastAsia" w:ascii="宋体" w:hAnsi="宋体" w:cs="宋体"/>
                <w:color w:val="auto"/>
                <w:sz w:val="24"/>
                <w:highlight w:val="none"/>
                <w:lang w:val="en-US" w:eastAsia="zh-CN" w:bidi="ar-SA"/>
              </w:rPr>
              <w:t xml:space="preserve">一般</w:t>
            </w:r>
            <w:r>
              <w:rPr>
                <w:rFonts w:hint="eastAsia" w:ascii="宋体" w:hAnsi="宋体" w:eastAsia="宋体" w:cs="宋体"/>
                <w:color w:val="auto"/>
                <w:sz w:val="24"/>
                <w:highlight w:val="none"/>
                <w:lang w:val="en-US" w:eastAsia="zh-CN" w:bidi="ar-SA"/>
              </w:rPr>
              <w:t xml:space="preserve">、可</w:t>
            </w:r>
            <w:r>
              <w:rPr>
                <w:rFonts w:hint="eastAsia" w:ascii="宋体" w:hAnsi="宋体" w:cs="宋体"/>
                <w:color w:val="auto"/>
                <w:sz w:val="24"/>
                <w:highlight w:val="none"/>
                <w:lang w:val="en-US" w:eastAsia="zh-CN" w:bidi="ar-SA"/>
              </w:rPr>
              <w:t xml:space="preserve">操作性一般</w:t>
            </w:r>
            <w:r>
              <w:rPr>
                <w:rFonts w:hint="eastAsia" w:ascii="宋体" w:hAnsi="宋体" w:eastAsia="宋体" w:cs="宋体"/>
                <w:color w:val="auto"/>
                <w:sz w:val="24"/>
                <w:highlight w:val="none"/>
                <w:lang w:val="en-US" w:eastAsia="zh-CN" w:bidi="ar-SA"/>
              </w:rPr>
              <w:t xml:space="preserve">，得4分;</w:t>
            </w:r>
            <w:r/>
          </w:p>
          <w:p>
            <w:pPr>
              <w:jc w:val="left"/>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方案内容、可行性较差的，得2分;</w:t>
            </w:r>
            <w:r/>
          </w:p>
          <w:p>
            <w:pPr>
              <w:jc w:val="left"/>
              <w:spacing w:line="276" w:lineRule="auto"/>
              <w:rPr>
                <w:rFonts w:hint="eastAsia" w:ascii="宋体" w:hAnsi="宋体" w:cs="宋体"/>
                <w:szCs w:val="21"/>
                <w:highlight w:val="none"/>
              </w:rPr>
            </w:pPr>
            <w:r>
              <w:rPr>
                <w:rFonts w:hint="eastAsia" w:ascii="宋体" w:hAnsi="宋体" w:eastAsia="宋体" w:cs="宋体"/>
                <w:color w:val="auto"/>
                <w:sz w:val="24"/>
                <w:highlight w:val="none"/>
                <w:lang w:val="en-US" w:eastAsia="zh-CN" w:bidi="ar-SA"/>
              </w:rPr>
              <w:t xml:space="preserve">未提供不得分。</w:t>
            </w:r>
            <w:r/>
          </w:p>
        </w:tc>
      </w:tr>
      <w:tr>
        <w:trPr>
          <w:trHeight w:val="1093"/>
        </w:trPr>
        <w:tc>
          <w:tcPr>
            <w:tcW w:w="731" w:type="dxa"/>
            <w:vAlign w:val="center"/>
            <w:vMerge w:val="continue"/>
            <w:textDirection w:val="lrTb"/>
            <w:noWrap w:val="false"/>
          </w:tcPr>
          <w:p>
            <w:pPr>
              <w:jc w:val="center"/>
              <w:widowControl/>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W w:w="504" w:type="dxa"/>
            <w:vAlign w:val="center"/>
            <w:vMerge w:val="continue"/>
            <w:textDirection w:val="lrTb"/>
            <w:noWrap w:val="false"/>
          </w:tcPr>
          <w:p>
            <w:pPr>
              <w:jc w:val="center"/>
              <w:spacing w:line="276" w:lineRule="auto"/>
              <w:rPr>
                <w:rFonts w:ascii="宋体" w:hAnsi="宋体" w:cs="宋体"/>
                <w:szCs w:val="21"/>
                <w:highlight w:val="none"/>
              </w:rPr>
            </w:pPr>
            <w:r>
              <w:rPr>
                <w:rFonts w:ascii="宋体" w:hAnsi="宋体" w:cs="宋体"/>
                <w:szCs w:val="21"/>
                <w:highlight w:val="none"/>
              </w:rPr>
            </w:r>
            <w:r/>
          </w:p>
        </w:tc>
        <w:tc>
          <w:tcPr>
            <w:tcW w:w="1007" w:type="dxa"/>
            <w:vAlign w:val="center"/>
            <w:vMerge w:val="continue"/>
            <w:textDirection w:val="lrTb"/>
            <w:noWrap w:val="false"/>
          </w:tcPr>
          <w:p>
            <w:pPr>
              <w:contextualSpacing/>
              <w:jc w:val="center"/>
              <w:widowControl/>
              <w:rPr>
                <w:rFonts w:ascii="宋体" w:hAnsi="宋体" w:cs="宋体"/>
                <w:sz w:val="24"/>
                <w:szCs w:val="24"/>
                <w:highlight w:val="none"/>
              </w:rPr>
            </w:pPr>
            <w:r>
              <w:rPr>
                <w:rFonts w:ascii="宋体" w:hAnsi="宋体" w:cs="宋体"/>
                <w:sz w:val="24"/>
                <w:szCs w:val="24"/>
                <w:highlight w:val="none"/>
              </w:rPr>
            </w:r>
            <w:r/>
          </w:p>
        </w:tc>
        <w:tc>
          <w:tcPr>
            <w:tcW w:w="656" w:type="dxa"/>
            <w:vAlign w:val="center"/>
            <w:textDirection w:val="lrTb"/>
            <w:noWrap w:val="false"/>
          </w:tcPr>
          <w:p>
            <w:pPr>
              <w:contextualSpacing/>
              <w:jc w:val="center"/>
              <w:widowControl/>
              <w:rPr>
                <w:rFonts w:hint="default" w:ascii="宋体" w:hAnsi="宋体" w:eastAsia="宋体" w:cs="宋体"/>
                <w:sz w:val="24"/>
                <w:szCs w:val="24"/>
                <w:highlight w:val="none"/>
                <w:lang w:val="en-US" w:eastAsia="zh-CN"/>
              </w:rPr>
            </w:pPr>
            <w:r>
              <w:rPr>
                <w:rFonts w:hint="eastAsia" w:ascii="宋体" w:hAnsi="宋体" w:cs="仿宋"/>
                <w:sz w:val="24"/>
                <w:szCs w:val="24"/>
                <w:highlight w:val="none"/>
                <w:lang w:val="en-US" w:eastAsia="zh-CN" w:bidi="en-US"/>
              </w:rPr>
              <w:t xml:space="preserve">6</w:t>
            </w:r>
            <w:r/>
          </w:p>
        </w:tc>
        <w:tc>
          <w:tcPr>
            <w:tcW w:w="6978" w:type="dxa"/>
            <w:vAlign w:val="top"/>
            <w:textDirection w:val="lrTb"/>
            <w:noWrap w:val="false"/>
          </w:tcPr>
          <w:p>
            <w:pPr>
              <w:contextualSpacing/>
              <w:spacing w:line="360" w:lineRule="exact"/>
              <w:widowControl/>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对本项目的难点、重点合理化建议和技术支持：</w:t>
            </w:r>
            <w:r/>
          </w:p>
          <w:p>
            <w:pPr>
              <w:contextualSpacing/>
              <w:spacing w:line="360" w:lineRule="exact"/>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zh-CN" w:eastAsia="zh-CN" w:bidi="ar-SA"/>
              </w:rPr>
              <w:t xml:space="preserve">难点、重点合理化建议和技术支持</w:t>
            </w:r>
            <w:r>
              <w:rPr>
                <w:rFonts w:hint="eastAsia" w:ascii="宋体" w:hAnsi="宋体" w:cs="宋体"/>
                <w:color w:val="auto"/>
                <w:sz w:val="24"/>
                <w:highlight w:val="none"/>
                <w:lang w:val="en-US" w:eastAsia="zh-CN" w:bidi="ar-SA"/>
              </w:rPr>
              <w:t xml:space="preserve">全面的</w:t>
            </w:r>
            <w:r>
              <w:rPr>
                <w:rFonts w:hint="eastAsia" w:ascii="宋体" w:hAnsi="宋体" w:eastAsia="宋体" w:cs="宋体"/>
                <w:color w:val="auto"/>
                <w:sz w:val="24"/>
                <w:highlight w:val="none"/>
                <w:lang w:val="en-US" w:eastAsia="zh-CN" w:bidi="ar-SA"/>
              </w:rPr>
              <w:t xml:space="preserve">，得6分;</w:t>
            </w:r>
            <w:r/>
          </w:p>
          <w:p>
            <w:pPr>
              <w:contextualSpacing/>
              <w:spacing w:line="360" w:lineRule="exact"/>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zh-CN" w:eastAsia="zh-CN" w:bidi="ar-SA"/>
              </w:rPr>
              <w:t xml:space="preserve">难点、重点建议和技术支持</w:t>
            </w:r>
            <w:r>
              <w:rPr>
                <w:rFonts w:hint="eastAsia" w:ascii="宋体" w:hAnsi="宋体" w:cs="宋体"/>
                <w:color w:val="auto"/>
                <w:sz w:val="24"/>
                <w:highlight w:val="none"/>
                <w:lang w:val="en-US" w:eastAsia="zh-CN" w:bidi="ar-SA"/>
              </w:rPr>
              <w:t xml:space="preserve">内容一般的</w:t>
            </w:r>
            <w:r>
              <w:rPr>
                <w:rFonts w:hint="eastAsia" w:ascii="宋体" w:hAnsi="宋体" w:eastAsia="宋体" w:cs="宋体"/>
                <w:color w:val="auto"/>
                <w:sz w:val="24"/>
                <w:highlight w:val="none"/>
                <w:lang w:val="en-US" w:eastAsia="zh-CN" w:bidi="ar-SA"/>
              </w:rPr>
              <w:t xml:space="preserve">，得4分;</w:t>
            </w:r>
            <w:r/>
          </w:p>
          <w:p>
            <w:pPr>
              <w:contextualSpacing/>
              <w:spacing w:line="360" w:lineRule="exact"/>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zh-CN" w:eastAsia="zh-CN" w:bidi="ar-SA"/>
              </w:rPr>
              <w:t xml:space="preserve">难点、重点建议和技术支持</w:t>
            </w:r>
            <w:r>
              <w:rPr>
                <w:rFonts w:hint="eastAsia" w:ascii="宋体" w:hAnsi="宋体" w:cs="宋体"/>
                <w:color w:val="auto"/>
                <w:sz w:val="24"/>
                <w:highlight w:val="none"/>
                <w:lang w:val="en-US" w:eastAsia="zh-CN" w:bidi="ar-SA"/>
              </w:rPr>
              <w:t xml:space="preserve">内容</w:t>
            </w:r>
            <w:r>
              <w:rPr>
                <w:rFonts w:hint="eastAsia" w:ascii="宋体" w:hAnsi="宋体" w:eastAsia="宋体" w:cs="宋体"/>
                <w:color w:val="auto"/>
                <w:sz w:val="24"/>
                <w:highlight w:val="none"/>
                <w:lang w:val="en-US" w:eastAsia="zh-CN" w:bidi="ar-SA"/>
              </w:rPr>
              <w:t xml:space="preserve">较差的，得2分;</w:t>
            </w:r>
            <w:r/>
          </w:p>
          <w:p>
            <w:pPr>
              <w:contextualSpacing/>
              <w:spacing w:line="360" w:lineRule="exact"/>
              <w:widowControl/>
              <w:rPr>
                <w:rFonts w:ascii="宋体" w:hAnsi="宋体" w:cs="宋体"/>
                <w:sz w:val="24"/>
                <w:szCs w:val="24"/>
                <w:highlight w:val="none"/>
              </w:rPr>
            </w:pPr>
            <w:r>
              <w:rPr>
                <w:rFonts w:hint="eastAsia" w:ascii="宋体" w:hAnsi="宋体" w:eastAsia="宋体" w:cs="宋体"/>
                <w:color w:val="auto"/>
                <w:sz w:val="24"/>
                <w:highlight w:val="none"/>
                <w:lang w:val="en-US" w:eastAsia="zh-CN" w:bidi="ar-SA"/>
              </w:rPr>
              <w:t xml:space="preserve">未提供不得分。</w:t>
            </w:r>
            <w:r/>
          </w:p>
        </w:tc>
      </w:tr>
      <w:tr>
        <w:trPr>
          <w:trHeight w:val="2180"/>
        </w:trPr>
        <w:tc>
          <w:tcPr>
            <w:tcW w:w="731"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504" w:type="dxa"/>
            <w:vAlign w:val="center"/>
            <w:textDirection w:val="lrTb"/>
            <w:noWrap w:val="false"/>
          </w:tcPr>
          <w:p>
            <w:pPr>
              <w:jc w:val="center"/>
              <w:spacing w:line="276" w:lineRule="auto"/>
              <w:rPr>
                <w:rFonts w:ascii="宋体" w:hAnsi="宋体" w:cs="宋体"/>
                <w:szCs w:val="21"/>
                <w:highlight w:val="none"/>
              </w:rPr>
            </w:pPr>
            <w:r>
              <w:rPr>
                <w:rFonts w:hint="eastAsia" w:ascii="宋体" w:hAnsi="宋体" w:cs="宋体"/>
                <w:szCs w:val="21"/>
                <w:highlight w:val="none"/>
              </w:rPr>
              <w:t xml:space="preserve">2</w:t>
            </w:r>
            <w:r/>
          </w:p>
        </w:tc>
        <w:tc>
          <w:tcPr>
            <w:tcW w:w="1007" w:type="dxa"/>
            <w:vAlign w:val="center"/>
            <w:textDirection w:val="lrTb"/>
            <w:noWrap w:val="false"/>
          </w:tcPr>
          <w:p>
            <w:pPr>
              <w:contextualSpacing/>
              <w:jc w:val="center"/>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组织管</w:t>
            </w:r>
            <w:r/>
          </w:p>
          <w:p>
            <w:pPr>
              <w:contextualSpacing/>
              <w:jc w:val="center"/>
              <w:widowControl/>
              <w:rPr>
                <w:rFonts w:ascii="宋体" w:hAnsi="宋体" w:cs="宋体"/>
                <w:sz w:val="24"/>
                <w:szCs w:val="24"/>
                <w:highlight w:val="none"/>
              </w:rPr>
            </w:pPr>
            <w:r>
              <w:rPr>
                <w:rFonts w:hint="eastAsia" w:ascii="宋体" w:hAnsi="宋体" w:cs="仿宋"/>
                <w:color w:val="000000"/>
                <w:sz w:val="24"/>
                <w:szCs w:val="24"/>
                <w:highlight w:val="none"/>
              </w:rPr>
              <w:t xml:space="preserve">理方案</w:t>
            </w:r>
            <w:r/>
          </w:p>
        </w:tc>
        <w:tc>
          <w:tcPr>
            <w:tcW w:w="656" w:type="dxa"/>
            <w:vAlign w:val="center"/>
            <w:textDirection w:val="lrTb"/>
            <w:noWrap w:val="false"/>
          </w:tcPr>
          <w:p>
            <w:pPr>
              <w:contextualSpacing/>
              <w:jc w:val="center"/>
              <w:widowControl/>
              <w:rPr>
                <w:rFonts w:hint="default" w:ascii="宋体" w:hAnsi="宋体" w:eastAsia="宋体" w:cs="宋体"/>
                <w:sz w:val="24"/>
                <w:szCs w:val="24"/>
                <w:highlight w:val="none"/>
                <w:lang w:val="en-US" w:eastAsia="zh-CN"/>
              </w:rPr>
            </w:pPr>
            <w:r>
              <w:rPr>
                <w:rFonts w:hint="eastAsia" w:ascii="宋体" w:hAnsi="宋体" w:cs="仿宋"/>
                <w:sz w:val="24"/>
                <w:szCs w:val="24"/>
                <w:highlight w:val="none"/>
                <w:lang w:val="en-US" w:eastAsia="zh-CN" w:bidi="en-US"/>
              </w:rPr>
              <w:t xml:space="preserve">6</w:t>
            </w:r>
            <w:r/>
          </w:p>
        </w:tc>
        <w:tc>
          <w:tcPr>
            <w:tcW w:w="6978" w:type="dxa"/>
            <w:vAlign w:val="top"/>
            <w:textDirection w:val="lrTb"/>
            <w:noWrap w:val="false"/>
          </w:tcPr>
          <w:p>
            <w:pPr>
              <w:contextualSpacing/>
              <w:spacing w:line="40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对供应商提供的项目组织管理体系的架构及项目的运作规划进行评分：</w:t>
            </w:r>
            <w:r/>
          </w:p>
          <w:p>
            <w:pPr>
              <w:contextualSpacing/>
              <w:spacing w:line="40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管理方案全面、责任分工明确，保障措施完善、切实可行、针对性强的</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得</w:t>
            </w:r>
            <w:r>
              <w:rPr>
                <w:rFonts w:hint="eastAsia" w:ascii="宋体" w:hAnsi="宋体" w:cs="仿宋"/>
                <w:color w:val="000000"/>
                <w:sz w:val="24"/>
                <w:szCs w:val="24"/>
                <w:highlight w:val="none"/>
                <w:lang w:val="en-US" w:eastAsia="zh-CN"/>
              </w:rPr>
              <w:t xml:space="preserve">6</w:t>
            </w:r>
            <w:r>
              <w:rPr>
                <w:rFonts w:hint="eastAsia" w:ascii="宋体" w:hAnsi="宋体" w:cs="仿宋"/>
                <w:color w:val="000000"/>
                <w:sz w:val="24"/>
                <w:szCs w:val="24"/>
                <w:highlight w:val="none"/>
              </w:rPr>
              <w:t xml:space="preserve">分；</w:t>
            </w:r>
            <w:r/>
          </w:p>
          <w:p>
            <w:pPr>
              <w:contextualSpacing/>
              <w:spacing w:line="40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项目管理方案基本覆盖、有责任分工，保障措施</w:t>
            </w:r>
            <w:r>
              <w:rPr>
                <w:rFonts w:hint="eastAsia" w:ascii="宋体" w:hAnsi="宋体" w:cs="仿宋"/>
                <w:color w:val="000000"/>
                <w:sz w:val="24"/>
                <w:szCs w:val="24"/>
                <w:highlight w:val="none"/>
                <w:lang w:val="en-US" w:eastAsia="zh-CN"/>
              </w:rPr>
              <w:t xml:space="preserve">一般</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得</w:t>
            </w:r>
            <w:r>
              <w:rPr>
                <w:rFonts w:hint="eastAsia" w:ascii="宋体" w:hAnsi="宋体" w:cs="仿宋"/>
                <w:color w:val="000000"/>
                <w:sz w:val="24"/>
                <w:szCs w:val="24"/>
                <w:highlight w:val="none"/>
                <w:lang w:val="en-US" w:eastAsia="zh-CN"/>
              </w:rPr>
              <w:t xml:space="preserve">4</w:t>
            </w:r>
            <w:r>
              <w:rPr>
                <w:rFonts w:hint="eastAsia" w:ascii="宋体" w:hAnsi="宋体" w:cs="仿宋"/>
                <w:color w:val="000000"/>
                <w:sz w:val="24"/>
                <w:szCs w:val="24"/>
                <w:highlight w:val="none"/>
              </w:rPr>
              <w:t xml:space="preserve">分；</w:t>
            </w:r>
            <w:r/>
          </w:p>
          <w:p>
            <w:pPr>
              <w:contextualSpacing/>
              <w:spacing w:line="40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项目管理方案不全面、分工混乱，保障措施</w:t>
            </w:r>
            <w:r>
              <w:rPr>
                <w:rFonts w:hint="eastAsia" w:ascii="宋体" w:hAnsi="宋体" w:cs="仿宋"/>
                <w:color w:val="000000"/>
                <w:sz w:val="24"/>
                <w:szCs w:val="24"/>
                <w:highlight w:val="none"/>
                <w:lang w:val="en-US" w:eastAsia="zh-CN"/>
              </w:rPr>
              <w:t xml:space="preserve">差的，</w:t>
            </w:r>
            <w:r>
              <w:rPr>
                <w:rFonts w:hint="eastAsia" w:ascii="宋体" w:hAnsi="宋体" w:cs="仿宋"/>
                <w:color w:val="000000"/>
                <w:sz w:val="24"/>
                <w:szCs w:val="24"/>
                <w:highlight w:val="none"/>
              </w:rPr>
              <w:t xml:space="preserve">得</w:t>
            </w:r>
            <w:r>
              <w:rPr>
                <w:rFonts w:hint="eastAsia" w:ascii="宋体" w:hAnsi="宋体" w:cs="仿宋"/>
                <w:color w:val="000000"/>
                <w:sz w:val="24"/>
                <w:szCs w:val="24"/>
                <w:highlight w:val="none"/>
                <w:lang w:val="en-US" w:eastAsia="zh-CN"/>
              </w:rPr>
              <w:t xml:space="preserve">2</w:t>
            </w:r>
            <w:r>
              <w:rPr>
                <w:rFonts w:hint="eastAsia" w:ascii="宋体" w:hAnsi="宋体" w:cs="仿宋"/>
                <w:color w:val="000000"/>
                <w:sz w:val="24"/>
                <w:szCs w:val="24"/>
                <w:highlight w:val="none"/>
              </w:rPr>
              <w:t xml:space="preserve">分。</w:t>
            </w:r>
            <w:r/>
          </w:p>
          <w:p>
            <w:pPr>
              <w:contextualSpacing/>
              <w:spacing w:line="400" w:lineRule="exact"/>
              <w:widowControl/>
              <w:rPr>
                <w:rFonts w:ascii="宋体" w:hAnsi="宋体" w:cs="宋体"/>
                <w:sz w:val="24"/>
                <w:szCs w:val="24"/>
                <w:highlight w:val="none"/>
              </w:rPr>
            </w:pPr>
            <w:r>
              <w:rPr>
                <w:rFonts w:hint="eastAsia" w:ascii="宋体" w:hAnsi="宋体" w:cs="仿宋"/>
                <w:color w:val="000000"/>
                <w:sz w:val="24"/>
                <w:szCs w:val="24"/>
                <w:highlight w:val="none"/>
              </w:rPr>
              <w:t xml:space="preserve">未提供不得分。</w:t>
            </w:r>
            <w:r/>
          </w:p>
        </w:tc>
      </w:tr>
      <w:tr>
        <w:trPr>
          <w:trHeight w:val="600"/>
        </w:trPr>
        <w:tc>
          <w:tcPr>
            <w:tcW w:w="731"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504" w:type="dxa"/>
            <w:vAlign w:val="center"/>
            <w:textDirection w:val="lrTb"/>
            <w:noWrap w:val="false"/>
          </w:tcPr>
          <w:p>
            <w:pPr>
              <w:jc w:val="center"/>
              <w:spacing w:line="276" w:lineRule="auto"/>
              <w:rPr>
                <w:rFonts w:ascii="宋体" w:hAnsi="宋体" w:cs="宋体"/>
                <w:szCs w:val="21"/>
                <w:highlight w:val="none"/>
              </w:rPr>
            </w:pPr>
            <w:r>
              <w:rPr>
                <w:rFonts w:hint="eastAsia" w:ascii="宋体" w:hAnsi="宋体" w:cs="宋体"/>
                <w:szCs w:val="21"/>
                <w:highlight w:val="none"/>
              </w:rPr>
              <w:t xml:space="preserve">3</w:t>
            </w:r>
            <w:r/>
          </w:p>
        </w:tc>
        <w:tc>
          <w:tcPr>
            <w:tcW w:w="1007" w:type="dxa"/>
            <w:vAlign w:val="center"/>
            <w:textDirection w:val="lrTb"/>
            <w:noWrap w:val="false"/>
          </w:tcPr>
          <w:p>
            <w:pPr>
              <w:contextualSpacing/>
              <w:jc w:val="center"/>
              <w:widowControl/>
              <w:rPr>
                <w:rFonts w:ascii="宋体" w:hAnsi="宋体" w:cs="宋体"/>
                <w:szCs w:val="21"/>
                <w:highlight w:val="none"/>
              </w:rPr>
            </w:pPr>
            <w:r>
              <w:rPr>
                <w:rFonts w:hint="eastAsia" w:ascii="宋体" w:hAnsi="宋体" w:cs="仿宋"/>
                <w:sz w:val="24"/>
                <w:szCs w:val="24"/>
                <w:highlight w:val="none"/>
                <w:lang w:eastAsia="en-US" w:bidi="en-US"/>
              </w:rPr>
              <w:t xml:space="preserve">进度安排</w:t>
            </w:r>
            <w:r>
              <w:rPr>
                <w:rFonts w:hint="eastAsia" w:ascii="宋体" w:hAnsi="宋体" w:cs="仿宋"/>
                <w:sz w:val="24"/>
                <w:szCs w:val="24"/>
                <w:highlight w:val="none"/>
                <w:lang w:bidi="en-US"/>
              </w:rPr>
              <w:t xml:space="preserve">及保障</w:t>
            </w:r>
            <w:r/>
          </w:p>
        </w:tc>
        <w:tc>
          <w:tcPr>
            <w:tcW w:w="656" w:type="dxa"/>
            <w:vAlign w:val="center"/>
            <w:textDirection w:val="lrTb"/>
            <w:noWrap w:val="false"/>
          </w:tcPr>
          <w:p>
            <w:pPr>
              <w:contextualSpacing/>
              <w:jc w:val="center"/>
              <w:widowControl/>
              <w:rPr>
                <w:rFonts w:hint="default" w:ascii="宋体" w:hAnsi="宋体" w:eastAsia="宋体" w:cs="宋体"/>
                <w:sz w:val="24"/>
                <w:szCs w:val="24"/>
                <w:highlight w:val="none"/>
                <w:lang w:val="en-US" w:eastAsia="zh-CN"/>
              </w:rPr>
            </w:pPr>
            <w:r>
              <w:rPr>
                <w:rFonts w:hint="eastAsia" w:ascii="宋体" w:hAnsi="宋体" w:cs="仿宋"/>
                <w:sz w:val="24"/>
                <w:szCs w:val="24"/>
                <w:highlight w:val="none"/>
                <w:lang w:val="en-US" w:eastAsia="zh-CN" w:bidi="en-US"/>
              </w:rPr>
              <w:t xml:space="preserve">6</w:t>
            </w:r>
            <w:r/>
          </w:p>
        </w:tc>
        <w:tc>
          <w:tcPr>
            <w:tcW w:w="6978" w:type="dxa"/>
            <w:vAlign w:val="center"/>
            <w:textDirection w:val="lrTb"/>
            <w:noWrap w:val="false"/>
          </w:tcPr>
          <w:p>
            <w:pPr>
              <w:contextualSpacing/>
              <w:jc w:val="lef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对供应商提供的项目进度安排及进度保障措施进行评分：</w:t>
            </w:r>
            <w:r/>
          </w:p>
          <w:p>
            <w:pPr>
              <w:contextualSpacing/>
              <w:jc w:val="lef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项目进度安排科学合理、工期措施全面的，得</w:t>
            </w:r>
            <w:r>
              <w:rPr>
                <w:rFonts w:hint="eastAsia" w:ascii="宋体" w:hAnsi="宋体" w:cs="仿宋"/>
                <w:color w:val="000000"/>
                <w:sz w:val="24"/>
                <w:szCs w:val="24"/>
                <w:highlight w:val="none"/>
                <w:lang w:val="en-US" w:eastAsia="zh-CN"/>
              </w:rPr>
              <w:t xml:space="preserve">6</w:t>
            </w:r>
            <w:r>
              <w:rPr>
                <w:rFonts w:hint="eastAsia" w:ascii="宋体" w:hAnsi="宋体" w:cs="仿宋"/>
                <w:color w:val="000000"/>
                <w:sz w:val="24"/>
                <w:szCs w:val="24"/>
                <w:highlight w:val="none"/>
              </w:rPr>
              <w:t xml:space="preserve">分；</w:t>
            </w:r>
            <w:r/>
          </w:p>
          <w:p>
            <w:pPr>
              <w:contextualSpacing/>
              <w:jc w:val="lef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进度安排基本合理、工期措施较</w:t>
            </w:r>
            <w:r>
              <w:rPr>
                <w:rFonts w:hint="eastAsia" w:ascii="宋体" w:hAnsi="宋体" w:cs="仿宋"/>
                <w:color w:val="000000"/>
                <w:sz w:val="24"/>
                <w:szCs w:val="24"/>
                <w:highlight w:val="none"/>
                <w:lang w:val="en-US" w:eastAsia="zh-CN"/>
              </w:rPr>
              <w:t xml:space="preserve">一般</w:t>
            </w:r>
            <w:r>
              <w:rPr>
                <w:rFonts w:hint="eastAsia" w:ascii="宋体" w:hAnsi="宋体" w:cs="仿宋"/>
                <w:color w:val="000000"/>
                <w:sz w:val="24"/>
                <w:szCs w:val="24"/>
                <w:highlight w:val="none"/>
              </w:rPr>
              <w:t xml:space="preserve">，得</w:t>
            </w:r>
            <w:r>
              <w:rPr>
                <w:rFonts w:hint="eastAsia" w:ascii="宋体" w:hAnsi="宋体" w:cs="仿宋"/>
                <w:color w:val="000000"/>
                <w:sz w:val="24"/>
                <w:szCs w:val="24"/>
                <w:highlight w:val="none"/>
                <w:lang w:val="en-US" w:eastAsia="zh-CN"/>
              </w:rPr>
              <w:t xml:space="preserve">4</w:t>
            </w:r>
            <w:r>
              <w:rPr>
                <w:rFonts w:hint="eastAsia" w:ascii="宋体" w:hAnsi="宋体" w:cs="仿宋"/>
                <w:color w:val="000000"/>
                <w:sz w:val="24"/>
                <w:szCs w:val="24"/>
                <w:highlight w:val="none"/>
              </w:rPr>
              <w:t xml:space="preserve">分；</w:t>
            </w:r>
            <w:r/>
          </w:p>
          <w:p>
            <w:pPr>
              <w:contextualSpacing/>
              <w:jc w:val="lef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进度安排不合理、工期措施</w:t>
            </w:r>
            <w:r>
              <w:rPr>
                <w:rFonts w:hint="eastAsia" w:ascii="宋体" w:hAnsi="宋体" w:cs="仿宋"/>
                <w:color w:val="000000"/>
                <w:sz w:val="24"/>
                <w:szCs w:val="24"/>
                <w:highlight w:val="none"/>
                <w:lang w:val="en-US" w:eastAsia="zh-CN"/>
              </w:rPr>
              <w:t xml:space="preserve">差</w:t>
            </w:r>
            <w:r>
              <w:rPr>
                <w:rFonts w:hint="eastAsia" w:ascii="宋体" w:hAnsi="宋体" w:cs="仿宋"/>
                <w:color w:val="000000"/>
                <w:sz w:val="24"/>
                <w:szCs w:val="24"/>
                <w:highlight w:val="none"/>
              </w:rPr>
              <w:t xml:space="preserve">的，得</w:t>
            </w:r>
            <w:r>
              <w:rPr>
                <w:rFonts w:hint="eastAsia" w:ascii="宋体" w:hAnsi="宋体" w:cs="仿宋"/>
                <w:color w:val="000000"/>
                <w:sz w:val="24"/>
                <w:szCs w:val="24"/>
                <w:highlight w:val="none"/>
                <w:lang w:val="en-US" w:eastAsia="zh-CN"/>
              </w:rPr>
              <w:t xml:space="preserve">2</w:t>
            </w:r>
            <w:r>
              <w:rPr>
                <w:rFonts w:hint="eastAsia" w:ascii="宋体" w:hAnsi="宋体" w:cs="仿宋"/>
                <w:color w:val="000000"/>
                <w:sz w:val="24"/>
                <w:szCs w:val="24"/>
                <w:highlight w:val="none"/>
              </w:rPr>
              <w:t xml:space="preserve">分；</w:t>
            </w:r>
            <w:r/>
          </w:p>
          <w:p>
            <w:pPr>
              <w:contextualSpacing/>
              <w:jc w:val="left"/>
              <w:widowControl/>
              <w:rPr>
                <w:rFonts w:ascii="宋体" w:hAnsi="宋体" w:cs="宋体"/>
                <w:szCs w:val="21"/>
                <w:highlight w:val="none"/>
              </w:rPr>
            </w:pPr>
            <w:r>
              <w:rPr>
                <w:rFonts w:hint="eastAsia" w:ascii="宋体" w:hAnsi="宋体" w:cs="仿宋"/>
                <w:color w:val="000000"/>
                <w:sz w:val="24"/>
                <w:szCs w:val="24"/>
                <w:highlight w:val="none"/>
              </w:rPr>
              <w:t xml:space="preserve">未提供不得分。</w:t>
            </w:r>
            <w:r/>
          </w:p>
        </w:tc>
      </w:tr>
      <w:tr>
        <w:trPr>
          <w:trHeight w:val="1313"/>
        </w:trPr>
        <w:tc>
          <w:tcPr>
            <w:tcW w:w="731"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504" w:type="dxa"/>
            <w:vAlign w:val="center"/>
            <w:textDirection w:val="lrTb"/>
            <w:noWrap w:val="false"/>
          </w:tcPr>
          <w:p>
            <w:pPr>
              <w:jc w:val="center"/>
              <w:spacing w:line="276" w:lineRule="auto"/>
              <w:rPr>
                <w:rFonts w:ascii="宋体" w:hAnsi="宋体" w:cs="宋体"/>
                <w:szCs w:val="21"/>
                <w:highlight w:val="none"/>
              </w:rPr>
            </w:pPr>
            <w:r>
              <w:rPr>
                <w:rFonts w:hint="eastAsia" w:ascii="宋体" w:hAnsi="宋体" w:cs="宋体"/>
                <w:szCs w:val="21"/>
                <w:highlight w:val="none"/>
              </w:rPr>
              <w:t xml:space="preserve">4</w:t>
            </w:r>
            <w:r/>
          </w:p>
        </w:tc>
        <w:tc>
          <w:tcPr>
            <w:tcW w:w="1007" w:type="dxa"/>
            <w:vAlign w:val="center"/>
            <w:textDirection w:val="lrTb"/>
            <w:noWrap w:val="false"/>
          </w:tcPr>
          <w:p>
            <w:pPr>
              <w:contextualSpacing/>
              <w:jc w:val="center"/>
              <w:widowControl/>
              <w:rPr>
                <w:rFonts w:ascii="宋体" w:hAnsi="宋体" w:cs="仿宋"/>
                <w:sz w:val="24"/>
                <w:szCs w:val="24"/>
                <w:highlight w:val="none"/>
                <w:lang w:eastAsia="en-US" w:bidi="en-US"/>
              </w:rPr>
            </w:pPr>
            <w:r>
              <w:rPr>
                <w:rFonts w:hint="eastAsia" w:ascii="宋体" w:hAnsi="宋体" w:cs="仿宋"/>
                <w:sz w:val="24"/>
                <w:szCs w:val="24"/>
                <w:highlight w:val="none"/>
                <w:lang w:eastAsia="en-US" w:bidi="en-US"/>
              </w:rPr>
              <w:t xml:space="preserve">质量保</w:t>
            </w:r>
            <w:r/>
          </w:p>
          <w:p>
            <w:pPr>
              <w:contextualSpacing/>
              <w:jc w:val="center"/>
              <w:widowControl/>
              <w:rPr>
                <w:rFonts w:ascii="宋体" w:hAnsi="宋体" w:cs="宋体"/>
                <w:szCs w:val="21"/>
                <w:highlight w:val="none"/>
              </w:rPr>
            </w:pPr>
            <w:r>
              <w:rPr>
                <w:rFonts w:hint="eastAsia" w:ascii="宋体" w:hAnsi="宋体" w:cs="仿宋"/>
                <w:sz w:val="24"/>
                <w:szCs w:val="24"/>
                <w:highlight w:val="none"/>
                <w:lang w:eastAsia="en-US" w:bidi="en-US"/>
              </w:rPr>
              <w:t xml:space="preserve">证</w:t>
            </w:r>
            <w:r>
              <w:rPr>
                <w:rFonts w:hint="eastAsia" w:ascii="宋体" w:hAnsi="宋体" w:cs="仿宋"/>
                <w:sz w:val="24"/>
                <w:szCs w:val="24"/>
                <w:highlight w:val="none"/>
                <w:lang w:bidi="en-US"/>
              </w:rPr>
              <w:t xml:space="preserve">措施</w:t>
            </w:r>
            <w:r/>
          </w:p>
        </w:tc>
        <w:tc>
          <w:tcPr>
            <w:tcW w:w="656" w:type="dxa"/>
            <w:vAlign w:val="center"/>
            <w:textDirection w:val="lrTb"/>
            <w:noWrap w:val="false"/>
          </w:tcPr>
          <w:p>
            <w:pPr>
              <w:contextualSpacing/>
              <w:jc w:val="center"/>
              <w:widowControl/>
              <w:rPr>
                <w:rFonts w:hint="default" w:ascii="宋体" w:hAnsi="宋体" w:eastAsia="宋体" w:cs="宋体"/>
                <w:sz w:val="24"/>
                <w:szCs w:val="24"/>
                <w:highlight w:val="none"/>
                <w:lang w:val="en-US" w:eastAsia="zh-CN"/>
              </w:rPr>
            </w:pPr>
            <w:r>
              <w:rPr>
                <w:rFonts w:hint="eastAsia" w:ascii="宋体" w:hAnsi="宋体" w:cs="仿宋"/>
                <w:sz w:val="24"/>
                <w:szCs w:val="24"/>
                <w:highlight w:val="none"/>
                <w:lang w:val="en-US" w:eastAsia="zh-CN" w:bidi="en-US"/>
              </w:rPr>
              <w:t xml:space="preserve">6</w:t>
            </w:r>
            <w:r/>
          </w:p>
        </w:tc>
        <w:tc>
          <w:tcPr>
            <w:tcW w:w="6978" w:type="dxa"/>
            <w:vAlign w:val="center"/>
            <w:textDirection w:val="lrTb"/>
            <w:noWrap w:val="false"/>
          </w:tcPr>
          <w:p>
            <w:pPr>
              <w:contextualSpacing/>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对供应商提供的质量保证措施进行评分：</w:t>
            </w:r>
            <w:r/>
          </w:p>
          <w:p>
            <w:pPr>
              <w:contextualSpacing/>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质量保证措施全面、具体、安全、合理、切实可行、责任明确的</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得</w:t>
            </w:r>
            <w:r>
              <w:rPr>
                <w:rFonts w:hint="eastAsia" w:ascii="宋体" w:hAnsi="宋体" w:cs="仿宋"/>
                <w:color w:val="000000"/>
                <w:sz w:val="24"/>
                <w:szCs w:val="24"/>
                <w:highlight w:val="none"/>
                <w:lang w:val="en-US" w:eastAsia="zh-CN"/>
              </w:rPr>
              <w:t xml:space="preserve">6</w:t>
            </w:r>
            <w:r>
              <w:rPr>
                <w:rFonts w:hint="eastAsia" w:ascii="宋体" w:hAnsi="宋体" w:cs="仿宋"/>
                <w:color w:val="000000"/>
                <w:sz w:val="24"/>
                <w:szCs w:val="24"/>
                <w:highlight w:val="none"/>
              </w:rPr>
              <w:t xml:space="preserve">分；</w:t>
            </w:r>
            <w:r/>
          </w:p>
          <w:p>
            <w:pPr>
              <w:contextualSpacing/>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质量保证措施较得当、可操作性一般</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得</w:t>
            </w:r>
            <w:r>
              <w:rPr>
                <w:rFonts w:hint="eastAsia" w:ascii="宋体" w:hAnsi="宋体" w:cs="仿宋"/>
                <w:color w:val="000000"/>
                <w:sz w:val="24"/>
                <w:szCs w:val="24"/>
                <w:highlight w:val="none"/>
                <w:lang w:val="en-US" w:eastAsia="zh-CN"/>
              </w:rPr>
              <w:t xml:space="preserve">4</w:t>
            </w:r>
            <w:r>
              <w:rPr>
                <w:rFonts w:hint="eastAsia" w:ascii="宋体" w:hAnsi="宋体" w:cs="仿宋"/>
                <w:color w:val="000000"/>
                <w:sz w:val="24"/>
                <w:szCs w:val="24"/>
                <w:highlight w:val="none"/>
              </w:rPr>
              <w:t xml:space="preserve">分；</w:t>
            </w:r>
            <w:r/>
          </w:p>
          <w:p>
            <w:pPr>
              <w:contextualSpacing/>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质量保证措施一般、可操作性不强的</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得</w:t>
            </w:r>
            <w:r>
              <w:rPr>
                <w:rFonts w:hint="eastAsia" w:ascii="宋体" w:hAnsi="宋体" w:cs="仿宋"/>
                <w:color w:val="000000"/>
                <w:sz w:val="24"/>
                <w:szCs w:val="24"/>
                <w:highlight w:val="none"/>
                <w:lang w:val="en-US" w:eastAsia="zh-CN"/>
              </w:rPr>
              <w:t xml:space="preserve">2</w:t>
            </w:r>
            <w:r>
              <w:rPr>
                <w:rFonts w:hint="eastAsia" w:ascii="宋体" w:hAnsi="宋体" w:cs="仿宋"/>
                <w:color w:val="000000"/>
                <w:sz w:val="24"/>
                <w:szCs w:val="24"/>
                <w:highlight w:val="none"/>
              </w:rPr>
              <w:t xml:space="preserve">分；</w:t>
            </w:r>
            <w:r/>
          </w:p>
          <w:p>
            <w:pPr>
              <w:contextualSpacing/>
              <w:widowControl/>
              <w:rPr>
                <w:rFonts w:ascii="宋体" w:hAnsi="宋体" w:cs="宋体"/>
                <w:szCs w:val="21"/>
                <w:highlight w:val="none"/>
              </w:rPr>
            </w:pPr>
            <w:r>
              <w:rPr>
                <w:rFonts w:hint="eastAsia" w:ascii="宋体" w:hAnsi="宋体" w:cs="仿宋"/>
                <w:color w:val="000000"/>
                <w:sz w:val="24"/>
                <w:szCs w:val="24"/>
                <w:highlight w:val="none"/>
              </w:rPr>
              <w:t xml:space="preserve">未提供不得分。</w:t>
            </w:r>
            <w:r/>
          </w:p>
        </w:tc>
      </w:tr>
      <w:tr>
        <w:trPr>
          <w:trHeight w:val="1313"/>
        </w:trPr>
        <w:tc>
          <w:tcPr>
            <w:tcW w:w="731" w:type="dxa"/>
            <w:vAlign w:val="center"/>
            <w:vMerge w:val="continue"/>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W w:w="504" w:type="dxa"/>
            <w:vAlign w:val="center"/>
            <w:textDirection w:val="lrTb"/>
            <w:noWrap w:val="false"/>
          </w:tcPr>
          <w:p>
            <w:pPr>
              <w:jc w:val="center"/>
              <w:spacing w:line="276"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p>
        </w:tc>
        <w:tc>
          <w:tcPr>
            <w:tcW w:w="1007" w:type="dxa"/>
            <w:vAlign w:val="center"/>
            <w:textDirection w:val="lrTb"/>
            <w:noWrap w:val="false"/>
          </w:tcPr>
          <w:p>
            <w:pPr>
              <w:contextualSpacing/>
              <w:jc w:val="center"/>
              <w:widowControl/>
              <w:rPr>
                <w:rFonts w:ascii="宋体" w:hAnsi="宋体" w:cs="宋体"/>
                <w:szCs w:val="21"/>
                <w:highlight w:val="none"/>
              </w:rPr>
            </w:pPr>
            <w:r>
              <w:rPr>
                <w:rFonts w:hint="eastAsia" w:ascii="宋体" w:hAnsi="宋体" w:cs="仿宋"/>
                <w:sz w:val="24"/>
                <w:szCs w:val="24"/>
                <w:highlight w:val="none"/>
                <w:lang w:bidi="en-US"/>
              </w:rPr>
              <w:t xml:space="preserve">突发事件的应急情况及相关保障方案</w:t>
            </w:r>
            <w:r/>
          </w:p>
        </w:tc>
        <w:tc>
          <w:tcPr>
            <w:tcW w:w="656" w:type="dxa"/>
            <w:vAlign w:val="center"/>
            <w:textDirection w:val="lrTb"/>
            <w:noWrap w:val="false"/>
          </w:tcPr>
          <w:p>
            <w:pPr>
              <w:contextualSpacing/>
              <w:jc w:val="center"/>
              <w:widowControl/>
              <w:rPr>
                <w:rFonts w:hint="default" w:ascii="宋体" w:hAnsi="宋体" w:eastAsia="宋体" w:cs="宋体"/>
                <w:sz w:val="24"/>
                <w:szCs w:val="24"/>
                <w:highlight w:val="none"/>
                <w:lang w:val="en-US" w:eastAsia="zh-CN"/>
              </w:rPr>
            </w:pPr>
            <w:r>
              <w:rPr>
                <w:rFonts w:hint="eastAsia" w:ascii="宋体" w:hAnsi="宋体" w:cs="仿宋"/>
                <w:sz w:val="24"/>
                <w:szCs w:val="24"/>
                <w:highlight w:val="none"/>
                <w:lang w:val="en-US" w:eastAsia="zh-CN" w:bidi="en-US"/>
              </w:rPr>
              <w:t xml:space="preserve">6</w:t>
            </w:r>
            <w:r/>
          </w:p>
        </w:tc>
        <w:tc>
          <w:tcPr>
            <w:tcW w:w="6978" w:type="dxa"/>
            <w:vAlign w:val="center"/>
            <w:textDirection w:val="lrTb"/>
            <w:noWrap w:val="false"/>
          </w:tcPr>
          <w:p>
            <w:pPr>
              <w:contextualSpacing/>
              <w:widowControl/>
              <w:rPr>
                <w:rFonts w:hint="eastAsia" w:ascii="宋体" w:hAnsi="宋体" w:cs="仿宋"/>
                <w:color w:val="000000"/>
                <w:sz w:val="24"/>
                <w:szCs w:val="24"/>
                <w:highlight w:val="none"/>
              </w:rPr>
            </w:pPr>
            <w:r>
              <w:rPr>
                <w:rFonts w:hint="eastAsia" w:ascii="宋体" w:hAnsi="宋体" w:cs="仿宋"/>
                <w:sz w:val="24"/>
                <w:szCs w:val="24"/>
                <w:highlight w:val="none"/>
                <w:lang w:val="en-US" w:eastAsia="zh-CN" w:bidi="en-US"/>
              </w:rPr>
              <w:t xml:space="preserve">对</w:t>
            </w:r>
            <w:r>
              <w:rPr>
                <w:rFonts w:hint="eastAsia" w:ascii="宋体" w:hAnsi="宋体" w:cs="仿宋"/>
                <w:sz w:val="24"/>
                <w:szCs w:val="24"/>
                <w:highlight w:val="none"/>
                <w:lang w:bidi="en-US"/>
              </w:rPr>
              <w:t xml:space="preserve">突发事件的应急情况及相关保障方案</w:t>
            </w:r>
            <w:r>
              <w:rPr>
                <w:rFonts w:hint="eastAsia" w:ascii="宋体" w:hAnsi="宋体" w:cs="仿宋"/>
                <w:color w:val="000000"/>
                <w:sz w:val="24"/>
                <w:szCs w:val="24"/>
                <w:highlight w:val="none"/>
              </w:rPr>
              <w:t xml:space="preserve">进行评分：</w:t>
            </w:r>
            <w:r/>
          </w:p>
          <w:p>
            <w:pPr>
              <w:contextualSpacing/>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对项目实施过程中的应急情况有预案</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保障方案</w:t>
            </w:r>
            <w:r>
              <w:rPr>
                <w:rFonts w:hint="eastAsia" w:ascii="宋体" w:hAnsi="宋体" w:cs="仿宋"/>
                <w:color w:val="000000"/>
                <w:sz w:val="24"/>
                <w:szCs w:val="24"/>
                <w:highlight w:val="none"/>
                <w:lang w:val="en-US" w:eastAsia="zh-CN"/>
              </w:rPr>
              <w:t xml:space="preserve">好</w:t>
            </w:r>
            <w:r>
              <w:rPr>
                <w:rFonts w:hint="eastAsia" w:ascii="宋体" w:hAnsi="宋体" w:cs="仿宋"/>
                <w:color w:val="000000"/>
                <w:sz w:val="24"/>
                <w:szCs w:val="24"/>
                <w:highlight w:val="none"/>
              </w:rPr>
              <w:t xml:space="preserve">的，得</w:t>
            </w:r>
            <w:r>
              <w:rPr>
                <w:rFonts w:hint="eastAsia" w:ascii="宋体" w:hAnsi="宋体" w:cs="仿宋"/>
                <w:color w:val="000000"/>
                <w:sz w:val="24"/>
                <w:szCs w:val="24"/>
                <w:highlight w:val="none"/>
                <w:lang w:val="en-US" w:eastAsia="zh-CN"/>
              </w:rPr>
              <w:t xml:space="preserve">6</w:t>
            </w:r>
            <w:r>
              <w:rPr>
                <w:rFonts w:hint="eastAsia" w:ascii="宋体" w:hAnsi="宋体" w:cs="仿宋"/>
                <w:color w:val="000000"/>
                <w:sz w:val="24"/>
                <w:szCs w:val="24"/>
                <w:highlight w:val="none"/>
              </w:rPr>
              <w:t xml:space="preserve">分；</w:t>
            </w:r>
            <w:r/>
          </w:p>
          <w:p>
            <w:pPr>
              <w:contextualSpacing/>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对项目实施过程中的应急情况阐述相关保障方案</w:t>
            </w:r>
            <w:r>
              <w:rPr>
                <w:rFonts w:hint="eastAsia" w:ascii="宋体" w:hAnsi="宋体" w:cs="仿宋"/>
                <w:color w:val="000000"/>
                <w:sz w:val="24"/>
                <w:szCs w:val="24"/>
                <w:highlight w:val="none"/>
                <w:lang w:val="en-US" w:eastAsia="zh-CN"/>
              </w:rPr>
              <w:t xml:space="preserve">一般</w:t>
            </w:r>
            <w:r>
              <w:rPr>
                <w:rFonts w:hint="eastAsia" w:ascii="宋体" w:hAnsi="宋体" w:cs="仿宋"/>
                <w:color w:val="000000"/>
                <w:sz w:val="24"/>
                <w:szCs w:val="24"/>
                <w:highlight w:val="none"/>
              </w:rPr>
              <w:t xml:space="preserve">的，得</w:t>
            </w:r>
            <w:r>
              <w:rPr>
                <w:rFonts w:hint="eastAsia" w:ascii="宋体" w:hAnsi="宋体" w:cs="仿宋"/>
                <w:color w:val="000000"/>
                <w:sz w:val="24"/>
                <w:szCs w:val="24"/>
                <w:highlight w:val="none"/>
                <w:lang w:val="en-US" w:eastAsia="zh-CN"/>
              </w:rPr>
              <w:t xml:space="preserve">4</w:t>
            </w:r>
            <w:r>
              <w:rPr>
                <w:rFonts w:hint="eastAsia" w:ascii="宋体" w:hAnsi="宋体" w:cs="仿宋"/>
                <w:color w:val="000000"/>
                <w:sz w:val="24"/>
                <w:szCs w:val="24"/>
                <w:highlight w:val="none"/>
              </w:rPr>
              <w:t xml:space="preserve">分；</w:t>
            </w:r>
            <w:r/>
          </w:p>
          <w:p>
            <w:pPr>
              <w:contextualSpacing/>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对项目实施过程中的应急情况保证方案</w:t>
            </w:r>
            <w:r>
              <w:rPr>
                <w:rFonts w:hint="eastAsia" w:ascii="宋体" w:hAnsi="宋体" w:cs="仿宋"/>
                <w:color w:val="000000"/>
                <w:sz w:val="24"/>
                <w:szCs w:val="24"/>
                <w:highlight w:val="none"/>
                <w:lang w:val="en-US" w:eastAsia="zh-CN"/>
              </w:rPr>
              <w:t xml:space="preserve">差</w:t>
            </w:r>
            <w:r>
              <w:rPr>
                <w:rFonts w:hint="eastAsia" w:ascii="宋体" w:hAnsi="宋体" w:cs="仿宋"/>
                <w:color w:val="000000"/>
                <w:sz w:val="24"/>
                <w:szCs w:val="24"/>
                <w:highlight w:val="none"/>
              </w:rPr>
              <w:t xml:space="preserve">的，得</w:t>
            </w:r>
            <w:r>
              <w:rPr>
                <w:rFonts w:hint="eastAsia" w:ascii="宋体" w:hAnsi="宋体" w:cs="仿宋"/>
                <w:color w:val="000000"/>
                <w:sz w:val="24"/>
                <w:szCs w:val="24"/>
                <w:highlight w:val="none"/>
                <w:lang w:val="en-US" w:eastAsia="zh-CN"/>
              </w:rPr>
              <w:t xml:space="preserve">2</w:t>
            </w:r>
            <w:r>
              <w:rPr>
                <w:rFonts w:hint="eastAsia" w:ascii="宋体" w:hAnsi="宋体" w:cs="仿宋"/>
                <w:color w:val="000000"/>
                <w:sz w:val="24"/>
                <w:szCs w:val="24"/>
                <w:highlight w:val="none"/>
              </w:rPr>
              <w:t xml:space="preserve">分；</w:t>
            </w:r>
            <w:r/>
          </w:p>
          <w:p>
            <w:pPr>
              <w:contextualSpacing/>
              <w:widowControl/>
              <w:rPr>
                <w:rFonts w:ascii="宋体" w:hAnsi="宋体" w:cs="宋体"/>
                <w:szCs w:val="21"/>
                <w:highlight w:val="none"/>
              </w:rPr>
            </w:pPr>
            <w:r>
              <w:rPr>
                <w:rFonts w:hint="eastAsia" w:ascii="宋体" w:hAnsi="宋体" w:cs="仿宋"/>
                <w:color w:val="000000"/>
                <w:sz w:val="24"/>
                <w:szCs w:val="24"/>
                <w:highlight w:val="none"/>
              </w:rPr>
              <w:t xml:space="preserve">未提供不得分。</w:t>
            </w:r>
            <w:r/>
          </w:p>
        </w:tc>
      </w:tr>
      <w:tr>
        <w:trPr>
          <w:trHeight w:val="1198"/>
        </w:trPr>
        <w:tc>
          <w:tcPr>
            <w:tcW w:w="731" w:type="dxa"/>
            <w:vAlign w:val="center"/>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商务部分</w:t>
            </w:r>
            <w:r>
              <w:rPr>
                <w:rFonts w:hint="eastAsia" w:ascii="宋体" w:hAnsi="宋体" w:cs="宋体"/>
                <w:sz w:val="24"/>
                <w:szCs w:val="24"/>
                <w:highlight w:val="none"/>
                <w:lang w:val="en-US" w:eastAsia="zh-CN"/>
              </w:rPr>
              <w:t xml:space="preserve">评审因素</w:t>
            </w:r>
            <w:r/>
          </w:p>
        </w:tc>
        <w:tc>
          <w:tcPr>
            <w:tcW w:w="504" w:type="dxa"/>
            <w:vAlign w:val="center"/>
            <w:textDirection w:val="lrTb"/>
            <w:noWrap w:val="false"/>
          </w:tcPr>
          <w:p>
            <w:pPr>
              <w:jc w:val="center"/>
              <w:spacing w:line="276" w:lineRule="auto"/>
              <w:tabs>
                <w:tab w:val="left" w:pos="420" w:leader="none"/>
              </w:tabs>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tcW w:w="1007" w:type="dxa"/>
            <w:vAlign w:val="center"/>
            <w:textDirection w:val="lrTb"/>
            <w:noWrap w:val="false"/>
          </w:tcPr>
          <w:p>
            <w:pPr>
              <w:contextualSpacing/>
              <w:jc w:val="center"/>
              <w:widowControl/>
              <w:tabs>
                <w:tab w:val="left" w:pos="420" w:leader="none"/>
              </w:tabs>
              <w:rPr>
                <w:rFonts w:ascii="宋体" w:hAnsi="宋体" w:cs="仿宋"/>
                <w:sz w:val="24"/>
                <w:szCs w:val="24"/>
                <w:highlight w:val="none"/>
                <w:lang w:bidi="en-US"/>
              </w:rPr>
            </w:pPr>
            <w:r>
              <w:rPr>
                <w:rFonts w:hint="eastAsia" w:ascii="宋体" w:hAnsi="宋体" w:cs="仿宋"/>
                <w:sz w:val="24"/>
                <w:szCs w:val="24"/>
                <w:highlight w:val="none"/>
                <w:lang w:bidi="en-US"/>
              </w:rPr>
              <w:t xml:space="preserve">拟投入</w:t>
            </w:r>
            <w:r/>
          </w:p>
          <w:p>
            <w:pPr>
              <w:contextualSpacing/>
              <w:jc w:val="center"/>
              <w:widowControl/>
              <w:tabs>
                <w:tab w:val="left" w:pos="420" w:leader="none"/>
              </w:tabs>
              <w:rPr>
                <w:rFonts w:hint="eastAsia" w:ascii="宋体" w:hAnsi="宋体" w:cs="仿宋"/>
                <w:sz w:val="24"/>
                <w:szCs w:val="24"/>
                <w:highlight w:val="none"/>
                <w:lang w:bidi="en-US"/>
              </w:rPr>
            </w:pPr>
            <w:r>
              <w:rPr>
                <w:rFonts w:hint="eastAsia" w:ascii="宋体" w:hAnsi="宋体" w:cs="仿宋"/>
                <w:sz w:val="24"/>
                <w:szCs w:val="24"/>
                <w:highlight w:val="none"/>
                <w:lang w:bidi="en-US"/>
              </w:rPr>
              <w:t xml:space="preserve">设备</w:t>
            </w:r>
            <w:r/>
          </w:p>
        </w:tc>
        <w:tc>
          <w:tcPr>
            <w:tcW w:w="656" w:type="dxa"/>
            <w:vAlign w:val="center"/>
            <w:textDirection w:val="lrTb"/>
            <w:noWrap w:val="false"/>
          </w:tcPr>
          <w:p>
            <w:pPr>
              <w:contextualSpacing/>
              <w:jc w:val="center"/>
              <w:widowControl/>
              <w:tabs>
                <w:tab w:val="left" w:pos="420" w:leader="none"/>
              </w:tabs>
              <w:rPr>
                <w:rFonts w:hint="eastAsia" w:ascii="宋体" w:hAnsi="宋体" w:eastAsia="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2</w:t>
            </w:r>
            <w:r/>
          </w:p>
        </w:tc>
        <w:tc>
          <w:tcPr>
            <w:tcW w:w="6978" w:type="dxa"/>
            <w:vAlign w:val="center"/>
            <w:textDirection w:val="lrTb"/>
            <w:noWrap w:val="false"/>
          </w:tcPr>
          <w:p>
            <w:pPr>
              <w:contextualSpacing/>
              <w:spacing w:line="360" w:lineRule="exact"/>
              <w:tabs>
                <w:tab w:val="left" w:pos="420" w:leader="none"/>
              </w:tabs>
              <w:rPr>
                <w:rFonts w:hint="eastAsia" w:ascii="宋体" w:hAnsi="宋体" w:eastAsia="宋体" w:cs="仿宋"/>
                <w:sz w:val="24"/>
                <w:szCs w:val="24"/>
                <w:highlight w:val="none"/>
                <w:lang w:eastAsia="zh-CN" w:bidi="en-US"/>
              </w:rPr>
            </w:pPr>
            <w:r>
              <w:rPr>
                <w:rFonts w:hint="eastAsia" w:ascii="宋体" w:hAnsi="宋体" w:cs="仿宋"/>
                <w:sz w:val="24"/>
                <w:szCs w:val="24"/>
                <w:highlight w:val="none"/>
                <w:lang w:bidi="en-US"/>
              </w:rPr>
              <w:t xml:space="preserve">1</w:t>
            </w:r>
            <w:r>
              <w:rPr>
                <w:rFonts w:hint="eastAsia" w:ascii="宋体" w:hAnsi="宋体" w:cs="仿宋"/>
                <w:sz w:val="24"/>
                <w:szCs w:val="24"/>
                <w:highlight w:val="none"/>
                <w:lang w:eastAsia="zh-CN" w:bidi="en-US"/>
              </w:rPr>
              <w:t xml:space="preserve">.</w:t>
            </w:r>
            <w:r>
              <w:rPr>
                <w:rFonts w:hint="eastAsia" w:ascii="宋体" w:hAnsi="宋体" w:cs="仿宋"/>
                <w:sz w:val="24"/>
                <w:szCs w:val="24"/>
                <w:highlight w:val="none"/>
                <w:lang w:val="en-US" w:eastAsia="zh-CN" w:bidi="en-US"/>
              </w:rPr>
              <w:t xml:space="preserve">供应商在最低配置基础上另外配备</w:t>
            </w:r>
            <w:r>
              <w:rPr>
                <w:rFonts w:hint="eastAsia" w:ascii="宋体" w:hAnsi="宋体" w:cs="仿宋"/>
                <w:sz w:val="24"/>
                <w:szCs w:val="24"/>
                <w:highlight w:val="none"/>
                <w:lang w:bidi="en-US"/>
              </w:rPr>
              <w:t xml:space="preserve">有无人机设备的，得</w:t>
            </w:r>
            <w:r>
              <w:rPr>
                <w:rFonts w:hint="eastAsia" w:ascii="宋体" w:hAnsi="宋体" w:cs="仿宋"/>
                <w:sz w:val="24"/>
                <w:szCs w:val="24"/>
                <w:highlight w:val="none"/>
                <w:lang w:val="en-US" w:eastAsia="zh-CN" w:bidi="en-US"/>
              </w:rPr>
              <w:t xml:space="preserve">0.5</w:t>
            </w:r>
            <w:r>
              <w:rPr>
                <w:rFonts w:hint="eastAsia" w:ascii="宋体" w:hAnsi="宋体" w:cs="仿宋"/>
                <w:sz w:val="24"/>
                <w:szCs w:val="24"/>
                <w:highlight w:val="none"/>
                <w:lang w:bidi="en-US"/>
              </w:rPr>
              <w:t xml:space="preserve">分</w:t>
            </w:r>
            <w:r>
              <w:rPr>
                <w:rFonts w:hint="eastAsia" w:ascii="宋体" w:hAnsi="宋体" w:cs="仿宋"/>
                <w:sz w:val="24"/>
                <w:szCs w:val="24"/>
                <w:highlight w:val="none"/>
                <w:lang w:val="en-US" w:eastAsia="zh-CN" w:bidi="en-US"/>
              </w:rPr>
              <w:t xml:space="preserve">/台</w:t>
            </w:r>
            <w:r>
              <w:rPr>
                <w:rFonts w:hint="eastAsia" w:ascii="宋体" w:hAnsi="宋体" w:cs="仿宋"/>
                <w:sz w:val="24"/>
                <w:szCs w:val="24"/>
                <w:highlight w:val="none"/>
                <w:lang w:bidi="en-US"/>
              </w:rPr>
              <w:t xml:space="preserve">，最高得</w:t>
            </w:r>
            <w:r>
              <w:rPr>
                <w:rFonts w:hint="eastAsia" w:ascii="宋体" w:hAnsi="宋体" w:cs="仿宋"/>
                <w:sz w:val="24"/>
                <w:szCs w:val="24"/>
                <w:highlight w:val="none"/>
                <w:lang w:val="en-US" w:eastAsia="zh-CN" w:bidi="en-US"/>
              </w:rPr>
              <w:t xml:space="preserve">2</w:t>
            </w:r>
            <w:r>
              <w:rPr>
                <w:rFonts w:hint="eastAsia" w:ascii="宋体" w:hAnsi="宋体" w:cs="仿宋"/>
                <w:sz w:val="24"/>
                <w:szCs w:val="24"/>
                <w:highlight w:val="none"/>
                <w:lang w:bidi="en-US"/>
              </w:rPr>
              <w:t xml:space="preserve">分</w:t>
            </w:r>
            <w:r>
              <w:rPr>
                <w:rFonts w:hint="eastAsia" w:ascii="宋体" w:hAnsi="宋体" w:cs="仿宋"/>
                <w:sz w:val="24"/>
                <w:szCs w:val="24"/>
                <w:highlight w:val="none"/>
                <w:lang w:eastAsia="zh-CN" w:bidi="en-US"/>
              </w:rPr>
              <w:t xml:space="preserve">。</w:t>
            </w:r>
            <w:r/>
          </w:p>
          <w:p>
            <w:pPr>
              <w:contextualSpacing/>
              <w:spacing w:line="360" w:lineRule="exact"/>
              <w:widowControl/>
              <w:tabs>
                <w:tab w:val="left" w:pos="420" w:leader="none"/>
              </w:tabs>
              <w:rPr>
                <w:rFonts w:hint="eastAsia" w:ascii="宋体" w:hAnsi="宋体" w:cs="仿宋"/>
                <w:color w:val="000000"/>
                <w:sz w:val="24"/>
                <w:szCs w:val="24"/>
                <w:highlight w:val="none"/>
              </w:rPr>
            </w:pPr>
            <w:r>
              <w:rPr>
                <w:rFonts w:hint="eastAsia" w:ascii="宋体" w:hAnsi="宋体" w:cs="仿宋"/>
                <w:b/>
                <w:bCs/>
                <w:sz w:val="24"/>
                <w:szCs w:val="24"/>
                <w:highlight w:val="none"/>
                <w:lang w:bidi="en-US"/>
              </w:rPr>
              <w:t xml:space="preserve">注：提供采购合同复印件或购置发票复印件。</w:t>
            </w:r>
            <w:r/>
          </w:p>
        </w:tc>
      </w:tr>
      <w:tr>
        <w:trPr>
          <w:trHeight w:val="1867"/>
        </w:trPr>
        <w:tc>
          <w:tcPr>
            <w:tcW w:w="731" w:type="dxa"/>
            <w:vAlign w:val="center"/>
            <w:vMerge w:val="continue"/>
            <w:textDirection w:val="lrTb"/>
            <w:noWrap w:val="false"/>
          </w:tcPr>
          <w:p>
            <w:pPr>
              <w:jc w:val="center"/>
              <w:widowControl/>
              <w:tabs>
                <w:tab w:val="left" w:pos="420" w:leader="none"/>
              </w:tabs>
              <w:rPr>
                <w:rFonts w:ascii="宋体" w:hAnsi="宋体" w:cs="宋体"/>
                <w:sz w:val="24"/>
                <w:szCs w:val="24"/>
                <w:highlight w:val="none"/>
              </w:rPr>
            </w:pPr>
            <w:r>
              <w:rPr>
                <w:rFonts w:ascii="宋体" w:hAnsi="宋体" w:cs="宋体"/>
                <w:sz w:val="24"/>
                <w:szCs w:val="24"/>
                <w:highlight w:val="none"/>
              </w:rPr>
            </w:r>
            <w:r/>
          </w:p>
        </w:tc>
        <w:tc>
          <w:tcPr>
            <w:tcW w:w="504" w:type="dxa"/>
            <w:vAlign w:val="center"/>
            <w:vMerge w:val="restart"/>
            <w:textDirection w:val="lrTb"/>
            <w:noWrap w:val="false"/>
          </w:tcPr>
          <w:p>
            <w:pPr>
              <w:jc w:val="center"/>
              <w:spacing w:line="276" w:lineRule="auto"/>
              <w:tabs>
                <w:tab w:val="left" w:pos="420" w:leader="none"/>
              </w:tabs>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tcW w:w="1007" w:type="dxa"/>
            <w:vAlign w:val="center"/>
            <w:vMerge w:val="restart"/>
            <w:textDirection w:val="lrTb"/>
            <w:noWrap w:val="false"/>
          </w:tcPr>
          <w:p>
            <w:pPr>
              <w:contextualSpacing/>
              <w:jc w:val="center"/>
              <w:widowControl/>
              <w:tabs>
                <w:tab w:val="left" w:pos="420" w:leader="none"/>
              </w:tabs>
              <w:rPr>
                <w:rFonts w:hint="eastAsia" w:ascii="宋体" w:hAnsi="宋体" w:cs="仿宋"/>
                <w:sz w:val="24"/>
                <w:szCs w:val="24"/>
                <w:highlight w:val="none"/>
                <w:lang w:bidi="en-US"/>
              </w:rPr>
            </w:pPr>
            <w:r>
              <w:rPr>
                <w:rFonts w:hint="eastAsia" w:ascii="宋体" w:hAnsi="宋体" w:cs="仿宋"/>
                <w:sz w:val="24"/>
                <w:szCs w:val="24"/>
                <w:highlight w:val="none"/>
                <w:lang w:bidi="en-US"/>
              </w:rPr>
              <w:t xml:space="preserve">本项目拟投入人员</w:t>
            </w:r>
            <w:r/>
          </w:p>
        </w:tc>
        <w:tc>
          <w:tcPr>
            <w:tcW w:w="656" w:type="dxa"/>
            <w:vAlign w:val="center"/>
            <w:textDirection w:val="lrTb"/>
            <w:noWrap w:val="false"/>
          </w:tcPr>
          <w:p>
            <w:pPr>
              <w:contextualSpacing/>
              <w:jc w:val="center"/>
              <w:widowControl/>
              <w:tabs>
                <w:tab w:val="left" w:pos="420" w:leader="none"/>
              </w:tabs>
              <w:rPr>
                <w:rFonts w:hint="default" w:ascii="宋体" w:hAnsi="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2</w:t>
            </w:r>
            <w:r/>
          </w:p>
        </w:tc>
        <w:tc>
          <w:tcPr>
            <w:tcW w:w="6978" w:type="dxa"/>
            <w:vAlign w:val="center"/>
            <w:textDirection w:val="lrTb"/>
            <w:noWrap w:val="false"/>
          </w:tcPr>
          <w:p>
            <w:pPr>
              <w:contextualSpacing/>
              <w:spacing w:line="276" w:lineRule="auto"/>
              <w:widowControl/>
              <w:rPr>
                <w:rFonts w:hint="default" w:ascii="宋体" w:hAnsi="宋体" w:cs="仿宋"/>
                <w:b/>
                <w:bCs/>
                <w:sz w:val="24"/>
                <w:szCs w:val="24"/>
                <w:highlight w:val="none"/>
                <w:lang w:val="en-US" w:eastAsia="zh-CN" w:bidi="en-US"/>
              </w:rPr>
            </w:pPr>
            <w:r>
              <w:rPr>
                <w:rFonts w:hint="eastAsia" w:ascii="宋体" w:hAnsi="宋体" w:cs="仿宋"/>
                <w:b/>
                <w:bCs/>
                <w:sz w:val="24"/>
                <w:szCs w:val="24"/>
                <w:highlight w:val="none"/>
                <w:lang w:val="en-US" w:eastAsia="zh-CN" w:bidi="en-US"/>
              </w:rPr>
              <w:t xml:space="preserve">项目负责人：</w:t>
            </w:r>
            <w:r/>
          </w:p>
          <w:p>
            <w:pPr>
              <w:numPr>
                <w:ilvl w:val="0"/>
                <w:numId w:val="17"/>
              </w:numPr>
              <w:contextualSpacing/>
              <w:spacing w:line="276" w:lineRule="auto"/>
              <w:widowControl/>
              <w:rPr>
                <w:rFonts w:hint="eastAsia" w:ascii="宋体" w:hAnsi="宋体" w:eastAsia="宋体" w:cs="仿宋"/>
                <w:b/>
                <w:bCs/>
                <w:color w:val="000000"/>
                <w:sz w:val="24"/>
                <w:szCs w:val="24"/>
                <w:highlight w:val="none"/>
                <w:lang w:val="en-US" w:eastAsia="zh-CN" w:bidi="ar"/>
              </w:rPr>
            </w:pPr>
            <w:r>
              <w:rPr>
                <w:rFonts w:hint="eastAsia" w:ascii="宋体" w:hAnsi="宋体" w:cs="仿宋"/>
                <w:sz w:val="24"/>
                <w:szCs w:val="24"/>
                <w:highlight w:val="none"/>
                <w:lang w:val="en-US" w:eastAsia="zh-CN" w:bidi="en-US"/>
              </w:rPr>
              <w:t xml:space="preserve">具有</w:t>
            </w:r>
            <w:r>
              <w:rPr>
                <w:rFonts w:hint="eastAsia" w:ascii="宋体" w:hAnsi="宋体" w:cs="仿宋"/>
                <w:sz w:val="24"/>
                <w:szCs w:val="24"/>
                <w:highlight w:val="none"/>
                <w:lang w:bidi="en-US"/>
              </w:rPr>
              <w:t xml:space="preserve">注册测绘师资格证的，得</w:t>
            </w:r>
            <w:r>
              <w:rPr>
                <w:rFonts w:hint="eastAsia" w:ascii="宋体" w:hAnsi="宋体" w:cs="仿宋"/>
                <w:sz w:val="24"/>
                <w:szCs w:val="24"/>
                <w:highlight w:val="none"/>
                <w:lang w:val="en-US" w:eastAsia="zh-CN" w:bidi="en-US"/>
              </w:rPr>
              <w:t xml:space="preserve">1</w:t>
            </w:r>
            <w:r>
              <w:rPr>
                <w:rFonts w:hint="eastAsia" w:ascii="宋体" w:hAnsi="宋体" w:cs="仿宋"/>
                <w:sz w:val="24"/>
                <w:szCs w:val="24"/>
                <w:highlight w:val="none"/>
                <w:lang w:bidi="en-US"/>
              </w:rPr>
              <w:t xml:space="preserve">分；</w:t>
            </w:r>
            <w:r>
              <w:rPr>
                <w:rFonts w:hint="eastAsia" w:ascii="宋体" w:hAnsi="宋体" w:eastAsia="宋体" w:cs="仿宋"/>
                <w:b/>
                <w:bCs/>
                <w:color w:val="000000"/>
                <w:sz w:val="24"/>
                <w:szCs w:val="24"/>
                <w:highlight w:val="none"/>
                <w:lang w:val="en-US" w:eastAsia="zh-CN" w:bidi="ar"/>
              </w:rPr>
              <w:t xml:space="preserve">（提供相应证书）</w:t>
            </w:r>
            <w:r/>
          </w:p>
          <w:p>
            <w:pPr>
              <w:numPr>
                <w:ilvl w:val="0"/>
                <w:numId w:val="17"/>
              </w:numPr>
              <w:contextualSpacing/>
              <w:spacing w:line="276" w:lineRule="auto"/>
              <w:widowControl/>
              <w:rPr>
                <w:rFonts w:hint="eastAsia" w:ascii="宋体" w:hAnsi="宋体" w:cs="仿宋"/>
                <w:sz w:val="24"/>
                <w:szCs w:val="24"/>
                <w:highlight w:val="none"/>
                <w:lang w:bidi="en-US"/>
              </w:rPr>
            </w:pPr>
            <w:r>
              <w:rPr>
                <w:rFonts w:hint="eastAsia" w:ascii="宋体" w:hAnsi="宋体" w:cs="仿宋"/>
                <w:sz w:val="24"/>
                <w:szCs w:val="24"/>
                <w:highlight w:val="none"/>
                <w:lang w:bidi="en-US"/>
              </w:rPr>
              <w:t xml:space="preserve">具有测绘类高级及以上工程师职称的，得</w:t>
            </w:r>
            <w:r>
              <w:rPr>
                <w:rFonts w:hint="eastAsia" w:ascii="宋体" w:hAnsi="宋体" w:cs="仿宋"/>
                <w:sz w:val="24"/>
                <w:szCs w:val="24"/>
                <w:highlight w:val="none"/>
                <w:lang w:val="en-US" w:eastAsia="zh-CN" w:bidi="en-US"/>
              </w:rPr>
              <w:t xml:space="preserve">1</w:t>
            </w:r>
            <w:r>
              <w:rPr>
                <w:rFonts w:hint="eastAsia" w:ascii="宋体" w:hAnsi="宋体" w:cs="仿宋"/>
                <w:sz w:val="24"/>
                <w:szCs w:val="24"/>
                <w:highlight w:val="none"/>
                <w:lang w:bidi="en-US"/>
              </w:rPr>
              <w:t xml:space="preserve">分</w:t>
            </w:r>
            <w:r>
              <w:rPr>
                <w:rFonts w:hint="eastAsia" w:ascii="宋体" w:hAnsi="宋体" w:cs="仿宋"/>
                <w:sz w:val="24"/>
                <w:szCs w:val="24"/>
                <w:highlight w:val="none"/>
                <w:lang w:eastAsia="zh-CN" w:bidi="en-US"/>
              </w:rPr>
              <w:t xml:space="preserve">。</w:t>
            </w:r>
            <w:r>
              <w:rPr>
                <w:rFonts w:hint="eastAsia" w:ascii="宋体" w:hAnsi="宋体" w:eastAsia="宋体" w:cs="仿宋"/>
                <w:b/>
                <w:bCs/>
                <w:color w:val="000000"/>
                <w:sz w:val="24"/>
                <w:szCs w:val="24"/>
                <w:highlight w:val="none"/>
                <w:lang w:val="en-US" w:eastAsia="zh-CN" w:bidi="ar"/>
              </w:rPr>
              <w:t xml:space="preserve">（提供职称证书）</w:t>
            </w:r>
            <w:r/>
          </w:p>
          <w:p>
            <w:pPr>
              <w:contextualSpacing/>
              <w:spacing w:line="276" w:lineRule="auto"/>
              <w:widowControl/>
              <w:rPr>
                <w:rFonts w:hint="eastAsia" w:ascii="宋体" w:hAnsi="宋体" w:cs="仿宋"/>
                <w:sz w:val="24"/>
                <w:szCs w:val="24"/>
                <w:highlight w:val="none"/>
                <w:lang w:bidi="en-US"/>
              </w:rPr>
            </w:pPr>
            <w:r>
              <w:rPr>
                <w:rFonts w:hint="eastAsia" w:ascii="宋体" w:hAnsi="宋体" w:cs="仿宋"/>
                <w:b/>
                <w:bCs/>
                <w:color w:val="000000"/>
                <w:sz w:val="24"/>
                <w:szCs w:val="24"/>
                <w:highlight w:val="none"/>
                <w:lang w:val="en-US" w:eastAsia="zh-CN" w:bidi="ar"/>
              </w:rPr>
              <w:t xml:space="preserve">注：除</w:t>
            </w:r>
            <w:r>
              <w:rPr>
                <w:rFonts w:hint="eastAsia" w:ascii="宋体" w:hAnsi="宋体" w:cs="仿宋"/>
                <w:b/>
                <w:bCs/>
                <w:color w:val="000000"/>
                <w:sz w:val="24"/>
                <w:szCs w:val="24"/>
                <w:highlight w:val="none"/>
                <w:lang w:bidi="ar"/>
              </w:rPr>
              <w:t xml:space="preserve">提供</w:t>
            </w:r>
            <w:r>
              <w:rPr>
                <w:rFonts w:hint="eastAsia" w:ascii="宋体" w:hAnsi="宋体" w:cs="仿宋"/>
                <w:b/>
                <w:bCs/>
                <w:color w:val="000000"/>
                <w:sz w:val="24"/>
                <w:szCs w:val="24"/>
                <w:highlight w:val="none"/>
                <w:lang w:val="en-US" w:eastAsia="zh-CN" w:bidi="ar"/>
              </w:rPr>
              <w:t xml:space="preserve">以上证明材料的</w:t>
            </w:r>
            <w:r>
              <w:rPr>
                <w:rFonts w:hint="eastAsia" w:ascii="宋体" w:hAnsi="宋体" w:cs="仿宋"/>
                <w:b/>
                <w:bCs/>
                <w:color w:val="000000"/>
                <w:sz w:val="24"/>
                <w:szCs w:val="24"/>
                <w:highlight w:val="none"/>
                <w:lang w:bidi="ar"/>
              </w:rPr>
              <w:t xml:space="preserve">复印件加盖公章</w:t>
            </w:r>
            <w:r>
              <w:rPr>
                <w:rFonts w:hint="eastAsia" w:ascii="宋体" w:hAnsi="宋体" w:cs="仿宋"/>
                <w:b/>
                <w:bCs/>
                <w:color w:val="000000"/>
                <w:sz w:val="24"/>
                <w:szCs w:val="24"/>
                <w:highlight w:val="none"/>
                <w:lang w:val="en-US" w:eastAsia="zh-CN" w:bidi="ar"/>
              </w:rPr>
              <w:t xml:space="preserve">外，还须提供</w:t>
            </w:r>
            <w:r>
              <w:rPr>
                <w:rFonts w:hint="eastAsia" w:ascii="宋体" w:hAnsi="宋体" w:cs="仿宋"/>
                <w:b/>
                <w:bCs/>
                <w:color w:val="000000"/>
                <w:sz w:val="24"/>
                <w:szCs w:val="24"/>
                <w:highlight w:val="none"/>
                <w:lang w:bidi="ar"/>
              </w:rPr>
              <w:t xml:space="preserve">供应商为其</w:t>
            </w:r>
            <w:r>
              <w:rPr>
                <w:rFonts w:hint="eastAsia" w:ascii="宋体" w:hAnsi="宋体" w:cs="仿宋"/>
                <w:b/>
                <w:bCs/>
                <w:color w:val="000000"/>
                <w:sz w:val="24"/>
                <w:szCs w:val="24"/>
                <w:highlight w:val="none"/>
                <w:lang w:val="en-US" w:eastAsia="zh-CN" w:bidi="ar"/>
              </w:rPr>
              <w:t xml:space="preserve">缴纳的</w:t>
            </w:r>
            <w:r>
              <w:rPr>
                <w:rFonts w:hint="eastAsia" w:ascii="宋体" w:hAnsi="宋体" w:cs="仿宋"/>
                <w:b/>
                <w:bCs/>
                <w:color w:val="000000"/>
                <w:sz w:val="24"/>
                <w:szCs w:val="24"/>
                <w:highlight w:val="none"/>
                <w:lang w:bidi="ar"/>
              </w:rPr>
              <w:t xml:space="preserve">近六个月（</w:t>
            </w:r>
            <w:r>
              <w:rPr>
                <w:rFonts w:hint="eastAsia" w:ascii="宋体" w:hAnsi="宋体" w:cs="仿宋"/>
                <w:b/>
                <w:bCs/>
                <w:color w:val="000000"/>
                <w:sz w:val="24"/>
                <w:szCs w:val="24"/>
                <w:highlight w:val="none"/>
                <w:lang w:eastAsia="zh-CN" w:bidi="ar"/>
              </w:rPr>
              <w:t xml:space="preserve">2026年</w:t>
            </w:r>
            <w:r>
              <w:rPr>
                <w:rFonts w:hint="eastAsia" w:ascii="宋体" w:hAnsi="宋体" w:cs="仿宋"/>
                <w:b/>
                <w:bCs/>
                <w:color w:val="000000"/>
                <w:sz w:val="24"/>
                <w:szCs w:val="24"/>
                <w:highlight w:val="none"/>
                <w:lang w:val="en-US" w:eastAsia="zh-CN" w:bidi="ar"/>
              </w:rPr>
              <w:t xml:space="preserve">4</w:t>
            </w:r>
            <w:r>
              <w:rPr>
                <w:rFonts w:hint="eastAsia" w:ascii="宋体" w:hAnsi="宋体" w:cs="仿宋"/>
                <w:b/>
                <w:bCs/>
                <w:color w:val="000000"/>
                <w:sz w:val="24"/>
                <w:szCs w:val="24"/>
                <w:highlight w:val="none"/>
                <w:lang w:eastAsia="zh-CN" w:bidi="ar"/>
              </w:rPr>
              <w:t xml:space="preserve">月-2026年</w:t>
            </w:r>
            <w:r>
              <w:rPr>
                <w:rFonts w:hint="eastAsia" w:ascii="宋体" w:hAnsi="宋体" w:cs="仿宋"/>
                <w:b/>
                <w:bCs/>
                <w:color w:val="000000"/>
                <w:sz w:val="24"/>
                <w:szCs w:val="24"/>
                <w:highlight w:val="none"/>
                <w:lang w:val="en-US" w:eastAsia="zh-CN" w:bidi="ar"/>
              </w:rPr>
              <w:t xml:space="preserve">9</w:t>
            </w:r>
            <w:r>
              <w:rPr>
                <w:rFonts w:hint="eastAsia" w:ascii="宋体" w:hAnsi="宋体" w:cs="仿宋"/>
                <w:b/>
                <w:bCs/>
                <w:color w:val="000000"/>
                <w:sz w:val="24"/>
                <w:szCs w:val="24"/>
                <w:highlight w:val="none"/>
                <w:lang w:eastAsia="zh-CN" w:bidi="ar"/>
              </w:rPr>
              <w:t xml:space="preserve">月</w:t>
            </w:r>
            <w:r>
              <w:rPr>
                <w:rFonts w:hint="eastAsia" w:ascii="宋体" w:hAnsi="宋体" w:cs="仿宋"/>
                <w:b/>
                <w:bCs/>
                <w:color w:val="000000"/>
                <w:sz w:val="24"/>
                <w:szCs w:val="24"/>
                <w:highlight w:val="none"/>
                <w:lang w:bidi="ar"/>
              </w:rPr>
              <w:t xml:space="preserve">）任意</w:t>
            </w:r>
            <w:r>
              <w:rPr>
                <w:rFonts w:hint="eastAsia" w:ascii="宋体" w:hAnsi="宋体" w:cs="仿宋"/>
                <w:b/>
                <w:bCs/>
                <w:color w:val="000000"/>
                <w:sz w:val="24"/>
                <w:szCs w:val="24"/>
                <w:highlight w:val="none"/>
                <w:lang w:val="en-US" w:eastAsia="zh-CN" w:bidi="ar"/>
              </w:rPr>
              <w:t xml:space="preserve">一</w:t>
            </w:r>
            <w:r>
              <w:rPr>
                <w:rFonts w:hint="eastAsia" w:ascii="宋体" w:hAnsi="宋体" w:cs="仿宋"/>
                <w:b/>
                <w:bCs/>
                <w:color w:val="000000"/>
                <w:sz w:val="24"/>
                <w:szCs w:val="24"/>
                <w:highlight w:val="none"/>
                <w:lang w:bidi="ar"/>
              </w:rPr>
              <w:t xml:space="preserve">个月缴纳社保的证明材料复印件并加盖公章，</w:t>
            </w:r>
            <w:r>
              <w:rPr>
                <w:rFonts w:hint="eastAsia" w:ascii="宋体" w:hAnsi="宋体" w:cs="仿宋"/>
                <w:b/>
                <w:bCs/>
                <w:color w:val="000000"/>
                <w:sz w:val="24"/>
                <w:szCs w:val="24"/>
                <w:highlight w:val="none"/>
                <w:lang w:val="en-US" w:eastAsia="zh-CN" w:bidi="ar"/>
              </w:rPr>
              <w:t xml:space="preserve">否则</w:t>
            </w:r>
            <w:r>
              <w:rPr>
                <w:rFonts w:hint="eastAsia" w:ascii="宋体" w:hAnsi="宋体" w:cs="仿宋"/>
                <w:b/>
                <w:bCs/>
                <w:color w:val="000000"/>
                <w:sz w:val="24"/>
                <w:szCs w:val="24"/>
                <w:highlight w:val="none"/>
                <w:lang w:bidi="ar"/>
              </w:rPr>
              <w:t xml:space="preserve">不得分。</w:t>
            </w:r>
            <w:r/>
          </w:p>
        </w:tc>
      </w:tr>
      <w:tr>
        <w:trPr>
          <w:trHeight w:val="919"/>
        </w:trPr>
        <w:tc>
          <w:tcPr>
            <w:tcW w:w="731" w:type="dxa"/>
            <w:vAlign w:val="center"/>
            <w:vMerge w:val="continue"/>
            <w:textDirection w:val="lrTb"/>
            <w:noWrap w:val="false"/>
          </w:tcPr>
          <w:p>
            <w:pPr>
              <w:jc w:val="center"/>
              <w:widowControl/>
              <w:tabs>
                <w:tab w:val="left" w:pos="420" w:leader="none"/>
              </w:tabs>
              <w:rPr>
                <w:rFonts w:ascii="宋体" w:hAnsi="宋体" w:cs="宋体"/>
                <w:sz w:val="24"/>
                <w:szCs w:val="24"/>
                <w:highlight w:val="none"/>
              </w:rPr>
            </w:pPr>
            <w:r>
              <w:rPr>
                <w:rFonts w:ascii="宋体" w:hAnsi="宋体" w:cs="宋体"/>
                <w:sz w:val="24"/>
                <w:szCs w:val="24"/>
                <w:highlight w:val="none"/>
              </w:rPr>
            </w:r>
            <w:r/>
          </w:p>
        </w:tc>
        <w:tc>
          <w:tcPr>
            <w:tcW w:w="504" w:type="dxa"/>
            <w:vAlign w:val="center"/>
            <w:vMerge w:val="continue"/>
            <w:textDirection w:val="lrTb"/>
            <w:noWrap w:val="false"/>
          </w:tcPr>
          <w:p>
            <w:pPr>
              <w:jc w:val="center"/>
              <w:spacing w:line="276" w:lineRule="auto"/>
              <w:tabs>
                <w:tab w:val="left" w:pos="420" w:leader="none"/>
              </w:tabs>
              <w:rPr>
                <w:rFonts w:hint="default" w:ascii="宋体" w:hAnsi="宋体" w:cs="宋体"/>
                <w:szCs w:val="21"/>
                <w:highlight w:val="none"/>
                <w:lang w:val="en-US" w:eastAsia="zh-CN"/>
              </w:rPr>
            </w:pPr>
            <w:r>
              <w:rPr>
                <w:rFonts w:hint="default" w:ascii="宋体" w:hAnsi="宋体" w:cs="宋体"/>
                <w:szCs w:val="21"/>
                <w:highlight w:val="none"/>
                <w:lang w:val="en-US" w:eastAsia="zh-CN"/>
              </w:rPr>
            </w:r>
            <w:r/>
          </w:p>
        </w:tc>
        <w:tc>
          <w:tcPr>
            <w:tcW w:w="1007" w:type="dxa"/>
            <w:vAlign w:val="center"/>
            <w:vMerge w:val="continue"/>
            <w:textDirection w:val="lrTb"/>
            <w:noWrap w:val="false"/>
          </w:tcPr>
          <w:p>
            <w:pPr>
              <w:contextualSpacing/>
              <w:jc w:val="center"/>
              <w:widowControl/>
              <w:tabs>
                <w:tab w:val="left" w:pos="420" w:leader="none"/>
              </w:tabs>
              <w:rPr>
                <w:rFonts w:hint="eastAsia" w:ascii="宋体" w:hAnsi="宋体" w:cs="仿宋"/>
                <w:sz w:val="24"/>
                <w:szCs w:val="24"/>
                <w:highlight w:val="none"/>
                <w:lang w:bidi="en-US"/>
              </w:rPr>
            </w:pPr>
            <w:r>
              <w:rPr>
                <w:rFonts w:hint="eastAsia" w:ascii="宋体" w:hAnsi="宋体" w:cs="仿宋"/>
                <w:sz w:val="24"/>
                <w:szCs w:val="24"/>
                <w:highlight w:val="none"/>
                <w:lang w:bidi="en-US"/>
              </w:rPr>
            </w:r>
            <w:r/>
          </w:p>
        </w:tc>
        <w:tc>
          <w:tcPr>
            <w:tcW w:w="656" w:type="dxa"/>
            <w:vAlign w:val="center"/>
            <w:textDirection w:val="lrTb"/>
            <w:noWrap w:val="false"/>
          </w:tcPr>
          <w:p>
            <w:pPr>
              <w:contextualSpacing/>
              <w:jc w:val="center"/>
              <w:widowControl/>
              <w:tabs>
                <w:tab w:val="left" w:pos="420" w:leader="none"/>
              </w:tabs>
              <w:rPr>
                <w:rFonts w:hint="default" w:ascii="宋体" w:hAnsi="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2</w:t>
            </w:r>
            <w:r/>
          </w:p>
        </w:tc>
        <w:tc>
          <w:tcPr>
            <w:tcW w:w="6978" w:type="dxa"/>
            <w:vAlign w:val="center"/>
            <w:textDirection w:val="lrTb"/>
            <w:noWrap w:val="false"/>
          </w:tcPr>
          <w:p>
            <w:pPr>
              <w:contextualSpacing/>
              <w:spacing w:line="276" w:lineRule="auto"/>
              <w:widowControl/>
              <w:rPr>
                <w:rFonts w:hint="eastAsia" w:ascii="宋体" w:hAnsi="宋体" w:eastAsia="宋体" w:cs="仿宋"/>
                <w:b/>
                <w:bCs/>
                <w:sz w:val="24"/>
                <w:szCs w:val="24"/>
                <w:highlight w:val="none"/>
                <w:lang w:eastAsia="zh-CN" w:bidi="en-US"/>
              </w:rPr>
            </w:pPr>
            <w:r>
              <w:rPr>
                <w:rFonts w:hint="eastAsia" w:ascii="宋体" w:hAnsi="宋体" w:cs="仿宋"/>
                <w:b/>
                <w:bCs/>
                <w:sz w:val="24"/>
                <w:szCs w:val="24"/>
                <w:highlight w:val="none"/>
                <w:lang w:bidi="en-US"/>
              </w:rPr>
              <w:t xml:space="preserve">技术负责人</w:t>
            </w:r>
            <w:r>
              <w:rPr>
                <w:rFonts w:hint="eastAsia" w:ascii="宋体" w:hAnsi="宋体" w:cs="仿宋"/>
                <w:b/>
                <w:bCs/>
                <w:sz w:val="24"/>
                <w:szCs w:val="24"/>
                <w:highlight w:val="none"/>
                <w:lang w:eastAsia="zh-CN" w:bidi="en-US"/>
              </w:rPr>
              <w:t xml:space="preserve">：</w:t>
            </w:r>
            <w:r/>
          </w:p>
          <w:p>
            <w:pPr>
              <w:contextualSpacing/>
              <w:spacing w:line="276" w:lineRule="auto"/>
              <w:widowControl/>
              <w:rPr>
                <w:rFonts w:hint="eastAsia" w:ascii="宋体" w:hAnsi="宋体" w:cs="仿宋"/>
                <w:sz w:val="24"/>
                <w:szCs w:val="24"/>
                <w:highlight w:val="none"/>
                <w:lang w:bidi="en-US"/>
              </w:rPr>
            </w:pPr>
            <w:r>
              <w:rPr>
                <w:rFonts w:hint="eastAsia" w:ascii="宋体" w:hAnsi="宋体" w:cs="仿宋"/>
                <w:sz w:val="24"/>
                <w:szCs w:val="24"/>
                <w:highlight w:val="none"/>
                <w:lang w:val="en-US" w:eastAsia="zh-CN" w:bidi="en-US"/>
              </w:rPr>
              <w:t xml:space="preserve">1.</w:t>
            </w:r>
            <w:r>
              <w:rPr>
                <w:rFonts w:hint="eastAsia" w:ascii="宋体" w:hAnsi="宋体" w:cs="仿宋"/>
                <w:sz w:val="24"/>
                <w:szCs w:val="24"/>
                <w:highlight w:val="none"/>
                <w:lang w:bidi="en-US"/>
              </w:rPr>
              <w:t xml:space="preserve">具备注册测绘师资格证的，得</w:t>
            </w:r>
            <w:r>
              <w:rPr>
                <w:rFonts w:hint="eastAsia" w:ascii="宋体" w:hAnsi="宋体" w:cs="仿宋"/>
                <w:sz w:val="24"/>
                <w:szCs w:val="24"/>
                <w:highlight w:val="none"/>
                <w:lang w:val="en-US" w:eastAsia="zh-CN" w:bidi="en-US"/>
              </w:rPr>
              <w:t xml:space="preserve">1</w:t>
            </w:r>
            <w:r>
              <w:rPr>
                <w:rFonts w:hint="eastAsia" w:ascii="宋体" w:hAnsi="宋体" w:cs="仿宋"/>
                <w:sz w:val="24"/>
                <w:szCs w:val="24"/>
                <w:highlight w:val="none"/>
                <w:lang w:bidi="en-US"/>
              </w:rPr>
              <w:t xml:space="preserve">分；</w:t>
            </w:r>
            <w:r>
              <w:rPr>
                <w:rFonts w:hint="eastAsia" w:ascii="宋体" w:hAnsi="宋体" w:eastAsia="宋体" w:cs="仿宋"/>
                <w:b/>
                <w:bCs/>
                <w:color w:val="000000"/>
                <w:sz w:val="24"/>
                <w:szCs w:val="24"/>
                <w:highlight w:val="none"/>
                <w:lang w:val="en-US" w:eastAsia="zh-CN" w:bidi="ar"/>
              </w:rPr>
              <w:t xml:space="preserve">（提供相应证书）</w:t>
            </w:r>
            <w:r/>
          </w:p>
          <w:p>
            <w:pPr>
              <w:contextualSpacing/>
              <w:spacing w:line="276" w:lineRule="auto"/>
              <w:widowControl/>
              <w:rPr>
                <w:rFonts w:hint="eastAsia" w:ascii="宋体" w:hAnsi="宋体" w:eastAsia="宋体" w:cs="仿宋"/>
                <w:sz w:val="24"/>
                <w:szCs w:val="24"/>
                <w:highlight w:val="none"/>
                <w:lang w:eastAsia="zh-CN" w:bidi="en-US"/>
              </w:rPr>
            </w:pPr>
            <w:r>
              <w:rPr>
                <w:rFonts w:hint="eastAsia" w:ascii="宋体" w:hAnsi="宋体" w:cs="仿宋"/>
                <w:sz w:val="24"/>
                <w:szCs w:val="24"/>
                <w:highlight w:val="none"/>
                <w:lang w:val="en-US" w:eastAsia="zh-CN" w:bidi="en-US"/>
              </w:rPr>
              <w:t xml:space="preserve">2.</w:t>
            </w:r>
            <w:r>
              <w:rPr>
                <w:rFonts w:hint="eastAsia" w:ascii="宋体" w:hAnsi="宋体" w:cs="仿宋"/>
                <w:sz w:val="24"/>
                <w:szCs w:val="24"/>
                <w:highlight w:val="none"/>
                <w:lang w:bidi="en-US"/>
              </w:rPr>
              <w:t xml:space="preserve">具有测绘类高级及以上工程师职称的，得</w:t>
            </w:r>
            <w:r>
              <w:rPr>
                <w:rFonts w:hint="eastAsia" w:ascii="宋体" w:hAnsi="宋体" w:cs="仿宋"/>
                <w:sz w:val="24"/>
                <w:szCs w:val="24"/>
                <w:highlight w:val="none"/>
                <w:lang w:val="en-US" w:eastAsia="zh-CN" w:bidi="en-US"/>
              </w:rPr>
              <w:t xml:space="preserve">1</w:t>
            </w:r>
            <w:r>
              <w:rPr>
                <w:rFonts w:hint="eastAsia" w:ascii="宋体" w:hAnsi="宋体" w:cs="仿宋"/>
                <w:sz w:val="24"/>
                <w:szCs w:val="24"/>
                <w:highlight w:val="none"/>
                <w:lang w:bidi="en-US"/>
              </w:rPr>
              <w:t xml:space="preserve">分</w:t>
            </w:r>
            <w:r>
              <w:rPr>
                <w:rFonts w:hint="eastAsia" w:ascii="宋体" w:hAnsi="宋体" w:cs="仿宋"/>
                <w:sz w:val="24"/>
                <w:szCs w:val="24"/>
                <w:highlight w:val="none"/>
                <w:lang w:eastAsia="zh-CN" w:bidi="en-US"/>
              </w:rPr>
              <w:t xml:space="preserve">。</w:t>
            </w:r>
            <w:r>
              <w:rPr>
                <w:rFonts w:hint="eastAsia" w:ascii="宋体" w:hAnsi="宋体" w:eastAsia="宋体" w:cs="仿宋"/>
                <w:b/>
                <w:bCs/>
                <w:color w:val="000000"/>
                <w:sz w:val="24"/>
                <w:szCs w:val="24"/>
                <w:highlight w:val="none"/>
                <w:lang w:val="en-US" w:eastAsia="zh-CN" w:bidi="ar"/>
              </w:rPr>
              <w:t xml:space="preserve">（提供职称证书）</w:t>
            </w:r>
            <w:r/>
          </w:p>
          <w:p>
            <w:pPr>
              <w:contextualSpacing/>
              <w:spacing w:line="276" w:lineRule="auto"/>
              <w:widowControl/>
              <w:rPr>
                <w:rFonts w:hint="eastAsia" w:ascii="宋体" w:hAnsi="宋体" w:cs="仿宋"/>
                <w:sz w:val="24"/>
                <w:szCs w:val="24"/>
                <w:highlight w:val="none"/>
                <w:lang w:bidi="en-US"/>
              </w:rPr>
            </w:pPr>
            <w:r>
              <w:rPr>
                <w:rFonts w:hint="eastAsia" w:ascii="宋体" w:hAnsi="宋体" w:cs="仿宋"/>
                <w:b/>
                <w:bCs/>
                <w:color w:val="000000"/>
                <w:sz w:val="24"/>
                <w:szCs w:val="24"/>
                <w:highlight w:val="none"/>
                <w:lang w:val="en-US" w:eastAsia="zh-CN" w:bidi="ar"/>
              </w:rPr>
              <w:t xml:space="preserve">注：除</w:t>
            </w:r>
            <w:r>
              <w:rPr>
                <w:rFonts w:hint="eastAsia" w:ascii="宋体" w:hAnsi="宋体" w:cs="仿宋"/>
                <w:b/>
                <w:bCs/>
                <w:color w:val="000000"/>
                <w:sz w:val="24"/>
                <w:szCs w:val="24"/>
                <w:highlight w:val="none"/>
                <w:lang w:bidi="ar"/>
              </w:rPr>
              <w:t xml:space="preserve">提供</w:t>
            </w:r>
            <w:r>
              <w:rPr>
                <w:rFonts w:hint="eastAsia" w:ascii="宋体" w:hAnsi="宋体" w:cs="仿宋"/>
                <w:b/>
                <w:bCs/>
                <w:color w:val="000000"/>
                <w:sz w:val="24"/>
                <w:szCs w:val="24"/>
                <w:highlight w:val="none"/>
                <w:lang w:val="en-US" w:eastAsia="zh-CN" w:bidi="ar"/>
              </w:rPr>
              <w:t xml:space="preserve">以上证明材料的</w:t>
            </w:r>
            <w:r>
              <w:rPr>
                <w:rFonts w:hint="eastAsia" w:ascii="宋体" w:hAnsi="宋体" w:cs="仿宋"/>
                <w:b/>
                <w:bCs/>
                <w:color w:val="000000"/>
                <w:sz w:val="24"/>
                <w:szCs w:val="24"/>
                <w:highlight w:val="none"/>
                <w:lang w:bidi="ar"/>
              </w:rPr>
              <w:t xml:space="preserve">复印件加盖公章</w:t>
            </w:r>
            <w:r>
              <w:rPr>
                <w:rFonts w:hint="eastAsia" w:ascii="宋体" w:hAnsi="宋体" w:cs="仿宋"/>
                <w:b/>
                <w:bCs/>
                <w:color w:val="000000"/>
                <w:sz w:val="24"/>
                <w:szCs w:val="24"/>
                <w:highlight w:val="none"/>
                <w:lang w:val="en-US" w:eastAsia="zh-CN" w:bidi="ar"/>
              </w:rPr>
              <w:t xml:space="preserve">外，还须提供</w:t>
            </w:r>
            <w:r>
              <w:rPr>
                <w:rFonts w:hint="eastAsia" w:ascii="宋体" w:hAnsi="宋体" w:cs="仿宋"/>
                <w:b/>
                <w:bCs/>
                <w:color w:val="000000"/>
                <w:sz w:val="24"/>
                <w:szCs w:val="24"/>
                <w:highlight w:val="none"/>
                <w:lang w:bidi="ar"/>
              </w:rPr>
              <w:t xml:space="preserve">供应商为其</w:t>
            </w:r>
            <w:r>
              <w:rPr>
                <w:rFonts w:hint="eastAsia" w:ascii="宋体" w:hAnsi="宋体" w:cs="仿宋"/>
                <w:b/>
                <w:bCs/>
                <w:color w:val="000000"/>
                <w:sz w:val="24"/>
                <w:szCs w:val="24"/>
                <w:highlight w:val="none"/>
                <w:lang w:val="en-US" w:eastAsia="zh-CN" w:bidi="ar"/>
              </w:rPr>
              <w:t xml:space="preserve">缴纳的</w:t>
            </w:r>
            <w:r>
              <w:rPr>
                <w:rFonts w:hint="eastAsia" w:ascii="宋体" w:hAnsi="宋体" w:cs="仿宋"/>
                <w:b/>
                <w:bCs/>
                <w:color w:val="000000"/>
                <w:sz w:val="24"/>
                <w:szCs w:val="24"/>
                <w:highlight w:val="none"/>
                <w:lang w:bidi="ar"/>
              </w:rPr>
              <w:t xml:space="preserve">近六个月（</w:t>
            </w:r>
            <w:r>
              <w:rPr>
                <w:rFonts w:hint="eastAsia" w:ascii="宋体" w:hAnsi="宋体" w:cs="仿宋"/>
                <w:b/>
                <w:bCs/>
                <w:color w:val="000000"/>
                <w:sz w:val="24"/>
                <w:szCs w:val="24"/>
                <w:highlight w:val="none"/>
                <w:lang w:eastAsia="zh-CN" w:bidi="ar"/>
              </w:rPr>
              <w:t xml:space="preserve">2026年</w:t>
            </w:r>
            <w:r>
              <w:rPr>
                <w:rFonts w:hint="eastAsia" w:ascii="宋体" w:hAnsi="宋体" w:cs="仿宋"/>
                <w:b/>
                <w:bCs/>
                <w:color w:val="000000"/>
                <w:sz w:val="24"/>
                <w:szCs w:val="24"/>
                <w:highlight w:val="none"/>
                <w:lang w:val="en-US" w:eastAsia="zh-CN" w:bidi="ar"/>
              </w:rPr>
              <w:t xml:space="preserve">4</w:t>
            </w:r>
            <w:r>
              <w:rPr>
                <w:rFonts w:hint="eastAsia" w:ascii="宋体" w:hAnsi="宋体" w:cs="仿宋"/>
                <w:b/>
                <w:bCs/>
                <w:color w:val="000000"/>
                <w:sz w:val="24"/>
                <w:szCs w:val="24"/>
                <w:highlight w:val="none"/>
                <w:lang w:eastAsia="zh-CN" w:bidi="ar"/>
              </w:rPr>
              <w:t xml:space="preserve">月-2026年</w:t>
            </w:r>
            <w:r>
              <w:rPr>
                <w:rFonts w:hint="eastAsia" w:ascii="宋体" w:hAnsi="宋体" w:cs="仿宋"/>
                <w:b/>
                <w:bCs/>
                <w:color w:val="000000"/>
                <w:sz w:val="24"/>
                <w:szCs w:val="24"/>
                <w:highlight w:val="none"/>
                <w:lang w:val="en-US" w:eastAsia="zh-CN" w:bidi="ar"/>
              </w:rPr>
              <w:t xml:space="preserve">9</w:t>
            </w:r>
            <w:r>
              <w:rPr>
                <w:rFonts w:hint="eastAsia" w:ascii="宋体" w:hAnsi="宋体" w:cs="仿宋"/>
                <w:b/>
                <w:bCs/>
                <w:color w:val="000000"/>
                <w:sz w:val="24"/>
                <w:szCs w:val="24"/>
                <w:highlight w:val="none"/>
                <w:lang w:eastAsia="zh-CN" w:bidi="ar"/>
              </w:rPr>
              <w:t xml:space="preserve">月</w:t>
            </w:r>
            <w:r>
              <w:rPr>
                <w:rFonts w:hint="eastAsia" w:ascii="宋体" w:hAnsi="宋体" w:cs="仿宋"/>
                <w:b/>
                <w:bCs/>
                <w:color w:val="000000"/>
                <w:sz w:val="24"/>
                <w:szCs w:val="24"/>
                <w:highlight w:val="none"/>
                <w:lang w:bidi="ar"/>
              </w:rPr>
              <w:t xml:space="preserve">）任意</w:t>
            </w:r>
            <w:r>
              <w:rPr>
                <w:rFonts w:hint="eastAsia" w:ascii="宋体" w:hAnsi="宋体" w:cs="仿宋"/>
                <w:b/>
                <w:bCs/>
                <w:color w:val="000000"/>
                <w:sz w:val="24"/>
                <w:szCs w:val="24"/>
                <w:highlight w:val="none"/>
                <w:lang w:val="en-US" w:eastAsia="zh-CN" w:bidi="ar"/>
              </w:rPr>
              <w:t xml:space="preserve">一</w:t>
            </w:r>
            <w:r>
              <w:rPr>
                <w:rFonts w:hint="eastAsia" w:ascii="宋体" w:hAnsi="宋体" w:cs="仿宋"/>
                <w:b/>
                <w:bCs/>
                <w:color w:val="000000"/>
                <w:sz w:val="24"/>
                <w:szCs w:val="24"/>
                <w:highlight w:val="none"/>
                <w:lang w:bidi="ar"/>
              </w:rPr>
              <w:t xml:space="preserve">个月缴纳社保的证明材料复印件并加盖公章，</w:t>
            </w:r>
            <w:r>
              <w:rPr>
                <w:rFonts w:hint="eastAsia" w:ascii="宋体" w:hAnsi="宋体" w:cs="仿宋"/>
                <w:b/>
                <w:bCs/>
                <w:color w:val="000000"/>
                <w:sz w:val="24"/>
                <w:szCs w:val="24"/>
                <w:highlight w:val="none"/>
                <w:lang w:val="en-US" w:eastAsia="zh-CN" w:bidi="ar"/>
              </w:rPr>
              <w:t xml:space="preserve">否则</w:t>
            </w:r>
            <w:r>
              <w:rPr>
                <w:rFonts w:hint="eastAsia" w:ascii="宋体" w:hAnsi="宋体" w:cs="仿宋"/>
                <w:b/>
                <w:bCs/>
                <w:color w:val="000000"/>
                <w:sz w:val="24"/>
                <w:szCs w:val="24"/>
                <w:highlight w:val="none"/>
                <w:lang w:bidi="ar"/>
              </w:rPr>
              <w:t xml:space="preserve">不得分。</w:t>
            </w:r>
            <w:r/>
          </w:p>
        </w:tc>
      </w:tr>
      <w:tr>
        <w:trPr>
          <w:trHeight w:val="1313"/>
        </w:trPr>
        <w:tc>
          <w:tcPr>
            <w:tcW w:w="731" w:type="dxa"/>
            <w:vAlign w:val="center"/>
            <w:vMerge w:val="continue"/>
            <w:textDirection w:val="lrTb"/>
            <w:noWrap w:val="false"/>
          </w:tcPr>
          <w:p>
            <w:pPr>
              <w:jc w:val="center"/>
              <w:widowControl/>
              <w:tabs>
                <w:tab w:val="left" w:pos="420" w:leader="none"/>
              </w:tabs>
              <w:rPr>
                <w:rFonts w:ascii="宋体" w:hAnsi="宋体" w:cs="宋体"/>
                <w:sz w:val="24"/>
                <w:szCs w:val="24"/>
                <w:highlight w:val="none"/>
              </w:rPr>
            </w:pPr>
            <w:r>
              <w:rPr>
                <w:rFonts w:ascii="宋体" w:hAnsi="宋体" w:cs="宋体"/>
                <w:sz w:val="24"/>
                <w:szCs w:val="24"/>
                <w:highlight w:val="none"/>
              </w:rPr>
            </w:r>
            <w:r/>
          </w:p>
        </w:tc>
        <w:tc>
          <w:tcPr>
            <w:tcW w:w="504" w:type="dxa"/>
            <w:vAlign w:val="center"/>
            <w:vMerge w:val="continue"/>
            <w:textDirection w:val="lrTb"/>
            <w:noWrap w:val="false"/>
          </w:tcPr>
          <w:p>
            <w:pPr>
              <w:jc w:val="center"/>
              <w:spacing w:line="276" w:lineRule="auto"/>
              <w:tabs>
                <w:tab w:val="left" w:pos="420" w:leader="none"/>
              </w:tabs>
              <w:rPr>
                <w:rFonts w:hint="default" w:ascii="宋体" w:hAnsi="宋体" w:cs="宋体"/>
                <w:szCs w:val="21"/>
                <w:highlight w:val="none"/>
                <w:lang w:val="en-US" w:eastAsia="zh-CN"/>
              </w:rPr>
            </w:pPr>
            <w:r>
              <w:rPr>
                <w:rFonts w:hint="default" w:ascii="宋体" w:hAnsi="宋体" w:cs="宋体"/>
                <w:szCs w:val="21"/>
                <w:highlight w:val="none"/>
                <w:lang w:val="en-US" w:eastAsia="zh-CN"/>
              </w:rPr>
            </w:r>
            <w:r/>
          </w:p>
        </w:tc>
        <w:tc>
          <w:tcPr>
            <w:tcW w:w="1007" w:type="dxa"/>
            <w:vAlign w:val="center"/>
            <w:vMerge w:val="continue"/>
            <w:textDirection w:val="lrTb"/>
            <w:noWrap w:val="false"/>
          </w:tcPr>
          <w:p>
            <w:pPr>
              <w:contextualSpacing/>
              <w:jc w:val="center"/>
              <w:widowControl/>
              <w:tabs>
                <w:tab w:val="left" w:pos="420" w:leader="none"/>
              </w:tabs>
              <w:rPr>
                <w:rFonts w:hint="eastAsia" w:ascii="宋体" w:hAnsi="宋体" w:cs="仿宋"/>
                <w:sz w:val="24"/>
                <w:szCs w:val="24"/>
                <w:highlight w:val="none"/>
                <w:lang w:bidi="en-US"/>
              </w:rPr>
            </w:pPr>
            <w:r>
              <w:rPr>
                <w:rFonts w:hint="eastAsia" w:ascii="宋体" w:hAnsi="宋体" w:cs="仿宋"/>
                <w:sz w:val="24"/>
                <w:szCs w:val="24"/>
                <w:highlight w:val="none"/>
                <w:lang w:bidi="en-US"/>
              </w:rPr>
            </w:r>
            <w:r/>
          </w:p>
        </w:tc>
        <w:tc>
          <w:tcPr>
            <w:tcW w:w="656" w:type="dxa"/>
            <w:vAlign w:val="center"/>
            <w:textDirection w:val="lrTb"/>
            <w:noWrap w:val="false"/>
          </w:tcPr>
          <w:p>
            <w:pPr>
              <w:contextualSpacing/>
              <w:jc w:val="center"/>
              <w:widowControl/>
              <w:tabs>
                <w:tab w:val="left" w:pos="420" w:leader="none"/>
              </w:tabs>
              <w:rPr>
                <w:rFonts w:hint="default" w:ascii="宋体" w:hAnsi="宋体" w:eastAsia="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7</w:t>
            </w:r>
            <w:r/>
          </w:p>
        </w:tc>
        <w:tc>
          <w:tcPr>
            <w:tcW w:w="6978" w:type="dxa"/>
            <w:vAlign w:val="center"/>
            <w:textDirection w:val="lrTb"/>
            <w:noWrap w:val="false"/>
          </w:tcPr>
          <w:p>
            <w:pPr>
              <w:contextualSpacing/>
              <w:spacing w:line="276" w:lineRule="auto"/>
              <w:widowControl/>
              <w:rPr>
                <w:rFonts w:hint="default" w:ascii="宋体" w:hAnsi="宋体" w:eastAsia="宋体" w:cs="仿宋"/>
                <w:b/>
                <w:bCs/>
                <w:sz w:val="24"/>
                <w:szCs w:val="24"/>
                <w:highlight w:val="none"/>
                <w:lang w:val="en-US" w:eastAsia="zh-CN" w:bidi="en-US"/>
              </w:rPr>
            </w:pPr>
            <w:r>
              <w:rPr>
                <w:rFonts w:hint="eastAsia" w:ascii="宋体" w:hAnsi="宋体" w:eastAsia="宋体" w:cs="仿宋"/>
                <w:b/>
                <w:bCs/>
                <w:sz w:val="24"/>
                <w:szCs w:val="24"/>
                <w:highlight w:val="none"/>
                <w:lang w:val="en-US" w:eastAsia="zh-CN" w:bidi="en-US"/>
              </w:rPr>
              <w:t xml:space="preserve">其他成员（不含项目负责人、技术负责人）：</w:t>
            </w:r>
            <w:r/>
          </w:p>
          <w:p>
            <w:pPr>
              <w:numPr>
                <w:ilvl w:val="0"/>
                <w:numId w:val="0"/>
              </w:numPr>
              <w:contextualSpacing/>
              <w:spacing w:line="276" w:lineRule="auto"/>
              <w:widowControl/>
              <w:rPr>
                <w:rFonts w:hint="eastAsia" w:ascii="宋体" w:hAnsi="宋体" w:eastAsia="宋体" w:cs="仿宋"/>
                <w:sz w:val="24"/>
                <w:szCs w:val="24"/>
                <w:highlight w:val="none"/>
                <w:lang w:eastAsia="zh-CN" w:bidi="en-US"/>
              </w:rPr>
            </w:pPr>
            <w:r>
              <w:rPr>
                <w:rFonts w:hint="eastAsia" w:ascii="宋体" w:hAnsi="宋体" w:cs="仿宋"/>
                <w:sz w:val="24"/>
                <w:szCs w:val="24"/>
                <w:highlight w:val="none"/>
                <w:lang w:val="en-US" w:eastAsia="zh-CN" w:bidi="en-US"/>
              </w:rPr>
              <w:t xml:space="preserve">1.具备</w:t>
            </w:r>
            <w:r>
              <w:rPr>
                <w:rFonts w:hint="eastAsia" w:ascii="宋体" w:hAnsi="宋体" w:cs="仿宋"/>
                <w:sz w:val="24"/>
                <w:szCs w:val="24"/>
                <w:highlight w:val="none"/>
                <w:lang w:bidi="en-US"/>
              </w:rPr>
              <w:t xml:space="preserve">注册测绘师资格证的，</w:t>
            </w:r>
            <w:r>
              <w:rPr>
                <w:rFonts w:hint="eastAsia" w:ascii="宋体" w:hAnsi="宋体" w:cs="仿宋"/>
                <w:sz w:val="24"/>
                <w:szCs w:val="24"/>
                <w:highlight w:val="none"/>
                <w:lang w:val="en-US" w:eastAsia="zh-CN" w:bidi="en-US"/>
              </w:rPr>
              <w:t xml:space="preserve">得2</w:t>
            </w:r>
            <w:r>
              <w:rPr>
                <w:rFonts w:hint="eastAsia" w:ascii="宋体" w:hAnsi="宋体" w:cs="仿宋"/>
                <w:sz w:val="24"/>
                <w:szCs w:val="24"/>
                <w:highlight w:val="none"/>
                <w:lang w:bidi="en-US"/>
              </w:rPr>
              <w:t xml:space="preserve">分</w:t>
            </w:r>
            <w:r>
              <w:rPr>
                <w:rFonts w:hint="eastAsia" w:ascii="宋体" w:hAnsi="宋体" w:cs="仿宋"/>
                <w:sz w:val="24"/>
                <w:szCs w:val="24"/>
                <w:highlight w:val="none"/>
                <w:lang w:val="en-US" w:eastAsia="zh-CN" w:bidi="en-US"/>
              </w:rPr>
              <w:t xml:space="preserve">/人</w:t>
            </w:r>
            <w:r>
              <w:rPr>
                <w:rFonts w:hint="eastAsia" w:ascii="宋体" w:hAnsi="宋体" w:cs="仿宋"/>
                <w:sz w:val="24"/>
                <w:szCs w:val="24"/>
                <w:highlight w:val="none"/>
                <w:lang w:bidi="en-US"/>
              </w:rPr>
              <w:t xml:space="preserve">，此项最高得</w:t>
            </w:r>
            <w:r>
              <w:rPr>
                <w:rFonts w:hint="eastAsia" w:ascii="宋体" w:hAnsi="宋体" w:cs="仿宋"/>
                <w:sz w:val="24"/>
                <w:szCs w:val="24"/>
                <w:highlight w:val="none"/>
                <w:lang w:val="en-US" w:eastAsia="zh-CN" w:bidi="en-US"/>
              </w:rPr>
              <w:t xml:space="preserve">4</w:t>
            </w:r>
            <w:r>
              <w:rPr>
                <w:rFonts w:hint="eastAsia" w:ascii="宋体" w:hAnsi="宋体" w:cs="仿宋"/>
                <w:sz w:val="24"/>
                <w:szCs w:val="24"/>
                <w:highlight w:val="none"/>
                <w:lang w:bidi="en-US"/>
              </w:rPr>
              <w:t xml:space="preserve">分；</w:t>
            </w:r>
            <w:r>
              <w:rPr>
                <w:rFonts w:hint="eastAsia" w:ascii="宋体" w:hAnsi="宋体" w:eastAsia="宋体" w:cs="仿宋"/>
                <w:b/>
                <w:bCs/>
                <w:color w:val="000000"/>
                <w:sz w:val="24"/>
                <w:szCs w:val="24"/>
                <w:highlight w:val="none"/>
                <w:lang w:val="en-US" w:eastAsia="zh-CN" w:bidi="ar"/>
              </w:rPr>
              <w:t xml:space="preserve">（提供相应证书）</w:t>
            </w:r>
            <w:r/>
          </w:p>
          <w:p>
            <w:pPr>
              <w:numPr>
                <w:ilvl w:val="0"/>
                <w:numId w:val="0"/>
              </w:numPr>
              <w:contextualSpacing/>
              <w:spacing w:line="276" w:lineRule="auto"/>
              <w:widowControl/>
              <w:rPr>
                <w:rFonts w:hint="eastAsia" w:ascii="宋体" w:hAnsi="宋体" w:eastAsia="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2.</w:t>
            </w:r>
            <w:r>
              <w:rPr>
                <w:rFonts w:hint="eastAsia" w:ascii="宋体" w:hAnsi="宋体" w:cs="仿宋"/>
                <w:sz w:val="24"/>
                <w:szCs w:val="24"/>
                <w:highlight w:val="none"/>
                <w:lang w:bidi="en-US"/>
              </w:rPr>
              <w:t xml:space="preserve">具备中国民用航空局颁发的无人驾驶航空器操控员执照的，</w:t>
            </w:r>
            <w:r>
              <w:rPr>
                <w:rFonts w:hint="eastAsia" w:ascii="宋体" w:hAnsi="宋体" w:cs="仿宋"/>
                <w:sz w:val="24"/>
                <w:szCs w:val="24"/>
                <w:highlight w:val="none"/>
                <w:lang w:val="en-US" w:eastAsia="zh-CN" w:bidi="en-US"/>
              </w:rPr>
              <w:t xml:space="preserve">得1</w:t>
            </w:r>
            <w:r>
              <w:rPr>
                <w:rFonts w:hint="eastAsia" w:ascii="宋体" w:hAnsi="宋体" w:cs="仿宋"/>
                <w:sz w:val="24"/>
                <w:szCs w:val="24"/>
                <w:highlight w:val="none"/>
                <w:lang w:bidi="en-US"/>
              </w:rPr>
              <w:t xml:space="preserve">分</w:t>
            </w:r>
            <w:r>
              <w:rPr>
                <w:rFonts w:hint="eastAsia" w:ascii="宋体" w:hAnsi="宋体" w:cs="仿宋"/>
                <w:sz w:val="24"/>
                <w:szCs w:val="24"/>
                <w:highlight w:val="none"/>
                <w:lang w:val="en-US" w:eastAsia="zh-CN" w:bidi="en-US"/>
              </w:rPr>
              <w:t xml:space="preserve">/人</w:t>
            </w:r>
            <w:r>
              <w:rPr>
                <w:rFonts w:hint="eastAsia" w:ascii="宋体" w:hAnsi="宋体" w:cs="仿宋"/>
                <w:sz w:val="24"/>
                <w:szCs w:val="24"/>
                <w:highlight w:val="none"/>
                <w:lang w:eastAsia="zh-CN" w:bidi="en-US"/>
              </w:rPr>
              <w:t xml:space="preserve">，</w:t>
            </w:r>
            <w:r>
              <w:rPr>
                <w:rFonts w:hint="eastAsia" w:ascii="宋体" w:hAnsi="宋体" w:cs="仿宋"/>
                <w:sz w:val="24"/>
                <w:szCs w:val="24"/>
                <w:highlight w:val="none"/>
                <w:lang w:bidi="en-US"/>
              </w:rPr>
              <w:t xml:space="preserve">此项最高得</w:t>
            </w:r>
            <w:r>
              <w:rPr>
                <w:rFonts w:hint="eastAsia" w:ascii="宋体" w:hAnsi="宋体" w:cs="仿宋"/>
                <w:sz w:val="24"/>
                <w:szCs w:val="24"/>
                <w:highlight w:val="none"/>
                <w:lang w:val="en-US" w:eastAsia="zh-CN" w:bidi="en-US"/>
              </w:rPr>
              <w:t xml:space="preserve">2</w:t>
            </w:r>
            <w:r>
              <w:rPr>
                <w:rFonts w:hint="eastAsia" w:ascii="宋体" w:hAnsi="宋体" w:cs="仿宋"/>
                <w:sz w:val="24"/>
                <w:szCs w:val="24"/>
                <w:highlight w:val="none"/>
                <w:lang w:bidi="en-US"/>
              </w:rPr>
              <w:t xml:space="preserve">分；</w:t>
            </w:r>
            <w:r>
              <w:rPr>
                <w:rFonts w:hint="eastAsia" w:ascii="宋体" w:hAnsi="宋体" w:eastAsia="宋体" w:cs="仿宋"/>
                <w:b/>
                <w:bCs/>
                <w:color w:val="000000"/>
                <w:sz w:val="24"/>
                <w:szCs w:val="24"/>
                <w:highlight w:val="none"/>
                <w:lang w:val="en-US" w:eastAsia="zh-CN" w:bidi="ar"/>
              </w:rPr>
              <w:t xml:space="preserve">（提供相应证书）</w:t>
            </w:r>
            <w:r/>
          </w:p>
          <w:p>
            <w:pPr>
              <w:numPr>
                <w:ilvl w:val="0"/>
                <w:numId w:val="0"/>
              </w:numPr>
              <w:contextualSpacing/>
              <w:spacing w:line="276" w:lineRule="auto"/>
              <w:widowControl/>
              <w:rPr>
                <w:rFonts w:hint="eastAsia" w:ascii="宋体" w:hAnsi="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3.</w:t>
            </w:r>
            <w:r>
              <w:rPr>
                <w:rFonts w:hint="eastAsia" w:ascii="宋体" w:hAnsi="宋体" w:cs="仿宋"/>
                <w:sz w:val="24"/>
                <w:szCs w:val="24"/>
                <w:highlight w:val="none"/>
                <w:lang w:bidi="en-US"/>
              </w:rPr>
              <w:t xml:space="preserve">具备测绘类中级</w:t>
            </w:r>
            <w:r>
              <w:rPr>
                <w:rFonts w:hint="eastAsia" w:ascii="宋体" w:hAnsi="宋体" w:cs="仿宋"/>
                <w:sz w:val="24"/>
                <w:szCs w:val="24"/>
                <w:highlight w:val="none"/>
                <w:lang w:val="en-US" w:eastAsia="zh-CN" w:bidi="en-US"/>
              </w:rPr>
              <w:t xml:space="preserve">及</w:t>
            </w:r>
            <w:r>
              <w:rPr>
                <w:rFonts w:hint="eastAsia" w:ascii="宋体" w:hAnsi="宋体" w:cs="仿宋"/>
                <w:sz w:val="24"/>
                <w:szCs w:val="24"/>
                <w:highlight w:val="none"/>
                <w:lang w:bidi="en-US"/>
              </w:rPr>
              <w:t xml:space="preserve">以上工程师职称</w:t>
            </w:r>
            <w:r>
              <w:rPr>
                <w:rFonts w:hint="eastAsia" w:ascii="宋体" w:hAnsi="宋体" w:cs="仿宋"/>
                <w:sz w:val="24"/>
                <w:szCs w:val="24"/>
                <w:highlight w:val="none"/>
                <w:lang w:val="en-US" w:eastAsia="zh-CN" w:bidi="en-US"/>
              </w:rPr>
              <w:t xml:space="preserve">的，得0.5分/人，</w:t>
            </w:r>
            <w:r>
              <w:rPr>
                <w:rFonts w:hint="eastAsia" w:ascii="宋体" w:hAnsi="宋体" w:cs="仿宋"/>
                <w:sz w:val="24"/>
                <w:szCs w:val="24"/>
                <w:highlight w:val="none"/>
                <w:lang w:bidi="en-US"/>
              </w:rPr>
              <w:t xml:space="preserve">此项最高得</w:t>
            </w:r>
            <w:r>
              <w:rPr>
                <w:rFonts w:hint="eastAsia" w:ascii="宋体" w:hAnsi="宋体" w:cs="仿宋"/>
                <w:sz w:val="24"/>
                <w:szCs w:val="24"/>
                <w:highlight w:val="none"/>
                <w:lang w:val="en-US" w:eastAsia="zh-CN" w:bidi="en-US"/>
              </w:rPr>
              <w:t xml:space="preserve">1</w:t>
            </w:r>
            <w:r>
              <w:rPr>
                <w:rFonts w:hint="eastAsia" w:ascii="宋体" w:hAnsi="宋体" w:cs="仿宋"/>
                <w:sz w:val="24"/>
                <w:szCs w:val="24"/>
                <w:highlight w:val="none"/>
                <w:lang w:bidi="en-US"/>
              </w:rPr>
              <w:t xml:space="preserve">分</w:t>
            </w:r>
            <w:r>
              <w:rPr>
                <w:rFonts w:hint="eastAsia" w:ascii="宋体" w:hAnsi="宋体" w:cs="仿宋"/>
                <w:sz w:val="24"/>
                <w:szCs w:val="24"/>
                <w:highlight w:val="none"/>
                <w:lang w:val="en-US" w:eastAsia="zh-CN" w:bidi="en-US"/>
              </w:rPr>
              <w:t xml:space="preserve">。</w:t>
            </w:r>
            <w:r>
              <w:rPr>
                <w:rFonts w:hint="eastAsia" w:ascii="宋体" w:hAnsi="宋体" w:eastAsia="宋体" w:cs="仿宋"/>
                <w:b/>
                <w:bCs/>
                <w:color w:val="000000"/>
                <w:sz w:val="24"/>
                <w:szCs w:val="24"/>
                <w:highlight w:val="none"/>
                <w:lang w:val="en-US" w:eastAsia="zh-CN" w:bidi="ar"/>
              </w:rPr>
              <w:t xml:space="preserve">（提供职称证）</w:t>
            </w:r>
            <w:r/>
          </w:p>
          <w:p>
            <w:pPr>
              <w:spacing w:line="360" w:lineRule="exact"/>
              <w:tabs>
                <w:tab w:val="left" w:pos="420" w:leader="none"/>
              </w:tabs>
              <w:rPr>
                <w:rFonts w:hint="eastAsia" w:ascii="宋体" w:hAnsi="宋体" w:cs="仿宋"/>
                <w:b/>
                <w:bCs/>
                <w:color w:val="000000"/>
                <w:sz w:val="24"/>
                <w:szCs w:val="24"/>
                <w:highlight w:val="none"/>
                <w:lang w:bidi="ar"/>
              </w:rPr>
            </w:pPr>
            <w:r>
              <w:rPr>
                <w:rFonts w:hint="eastAsia" w:ascii="宋体" w:hAnsi="宋体" w:cs="仿宋"/>
                <w:b/>
                <w:bCs/>
                <w:color w:val="000000"/>
                <w:sz w:val="24"/>
                <w:szCs w:val="24"/>
                <w:highlight w:val="none"/>
                <w:lang w:bidi="ar"/>
              </w:rPr>
              <w:t xml:space="preserve">注：</w:t>
            </w:r>
            <w:r/>
          </w:p>
          <w:p>
            <w:pPr>
              <w:ind w:firstLine="241"/>
              <w:spacing w:line="360" w:lineRule="exact"/>
              <w:tabs>
                <w:tab w:val="left" w:pos="420" w:leader="none"/>
              </w:tabs>
              <w:rPr>
                <w:rFonts w:hint="eastAsia" w:ascii="宋体" w:hAnsi="宋体" w:cs="仿宋"/>
                <w:b/>
                <w:bCs/>
                <w:color w:val="auto"/>
                <w:sz w:val="24"/>
                <w:szCs w:val="24"/>
                <w:highlight w:val="none"/>
                <w:lang w:bidi="ar"/>
              </w:rPr>
            </w:pPr>
            <w:r>
              <w:rPr>
                <w:rFonts w:hint="eastAsia" w:ascii="宋体" w:hAnsi="宋体" w:cs="仿宋"/>
                <w:b/>
                <w:bCs/>
                <w:color w:val="000000"/>
                <w:sz w:val="24"/>
                <w:szCs w:val="24"/>
                <w:highlight w:val="none"/>
                <w:lang w:val="en-US" w:eastAsia="zh-CN" w:bidi="ar"/>
              </w:rPr>
              <w:t xml:space="preserve">1、除</w:t>
            </w:r>
            <w:r>
              <w:rPr>
                <w:rFonts w:hint="eastAsia" w:ascii="宋体" w:hAnsi="宋体" w:cs="仿宋"/>
                <w:b/>
                <w:bCs/>
                <w:color w:val="000000"/>
                <w:sz w:val="24"/>
                <w:szCs w:val="24"/>
                <w:highlight w:val="none"/>
                <w:lang w:bidi="ar"/>
              </w:rPr>
              <w:t xml:space="preserve">提供</w:t>
            </w:r>
            <w:r>
              <w:rPr>
                <w:rFonts w:hint="eastAsia" w:ascii="宋体" w:hAnsi="宋体" w:cs="仿宋"/>
                <w:b/>
                <w:bCs/>
                <w:color w:val="000000"/>
                <w:sz w:val="24"/>
                <w:szCs w:val="24"/>
                <w:highlight w:val="none"/>
                <w:lang w:val="en-US" w:eastAsia="zh-CN" w:bidi="ar"/>
              </w:rPr>
              <w:t xml:space="preserve">以上证明材料的</w:t>
            </w:r>
            <w:r>
              <w:rPr>
                <w:rFonts w:hint="eastAsia" w:ascii="宋体" w:hAnsi="宋体" w:cs="仿宋"/>
                <w:b/>
                <w:bCs/>
                <w:color w:val="000000"/>
                <w:sz w:val="24"/>
                <w:szCs w:val="24"/>
                <w:highlight w:val="none"/>
                <w:lang w:bidi="ar"/>
              </w:rPr>
              <w:t xml:space="preserve">复印件加盖公章</w:t>
            </w:r>
            <w:r>
              <w:rPr>
                <w:rFonts w:hint="eastAsia" w:ascii="宋体" w:hAnsi="宋体" w:cs="仿宋"/>
                <w:b/>
                <w:bCs/>
                <w:color w:val="000000"/>
                <w:sz w:val="24"/>
                <w:szCs w:val="24"/>
                <w:highlight w:val="none"/>
                <w:lang w:val="en-US" w:eastAsia="zh-CN" w:bidi="ar"/>
              </w:rPr>
              <w:t xml:space="preserve">外，还须提供</w:t>
            </w:r>
            <w:r>
              <w:rPr>
                <w:rFonts w:hint="eastAsia" w:ascii="宋体" w:hAnsi="宋体" w:cs="仿宋"/>
                <w:b/>
                <w:bCs/>
                <w:color w:val="000000"/>
                <w:sz w:val="24"/>
                <w:szCs w:val="24"/>
                <w:highlight w:val="none"/>
                <w:lang w:bidi="ar"/>
              </w:rPr>
              <w:t xml:space="preserve">供应商为</w:t>
            </w:r>
            <w:r>
              <w:rPr>
                <w:rFonts w:hint="eastAsia" w:ascii="宋体" w:hAnsi="宋体" w:cs="仿宋"/>
                <w:b/>
                <w:bCs/>
                <w:color w:val="000000"/>
                <w:sz w:val="24"/>
                <w:szCs w:val="24"/>
                <w:highlight w:val="none"/>
                <w:lang w:val="en-US" w:eastAsia="zh-CN" w:bidi="ar"/>
              </w:rPr>
              <w:t xml:space="preserve">上述人员缴纳的</w:t>
            </w:r>
            <w:r>
              <w:rPr>
                <w:rFonts w:hint="eastAsia" w:ascii="宋体" w:hAnsi="宋体" w:cs="仿宋"/>
                <w:b/>
                <w:bCs/>
                <w:color w:val="000000"/>
                <w:sz w:val="24"/>
                <w:szCs w:val="24"/>
                <w:highlight w:val="none"/>
                <w:lang w:bidi="ar"/>
              </w:rPr>
              <w:t xml:space="preserve">近六个月（</w:t>
            </w:r>
            <w:r>
              <w:rPr>
                <w:rFonts w:hint="eastAsia" w:ascii="宋体" w:hAnsi="宋体" w:cs="仿宋"/>
                <w:b/>
                <w:bCs/>
                <w:color w:val="000000"/>
                <w:sz w:val="24"/>
                <w:szCs w:val="24"/>
                <w:highlight w:val="none"/>
                <w:lang w:eastAsia="zh-CN" w:bidi="ar"/>
              </w:rPr>
              <w:t xml:space="preserve">2026年</w:t>
            </w:r>
            <w:r>
              <w:rPr>
                <w:rFonts w:hint="eastAsia" w:ascii="宋体" w:hAnsi="宋体" w:cs="仿宋"/>
                <w:b/>
                <w:bCs/>
                <w:color w:val="000000"/>
                <w:sz w:val="24"/>
                <w:szCs w:val="24"/>
                <w:highlight w:val="none"/>
                <w:lang w:val="en-US" w:eastAsia="zh-CN" w:bidi="ar"/>
              </w:rPr>
              <w:t xml:space="preserve">4</w:t>
            </w:r>
            <w:r>
              <w:rPr>
                <w:rFonts w:hint="eastAsia" w:ascii="宋体" w:hAnsi="宋体" w:cs="仿宋"/>
                <w:b/>
                <w:bCs/>
                <w:color w:val="000000"/>
                <w:sz w:val="24"/>
                <w:szCs w:val="24"/>
                <w:highlight w:val="none"/>
                <w:lang w:eastAsia="zh-CN" w:bidi="ar"/>
              </w:rPr>
              <w:t xml:space="preserve">月-2026年</w:t>
            </w:r>
            <w:r>
              <w:rPr>
                <w:rFonts w:hint="eastAsia" w:ascii="宋体" w:hAnsi="宋体" w:cs="仿宋"/>
                <w:b/>
                <w:bCs/>
                <w:color w:val="000000"/>
                <w:sz w:val="24"/>
                <w:szCs w:val="24"/>
                <w:highlight w:val="none"/>
                <w:lang w:val="en-US" w:eastAsia="zh-CN" w:bidi="ar"/>
              </w:rPr>
              <w:t xml:space="preserve">9</w:t>
            </w:r>
            <w:r>
              <w:rPr>
                <w:rFonts w:hint="eastAsia" w:ascii="宋体" w:hAnsi="宋体" w:cs="仿宋"/>
                <w:b/>
                <w:bCs/>
                <w:color w:val="000000"/>
                <w:sz w:val="24"/>
                <w:szCs w:val="24"/>
                <w:highlight w:val="none"/>
                <w:lang w:eastAsia="zh-CN" w:bidi="ar"/>
              </w:rPr>
              <w:t xml:space="preserve">月</w:t>
            </w:r>
            <w:r>
              <w:rPr>
                <w:rFonts w:hint="eastAsia" w:ascii="宋体" w:hAnsi="宋体" w:cs="仿宋"/>
                <w:b/>
                <w:bCs/>
                <w:color w:val="000000"/>
                <w:sz w:val="24"/>
                <w:szCs w:val="24"/>
                <w:highlight w:val="none"/>
                <w:lang w:bidi="ar"/>
              </w:rPr>
              <w:t xml:space="preserve">）任意</w:t>
            </w:r>
            <w:r>
              <w:rPr>
                <w:rFonts w:hint="eastAsia" w:ascii="宋体" w:hAnsi="宋体" w:cs="仿宋"/>
                <w:b/>
                <w:bCs/>
                <w:color w:val="000000"/>
                <w:sz w:val="24"/>
                <w:szCs w:val="24"/>
                <w:highlight w:val="none"/>
                <w:lang w:val="en-US" w:eastAsia="zh-CN" w:bidi="ar"/>
              </w:rPr>
              <w:t xml:space="preserve">一</w:t>
            </w:r>
            <w:r>
              <w:rPr>
                <w:rFonts w:hint="eastAsia" w:ascii="宋体" w:hAnsi="宋体" w:cs="仿宋"/>
                <w:b/>
                <w:bCs/>
                <w:color w:val="000000"/>
                <w:sz w:val="24"/>
                <w:szCs w:val="24"/>
                <w:highlight w:val="none"/>
                <w:lang w:bidi="ar"/>
              </w:rPr>
              <w:t xml:space="preserve">个月缴纳社保的证明材料复印件并加盖公章，</w:t>
            </w:r>
            <w:r>
              <w:rPr>
                <w:rFonts w:hint="eastAsia" w:ascii="宋体" w:hAnsi="宋体" w:cs="仿宋"/>
                <w:b/>
                <w:bCs/>
                <w:color w:val="000000"/>
                <w:sz w:val="24"/>
                <w:szCs w:val="24"/>
                <w:highlight w:val="none"/>
                <w:lang w:val="en-US" w:eastAsia="zh-CN" w:bidi="ar"/>
              </w:rPr>
              <w:t xml:space="preserve">否则</w:t>
            </w:r>
            <w:r>
              <w:rPr>
                <w:rFonts w:hint="eastAsia" w:ascii="宋体" w:hAnsi="宋体" w:cs="仿宋"/>
                <w:b/>
                <w:bCs/>
                <w:color w:val="000000"/>
                <w:sz w:val="24"/>
                <w:szCs w:val="24"/>
                <w:highlight w:val="none"/>
                <w:lang w:bidi="ar"/>
              </w:rPr>
              <w:t xml:space="preserve">不得分。</w:t>
            </w:r>
            <w:r/>
          </w:p>
          <w:p>
            <w:pPr>
              <w:contextualSpacing/>
              <w:ind w:firstLine="241"/>
              <w:spacing w:line="360" w:lineRule="exact"/>
              <w:widowControl/>
              <w:tabs>
                <w:tab w:val="left" w:pos="420" w:leader="none"/>
              </w:tabs>
              <w:rPr>
                <w:rFonts w:hint="eastAsia" w:ascii="宋体" w:hAnsi="宋体" w:cs="仿宋"/>
                <w:b/>
                <w:bCs/>
                <w:sz w:val="24"/>
                <w:szCs w:val="24"/>
                <w:highlight w:val="none"/>
                <w:lang w:bidi="en-US"/>
              </w:rPr>
            </w:pPr>
            <w:r>
              <w:rPr>
                <w:rFonts w:hint="eastAsia" w:ascii="宋体" w:hAnsi="宋体" w:cs="仿宋"/>
                <w:b/>
                <w:bCs/>
                <w:color w:val="auto"/>
                <w:sz w:val="24"/>
                <w:szCs w:val="24"/>
                <w:highlight w:val="none"/>
                <w:lang w:val="en-US" w:eastAsia="zh-CN" w:bidi="ar"/>
              </w:rPr>
              <w:t xml:space="preserve">2、其他</w:t>
            </w:r>
            <w:r>
              <w:rPr>
                <w:rFonts w:hint="eastAsia" w:ascii="宋体" w:hAnsi="宋体" w:eastAsia="宋体" w:cs="仿宋"/>
                <w:b/>
                <w:bCs/>
                <w:color w:val="auto"/>
                <w:sz w:val="24"/>
                <w:szCs w:val="24"/>
                <w:highlight w:val="none"/>
                <w:lang w:val="en-US" w:eastAsia="zh-CN" w:bidi="ar"/>
              </w:rPr>
              <w:t xml:space="preserve">组成员每人一岗，不得重复计分。</w:t>
            </w:r>
            <w:r/>
          </w:p>
        </w:tc>
      </w:tr>
      <w:tr>
        <w:trPr>
          <w:trHeight w:val="964"/>
        </w:trPr>
        <w:tc>
          <w:tcPr>
            <w:tcW w:w="731" w:type="dxa"/>
            <w:vAlign w:val="top"/>
            <w:vMerge w:val="continue"/>
            <w:textDirection w:val="lrTb"/>
            <w:noWrap w:val="false"/>
          </w:tcPr>
          <w:p>
            <w:pPr>
              <w:jc w:val="center"/>
              <w:spacing w:line="276" w:lineRule="auto"/>
              <w:rPr>
                <w:rFonts w:ascii="宋体" w:hAnsi="宋体" w:cs="宋体"/>
                <w:szCs w:val="21"/>
                <w:highlight w:val="none"/>
              </w:rPr>
            </w:pPr>
            <w:r>
              <w:rPr>
                <w:rFonts w:ascii="宋体" w:hAnsi="宋体" w:cs="宋体"/>
                <w:szCs w:val="21"/>
                <w:highlight w:val="none"/>
              </w:rPr>
            </w:r>
            <w:r/>
          </w:p>
        </w:tc>
        <w:tc>
          <w:tcPr>
            <w:tcW w:w="504" w:type="dxa"/>
            <w:vAlign w:val="center"/>
            <w:textDirection w:val="lrTb"/>
            <w:noWrap w:val="false"/>
          </w:tcPr>
          <w:p>
            <w:pPr>
              <w:jc w:val="center"/>
              <w:spacing w:line="276"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3</w:t>
            </w:r>
            <w:r/>
          </w:p>
        </w:tc>
        <w:tc>
          <w:tcPr>
            <w:tcW w:w="1007" w:type="dxa"/>
            <w:vAlign w:val="center"/>
            <w:textDirection w:val="lrTb"/>
            <w:noWrap w:val="false"/>
          </w:tcPr>
          <w:p>
            <w:pPr>
              <w:contextualSpacing/>
              <w:jc w:val="center"/>
              <w:widowControl/>
              <w:rPr>
                <w:rFonts w:ascii="宋体" w:hAnsi="宋体" w:cs="宋体"/>
                <w:szCs w:val="21"/>
                <w:highlight w:val="none"/>
              </w:rPr>
            </w:pPr>
            <w:r>
              <w:rPr>
                <w:rFonts w:hint="eastAsia" w:ascii="宋体" w:hAnsi="宋体" w:cs="仿宋"/>
                <w:sz w:val="24"/>
                <w:szCs w:val="24"/>
                <w:highlight w:val="none"/>
                <w:lang w:val="en-US" w:eastAsia="zh-CN" w:bidi="en-US"/>
              </w:rPr>
              <w:t xml:space="preserve">民用无人驾驶航空器运营合格证</w:t>
            </w:r>
            <w:r/>
          </w:p>
        </w:tc>
        <w:tc>
          <w:tcPr>
            <w:tcW w:w="656" w:type="dxa"/>
            <w:vAlign w:val="center"/>
            <w:textDirection w:val="lrTb"/>
            <w:noWrap w:val="false"/>
          </w:tcPr>
          <w:p>
            <w:pPr>
              <w:contextualSpacing/>
              <w:jc w:val="center"/>
              <w:widowControl/>
              <w:rPr>
                <w:rFonts w:hint="eastAsia" w:ascii="宋体" w:hAnsi="宋体" w:eastAsia="宋体" w:cs="宋体"/>
                <w:szCs w:val="21"/>
                <w:highlight w:val="none"/>
                <w:lang w:eastAsia="zh-CN"/>
              </w:rPr>
            </w:pPr>
            <w:r>
              <w:rPr>
                <w:rFonts w:hint="eastAsia" w:ascii="宋体" w:hAnsi="宋体" w:cs="仿宋"/>
                <w:sz w:val="24"/>
                <w:szCs w:val="24"/>
                <w:highlight w:val="none"/>
                <w:lang w:val="en-US" w:eastAsia="zh-CN" w:bidi="en-US"/>
              </w:rPr>
              <w:t xml:space="preserve">1</w:t>
            </w:r>
            <w:r/>
          </w:p>
        </w:tc>
        <w:tc>
          <w:tcPr>
            <w:tcW w:w="6978" w:type="dxa"/>
            <w:vAlign w:val="center"/>
            <w:textDirection w:val="lrTb"/>
            <w:noWrap w:val="false"/>
          </w:tcPr>
          <w:p>
            <w:pPr>
              <w:contextualSpacing/>
              <w:spacing w:line="360" w:lineRule="exact"/>
              <w:widowControl/>
              <w:rPr>
                <w:rFonts w:hint="eastAsia" w:ascii="宋体" w:hAnsi="宋体" w:eastAsia="宋体" w:cs="仿宋"/>
                <w:b w:val="0"/>
                <w:bCs w:val="0"/>
                <w:color w:val="auto"/>
                <w:sz w:val="24"/>
                <w:szCs w:val="24"/>
                <w:highlight w:val="none"/>
                <w:lang w:val="en-US" w:eastAsia="zh-CN" w:bidi="en-US"/>
              </w:rPr>
            </w:pPr>
            <w:r>
              <w:rPr>
                <w:rFonts w:hint="eastAsia" w:ascii="宋体" w:hAnsi="宋体" w:eastAsia="宋体" w:cs="仿宋"/>
                <w:b w:val="0"/>
                <w:bCs w:val="0"/>
                <w:color w:val="auto"/>
                <w:sz w:val="24"/>
                <w:szCs w:val="24"/>
                <w:highlight w:val="none"/>
                <w:lang w:val="en-US" w:eastAsia="zh-CN" w:bidi="en-US"/>
              </w:rPr>
              <w:t xml:space="preserve">供应商具有中国民用航空局颁发的民用无人驾驶航空器运营合格证的得1分。</w:t>
            </w:r>
            <w:r/>
          </w:p>
          <w:p>
            <w:pPr>
              <w:contextualSpacing/>
              <w:spacing w:line="360" w:lineRule="exact"/>
              <w:widowControl/>
              <w:rPr>
                <w:rFonts w:ascii="宋体" w:hAnsi="宋体" w:cs="宋体"/>
                <w:sz w:val="24"/>
                <w:szCs w:val="24"/>
                <w:highlight w:val="none"/>
              </w:rPr>
            </w:pPr>
            <w:r>
              <w:rPr>
                <w:rFonts w:hint="eastAsia" w:ascii="宋体" w:hAnsi="宋体" w:eastAsia="宋体" w:cs="仿宋"/>
                <w:b w:val="0"/>
                <w:bCs w:val="0"/>
                <w:color w:val="auto"/>
                <w:sz w:val="24"/>
                <w:szCs w:val="24"/>
                <w:highlight w:val="none"/>
                <w:lang w:val="en-US" w:eastAsia="zh-CN" w:bidi="en-US"/>
              </w:rPr>
              <w:t xml:space="preserve">注：</w:t>
            </w:r>
            <w:r>
              <w:rPr>
                <w:rFonts w:hint="eastAsia" w:ascii="宋体" w:hAnsi="宋体" w:cs="仿宋"/>
                <w:b/>
                <w:bCs/>
                <w:color w:val="auto"/>
                <w:sz w:val="24"/>
                <w:szCs w:val="24"/>
                <w:highlight w:val="none"/>
                <w:lang w:bidi="en-US"/>
              </w:rPr>
              <w:t xml:space="preserve">提供证书复印件加盖公章，</w:t>
            </w:r>
            <w:r>
              <w:rPr>
                <w:rFonts w:hint="eastAsia" w:ascii="宋体" w:hAnsi="宋体" w:cs="仿宋"/>
                <w:b/>
                <w:bCs/>
                <w:color w:val="auto"/>
                <w:sz w:val="24"/>
                <w:szCs w:val="24"/>
                <w:highlight w:val="none"/>
                <w:lang w:val="en-US" w:eastAsia="zh-CN" w:bidi="en-US"/>
              </w:rPr>
              <w:t xml:space="preserve">否则</w:t>
            </w:r>
            <w:r>
              <w:rPr>
                <w:rFonts w:hint="eastAsia" w:ascii="宋体" w:hAnsi="宋体" w:cs="仿宋"/>
                <w:b/>
                <w:bCs/>
                <w:color w:val="auto"/>
                <w:sz w:val="24"/>
                <w:szCs w:val="24"/>
                <w:highlight w:val="none"/>
                <w:lang w:bidi="en-US"/>
              </w:rPr>
              <w:t xml:space="preserve">不得分</w:t>
            </w:r>
            <w:r>
              <w:rPr>
                <w:rFonts w:hint="eastAsia" w:ascii="宋体" w:hAnsi="宋体" w:cs="仿宋"/>
                <w:b/>
                <w:bCs/>
                <w:color w:val="auto"/>
                <w:sz w:val="24"/>
                <w:szCs w:val="24"/>
                <w:highlight w:val="none"/>
                <w:lang w:eastAsia="zh-CN" w:bidi="en-US"/>
              </w:rPr>
              <w:t xml:space="preserve">。</w:t>
            </w:r>
            <w:r/>
          </w:p>
        </w:tc>
      </w:tr>
      <w:tr>
        <w:trPr>
          <w:trHeight w:val="964"/>
        </w:trPr>
        <w:tc>
          <w:tcPr>
            <w:tcW w:w="731" w:type="dxa"/>
            <w:vAlign w:val="top"/>
            <w:vMerge w:val="continue"/>
            <w:textDirection w:val="lrTb"/>
            <w:noWrap w:val="false"/>
          </w:tcPr>
          <w:p>
            <w:pPr>
              <w:jc w:val="center"/>
              <w:spacing w:line="276" w:lineRule="auto"/>
              <w:rPr>
                <w:rFonts w:ascii="宋体" w:hAnsi="宋体" w:cs="宋体"/>
                <w:szCs w:val="21"/>
                <w:highlight w:val="none"/>
              </w:rPr>
            </w:pPr>
            <w:r>
              <w:rPr>
                <w:rFonts w:ascii="宋体" w:hAnsi="宋体" w:cs="宋体"/>
                <w:szCs w:val="21"/>
                <w:highlight w:val="none"/>
              </w:rPr>
            </w:r>
            <w:r/>
          </w:p>
        </w:tc>
        <w:tc>
          <w:tcPr>
            <w:tcW w:w="504" w:type="dxa"/>
            <w:vAlign w:val="center"/>
            <w:textDirection w:val="lrTb"/>
            <w:noWrap w:val="false"/>
          </w:tcPr>
          <w:p>
            <w:pPr>
              <w:jc w:val="center"/>
              <w:spacing w:line="276"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4</w:t>
            </w:r>
            <w:r/>
          </w:p>
        </w:tc>
        <w:tc>
          <w:tcPr>
            <w:tcW w:w="1007" w:type="dxa"/>
            <w:vAlign w:val="center"/>
            <w:textDirection w:val="lrTb"/>
            <w:noWrap w:val="false"/>
          </w:tcPr>
          <w:p>
            <w:pPr>
              <w:contextualSpacing/>
              <w:jc w:val="center"/>
              <w:widowControl/>
              <w:rPr>
                <w:rFonts w:hint="default" w:ascii="宋体" w:hAnsi="宋体" w:eastAsia="宋体" w:cs="仿宋"/>
                <w:sz w:val="24"/>
                <w:szCs w:val="24"/>
                <w:highlight w:val="none"/>
                <w:lang w:val="en-US" w:eastAsia="zh-CN" w:bidi="en-US"/>
              </w:rPr>
            </w:pPr>
            <w:r>
              <w:rPr>
                <w:rFonts w:hint="eastAsia" w:ascii="宋体" w:hAnsi="宋体" w:cs="仿宋"/>
                <w:sz w:val="24"/>
                <w:szCs w:val="24"/>
                <w:highlight w:val="none"/>
                <w:lang w:bidi="en-US"/>
              </w:rPr>
              <w:t xml:space="preserve">获奖情况</w:t>
            </w:r>
            <w:r/>
          </w:p>
        </w:tc>
        <w:tc>
          <w:tcPr>
            <w:tcW w:w="656" w:type="dxa"/>
            <w:vAlign w:val="center"/>
            <w:textDirection w:val="lrTb"/>
            <w:noWrap w:val="false"/>
          </w:tcPr>
          <w:p>
            <w:pPr>
              <w:contextualSpacing/>
              <w:jc w:val="center"/>
              <w:widowControl/>
              <w:rPr>
                <w:rFonts w:hint="default" w:ascii="宋体" w:hAnsi="宋体" w:cs="仿宋"/>
                <w:sz w:val="24"/>
                <w:szCs w:val="24"/>
                <w:highlight w:val="none"/>
                <w:lang w:val="en-US" w:eastAsia="zh-CN" w:bidi="en-US"/>
              </w:rPr>
            </w:pPr>
            <w:r>
              <w:rPr>
                <w:rFonts w:hint="eastAsia" w:ascii="宋体" w:hAnsi="宋体" w:cs="仿宋"/>
                <w:sz w:val="24"/>
                <w:szCs w:val="24"/>
                <w:highlight w:val="none"/>
                <w:lang w:val="en-US" w:eastAsia="zh-CN" w:bidi="en-US"/>
              </w:rPr>
              <w:t xml:space="preserve">1</w:t>
            </w:r>
            <w:r/>
          </w:p>
        </w:tc>
        <w:tc>
          <w:tcPr>
            <w:tcW w:w="6978" w:type="dxa"/>
            <w:vAlign w:val="center"/>
            <w:textDirection w:val="lrTb"/>
            <w:noWrap w:val="false"/>
          </w:tcPr>
          <w:p>
            <w:pPr>
              <w:contextualSpacing/>
              <w:spacing w:line="360" w:lineRule="exact"/>
              <w:widowControl/>
              <w:rPr>
                <w:rFonts w:hint="eastAsia" w:eastAsia="宋体"/>
                <w:sz w:val="24"/>
                <w:szCs w:val="24"/>
                <w:highlight w:val="none"/>
                <w:lang w:val="en-US" w:eastAsia="zh-CN"/>
              </w:rPr>
            </w:pPr>
            <w:r>
              <w:rPr>
                <w:rFonts w:hint="eastAsia" w:ascii="宋体" w:hAnsi="宋体" w:cs="仿宋"/>
                <w:sz w:val="24"/>
                <w:szCs w:val="24"/>
                <w:highlight w:val="none"/>
                <w:lang w:bidi="en-US"/>
              </w:rPr>
              <w:t xml:space="preserve">供应商获得市县级及以上地理信息荣誉证书的有一项的</w:t>
            </w:r>
            <w:r>
              <w:rPr>
                <w:rFonts w:hint="eastAsia" w:ascii="宋体" w:hAnsi="宋体" w:cs="仿宋"/>
                <w:sz w:val="24"/>
                <w:szCs w:val="24"/>
                <w:highlight w:val="none"/>
                <w:lang w:val="en-US" w:eastAsia="zh-CN" w:bidi="en-US"/>
              </w:rPr>
              <w:t xml:space="preserve">0.5</w:t>
            </w:r>
            <w:r>
              <w:rPr>
                <w:rFonts w:hint="eastAsia" w:ascii="宋体" w:hAnsi="宋体" w:cs="仿宋"/>
                <w:sz w:val="24"/>
                <w:szCs w:val="24"/>
                <w:highlight w:val="none"/>
                <w:lang w:bidi="en-US"/>
              </w:rPr>
              <w:t xml:space="preserve">分，此项最高的</w:t>
            </w:r>
            <w:r>
              <w:rPr>
                <w:rFonts w:hint="eastAsia" w:ascii="宋体" w:hAnsi="宋体" w:cs="仿宋"/>
                <w:sz w:val="24"/>
                <w:szCs w:val="24"/>
                <w:highlight w:val="none"/>
                <w:lang w:val="en-US" w:eastAsia="zh-CN" w:bidi="en-US"/>
              </w:rPr>
              <w:t xml:space="preserve">1</w:t>
            </w:r>
            <w:r>
              <w:rPr>
                <w:rFonts w:hint="eastAsia" w:ascii="宋体" w:hAnsi="宋体" w:cs="仿宋"/>
                <w:sz w:val="24"/>
                <w:szCs w:val="24"/>
                <w:highlight w:val="none"/>
                <w:lang w:bidi="en-US"/>
              </w:rPr>
              <w:t xml:space="preserve">分。</w:t>
            </w:r>
            <w:r>
              <w:rPr>
                <w:rFonts w:hint="eastAsia" w:ascii="宋体" w:hAnsi="宋体" w:cs="仿宋"/>
                <w:sz w:val="24"/>
                <w:szCs w:val="24"/>
                <w:highlight w:val="none"/>
                <w:lang w:val="en-US" w:eastAsia="zh-CN" w:bidi="en-US"/>
              </w:rPr>
              <w:t xml:space="preserve">注：</w:t>
            </w:r>
            <w:r>
              <w:rPr>
                <w:rFonts w:hint="eastAsia" w:ascii="宋体" w:hAnsi="宋体" w:cs="仿宋"/>
                <w:b/>
                <w:bCs/>
                <w:sz w:val="24"/>
                <w:szCs w:val="24"/>
                <w:highlight w:val="none"/>
                <w:lang w:bidi="en-US"/>
              </w:rPr>
              <w:t xml:space="preserve">需提供证书复印件加盖公章，未提供不得分</w:t>
            </w:r>
            <w:r/>
          </w:p>
        </w:tc>
      </w:tr>
    </w:tbl>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价格部分</w:t>
      </w:r>
      <w:r/>
    </w:p>
    <w:tbl>
      <w:tblPr>
        <w:tblStyle w:val="800"/>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采用低价优先法计算，即满足</w:t>
            </w:r>
            <w:r>
              <w:rPr>
                <w:rFonts w:hint="eastAsia" w:ascii="宋体" w:hAnsi="宋体"/>
                <w:color w:val="auto"/>
                <w:sz w:val="24"/>
                <w:szCs w:val="24"/>
                <w:highlight w:val="none"/>
                <w:lang w:val="en-US" w:eastAsia="zh-CN"/>
              </w:rPr>
              <w:t xml:space="preserve">招标文件</w:t>
            </w:r>
            <w:r>
              <w:rPr>
                <w:rFonts w:hint="eastAsia" w:ascii="宋体" w:hAnsi="宋体"/>
                <w:color w:val="auto"/>
                <w:sz w:val="24"/>
                <w:szCs w:val="24"/>
                <w:highlight w:val="none"/>
              </w:rPr>
              <w:t xml:space="preserve">要求且投标价格最低的报价为评标基准价，其价格分为</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分。其他投标供应商的价格分统一按照下列公式计算:投标报价得分=(评标基准价/投标报价)×</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分。（以四舍五入法，保留两位小数）</w:t>
            </w:r>
            <w:r/>
          </w:p>
        </w:tc>
      </w:tr>
    </w:tbl>
    <w:p>
      <w:pPr>
        <w:jc w:val="left"/>
        <w:rPr>
          <w:rFonts w:hint="eastAsia" w:ascii="宋体" w:hAnsi="宋体"/>
          <w:b/>
          <w:bCs/>
          <w:sz w:val="24"/>
          <w:szCs w:val="24"/>
          <w:highlight w:val="none"/>
        </w:rPr>
      </w:pPr>
      <w:r>
        <w:rPr>
          <w:rFonts w:hint="eastAsia" w:ascii="宋体" w:hAnsi="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rPr>
          <w:rFonts w:hint="eastAsia" w:eastAsia="宋体"/>
          <w:color w:val="000000"/>
          <w:highlight w:val="none"/>
          <w:lang w:eastAsia="zh-CN"/>
        </w:rPr>
      </w:pPr>
      <w:r>
        <w:rPr>
          <w:rFonts w:hint="eastAsia" w:ascii="宋体" w:hAnsi="宋体"/>
          <w:sz w:val="24"/>
          <w:szCs w:val="24"/>
          <w:highlight w:val="none"/>
        </w:rPr>
        <w:t xml:space="preserve">1、评分过程中如出现小数点后三位，采用四舍五入法，最终保留两位小数</w:t>
      </w:r>
      <w:r>
        <w:rPr>
          <w:rFonts w:hint="eastAsia" w:ascii="宋体" w:hAnsi="宋体"/>
          <w:sz w:val="24"/>
          <w:szCs w:val="24"/>
          <w:highlight w:val="none"/>
          <w:lang w:eastAsia="zh-CN"/>
        </w:rPr>
        <w:t xml:space="preserve">。</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文件中必须提供以上相关证明材料</w:t>
      </w:r>
      <w:r>
        <w:rPr>
          <w:rFonts w:hint="eastAsia" w:ascii="宋体" w:hAnsi="宋体" w:eastAsia="宋体" w:cs="宋体"/>
          <w:sz w:val="24"/>
          <w:szCs w:val="24"/>
          <w:highlight w:val="none"/>
          <w:lang w:val="en-US" w:eastAsia="zh-CN"/>
        </w:rPr>
        <w:t xml:space="preserve">扫描</w:t>
      </w:r>
      <w:r>
        <w:rPr>
          <w:rFonts w:hint="eastAsia" w:ascii="宋体" w:hAnsi="宋体" w:eastAsia="宋体" w:cs="宋体"/>
          <w:sz w:val="24"/>
          <w:szCs w:val="24"/>
          <w:highlight w:val="none"/>
        </w:rPr>
        <w:t xml:space="preserve">件，否则不予加分。</w:t>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bookmarkEnd w:id="118"/>
      <w:bookmarkEnd w:id="119"/>
      <w:bookmarkEnd w:id="120"/>
      <w:bookmarkEnd w:id="121"/>
      <w:bookmarkEnd w:id="122"/>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92"/>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21"/>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1021"/>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1021"/>
        <w:ind w:firstLine="0"/>
        <w:rPr>
          <w:rFonts w:hint="eastAsia" w:hAnsi="宋体" w:cs="宋体"/>
          <w:color w:val="000000"/>
          <w:szCs w:val="24"/>
          <w:highlight w:val="none"/>
        </w:rPr>
      </w:pPr>
      <w:r>
        <w:rPr>
          <w:rFonts w:hint="eastAsia" w:hAnsi="宋体" w:cs="宋体"/>
          <w:color w:val="000000"/>
          <w:szCs w:val="24"/>
          <w:highlight w:val="none"/>
        </w:rPr>
      </w:r>
      <w:r/>
    </w:p>
    <w:p>
      <w:pPr>
        <w:pStyle w:val="1021"/>
        <w:ind w:firstLine="0"/>
        <w:rPr>
          <w:rFonts w:hint="eastAsia" w:hAnsi="宋体" w:cs="宋体"/>
          <w:color w:val="000000"/>
          <w:szCs w:val="24"/>
          <w:highlight w:val="none"/>
        </w:rPr>
      </w:pPr>
      <w:r>
        <w:rPr>
          <w:rFonts w:hint="eastAsia" w:hAnsi="宋体" w:cs="宋体"/>
          <w:color w:val="000000"/>
          <w:szCs w:val="24"/>
          <w:highlight w:val="none"/>
        </w:rPr>
      </w:r>
      <w:r/>
    </w:p>
    <w:p>
      <w:pPr>
        <w:pStyle w:val="1021"/>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p>
    <w:p>
      <w:pPr>
        <w:pStyle w:val="1021"/>
        <w:ind w:firstLine="0"/>
        <w:rPr>
          <w:rFonts w:hint="eastAsia" w:hAnsi="宋体" w:cs="宋体"/>
          <w:color w:val="000000"/>
          <w:szCs w:val="24"/>
          <w:highlight w:val="none"/>
        </w:rPr>
      </w:pPr>
      <w:r>
        <w:rPr>
          <w:rFonts w:hint="eastAsia" w:hAnsi="宋体" w:cs="宋体"/>
          <w:color w:val="000000"/>
          <w:szCs w:val="24"/>
          <w:highlight w:val="none"/>
        </w:rPr>
      </w:r>
      <w:r/>
    </w:p>
    <w:p>
      <w:pPr>
        <w:pStyle w:val="1021"/>
        <w:ind w:firstLine="0"/>
        <w:rPr>
          <w:rFonts w:hint="eastAsia" w:hAnsi="宋体" w:cs="宋体"/>
          <w:color w:val="000000"/>
          <w:szCs w:val="24"/>
          <w:highlight w:val="none"/>
        </w:rPr>
      </w:pPr>
      <w:r>
        <w:rPr>
          <w:rFonts w:hint="eastAsia" w:hAnsi="宋体" w:cs="宋体"/>
          <w:color w:val="000000"/>
          <w:szCs w:val="24"/>
          <w:highlight w:val="none"/>
        </w:rPr>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22"/>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22"/>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宜兴市官林镇人民政府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官林镇工业用地权属、现状核查与地形环境资源梳理项目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宜兴市官林镇人民政府</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宜兴市官林镇人民政府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23" w:name="_Toc28855"/>
      <w:r/>
      <w:bookmarkStart w:id="124" w:name="_Toc22967"/>
      <w:r/>
      <w:bookmarkStart w:id="125" w:name="_Toc19273"/>
      <w:r/>
      <w:bookmarkStart w:id="126" w:name="_Toc15367"/>
      <w:r/>
      <w:bookmarkStart w:id="127" w:name="_Toc20421"/>
      <w:r/>
      <w:bookmarkStart w:id="128" w:name="_Toc3743"/>
      <w:r/>
      <w:bookmarkStart w:id="129" w:name="_Toc27444"/>
      <w:r/>
      <w:bookmarkStart w:id="130" w:name="_Toc24602"/>
      <w:r>
        <w:rPr>
          <w:rFonts w:hint="eastAsia" w:ascii="宋体" w:hAnsi="宋体" w:eastAsia="宋体" w:cs="宋体"/>
          <w:b/>
          <w:color w:val="000000"/>
          <w:sz w:val="24"/>
          <w:szCs w:val="24"/>
          <w:highlight w:val="none"/>
        </w:rPr>
        <w:t xml:space="preserve">1.1 合同组成部分</w:t>
      </w:r>
      <w:bookmarkEnd w:id="123"/>
      <w:r/>
      <w:bookmarkEnd w:id="124"/>
      <w:r/>
      <w:bookmarkEnd w:id="125"/>
      <w:r/>
      <w:bookmarkEnd w:id="126"/>
      <w:r/>
      <w:bookmarkEnd w:id="12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31" w:name="_Toc2918"/>
      <w:r/>
      <w:bookmarkStart w:id="132" w:name="_Toc6311"/>
      <w:r/>
      <w:bookmarkStart w:id="133" w:name="_Toc22185"/>
      <w:r/>
      <w:bookmarkStart w:id="134" w:name="_Toc18585"/>
      <w:r/>
      <w:bookmarkStart w:id="135" w:name="_Toc6773"/>
      <w:r>
        <w:rPr>
          <w:rFonts w:hint="eastAsia" w:ascii="宋体" w:hAnsi="宋体" w:eastAsia="宋体" w:cs="宋体"/>
          <w:b/>
          <w:color w:val="000000"/>
          <w:sz w:val="24"/>
          <w:szCs w:val="24"/>
          <w:highlight w:val="none"/>
        </w:rPr>
        <w:t xml:space="preserve">1.2 标的</w:t>
      </w:r>
      <w:bookmarkEnd w:id="131"/>
      <w:r/>
      <w:bookmarkEnd w:id="132"/>
      <w:r/>
      <w:bookmarkEnd w:id="133"/>
      <w:r/>
      <w:bookmarkEnd w:id="134"/>
      <w:r/>
      <w:bookmarkEnd w:id="135"/>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36" w:name="_Toc1386"/>
      <w:r/>
      <w:bookmarkStart w:id="137" w:name="_Toc4929"/>
      <w:r/>
      <w:bookmarkStart w:id="138" w:name="_Toc21124"/>
      <w:r/>
      <w:bookmarkStart w:id="139" w:name="_Toc13918"/>
      <w:r/>
      <w:bookmarkStart w:id="140" w:name="_Toc5635"/>
      <w:r>
        <w:rPr>
          <w:rFonts w:hint="eastAsia" w:ascii="宋体" w:hAnsi="宋体" w:eastAsia="宋体" w:cs="宋体"/>
          <w:b/>
          <w:color w:val="000000"/>
          <w:sz w:val="24"/>
          <w:szCs w:val="24"/>
          <w:highlight w:val="none"/>
        </w:rPr>
        <w:t xml:space="preserve">1.3 价款</w:t>
      </w:r>
      <w:bookmarkEnd w:id="136"/>
      <w:r/>
      <w:bookmarkEnd w:id="137"/>
      <w:r/>
      <w:bookmarkEnd w:id="138"/>
      <w:r/>
      <w:bookmarkEnd w:id="139"/>
      <w:r/>
      <w:bookmarkEnd w:id="14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2"/>
        <w:spacing w:line="560" w:lineRule="exact"/>
        <w:rPr>
          <w:rFonts w:ascii="宋体" w:hAnsi="宋体" w:eastAsia="宋体" w:cs="宋体"/>
          <w:b/>
          <w:color w:val="000000"/>
          <w:sz w:val="24"/>
          <w:szCs w:val="24"/>
          <w:highlight w:val="none"/>
        </w:rPr>
      </w:pPr>
      <w:r/>
      <w:bookmarkStart w:id="141" w:name="_Toc26916"/>
      <w:r/>
      <w:bookmarkStart w:id="142" w:name="_Toc30506"/>
      <w:r/>
      <w:bookmarkStart w:id="143" w:name="_Toc3654"/>
      <w:r/>
      <w:bookmarkStart w:id="144" w:name="_Toc30158"/>
      <w:r/>
      <w:bookmarkStart w:id="145" w:name="_Toc14993"/>
      <w:r>
        <w:rPr>
          <w:rFonts w:hint="eastAsia" w:ascii="宋体" w:hAnsi="宋体" w:eastAsia="宋体" w:cs="宋体"/>
          <w:b/>
          <w:color w:val="000000"/>
          <w:sz w:val="24"/>
          <w:szCs w:val="24"/>
          <w:highlight w:val="none"/>
        </w:rPr>
        <w:t xml:space="preserve">1.4 付款方式和发票开具方式</w:t>
      </w:r>
      <w:bookmarkEnd w:id="141"/>
      <w:r/>
      <w:bookmarkEnd w:id="142"/>
      <w:r/>
      <w:bookmarkEnd w:id="143"/>
      <w:r/>
      <w:bookmarkEnd w:id="144"/>
      <w:r/>
      <w:bookmarkEnd w:id="145"/>
      <w:r/>
      <w:r/>
    </w:p>
    <w:p>
      <w:pPr>
        <w:ind w:firstLine="480"/>
        <w:spacing w:line="560" w:lineRule="exact"/>
        <w:rPr>
          <w:rFonts w:ascii="宋体" w:hAnsi="宋体" w:cs="宋体"/>
          <w:sz w:val="24"/>
          <w:szCs w:val="24"/>
          <w:highlight w:val="none"/>
        </w:rPr>
      </w:pPr>
      <w:r/>
      <w:bookmarkStart w:id="146" w:name="_Toc31421"/>
      <w:r/>
      <w:bookmarkStart w:id="147" w:name="_Toc11108"/>
      <w:r/>
      <w:bookmarkStart w:id="148" w:name="_Toc4760"/>
      <w:r/>
      <w:bookmarkStart w:id="149" w:name="_Toc3625"/>
      <w:r/>
      <w:bookmarkStart w:id="150" w:name="_Toc8772"/>
      <w:r>
        <w:rPr>
          <w:rFonts w:hint="eastAsia" w:ascii="宋体" w:hAnsi="宋体" w:cs="宋体"/>
          <w:sz w:val="24"/>
          <w:szCs w:val="24"/>
          <w:highlight w:val="none"/>
        </w:rPr>
        <w:t xml:space="preserve">1.4.</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 履行期限、地点和方式</w:t>
      </w:r>
      <w:bookmarkEnd w:id="146"/>
      <w:r/>
      <w:bookmarkEnd w:id="147"/>
      <w:r/>
      <w:bookmarkEnd w:id="148"/>
      <w:r/>
      <w:bookmarkEnd w:id="149"/>
      <w:r/>
      <w:bookmarkEnd w:id="150"/>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51" w:name="_Toc5698"/>
      <w:r/>
      <w:bookmarkStart w:id="152" w:name="_Toc3079"/>
      <w:r/>
      <w:bookmarkStart w:id="153" w:name="_Toc24662"/>
      <w:r/>
      <w:bookmarkStart w:id="154" w:name="_Toc8586"/>
      <w:r/>
      <w:bookmarkStart w:id="155" w:name="_Toc2375"/>
      <w:r>
        <w:rPr>
          <w:rFonts w:hint="eastAsia" w:ascii="宋体" w:hAnsi="宋体" w:eastAsia="宋体" w:cs="宋体"/>
          <w:b/>
          <w:color w:val="000000"/>
          <w:sz w:val="24"/>
          <w:szCs w:val="24"/>
          <w:highlight w:val="none"/>
        </w:rPr>
        <w:t xml:space="preserve">1.6 违约责任</w:t>
      </w:r>
      <w:bookmarkEnd w:id="151"/>
      <w:r/>
      <w:bookmarkEnd w:id="152"/>
      <w:r/>
      <w:bookmarkEnd w:id="153"/>
      <w:r/>
      <w:bookmarkEnd w:id="154"/>
      <w:r/>
      <w:bookmarkEnd w:id="155"/>
      <w:r/>
      <w:r/>
    </w:p>
    <w:p>
      <w:pPr>
        <w:ind w:firstLine="480"/>
        <w:spacing w:line="560" w:lineRule="exact"/>
        <w:rPr>
          <w:rFonts w:ascii="宋体" w:hAnsi="宋体" w:eastAsia="宋体" w:cs="宋体"/>
          <w:sz w:val="24"/>
          <w:szCs w:val="24"/>
          <w:highlight w:val="none"/>
        </w:rPr>
      </w:pPr>
      <w:r/>
      <w:bookmarkStart w:id="156" w:name="_Toc26807"/>
      <w:r/>
      <w:bookmarkStart w:id="157" w:name="_Toc30329"/>
      <w:r/>
      <w:bookmarkStart w:id="158" w:name="_Toc9497"/>
      <w:r/>
      <w:bookmarkStart w:id="159" w:name="_Toc32454"/>
      <w:r/>
      <w:bookmarkStart w:id="160" w:name="_Toc18683"/>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156"/>
      <w:r/>
      <w:bookmarkEnd w:id="157"/>
      <w:r/>
      <w:bookmarkEnd w:id="158"/>
      <w:r/>
      <w:bookmarkEnd w:id="159"/>
      <w:r/>
      <w:bookmarkEnd w:id="160"/>
      <w:r/>
      <w:r/>
    </w:p>
    <w:p>
      <w:pPr>
        <w:ind w:firstLine="480"/>
        <w:spacing w:line="560" w:lineRule="exact"/>
        <w:rPr>
          <w:rFonts w:hint="eastAsia" w:ascii="宋体" w:hAnsi="宋体" w:eastAsia="宋体" w:cs="宋体"/>
          <w:sz w:val="24"/>
          <w:szCs w:val="24"/>
          <w:highlight w:val="none"/>
        </w:rPr>
      </w:pPr>
      <w:r/>
      <w:bookmarkStart w:id="161" w:name="_Toc16417"/>
      <w:r/>
      <w:bookmarkStart w:id="162" w:name="_Toc26227"/>
      <w:r/>
      <w:bookmarkStart w:id="163" w:name="_Toc12273"/>
      <w:r/>
      <w:bookmarkStart w:id="164" w:name="_Toc23784"/>
      <w:r/>
      <w:bookmarkStart w:id="165" w:name="_Toc1582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rPr>
        <w:t xml:space="preserve">②</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②向甲方所在地（宜兴）人民法院起诉。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161"/>
      <w:r/>
      <w:bookmarkEnd w:id="162"/>
      <w:r/>
      <w:bookmarkEnd w:id="163"/>
      <w:r/>
      <w:bookmarkEnd w:id="164"/>
      <w:r/>
      <w:bookmarkEnd w:id="165"/>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1028"/>
        <w:rPr>
          <w:highlight w:val="none"/>
        </w:rPr>
      </w:pPr>
      <w:r>
        <w:rPr>
          <w:highlight w:val="none"/>
        </w:rPr>
      </w:r>
      <w:r/>
    </w:p>
    <w:p>
      <w:pPr>
        <w:ind w:firstLine="1265"/>
        <w:spacing w:line="560" w:lineRule="exact"/>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bookmarkStart w:id="166" w:name="_Toc331685783"/>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66"/>
      <w:r/>
      <w:r/>
    </w:p>
    <w:p>
      <w:pPr>
        <w:ind w:firstLine="482"/>
        <w:spacing w:line="560" w:lineRule="exact"/>
        <w:rPr>
          <w:rFonts w:ascii="宋体" w:hAnsi="宋体" w:eastAsia="宋体" w:cs="宋体"/>
          <w:b/>
          <w:color w:val="000000"/>
          <w:sz w:val="24"/>
          <w:szCs w:val="24"/>
          <w:highlight w:val="none"/>
        </w:rPr>
      </w:pPr>
      <w:r/>
      <w:bookmarkStart w:id="167" w:name="_Ref467379101"/>
      <w:r/>
      <w:bookmarkStart w:id="168" w:name="_Ref467378463"/>
      <w:r/>
      <w:bookmarkStart w:id="169" w:name="_Toc5228"/>
      <w:r/>
      <w:bookmarkStart w:id="170" w:name="_Ref467379214"/>
      <w:r/>
      <w:bookmarkStart w:id="171" w:name="_Ref467379195"/>
      <w:r/>
      <w:bookmarkStart w:id="172" w:name="_Ref467379094"/>
      <w:r/>
      <w:bookmarkStart w:id="173" w:name="_Ref467379109"/>
      <w:r/>
      <w:bookmarkStart w:id="174" w:name="_Ref467378404"/>
      <w:r/>
      <w:bookmarkStart w:id="175" w:name="_Toc259093669"/>
      <w:r/>
      <w:bookmarkStart w:id="176" w:name="_Ref467379225"/>
      <w:r/>
      <w:bookmarkStart w:id="177" w:name="_Ref467379205"/>
      <w:r/>
      <w:bookmarkStart w:id="178" w:name="_Toc25079"/>
      <w:r/>
      <w:bookmarkStart w:id="179" w:name="_Toc487900349"/>
      <w:r/>
      <w:bookmarkStart w:id="180" w:name="_Toc31297"/>
      <w:r/>
      <w:bookmarkStart w:id="181" w:name="_Ref467378499"/>
      <w:r/>
      <w:bookmarkStart w:id="182" w:name="_Toc279701240"/>
      <w:r/>
      <w:bookmarkStart w:id="183" w:name="_Toc19680"/>
      <w:r/>
      <w:bookmarkStart w:id="184" w:name="_Toc14021"/>
      <w:r>
        <w:rPr>
          <w:rFonts w:hint="eastAsia" w:ascii="宋体" w:hAnsi="宋体" w:eastAsia="宋体" w:cs="宋体"/>
          <w:b/>
          <w:color w:val="000000"/>
          <w:sz w:val="24"/>
          <w:szCs w:val="24"/>
          <w:highlight w:val="none"/>
        </w:rPr>
        <w:t xml:space="preserve">2.1 定义</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85" w:name="_Ref467378840"/>
      <w:r>
        <w:rPr>
          <w:rFonts w:hint="eastAsia" w:ascii="宋体" w:hAnsi="宋体" w:eastAsia="宋体" w:cs="宋体"/>
          <w:color w:val="000000"/>
          <w:sz w:val="24"/>
          <w:szCs w:val="24"/>
          <w:highlight w:val="none"/>
        </w:rPr>
        <w:t xml:space="preserve">2.1.4 “甲方”系指与中标供应商签署合同的采购人</w:t>
      </w:r>
      <w:bookmarkEnd w:id="185"/>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86" w:name="_Ref467379400"/>
      <w:r>
        <w:rPr>
          <w:rFonts w:hint="eastAsia" w:ascii="宋体" w:hAnsi="宋体" w:eastAsia="宋体" w:cs="宋体"/>
          <w:color w:val="000000"/>
          <w:sz w:val="24"/>
          <w:szCs w:val="24"/>
          <w:highlight w:val="none"/>
        </w:rPr>
        <w:t xml:space="preserve">2.1.5 “乙方”系指根据合同约定提供服务的中标供应商</w:t>
      </w:r>
      <w:bookmarkEnd w:id="186"/>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87" w:name="_Ref467379436"/>
      <w:r>
        <w:rPr>
          <w:rFonts w:hint="eastAsia" w:ascii="宋体" w:hAnsi="宋体" w:eastAsia="宋体" w:cs="宋体"/>
          <w:color w:val="000000"/>
          <w:sz w:val="24"/>
          <w:szCs w:val="24"/>
          <w:highlight w:val="none"/>
        </w:rPr>
        <w:t xml:space="preserve">2.1.6 “现场”系指合同约定提供服务的地点。</w:t>
      </w:r>
      <w:bookmarkEnd w:id="187"/>
      <w:r/>
      <w:r/>
    </w:p>
    <w:p>
      <w:pPr>
        <w:ind w:firstLine="482"/>
        <w:spacing w:line="560" w:lineRule="exact"/>
        <w:rPr>
          <w:rFonts w:ascii="宋体" w:hAnsi="宋体" w:eastAsia="宋体" w:cs="宋体"/>
          <w:b/>
          <w:color w:val="000000"/>
          <w:sz w:val="24"/>
          <w:szCs w:val="24"/>
          <w:highlight w:val="none"/>
        </w:rPr>
      </w:pPr>
      <w:r/>
      <w:bookmarkStart w:id="188" w:name="_Toc16752"/>
      <w:r/>
      <w:bookmarkStart w:id="189" w:name="_Toc23289"/>
      <w:r/>
      <w:bookmarkStart w:id="190" w:name="_Toc487900350"/>
      <w:r/>
      <w:bookmarkStart w:id="191" w:name="_Toc19539"/>
      <w:r/>
      <w:bookmarkStart w:id="192" w:name="_Toc3769"/>
      <w:r/>
      <w:bookmarkStart w:id="193" w:name="_Toc279701241"/>
      <w:r/>
      <w:bookmarkStart w:id="194" w:name="_Toc31402"/>
      <w:r/>
      <w:bookmarkStart w:id="195" w:name="_Toc259093670"/>
      <w:r>
        <w:rPr>
          <w:rFonts w:hint="eastAsia" w:ascii="宋体" w:hAnsi="宋体" w:eastAsia="宋体" w:cs="宋体"/>
          <w:b/>
          <w:color w:val="000000"/>
          <w:sz w:val="24"/>
          <w:szCs w:val="24"/>
          <w:highlight w:val="none"/>
        </w:rPr>
        <w:t xml:space="preserve">2.2 技术规范</w:t>
      </w:r>
      <w:bookmarkEnd w:id="188"/>
      <w:r/>
      <w:bookmarkEnd w:id="189"/>
      <w:r/>
      <w:bookmarkEnd w:id="190"/>
      <w:r/>
      <w:bookmarkEnd w:id="191"/>
      <w:r/>
      <w:bookmarkEnd w:id="192"/>
      <w:r/>
      <w:bookmarkEnd w:id="193"/>
      <w:r/>
      <w:bookmarkEnd w:id="194"/>
      <w:r/>
      <w:bookmarkEnd w:id="19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96" w:name="_Toc12412"/>
      <w:r/>
      <w:bookmarkStart w:id="197" w:name="_Toc4133"/>
      <w:r/>
      <w:bookmarkStart w:id="198" w:name="_Toc13673"/>
      <w:r/>
      <w:bookmarkStart w:id="199" w:name="_Toc9161"/>
      <w:r/>
      <w:bookmarkStart w:id="200" w:name="_Toc487900351"/>
      <w:r/>
      <w:bookmarkStart w:id="201" w:name="_Toc259093671"/>
      <w:r/>
      <w:bookmarkStart w:id="202" w:name="_Toc27945"/>
      <w:r/>
      <w:bookmarkStart w:id="203" w:name="_Toc279701242"/>
      <w:r>
        <w:rPr>
          <w:rFonts w:hint="eastAsia" w:ascii="宋体" w:hAnsi="宋体" w:eastAsia="宋体" w:cs="宋体"/>
          <w:b/>
          <w:color w:val="000000"/>
          <w:sz w:val="24"/>
          <w:szCs w:val="24"/>
          <w:highlight w:val="none"/>
        </w:rPr>
        <w:t xml:space="preserve">2.3 知识产权</w:t>
      </w:r>
      <w:bookmarkEnd w:id="196"/>
      <w:r/>
      <w:bookmarkEnd w:id="197"/>
      <w:r/>
      <w:bookmarkEnd w:id="198"/>
      <w:r/>
      <w:bookmarkEnd w:id="199"/>
      <w:r/>
      <w:bookmarkEnd w:id="200"/>
      <w:r/>
      <w:bookmarkEnd w:id="201"/>
      <w:r/>
      <w:bookmarkEnd w:id="202"/>
      <w:r/>
      <w:bookmarkEnd w:id="20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204" w:name="_Ref467379657"/>
      <w:r>
        <w:rPr>
          <w:rFonts w:hint="eastAsia" w:ascii="宋体" w:hAnsi="宋体" w:eastAsia="宋体" w:cs="宋体"/>
          <w:color w:val="000000"/>
          <w:sz w:val="24"/>
          <w:szCs w:val="24"/>
          <w:highlight w:val="none"/>
        </w:rPr>
        <w:t xml:space="preserve">2.4.1</w:t>
      </w:r>
      <w:bookmarkEnd w:id="204"/>
      <w:r/>
      <w:bookmarkStart w:id="205" w:name="_Toc186431854"/>
      <w:r/>
      <w:bookmarkStart w:id="206" w:name="_Toc279701247"/>
      <w:r/>
      <w:bookmarkStart w:id="207" w:name="_Ref467379793"/>
      <w:r/>
      <w:bookmarkStart w:id="208" w:name="_Toc259093676"/>
      <w:r/>
      <w:bookmarkStart w:id="209" w:name="_Ref467379807"/>
      <w:r/>
      <w:bookmarkStart w:id="210" w:name="_Toc487900357"/>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205"/>
      <w:r/>
      <w:bookmarkStart w:id="211" w:name="_Toc186431855"/>
      <w:r>
        <w:rPr>
          <w:rFonts w:hint="eastAsia" w:ascii="宋体" w:hAnsi="宋体" w:eastAsia="宋体" w:cs="宋体"/>
          <w:color w:val="000000"/>
          <w:sz w:val="24"/>
          <w:szCs w:val="24"/>
          <w:highlight w:val="none"/>
        </w:rPr>
        <w:t xml:space="preserve">。</w:t>
      </w:r>
      <w:bookmarkEnd w:id="206"/>
      <w:bookmarkEnd w:id="207"/>
      <w:bookmarkEnd w:id="208"/>
      <w:bookmarkEnd w:id="209"/>
      <w:bookmarkEnd w:id="210"/>
      <w:bookmarkEnd w:id="211"/>
      <w:r/>
    </w:p>
    <w:p>
      <w:pPr>
        <w:ind w:firstLine="482"/>
        <w:spacing w:line="560" w:lineRule="exact"/>
        <w:rPr>
          <w:rFonts w:ascii="宋体" w:hAnsi="宋体" w:eastAsia="宋体" w:cs="宋体"/>
          <w:b/>
          <w:color w:val="000000"/>
          <w:sz w:val="24"/>
          <w:szCs w:val="24"/>
          <w:highlight w:val="none"/>
        </w:rPr>
      </w:pPr>
      <w:r/>
      <w:bookmarkStart w:id="212" w:name="_Ref467379863"/>
      <w:r/>
      <w:bookmarkStart w:id="213" w:name="_Ref467379852"/>
      <w:r/>
      <w:bookmarkStart w:id="214" w:name="_Toc279701248"/>
      <w:r/>
      <w:bookmarkStart w:id="215" w:name="_Ref467379923"/>
      <w:r/>
      <w:bookmarkStart w:id="216" w:name="_Toc487900358"/>
      <w:r/>
      <w:bookmarkStart w:id="217" w:name="_Toc259093677"/>
      <w:r/>
      <w:bookmarkStart w:id="218" w:name="_Toc13154"/>
      <w:r/>
      <w:bookmarkStart w:id="219" w:name="_Toc30507"/>
      <w:r/>
      <w:bookmarkStart w:id="220" w:name="_Toc16163"/>
      <w:r/>
      <w:bookmarkStart w:id="221" w:name="_Toc13467"/>
      <w:r/>
      <w:bookmarkStart w:id="222" w:name="_Toc18990"/>
      <w:r>
        <w:rPr>
          <w:rFonts w:hint="eastAsia" w:ascii="宋体" w:hAnsi="宋体" w:eastAsia="宋体" w:cs="宋体"/>
          <w:b/>
          <w:color w:val="000000"/>
          <w:sz w:val="24"/>
          <w:szCs w:val="24"/>
          <w:highlight w:val="none"/>
        </w:rPr>
        <w:t xml:space="preserve">2.5 技术资料</w:t>
      </w:r>
      <w:bookmarkEnd w:id="212"/>
      <w:r/>
      <w:bookmarkEnd w:id="213"/>
      <w:r/>
      <w:bookmarkEnd w:id="214"/>
      <w:r/>
      <w:bookmarkEnd w:id="215"/>
      <w:r/>
      <w:bookmarkEnd w:id="216"/>
      <w:r/>
      <w:bookmarkEnd w:id="217"/>
      <w:r>
        <w:rPr>
          <w:rFonts w:hint="eastAsia" w:ascii="宋体" w:hAnsi="宋体" w:eastAsia="宋体" w:cs="宋体"/>
          <w:b/>
          <w:color w:val="000000"/>
          <w:sz w:val="24"/>
          <w:szCs w:val="24"/>
          <w:highlight w:val="none"/>
        </w:rPr>
        <w:t xml:space="preserve">和保密义务</w:t>
      </w:r>
      <w:bookmarkEnd w:id="218"/>
      <w:r/>
      <w:bookmarkEnd w:id="219"/>
      <w:r/>
      <w:bookmarkEnd w:id="220"/>
      <w:r/>
      <w:bookmarkEnd w:id="221"/>
      <w:r/>
      <w:bookmarkEnd w:id="22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23" w:name="_Toc19069"/>
      <w:r/>
      <w:bookmarkStart w:id="224" w:name="_Toc259093681"/>
      <w:r/>
      <w:bookmarkStart w:id="225" w:name="_Toc487900362"/>
      <w:r/>
      <w:bookmarkStart w:id="226" w:name="_Toc279701252"/>
      <w:r>
        <w:rPr>
          <w:rFonts w:hint="eastAsia" w:ascii="宋体" w:hAnsi="宋体" w:eastAsia="宋体" w:cs="宋体"/>
          <w:b/>
          <w:color w:val="000000"/>
          <w:sz w:val="24"/>
          <w:szCs w:val="24"/>
          <w:highlight w:val="none"/>
        </w:rPr>
        <w:t xml:space="preserve">2.6 质量保证</w:t>
      </w:r>
      <w:bookmarkEnd w:id="22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27" w:name="_Toc22267"/>
      <w:r>
        <w:rPr>
          <w:rFonts w:hint="eastAsia" w:ascii="宋体" w:hAnsi="宋体" w:eastAsia="宋体" w:cs="宋体"/>
          <w:b/>
          <w:color w:val="000000"/>
          <w:sz w:val="24"/>
          <w:szCs w:val="24"/>
          <w:highlight w:val="none"/>
        </w:rPr>
        <w:t xml:space="preserve">2.7 延迟</w:t>
      </w:r>
      <w:bookmarkEnd w:id="224"/>
      <w:r/>
      <w:bookmarkEnd w:id="225"/>
      <w:r/>
      <w:bookmarkEnd w:id="226"/>
      <w:r>
        <w:rPr>
          <w:rFonts w:hint="eastAsia" w:ascii="宋体" w:hAnsi="宋体" w:eastAsia="宋体" w:cs="宋体"/>
          <w:b/>
          <w:color w:val="000000"/>
          <w:sz w:val="24"/>
          <w:szCs w:val="24"/>
          <w:highlight w:val="none"/>
        </w:rPr>
        <w:t xml:space="preserve">履行</w:t>
      </w:r>
      <w:bookmarkEnd w:id="22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28" w:name="_Toc10611"/>
      <w:r/>
      <w:bookmarkStart w:id="229" w:name="_Toc279701254"/>
      <w:r/>
      <w:bookmarkStart w:id="230" w:name="_Toc487900364"/>
      <w:r/>
      <w:bookmarkStart w:id="231" w:name="_Ref467378121"/>
      <w:r/>
      <w:bookmarkStart w:id="232" w:name="_Toc259093683"/>
      <w:r>
        <w:rPr>
          <w:rFonts w:hint="eastAsia" w:ascii="宋体" w:hAnsi="宋体" w:eastAsia="宋体" w:cs="宋体"/>
          <w:b/>
          <w:color w:val="000000"/>
          <w:sz w:val="24"/>
          <w:szCs w:val="24"/>
          <w:highlight w:val="none"/>
        </w:rPr>
        <w:t xml:space="preserve">2.8 合同变更</w:t>
      </w:r>
      <w:bookmarkEnd w:id="22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33" w:name="_Toc259093688"/>
      <w:r/>
      <w:bookmarkStart w:id="234" w:name="_Toc487900369"/>
      <w:r/>
      <w:bookmarkStart w:id="235" w:name="_Toc279701259"/>
      <w:r/>
      <w:r/>
    </w:p>
    <w:p>
      <w:pPr>
        <w:ind w:firstLine="482"/>
        <w:spacing w:line="560" w:lineRule="exact"/>
        <w:rPr>
          <w:rFonts w:ascii="宋体" w:hAnsi="宋体" w:eastAsia="宋体" w:cs="宋体"/>
          <w:b/>
          <w:color w:val="000000"/>
          <w:sz w:val="24"/>
          <w:szCs w:val="24"/>
          <w:highlight w:val="none"/>
        </w:rPr>
      </w:pPr>
      <w:r/>
      <w:bookmarkStart w:id="236" w:name="_Toc10663"/>
      <w:r/>
      <w:bookmarkStart w:id="237" w:name="_Toc21830"/>
      <w:r/>
      <w:bookmarkStart w:id="238" w:name="_Toc42"/>
      <w:r/>
      <w:bookmarkStart w:id="239" w:name="_Toc23368"/>
      <w:r/>
      <w:bookmarkStart w:id="240" w:name="_Toc26689"/>
      <w:r>
        <w:rPr>
          <w:rFonts w:hint="eastAsia" w:ascii="宋体" w:hAnsi="宋体" w:eastAsia="宋体" w:cs="宋体"/>
          <w:b/>
          <w:color w:val="000000"/>
          <w:sz w:val="24"/>
          <w:szCs w:val="24"/>
          <w:highlight w:val="none"/>
        </w:rPr>
        <w:t xml:space="preserve">2.9 合同转让</w:t>
      </w:r>
      <w:bookmarkEnd w:id="233"/>
      <w:r/>
      <w:bookmarkEnd w:id="234"/>
      <w:r/>
      <w:bookmarkEnd w:id="235"/>
      <w:r>
        <w:rPr>
          <w:rFonts w:hint="eastAsia" w:ascii="宋体" w:hAnsi="宋体" w:eastAsia="宋体" w:cs="宋体"/>
          <w:b/>
          <w:color w:val="000000"/>
          <w:sz w:val="24"/>
          <w:szCs w:val="24"/>
          <w:highlight w:val="none"/>
        </w:rPr>
        <w:t xml:space="preserve">和分包</w:t>
      </w:r>
      <w:bookmarkEnd w:id="236"/>
      <w:r/>
      <w:bookmarkEnd w:id="237"/>
      <w:r/>
      <w:bookmarkEnd w:id="238"/>
      <w:r/>
      <w:bookmarkEnd w:id="239"/>
      <w:r/>
      <w:bookmarkEnd w:id="24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合同的权利义务依法不得转让，如招标文件“第一章 投标邀请函”中甲方接受中标后分包，</w:t>
      </w:r>
      <w:r>
        <w:rPr>
          <w:rFonts w:hint="eastAsia" w:ascii="宋体" w:hAnsi="宋体" w:eastAsia="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41" w:name="_Toc14371"/>
      <w:r/>
      <w:bookmarkStart w:id="242" w:name="_Toc32494"/>
      <w:r/>
      <w:bookmarkStart w:id="243" w:name="_Toc4720"/>
      <w:r/>
      <w:bookmarkStart w:id="244" w:name="_Toc26633"/>
      <w:r/>
      <w:bookmarkStart w:id="245" w:name="_Toc25571"/>
      <w:r>
        <w:rPr>
          <w:rFonts w:hint="eastAsia" w:ascii="宋体" w:hAnsi="宋体" w:eastAsia="宋体" w:cs="宋体"/>
          <w:b/>
          <w:color w:val="000000"/>
          <w:sz w:val="24"/>
          <w:szCs w:val="24"/>
          <w:highlight w:val="none"/>
        </w:rPr>
        <w:t xml:space="preserve">2.10 不可抗力</w:t>
      </w:r>
      <w:bookmarkEnd w:id="241"/>
      <w:r/>
      <w:bookmarkEnd w:id="242"/>
      <w:r/>
      <w:bookmarkEnd w:id="243"/>
      <w:r/>
      <w:bookmarkEnd w:id="244"/>
      <w:r/>
      <w:bookmarkEnd w:id="24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w:t>
      </w:r>
      <w:r>
        <w:rPr>
          <w:rFonts w:hint="eastAsia" w:ascii="宋体" w:hAnsi="宋体" w:eastAsia="宋体" w:cs="宋体"/>
          <w:color w:val="000000"/>
          <w:sz w:val="24"/>
          <w:szCs w:val="20"/>
          <w:highlight w:val="none"/>
        </w:rPr>
        <w:t xml:space="preserve">双方当事人应在约定时间内以书面形式变更合同</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2.10.5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46" w:name="_Toc24465"/>
      <w:r/>
      <w:bookmarkStart w:id="247" w:name="_Toc14115"/>
      <w:r/>
      <w:bookmarkStart w:id="248" w:name="_Toc23854"/>
      <w:r/>
      <w:bookmarkStart w:id="249" w:name="_Toc25783"/>
      <w:r/>
      <w:bookmarkStart w:id="250" w:name="_Toc259093684"/>
      <w:r/>
      <w:bookmarkStart w:id="251" w:name="_Toc279701255"/>
      <w:r/>
      <w:bookmarkStart w:id="252" w:name="_Toc487900365"/>
      <w:r/>
      <w:bookmarkStart w:id="253" w:name="_Toc3638"/>
      <w:r>
        <w:rPr>
          <w:rFonts w:hint="eastAsia" w:ascii="宋体" w:hAnsi="宋体" w:eastAsia="宋体" w:cs="宋体"/>
          <w:b/>
          <w:color w:val="000000"/>
          <w:sz w:val="24"/>
          <w:szCs w:val="24"/>
          <w:highlight w:val="none"/>
        </w:rPr>
        <w:t xml:space="preserve">2.11 税费</w:t>
      </w:r>
      <w:bookmarkEnd w:id="246"/>
      <w:r/>
      <w:bookmarkEnd w:id="247"/>
      <w:r/>
      <w:bookmarkEnd w:id="248"/>
      <w:r/>
      <w:bookmarkEnd w:id="249"/>
      <w:r/>
      <w:bookmarkEnd w:id="250"/>
      <w:r/>
      <w:bookmarkEnd w:id="251"/>
      <w:r/>
      <w:bookmarkEnd w:id="252"/>
      <w:r/>
      <w:bookmarkEnd w:id="25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54" w:name="_Toc279701258"/>
      <w:r/>
      <w:bookmarkStart w:id="255" w:name="_Toc14814"/>
      <w:r/>
      <w:bookmarkStart w:id="256" w:name="_Toc26883"/>
      <w:r/>
      <w:bookmarkStart w:id="257" w:name="_Toc7315"/>
      <w:r/>
      <w:bookmarkStart w:id="258" w:name="_Toc487900368"/>
      <w:r/>
      <w:bookmarkStart w:id="259" w:name="_Toc30105"/>
      <w:r/>
      <w:bookmarkStart w:id="260" w:name="_Toc25525"/>
      <w:r/>
      <w:bookmarkStart w:id="261" w:name="_Toc259093687"/>
      <w:r>
        <w:rPr>
          <w:rFonts w:hint="eastAsia" w:ascii="宋体" w:hAnsi="宋体" w:eastAsia="宋体" w:cs="宋体"/>
          <w:b/>
          <w:color w:val="000000"/>
          <w:sz w:val="24"/>
          <w:szCs w:val="24"/>
          <w:highlight w:val="none"/>
        </w:rPr>
        <w:t xml:space="preserve">2.12 乙方破产</w:t>
      </w:r>
      <w:bookmarkEnd w:id="254"/>
      <w:r/>
      <w:bookmarkEnd w:id="255"/>
      <w:r/>
      <w:bookmarkEnd w:id="256"/>
      <w:r/>
      <w:bookmarkEnd w:id="257"/>
      <w:r/>
      <w:bookmarkEnd w:id="258"/>
      <w:r/>
      <w:bookmarkEnd w:id="259"/>
      <w:r/>
      <w:bookmarkEnd w:id="260"/>
      <w:r/>
      <w:bookmarkEnd w:id="26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62" w:name="_Toc1123"/>
      <w:r/>
      <w:bookmarkStart w:id="263" w:name="_Toc2016"/>
      <w:r/>
      <w:bookmarkStart w:id="264" w:name="_Toc23323"/>
      <w:r>
        <w:rPr>
          <w:rFonts w:hint="eastAsia" w:ascii="宋体" w:hAnsi="宋体" w:eastAsia="宋体" w:cs="宋体"/>
          <w:b/>
          <w:color w:val="000000"/>
          <w:sz w:val="24"/>
          <w:szCs w:val="24"/>
          <w:highlight w:val="none"/>
        </w:rPr>
        <w:t xml:space="preserve">2.13 合同中止、终止</w:t>
      </w:r>
      <w:bookmarkEnd w:id="262"/>
      <w:r/>
      <w:bookmarkEnd w:id="263"/>
      <w:r/>
      <w:bookmarkEnd w:id="26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65" w:name="_Toc14525"/>
      <w:r/>
      <w:bookmarkStart w:id="266" w:name="_Toc17363"/>
      <w:r/>
      <w:bookmarkStart w:id="267" w:name="_Toc1969"/>
      <w:r>
        <w:rPr>
          <w:rFonts w:hint="eastAsia" w:ascii="宋体" w:hAnsi="宋体" w:eastAsia="宋体" w:cs="宋体"/>
          <w:b/>
          <w:color w:val="000000"/>
          <w:sz w:val="24"/>
          <w:szCs w:val="24"/>
          <w:highlight w:val="none"/>
        </w:rPr>
        <w:t xml:space="preserve">2.14 检验和验收</w:t>
      </w:r>
      <w:bookmarkEnd w:id="265"/>
      <w:r/>
      <w:bookmarkEnd w:id="266"/>
      <w:r/>
      <w:bookmarkEnd w:id="267"/>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9"/>
      <w:bookmarkEnd w:id="230"/>
      <w:bookmarkEnd w:id="231"/>
      <w:bookmarkEnd w:id="232"/>
      <w:r/>
    </w:p>
    <w:p>
      <w:pPr>
        <w:ind w:firstLine="482"/>
        <w:spacing w:line="560" w:lineRule="exact"/>
        <w:rPr>
          <w:rFonts w:ascii="宋体" w:hAnsi="宋体" w:eastAsia="宋体" w:cs="宋体"/>
          <w:b/>
          <w:color w:val="000000"/>
          <w:sz w:val="24"/>
          <w:szCs w:val="24"/>
          <w:highlight w:val="none"/>
        </w:rPr>
      </w:pPr>
      <w:r/>
      <w:bookmarkStart w:id="268" w:name="_Toc279701261"/>
      <w:r/>
      <w:bookmarkStart w:id="269" w:name="_Toc259093690"/>
      <w:r/>
      <w:bookmarkStart w:id="270" w:name="_Toc487900371"/>
      <w:r/>
      <w:bookmarkStart w:id="271" w:name="_Toc25198"/>
      <w:r/>
      <w:bookmarkStart w:id="272" w:name="_Toc12666"/>
      <w:r/>
      <w:bookmarkStart w:id="273" w:name="_Toc31892"/>
      <w:r/>
      <w:bookmarkStart w:id="274" w:name="_Toc2308"/>
      <w:r/>
      <w:bookmarkStart w:id="275" w:name="_Toc9808"/>
      <w:r>
        <w:rPr>
          <w:rFonts w:hint="eastAsia" w:ascii="宋体" w:hAnsi="宋体" w:eastAsia="宋体" w:cs="宋体"/>
          <w:b/>
          <w:color w:val="000000"/>
          <w:sz w:val="24"/>
          <w:szCs w:val="24"/>
          <w:highlight w:val="none"/>
        </w:rPr>
        <w:t xml:space="preserve">2.15 通知</w:t>
      </w:r>
      <w:bookmarkEnd w:id="268"/>
      <w:r/>
      <w:bookmarkEnd w:id="269"/>
      <w:r/>
      <w:bookmarkEnd w:id="270"/>
      <w:r>
        <w:rPr>
          <w:rFonts w:hint="eastAsia" w:ascii="宋体" w:hAnsi="宋体" w:eastAsia="宋体" w:cs="宋体"/>
          <w:b/>
          <w:color w:val="000000"/>
          <w:sz w:val="24"/>
          <w:szCs w:val="24"/>
          <w:highlight w:val="none"/>
        </w:rPr>
        <w:t xml:space="preserve">和送达</w:t>
      </w:r>
      <w:bookmarkEnd w:id="271"/>
      <w:r/>
      <w:bookmarkEnd w:id="272"/>
      <w:r/>
      <w:bookmarkEnd w:id="273"/>
      <w:r/>
      <w:bookmarkEnd w:id="274"/>
      <w:r/>
      <w:bookmarkEnd w:id="275"/>
      <w:r/>
      <w:r/>
    </w:p>
    <w:p>
      <w:pPr>
        <w:ind w:firstLine="480"/>
        <w:spacing w:line="560" w:lineRule="exact"/>
        <w:rPr>
          <w:rFonts w:ascii="宋体" w:hAnsi="宋体" w:eastAsia="宋体" w:cs="宋体"/>
          <w:color w:val="000000"/>
          <w:sz w:val="24"/>
          <w:szCs w:val="24"/>
          <w:highlight w:val="none"/>
        </w:rPr>
      </w:pPr>
      <w:r/>
      <w:bookmarkStart w:id="276" w:name="_Toc29220"/>
      <w:r/>
      <w:bookmarkStart w:id="277" w:name="_Toc7073"/>
      <w:r/>
      <w:bookmarkStart w:id="278" w:name="_Toc487900372"/>
      <w:r/>
      <w:bookmarkStart w:id="279" w:name="_Toc259093691"/>
      <w:r/>
      <w:bookmarkStart w:id="280" w:name="_Toc27970126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76"/>
      <w:r/>
      <w:bookmarkEnd w:id="277"/>
      <w:r/>
      <w:r/>
    </w:p>
    <w:p>
      <w:pPr>
        <w:ind w:firstLine="480"/>
        <w:spacing w:line="560" w:lineRule="exact"/>
        <w:rPr>
          <w:rFonts w:ascii="宋体" w:hAnsi="宋体" w:eastAsia="宋体" w:cs="宋体"/>
          <w:color w:val="000000"/>
          <w:sz w:val="24"/>
          <w:szCs w:val="24"/>
          <w:highlight w:val="none"/>
        </w:rPr>
      </w:pPr>
      <w:r/>
      <w:bookmarkStart w:id="281" w:name="_Toc27674"/>
      <w:r/>
      <w:bookmarkStart w:id="282" w:name="_Toc18401"/>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81"/>
      <w:r/>
      <w:bookmarkEnd w:id="282"/>
      <w:r/>
      <w:bookmarkEnd w:id="278"/>
      <w:bookmarkEnd w:id="279"/>
      <w:bookmarkEnd w:id="280"/>
      <w:r/>
    </w:p>
    <w:p>
      <w:pPr>
        <w:ind w:firstLine="482"/>
        <w:spacing w:line="560" w:lineRule="exact"/>
        <w:rPr>
          <w:rFonts w:ascii="宋体" w:hAnsi="宋体" w:eastAsia="宋体" w:cs="宋体"/>
          <w:b/>
          <w:color w:val="000000"/>
          <w:sz w:val="24"/>
          <w:szCs w:val="24"/>
          <w:highlight w:val="none"/>
        </w:rPr>
      </w:pPr>
      <w:r/>
      <w:bookmarkStart w:id="283" w:name="_Toc259093692"/>
      <w:r/>
      <w:bookmarkStart w:id="284" w:name="_Toc20808"/>
      <w:r/>
      <w:bookmarkStart w:id="285" w:name="_Toc279701263"/>
      <w:r/>
      <w:bookmarkStart w:id="286" w:name="_Toc487900373"/>
      <w:r/>
      <w:bookmarkStart w:id="287" w:name="_Toc5063"/>
      <w:r/>
      <w:bookmarkStart w:id="288" w:name="_Toc27644"/>
      <w:r/>
      <w:bookmarkStart w:id="289" w:name="_Toc12254"/>
      <w:r/>
      <w:bookmarkStart w:id="290" w:name="_Toc28906"/>
      <w:r>
        <w:rPr>
          <w:rFonts w:hint="eastAsia" w:ascii="宋体" w:hAnsi="宋体" w:eastAsia="宋体" w:cs="宋体"/>
          <w:b/>
          <w:color w:val="000000"/>
          <w:sz w:val="24"/>
          <w:szCs w:val="24"/>
          <w:highlight w:val="none"/>
        </w:rPr>
        <w:t xml:space="preserve">2.16 合同使用的文字和适用的法律</w:t>
      </w:r>
      <w:bookmarkEnd w:id="283"/>
      <w:r/>
      <w:bookmarkEnd w:id="284"/>
      <w:r/>
      <w:bookmarkEnd w:id="285"/>
      <w:r/>
      <w:bookmarkEnd w:id="286"/>
      <w:r/>
      <w:bookmarkEnd w:id="287"/>
      <w:r/>
      <w:bookmarkEnd w:id="288"/>
      <w:r/>
      <w:bookmarkEnd w:id="289"/>
      <w:r/>
      <w:bookmarkEnd w:id="29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 xml:space="preserve">第六章 投标文件（格式）</w:t>
      </w:r>
      <w:bookmarkEnd w:id="128"/>
      <w:r/>
      <w:bookmarkEnd w:id="129"/>
      <w:r/>
      <w:r/>
    </w:p>
    <w:p>
      <w:pPr>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jc w:val="center"/>
        <w:rPr>
          <w:rFonts w:hint="eastAsia" w:ascii="宋体" w:hAnsi="宋体"/>
          <w:b/>
          <w:color w:val="000000"/>
          <w:sz w:val="120"/>
          <w:szCs w:val="120"/>
          <w:highlight w:val="none"/>
        </w:rPr>
      </w:pPr>
      <w:r/>
      <w:bookmarkStart w:id="291" w:name="_Toc29240"/>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291"/>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92" w:name="_Toc10010"/>
      <w:r/>
      <w:bookmarkStart w:id="293" w:name="_Toc24371"/>
      <w:r>
        <w:rPr>
          <w:rFonts w:hint="eastAsia" w:ascii="宋体" w:hAnsi="宋体"/>
          <w:b/>
          <w:color w:val="000000"/>
          <w:sz w:val="36"/>
          <w:szCs w:val="36"/>
          <w:highlight w:val="none"/>
        </w:rPr>
        <w:t xml:space="preserve">项目名称：</w:t>
      </w:r>
      <w:bookmarkEnd w:id="292"/>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94" w:name="_Toc2400"/>
      <w:r>
        <w:rPr>
          <w:rFonts w:hint="eastAsia" w:ascii="宋体" w:hAnsi="宋体"/>
          <w:b/>
          <w:color w:val="000000"/>
          <w:sz w:val="36"/>
          <w:szCs w:val="36"/>
          <w:highlight w:val="none"/>
        </w:rPr>
        <w:t xml:space="preserve">项目编号：</w:t>
      </w:r>
      <w:bookmarkEnd w:id="294"/>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93"/>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30"/>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hint="eastAsia" w:ascii="宋体" w:hAnsi="宋体" w:eastAsia="黑体" w:cs="宋体"/>
          <w:color w:val="000000"/>
          <w:sz w:val="24"/>
          <w:szCs w:val="24"/>
          <w:highlight w:val="none"/>
          <w:lang w:eastAsia="zh-CN"/>
        </w:rPr>
      </w:pPr>
      <w:r/>
      <w:bookmarkStart w:id="295" w:name="_Toc32423"/>
      <w:r/>
      <w:bookmarkEnd w:id="295"/>
      <w:r>
        <w:rPr>
          <w:rFonts w:hint="eastAsia" w:ascii="黑体" w:hAnsi="黑体" w:eastAsia="黑体" w:cs="宋体"/>
          <w:color w:val="000000"/>
          <w:sz w:val="28"/>
          <w:szCs w:val="28"/>
          <w:highlight w:val="none"/>
        </w:rPr>
        <w:t xml:space="preserve">开标一览表</w:t>
      </w:r>
      <w:r/>
    </w:p>
    <w:p>
      <w:pPr>
        <w:ind w:firstLine="480"/>
        <w:jc w:val="left"/>
        <w:spacing w:line="480" w:lineRule="auto"/>
        <w:rPr>
          <w:rFonts w:ascii="宋体" w:hAnsi="宋体"/>
          <w:bCs/>
          <w:color w:val="000000"/>
          <w:sz w:val="24"/>
          <w:szCs w:val="24"/>
          <w:highlight w:val="none"/>
        </w:rPr>
      </w:pPr>
      <w:r/>
      <w:bookmarkStart w:id="296" w:name="_Hlk151563492"/>
      <w:r>
        <w:rPr>
          <w:rFonts w:hint="eastAsia" w:ascii="宋体" w:hAnsi="宋体"/>
          <w:bCs/>
          <w:color w:val="000000"/>
          <w:sz w:val="24"/>
          <w:szCs w:val="24"/>
          <w:highlight w:val="none"/>
        </w:rPr>
        <w:t xml:space="preserve">投标人全称（CA公章）： </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官林镇工业用地权属、现状核查与地形环境资源梳理项目</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JSZC-320282-HCCG-G2026-0070</w:t>
      </w:r>
      <w:bookmarkEnd w:id="296"/>
      <w:r/>
    </w:p>
    <w:p>
      <w:pPr>
        <w:ind w:left="1"/>
        <w:jc w:val="righ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left="1"/>
        <w:jc w:val="right"/>
        <w:rPr>
          <w:rFonts w:ascii="宋体" w:hAnsi="宋体" w:cs="宋体"/>
          <w:color w:val="000000"/>
          <w:sz w:val="24"/>
          <w:szCs w:val="24"/>
          <w:highlight w:val="none"/>
        </w:rPr>
      </w:pPr>
      <w:r>
        <w:rPr>
          <w:rFonts w:ascii="宋体" w:hAnsi="宋体" w:cs="宋体"/>
          <w:color w:val="000000"/>
          <w:sz w:val="24"/>
          <w:szCs w:val="24"/>
          <w:highlight w:val="none"/>
        </w:rPr>
        <w:t xml:space="preserve"> </w:t>
      </w:r>
      <w:r/>
    </w:p>
    <w:tbl>
      <w:tblPr>
        <w:tblStyle w:val="800"/>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44"/>
        <w:gridCol w:w="2747"/>
        <w:gridCol w:w="4128"/>
      </w:tblGrid>
      <w:tr>
        <w:trPr>
          <w:trHeight w:val="926"/>
        </w:trPr>
        <w:tc>
          <w:tcPr>
            <w:tcW w:w="2844" w:type="dxa"/>
            <w:vAlign w:val="center"/>
            <w:textDirection w:val="lrTb"/>
            <w:noWrap w:val="false"/>
          </w:tcPr>
          <w:p>
            <w:pPr>
              <w:pStyle w:val="824"/>
              <w:jc w:val="center"/>
              <w:widowControl/>
              <w:rPr>
                <w:highlight w:val="none"/>
              </w:rPr>
            </w:pPr>
            <w:r>
              <w:rPr>
                <w:rFonts w:ascii="Segoe UI" w:hAnsi="Segoe UI" w:eastAsia="Segoe UI" w:cs="Segoe UI"/>
                <w:color w:val="000000"/>
                <w:sz w:val="27"/>
                <w:szCs w:val="27"/>
                <w:highlight w:val="none"/>
              </w:rPr>
              <w:t xml:space="preserve">项目名称</w:t>
            </w:r>
            <w:r/>
          </w:p>
        </w:tc>
        <w:tc>
          <w:tcPr>
            <w:tcW w:w="2747" w:type="dxa"/>
            <w:vAlign w:val="center"/>
            <w:textDirection w:val="lrTb"/>
            <w:noWrap w:val="false"/>
          </w:tcPr>
          <w:p>
            <w:pPr>
              <w:pStyle w:val="824"/>
              <w:jc w:val="center"/>
              <w:widowControl/>
              <w:rPr>
                <w:highlight w:val="none"/>
              </w:rPr>
            </w:pPr>
            <w:r>
              <w:rPr>
                <w:rFonts w:ascii="Segoe UI" w:hAnsi="Segoe UI" w:eastAsia="Segoe UI" w:cs="Segoe UI"/>
                <w:color w:val="000000"/>
                <w:sz w:val="27"/>
                <w:szCs w:val="27"/>
                <w:highlight w:val="none"/>
              </w:rPr>
              <w:t xml:space="preserve">项目内容</w:t>
            </w:r>
            <w:r/>
          </w:p>
        </w:tc>
        <w:tc>
          <w:tcPr>
            <w:tcW w:w="4128" w:type="dxa"/>
            <w:vAlign w:val="center"/>
            <w:textDirection w:val="lrTb"/>
            <w:noWrap w:val="false"/>
          </w:tcPr>
          <w:p>
            <w:pPr>
              <w:pStyle w:val="824"/>
              <w:jc w:val="center"/>
              <w:widowControl/>
              <w:rPr>
                <w:rFonts w:hint="eastAsia" w:eastAsia="宋体"/>
                <w:highlight w:val="none"/>
                <w:lang w:eastAsia="zh-CN"/>
              </w:rPr>
            </w:pPr>
            <w:r>
              <w:rPr>
                <w:rFonts w:hint="eastAsia" w:ascii="Segoe UI" w:hAnsi="Segoe UI" w:eastAsia="宋体" w:cs="Segoe UI"/>
                <w:color w:val="000000"/>
                <w:sz w:val="27"/>
                <w:szCs w:val="27"/>
                <w:highlight w:val="none"/>
                <w:lang w:val="en-US" w:eastAsia="zh-CN"/>
              </w:rPr>
              <w:t xml:space="preserve">报价</w:t>
            </w:r>
            <w:r/>
          </w:p>
        </w:tc>
      </w:tr>
      <w:tr>
        <w:trPr>
          <w:trHeight w:val="926"/>
        </w:trPr>
        <w:tc>
          <w:tcPr>
            <w:tcW w:w="2844" w:type="dxa"/>
            <w:vAlign w:val="center"/>
            <w:textDirection w:val="lrTb"/>
            <w:noWrap w:val="false"/>
          </w:tcPr>
          <w:p>
            <w:pPr>
              <w:pStyle w:val="824"/>
              <w:jc w:val="center"/>
              <w:widowControl/>
              <w:rPr>
                <w:highlight w:val="none"/>
              </w:rPr>
            </w:pPr>
            <w:r>
              <w:rPr>
                <w:rFonts w:hint="eastAsia" w:ascii="宋体" w:hAnsi="宋体"/>
                <w:bCs/>
                <w:color w:val="000000"/>
                <w:sz w:val="24"/>
                <w:szCs w:val="24"/>
                <w:highlight w:val="none"/>
                <w:lang w:eastAsia="zh-CN"/>
              </w:rPr>
              <w:t xml:space="preserve">官林镇工业用地权属、现状核查与地形环境资源梳理项目</w:t>
            </w:r>
            <w:r/>
          </w:p>
        </w:tc>
        <w:tc>
          <w:tcPr>
            <w:tcW w:w="2747" w:type="dxa"/>
            <w:vAlign w:val="center"/>
            <w:textDirection w:val="lrTb"/>
            <w:noWrap w:val="false"/>
          </w:tcPr>
          <w:p>
            <w:pPr>
              <w:pStyle w:val="824"/>
              <w:jc w:val="center"/>
              <w:widowControl/>
              <w:rPr>
                <w:rFonts w:hint="eastAsia" w:eastAsia="宋体"/>
                <w:highlight w:val="none"/>
                <w:lang w:eastAsia="zh-CN"/>
              </w:rPr>
            </w:pPr>
            <w:r>
              <w:rPr>
                <w:rFonts w:ascii="Segoe UI" w:hAnsi="Segoe UI" w:eastAsia="Segoe UI" w:cs="Segoe UI"/>
                <w:color w:val="000000"/>
                <w:sz w:val="27"/>
                <w:szCs w:val="27"/>
                <w:highlight w:val="none"/>
              </w:rPr>
              <w:t xml:space="preserve">详见</w:t>
            </w:r>
            <w:r>
              <w:rPr>
                <w:rFonts w:hint="eastAsia" w:ascii="Segoe UI" w:hAnsi="Segoe UI" w:eastAsia="宋体" w:cs="Segoe UI"/>
                <w:color w:val="000000"/>
                <w:sz w:val="27"/>
                <w:szCs w:val="27"/>
                <w:highlight w:val="none"/>
                <w:lang w:eastAsia="zh-CN"/>
              </w:rPr>
              <w:t xml:space="preserve">投标文件</w:t>
            </w:r>
            <w:r/>
          </w:p>
        </w:tc>
        <w:tc>
          <w:tcPr>
            <w:tcW w:w="4128" w:type="dxa"/>
            <w:vAlign w:val="center"/>
            <w:textDirection w:val="lrTb"/>
            <w:noWrap w:val="false"/>
          </w:tcPr>
          <w:p>
            <w:pPr>
              <w:pStyle w:val="824"/>
              <w:jc w:val="center"/>
              <w:widowControl/>
              <w:rPr>
                <w:rFonts w:hint="eastAsia" w:eastAsia="宋体"/>
                <w:highlight w:val="none"/>
                <w:lang w:val="en-US" w:eastAsia="zh-CN"/>
              </w:rPr>
            </w:pPr>
            <w:r>
              <w:rPr>
                <w:rFonts w:hint="eastAsia" w:ascii="宋体" w:hAnsi="宋体" w:cs="宋体"/>
                <w:spacing w:val="-2"/>
                <w:sz w:val="24"/>
                <w:szCs w:val="24"/>
                <w:highlight w:val="none"/>
                <w:lang w:val="en-US" w:eastAsia="zh-CN"/>
              </w:rPr>
              <w:t xml:space="preserve">元</w:t>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38"/>
        <w:rPr>
          <w:rFonts w:hint="eastAsia"/>
          <w:highlight w:val="none"/>
          <w:lang w:val="en-US" w:eastAsia="zh-CN"/>
        </w:rPr>
      </w:pPr>
      <w:r>
        <w:rPr>
          <w:rFonts w:hint="eastAsia"/>
          <w:highlight w:val="none"/>
          <w:lang w:val="en-US" w:eastAsia="zh-CN"/>
        </w:rPr>
      </w:r>
      <w:r/>
    </w:p>
    <w:p>
      <w:pPr>
        <w:jc w:val="center"/>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hint="eastAsia" w:ascii="宋体" w:hAnsi="宋体" w:cs="宋体"/>
          <w:bCs/>
          <w:color w:val="000000"/>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highlight w:val="none"/>
        </w:rPr>
      </w:r>
      <w:r/>
    </w:p>
    <w:p>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黑体" w:eastAsia="黑体"/>
          <w:bCs/>
          <w:color w:val="000000"/>
          <w:sz w:val="32"/>
          <w:highlight w:val="none"/>
        </w:rPr>
      </w:pPr>
      <w:r/>
      <w:bookmarkStart w:id="297" w:name="报价方关于资格的声明函（格式）"/>
      <w:r/>
      <w:bookmarkEnd w:id="297"/>
      <w:r/>
      <w:bookmarkStart w:id="298" w:name="_Toc24943"/>
      <w:r>
        <w:rPr>
          <w:rFonts w:hint="eastAsia" w:ascii="黑体" w:eastAsia="黑体"/>
          <w:bCs/>
          <w:color w:val="000000"/>
          <w:sz w:val="28"/>
          <w:szCs w:val="28"/>
          <w:highlight w:val="none"/>
        </w:rPr>
        <w:t xml:space="preserve">关于资格的声明函</w:t>
      </w:r>
      <w:bookmarkEnd w:id="298"/>
      <w:r/>
      <w:r/>
    </w:p>
    <w:p>
      <w:pPr>
        <w:jc w:val="center"/>
        <w:spacing w:line="480" w:lineRule="auto"/>
        <w:rPr>
          <w:rFonts w:ascii="宋体"/>
          <w:bCs/>
          <w:color w:val="000000"/>
          <w:sz w:val="24"/>
          <w:szCs w:val="24"/>
          <w:highlight w:val="none"/>
        </w:rPr>
      </w:pPr>
      <w:r/>
      <w:bookmarkStart w:id="299" w:name="OLE_LINK80"/>
      <w:r/>
      <w:r/>
    </w:p>
    <w:p>
      <w:pPr>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宜兴市官林镇人民政府</w:t>
      </w:r>
      <w:r>
        <w:rPr>
          <w:rFonts w:hint="eastAsia" w:ascii="宋体" w:hAnsi="宋体"/>
          <w:bCs/>
          <w:color w:val="000000"/>
          <w:sz w:val="24"/>
          <w:szCs w:val="24"/>
          <w:highlight w:val="none"/>
        </w:rPr>
        <w:t xml:space="preserve">：</w:t>
      </w:r>
      <w:bookmarkEnd w:id="299"/>
      <w:r/>
      <w:r/>
    </w:p>
    <w:p>
      <w:pPr>
        <w:ind w:firstLine="480"/>
        <w:jc w:val="left"/>
        <w:spacing w:line="480" w:lineRule="auto"/>
        <w:rPr>
          <w:rFonts w:ascii="宋体"/>
          <w:bCs/>
          <w:color w:val="000000"/>
          <w:sz w:val="24"/>
          <w:szCs w:val="24"/>
          <w:highlight w:val="none"/>
        </w:rPr>
      </w:pPr>
      <w:r/>
      <w:bookmarkStart w:id="300" w:name="OLE_LINK243"/>
      <w:r>
        <w:rPr>
          <w:rFonts w:hint="eastAsia" w:ascii="宋体" w:hAnsi="宋体"/>
          <w:bCs/>
          <w:color w:val="000000"/>
          <w:sz w:val="24"/>
          <w:szCs w:val="24"/>
          <w:highlight w:val="none"/>
        </w:rPr>
        <w:t xml:space="preserve">我公司参加贵单位本项目（项目编号：</w:t>
      </w:r>
      <w:r>
        <w:rPr>
          <w:rFonts w:hint="eastAsia" w:ascii="宋体" w:hAnsi="宋体"/>
          <w:bCs/>
          <w:color w:val="000000"/>
          <w:sz w:val="24"/>
          <w:szCs w:val="24"/>
          <w:highlight w:val="none"/>
          <w:lang w:eastAsia="zh-CN"/>
        </w:rPr>
        <w:t xml:space="preserve">JSZC-320282-HCCG-G2026-0070</w:t>
      </w:r>
      <w:r>
        <w:rPr>
          <w:rFonts w:hint="eastAsia" w:ascii="宋体" w:hAnsi="宋体"/>
          <w:bCs/>
          <w:color w:val="000000"/>
          <w:sz w:val="24"/>
          <w:szCs w:val="24"/>
          <w:highlight w:val="none"/>
        </w:rPr>
        <w:t xml:space="preserve"> ）政府采购活动前三年内在经营活动中没有重大违法记录；</w:t>
      </w:r>
      <w:r>
        <w:rPr>
          <w:rFonts w:ascii="宋体" w:hAnsi="宋体" w:cs="宋体"/>
          <w:color w:val="000000"/>
          <w:sz w:val="24"/>
          <w:szCs w:val="24"/>
          <w:highlight w:val="none"/>
          <w:lang w:bidi="ar"/>
        </w:rPr>
        <w:t xml:space="preserve">同时，投标时不存在</w:t>
      </w:r>
      <w:bookmarkStart w:id="301" w:name="OLE_LINK242"/>
      <w:r>
        <w:rPr>
          <w:rFonts w:hint="eastAsia" w:ascii="宋体" w:hAnsi="宋体" w:cs="宋体"/>
          <w:color w:val="000000"/>
          <w:sz w:val="24"/>
          <w:szCs w:val="24"/>
          <w:highlight w:val="none"/>
          <w:lang w:bidi="ar"/>
        </w:rPr>
        <w:t xml:space="preserve">有效期限</w:t>
      </w:r>
      <w:bookmarkEnd w:id="301"/>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300"/>
      <w:r>
        <w:rPr>
          <w:rFonts w:hint="eastAsia" w:ascii="宋体" w:hAnsi="宋体"/>
          <w:bCs/>
          <w:color w:val="000000"/>
          <w:sz w:val="24"/>
          <w:szCs w:val="24"/>
          <w:highlight w:val="none"/>
        </w:rPr>
        <w:t xml:space="preserve">我公司（单位）愿针对本次项目进行投标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spacing w:line="480" w:lineRule="auto"/>
        <w:rPr>
          <w:rFonts w:ascii="宋体"/>
          <w:bCs/>
          <w:color w:val="000000"/>
          <w:sz w:val="24"/>
          <w:szCs w:val="24"/>
          <w:highlight w:val="none"/>
        </w:rPr>
      </w:pPr>
      <w:r>
        <w:rPr>
          <w:rFonts w:ascii="宋体"/>
          <w:bCs/>
          <w:color w:val="000000"/>
          <w:sz w:val="24"/>
          <w:szCs w:val="24"/>
          <w:highlight w:val="none"/>
        </w:rPr>
      </w:r>
      <w:r/>
    </w:p>
    <w:p>
      <w:pPr>
        <w:jc w:val="left"/>
        <w:rPr>
          <w:rFonts w:ascii="宋体" w:hAnsi="宋体"/>
          <w:bCs/>
          <w:color w:val="000000"/>
          <w:sz w:val="24"/>
          <w:szCs w:val="24"/>
          <w:highlight w:val="none"/>
        </w:rPr>
      </w:pPr>
      <w:r>
        <w:rPr>
          <w:rFonts w:ascii="宋体" w:hAnsi="宋体"/>
          <w:bCs/>
          <w:color w:val="000000"/>
          <w:sz w:val="24"/>
          <w:szCs w:val="24"/>
          <w:highlight w:val="none"/>
        </w:rPr>
        <w:t xml:space="preserve">                                     </w:t>
      </w:r>
      <w:bookmarkStart w:id="302" w:name="OLE_LINK81"/>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right"/>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302"/>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302"/>
                      <w:r/>
                    </w:p>
                  </w:txbxContent>
                </v:textbox>
              </v:shape>
            </w:pict>
          </mc:Fallback>
        </mc:AlternateConten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303" w:name="OLE_LINK36"/>
      <w:r/>
      <w:bookmarkStart w:id="304" w:name="OLE_LINK152"/>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303"/>
      <w:bookmarkEnd w:id="304"/>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p>
    <w:p>
      <w:pPr>
        <w:ind w:left="42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8"/>
          <w:highlight w:val="none"/>
        </w:rPr>
        <w:t xml:space="preserve">                                   </w:t>
      </w:r>
      <w:r/>
    </w:p>
    <w:p>
      <w:pPr>
        <w:ind w:left="420"/>
        <w:spacing w:line="360" w:lineRule="auto"/>
        <w:tabs>
          <w:tab w:val="left" w:pos="255" w:leader="none"/>
        </w:tabs>
        <w:rPr>
          <w:rFonts w:ascii="宋体" w:hAnsi="宋体"/>
          <w:color w:val="000000"/>
          <w:sz w:val="24"/>
          <w:szCs w:val="21"/>
          <w:highlight w:val="none"/>
          <w:lang w:val="zh-CN"/>
        </w:rPr>
      </w:pPr>
      <w:r/>
      <w:bookmarkStart w:id="305" w:name="OLE_LINK186"/>
      <w:r>
        <w:rPr>
          <w:rFonts w:hint="eastAsia" w:ascii="宋体" w:hAnsi="宋体"/>
          <w:bCs/>
          <w:color w:val="000000"/>
          <w:sz w:val="24"/>
          <w:highlight w:val="none"/>
          <w:lang w:val="zh-CN"/>
        </w:rPr>
        <w:t xml:space="preserve">宜兴市官林镇人民政府、</w:t>
      </w:r>
      <w:bookmarkEnd w:id="305"/>
      <w:r>
        <w:rPr>
          <w:rFonts w:hint="eastAsia" w:ascii="宋体" w:hAnsi="宋体"/>
          <w:bCs/>
          <w:color w:val="000000"/>
          <w:sz w:val="24"/>
          <w:highlight w:val="none"/>
          <w:lang w:val="zh-CN"/>
        </w:rPr>
        <w:t xml:space="preserve">江苏鸿成工程项目管理有限公司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06"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06"/>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JSZC-320282-HCCG-G2026-0070</w:t>
      </w:r>
      <w:r>
        <w:rPr>
          <w:rFonts w:hint="eastAsia" w:ascii="宋体" w:hAnsi="宋体"/>
          <w:bCs/>
          <w:color w:val="000000"/>
          <w:sz w:val="24"/>
          <w:szCs w:val="24"/>
          <w:highlight w:val="none"/>
        </w:rPr>
        <w:t xml:space="preserve">  ）</w:t>
      </w:r>
      <w:r>
        <w:rPr>
          <w:rFonts w:hint="eastAsia" w:ascii="宋体" w:hAnsi="宋体"/>
          <w:color w:val="000000"/>
          <w:sz w:val="24"/>
          <w:szCs w:val="21"/>
          <w:highlight w:val="none"/>
          <w:lang w:val="zh-CN"/>
        </w:rPr>
        <w:t xml:space="preserve">的投标</w:t>
      </w:r>
      <w:bookmarkStart w:id="307" w:name="_Hlk135833699"/>
      <w:r/>
      <w:bookmarkStart w:id="308" w:name="_Hlk144474232"/>
      <w:r/>
      <w:bookmarkStart w:id="309"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15"/>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15"/>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15"/>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w:t>
      </w:r>
      <w:bookmarkStart w:id="310" w:name="_Hlk151362709"/>
      <w:r>
        <w:rPr>
          <w:rFonts w:hint="eastAsia" w:ascii="黑体" w:hAnsi="宋体" w:eastAsia="黑体"/>
          <w:bCs/>
          <w:color w:val="000000"/>
          <w:sz w:val="24"/>
          <w:szCs w:val="24"/>
          <w:highlight w:val="none"/>
        </w:rPr>
        <w:t xml:space="preserve">具有独立承担民事责任的能力：</w:t>
      </w:r>
      <w:r>
        <w:rPr>
          <w:rFonts w:hint="eastAsia" w:ascii="宋体" w:hAnsi="宋体"/>
          <w:color w:val="000000"/>
          <w:sz w:val="24"/>
          <w:szCs w:val="21"/>
          <w:highlight w:val="none"/>
          <w:lang w:val="zh-CN"/>
        </w:rPr>
        <w:t xml:space="preserve">按第二章投标人须知要求提供相关证明材料</w:t>
      </w:r>
      <w:bookmarkEnd w:id="310"/>
      <w:r/>
    </w:p>
    <w:p>
      <w:pPr>
        <w:jc w:val="left"/>
        <w:rPr>
          <w:color w:val="000000"/>
          <w:sz w:val="24"/>
          <w:szCs w:val="24"/>
          <w:highlight w:val="none"/>
        </w:rPr>
      </w:pPr>
      <w:r>
        <w:rPr>
          <w:color w:val="000000"/>
          <w:sz w:val="24"/>
          <w:szCs w:val="24"/>
          <w:highlight w:val="none"/>
        </w:rPr>
      </w:r>
      <w:bookmarkEnd w:id="307"/>
      <w:bookmarkEnd w:id="308"/>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hint="eastAsia" w:ascii="宋体" w:hAnsi="宋体" w:eastAsia="宋体"/>
          <w:color w:val="000000"/>
          <w:sz w:val="24"/>
          <w:szCs w:val="21"/>
          <w:highlight w:val="none"/>
          <w:lang w:val="en-US" w:eastAsia="zh-CN"/>
        </w:rPr>
      </w:pPr>
      <w:r>
        <w:rPr>
          <w:rFonts w:hint="eastAsia" w:ascii="黑体" w:hAnsi="宋体" w:eastAsia="黑体"/>
          <w:bCs/>
          <w:color w:val="000000"/>
          <w:sz w:val="24"/>
          <w:szCs w:val="24"/>
          <w:highlight w:val="none"/>
        </w:rPr>
        <w:t xml:space="preserve">7、无不良信用记录：</w:t>
      </w:r>
      <w:r>
        <w:rPr>
          <w:rFonts w:hint="eastAsia" w:ascii="宋体" w:hAnsi="宋体"/>
          <w:color w:val="000000"/>
          <w:sz w:val="24"/>
          <w:szCs w:val="21"/>
          <w:highlight w:val="none"/>
          <w:lang w:val="zh-CN"/>
        </w:rPr>
        <w:t xml:space="preserve">详见第二章投标人须知相关</w:t>
      </w:r>
      <w:r>
        <w:rPr>
          <w:rFonts w:hint="eastAsia" w:ascii="宋体" w:hAnsi="宋体"/>
          <w:color w:val="000000"/>
          <w:sz w:val="24"/>
          <w:szCs w:val="21"/>
          <w:highlight w:val="none"/>
          <w:lang w:val="en-US" w:eastAsia="zh-CN"/>
        </w:rPr>
        <w:t xml:space="preserve">要求</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8、中小企业声明</w:t>
      </w:r>
      <w:r/>
    </w:p>
    <w:p>
      <w:pPr>
        <w:ind w:firstLine="480"/>
        <w:spacing w:line="360" w:lineRule="auto"/>
        <w:rPr>
          <w:rFonts w:hint="eastAsia"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 </w:t>
      </w:r>
      <w:bookmarkEnd w:id="309"/>
      <w:r/>
    </w:p>
    <w:p>
      <w:pPr>
        <w:ind w:firstLine="480"/>
        <w:jc w:val="left"/>
        <w:rPr>
          <w:rFonts w:ascii="黑体" w:hAnsi="宋体" w:eastAsia="黑体"/>
          <w:bCs/>
          <w:color w:val="000000"/>
          <w:sz w:val="24"/>
          <w:szCs w:val="24"/>
          <w:highlight w:val="none"/>
        </w:rPr>
      </w:pPr>
      <w:r/>
      <w:bookmarkStart w:id="311"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w:t>
      </w:r>
      <w:bookmarkStart w:id="312" w:name="_Hlk151458994"/>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12"/>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11"/>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33"/>
        <w:rPr>
          <w:rFonts w:ascii="宋体" w:hAnsi="宋体"/>
          <w:b/>
          <w:color w:val="000000"/>
          <w:sz w:val="24"/>
          <w:szCs w:val="24"/>
          <w:highlight w:val="none"/>
          <w:lang w:val="zh-CN"/>
        </w:rPr>
      </w:pPr>
      <w:r>
        <w:rPr>
          <w:rFonts w:ascii="宋体" w:hAnsi="宋体"/>
          <w:b/>
          <w:color w:val="000000"/>
          <w:sz w:val="24"/>
          <w:szCs w:val="24"/>
          <w:highlight w:val="none"/>
          <w:lang w:val="zh-CN"/>
        </w:rPr>
      </w:r>
      <w:r/>
    </w:p>
    <w:p>
      <w:pPr>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33"/>
        <w:rPr>
          <w:highlight w:val="none"/>
          <w:lang w:val="zh-CN"/>
        </w:rPr>
      </w:pPr>
      <w:r>
        <w:rPr>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致宜兴市官林镇人民政府、江苏鸿成工程项目管理有限公司：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（项目编号：JSZC-320282-HCCG-G2026-0070）</w:t>
      </w:r>
      <w:r>
        <w:rPr>
          <w:rFonts w:hint="eastAsia" w:ascii="宋体" w:hAnsi="宋体"/>
          <w:bCs/>
          <w:color w:val="000000"/>
          <w:sz w:val="24"/>
          <w:highlight w:val="none"/>
          <w:lang w:val="zh-CN"/>
        </w:rPr>
        <w:t xml:space="preserve">招标文件，经仔细阅读和研究，我方决定参加投标。</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13" w:name="_Hlk131935611"/>
      <w:r>
        <w:rPr>
          <w:rFonts w:hint="eastAsia" w:ascii="宋体" w:hAnsi="宋体"/>
          <w:bCs/>
          <w:color w:val="000000"/>
          <w:sz w:val="24"/>
          <w:highlight w:val="none"/>
          <w:lang w:val="zh-CN"/>
        </w:rPr>
        <w:t xml:space="preserve">《项目技术要求偏离表》</w:t>
      </w:r>
      <w:bookmarkEnd w:id="313"/>
      <w:r>
        <w:rPr>
          <w:rFonts w:hint="eastAsia" w:ascii="宋体" w:hAnsi="宋体"/>
          <w:bCs/>
          <w:color w:val="000000"/>
          <w:sz w:val="24"/>
          <w:highlight w:val="none"/>
          <w:lang w:val="zh-CN"/>
        </w:rPr>
        <w:t xml:space="preserve">。</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8"/>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8"/>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0"/>
        </w:numPr>
        <w:ind w:left="0"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eastAsia="zh-CN" w:bidi="ar-SA"/>
        </w:rPr>
        <w:t xml:space="preserve">1</w:t>
      </w:r>
      <w:r>
        <w:rPr>
          <w:rFonts w:hint="eastAsia" w:ascii="宋体" w:hAnsi="宋体"/>
          <w:bCs/>
          <w:color w:val="000000"/>
          <w:sz w:val="24"/>
          <w:highlight w:val="none"/>
          <w:lang w:val="en-US" w:eastAsia="zh-CN" w:bidi="ar-SA"/>
        </w:rPr>
        <w:t xml:space="preserve">2</w:t>
      </w:r>
      <w:r>
        <w:rPr>
          <w:rFonts w:ascii="宋体" w:hAnsi="宋体"/>
          <w:bCs/>
          <w:color w:val="000000"/>
          <w:sz w:val="24"/>
          <w:highlight w:val="none"/>
          <w:lang w:val="zh-CN" w:eastAsia="zh-CN" w:bidi="ar-SA"/>
        </w:rPr>
        <w:t xml:space="preserve">．</w:t>
      </w:r>
      <w:r>
        <w:rPr>
          <w:rFonts w:hint="eastAsia" w:ascii="宋体" w:hAnsi="宋体"/>
          <w:bCs/>
          <w:color w:val="000000"/>
          <w:sz w:val="24"/>
          <w:highlight w:val="none"/>
          <w:lang w:val="zh-CN"/>
        </w:rPr>
        <w:t xml:space="preserve">与本投标有关的一切正式往来函电，请联系：</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p>
    <w:p>
      <w:pPr>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14" w:name="_Hlk160091427"/>
      <w:r>
        <w:rPr>
          <w:rFonts w:hint="eastAsia" w:ascii="黑体" w:hAnsi="黑体" w:eastAsia="黑体"/>
          <w:color w:val="000000"/>
          <w:sz w:val="28"/>
          <w:szCs w:val="21"/>
          <w:highlight w:val="none"/>
          <w:lang w:val="zh-CN"/>
        </w:rPr>
        <w:t xml:space="preserve">项目技术要求偏离表</w:t>
      </w:r>
      <w:bookmarkEnd w:id="314"/>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官林镇工业用地权属、现状核查与地形环境资源梳理项目</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JSZC-320282-HCCG-G2026-0070</w:t>
      </w:r>
      <w:r>
        <w:rPr>
          <w:rFonts w:hint="eastAsia" w:ascii="宋体" w:hAnsi="宋体"/>
          <w:color w:val="000000"/>
          <w:sz w:val="24"/>
          <w:szCs w:val="24"/>
          <w:highlight w:val="none"/>
        </w:rPr>
        <w:t xml:space="preserve"> </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p>
    <w:p>
      <w:pPr>
        <w:ind w:left="420" w:firstLine="420"/>
        <w:jc w:val="left"/>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（2）招标文件第三章“项目技术要求和有关说明”中若有要求提供相关证明材料的必须提供，</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26"/>
        <w:ind w:firstLine="480"/>
        <w:rPr>
          <w:rFonts w:hint="eastAsia" w:ascii="黑体" w:hAnsi="宋体" w:eastAsia="黑体"/>
          <w:bCs/>
          <w:color w:val="000000"/>
          <w:sz w:val="24"/>
          <w:szCs w:val="24"/>
          <w:highlight w:val="none"/>
        </w:rPr>
      </w:pPr>
      <w:r>
        <w:rPr>
          <w:rFonts w:ascii="宋体" w:hAnsi="宋体"/>
          <w:bCs/>
          <w:color w:val="000000"/>
          <w:szCs w:val="21"/>
          <w:highlight w:val="none"/>
        </w:rPr>
        <w:br w:type="page" w:clear="all"/>
      </w:r>
      <w:bookmarkStart w:id="315" w:name="_Hlk151456575"/>
      <w:r>
        <w:rPr>
          <w:rFonts w:hint="eastAsia" w:ascii="宋体" w:hAnsi="宋体"/>
          <w:bCs/>
          <w:color w:val="000000"/>
          <w:szCs w:val="21"/>
          <w:highlight w:val="none"/>
          <w:lang w:val="en-US" w:eastAsia="zh-CN"/>
        </w:rPr>
        <w:t xml:space="preserve">3</w:t>
      </w:r>
      <w:r>
        <w:rPr>
          <w:rFonts w:hint="eastAsia" w:ascii="黑体" w:hAnsi="宋体" w:eastAsia="黑体" w:cs="Times New Roman"/>
          <w:bCs/>
          <w:color w:val="000000"/>
          <w:sz w:val="24"/>
          <w:szCs w:val="24"/>
          <w:highlight w:val="none"/>
          <w:lang w:val="en-US" w:eastAsia="zh-CN" w:bidi="ar-SA"/>
        </w:rPr>
        <w:t xml:space="preserve">、</w:t>
      </w:r>
      <w:r>
        <w:rPr>
          <w:rFonts w:hint="eastAsia" w:ascii="黑体" w:hAnsi="宋体" w:eastAsia="黑体" w:cs="Times New Roman"/>
          <w:bCs/>
          <w:color w:val="000000"/>
          <w:sz w:val="24"/>
          <w:szCs w:val="24"/>
          <w:highlight w:val="none"/>
          <w:lang w:val="zh-CN" w:eastAsia="zh-CN" w:bidi="ar-SA"/>
        </w:rPr>
        <w:t xml:space="preserve">项</w:t>
      </w:r>
      <w:r>
        <w:rPr>
          <w:rFonts w:hint="eastAsia" w:ascii="黑体" w:hAnsi="宋体" w:eastAsia="黑体"/>
          <w:bCs/>
          <w:color w:val="000000"/>
          <w:sz w:val="24"/>
          <w:szCs w:val="24"/>
          <w:highlight w:val="none"/>
          <w:lang w:val="zh-CN"/>
        </w:rPr>
        <w:t xml:space="preserve">目人员配置清单（格式）</w:t>
      </w:r>
      <w:r>
        <w:rPr>
          <w:rFonts w:hint="eastAsia" w:ascii="黑体" w:hAnsi="宋体" w:eastAsia="黑体"/>
          <w:bCs/>
          <w:color w:val="000000"/>
          <w:sz w:val="24"/>
          <w:szCs w:val="24"/>
          <w:highlight w:val="none"/>
        </w:rPr>
        <w:t xml:space="preserve">:</w:t>
      </w:r>
      <w:r/>
    </w:p>
    <w:p>
      <w:pPr>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官林镇工业用地权属、现状核查与地形环境资源梳理项目</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JSZC-320282-HCCG-G2026-0070</w:t>
      </w:r>
      <w:r>
        <w:rPr>
          <w:rFonts w:hint="eastAsia" w:ascii="宋体" w:hAnsi="宋体"/>
          <w:color w:val="000000"/>
          <w:sz w:val="24"/>
          <w:szCs w:val="24"/>
          <w:highlight w:val="none"/>
        </w:rPr>
        <w:t xml:space="preserve"> </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序号</w:t>
            </w:r>
            <w:r/>
          </w:p>
        </w:tc>
        <w:tc>
          <w:tcPr>
            <w:tcW w:w="1130"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4</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5</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6</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7</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8</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9</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10</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30"/>
        </w:trPr>
        <w:tc>
          <w:tcPr>
            <w:tcW w:w="535" w:type="dxa"/>
            <w:vAlign w:val="center"/>
            <w:textDirection w:val="lrTb"/>
            <w:noWrap w:val="false"/>
          </w:tcPr>
          <w:p>
            <w:pPr>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p>
        </w:tc>
        <w:tc>
          <w:tcPr>
            <w:tcW w:w="1130"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r>
    </w:tbl>
    <w:p>
      <w:pPr>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rPr>
          <w:rFonts w:hint="eastAsia"/>
          <w:color w:val="000000"/>
          <w:highlight w:val="none"/>
        </w:rPr>
      </w:pPr>
      <w:r>
        <w:rPr>
          <w:rFonts w:hint="eastAsia" w:ascii="宋体" w:hAnsi="宋体"/>
          <w:color w:val="000000"/>
          <w:highlight w:val="none"/>
        </w:rPr>
        <w:t xml:space="preserve">注：1. 表格不够可自行延长。</w:t>
      </w:r>
      <w:r/>
    </w:p>
    <w:p>
      <w:pPr>
        <w:ind w:firstLine="420"/>
        <w:rPr>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.上述</w:t>
      </w:r>
      <w:r>
        <w:rPr>
          <w:rFonts w:hint="eastAsia"/>
          <w:color w:val="000000"/>
          <w:highlight w:val="none"/>
        </w:rPr>
        <w:t xml:space="preserve">人员如在项目执行过程中需要更换，须经采购人同意。擅自更换或不到位属违约行为。</w:t>
      </w:r>
      <w:r/>
    </w:p>
    <w:p>
      <w:pPr>
        <w:pStyle w:val="1026"/>
        <w:rPr>
          <w:color w:val="000000"/>
          <w:highlight w:val="none"/>
        </w:rPr>
      </w:pPr>
      <w:r>
        <w:rPr>
          <w:color w:val="000000"/>
          <w:highlight w:val="none"/>
        </w:rPr>
      </w:r>
      <w:r/>
    </w:p>
    <w:p>
      <w:pPr>
        <w:pStyle w:val="1027"/>
        <w:rPr>
          <w:color w:val="000000"/>
          <w:highlight w:val="none"/>
        </w:rPr>
      </w:pPr>
      <w:r>
        <w:rPr>
          <w:color w:val="000000"/>
          <w:highlight w:val="none"/>
        </w:rPr>
      </w:r>
      <w:r/>
    </w:p>
    <w:p>
      <w:pPr>
        <w:jc w:val="right"/>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27"/>
        <w:jc w:val="right"/>
        <w:rPr>
          <w:color w:val="000000"/>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26"/>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4</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spacing w:line="360" w:lineRule="auto"/>
        <w:rPr>
          <w:rFonts w:ascii="宋体" w:hAnsi="宋体"/>
          <w:bCs/>
          <w:color w:val="000000"/>
          <w:szCs w:val="21"/>
          <w:highlight w:val="none"/>
        </w:rPr>
      </w:pPr>
      <w:r>
        <w:rPr>
          <w:rFonts w:ascii="宋体" w:hAnsi="宋体"/>
          <w:bCs/>
          <w:color w:val="000000"/>
          <w:szCs w:val="21"/>
          <w:highlight w:val="none"/>
        </w:rPr>
      </w:r>
      <w:r/>
    </w:p>
    <w:p>
      <w:pPr>
        <w:ind w:firstLine="480"/>
        <w:keepLines w:val="0"/>
        <w:keepNext w:val="0"/>
        <w:pageBreakBefore w:val="0"/>
        <w:spacing w:line="580" w:lineRule="exact"/>
        <w:widowControl w:val="off"/>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580" w:lineRule="exact"/>
        <w:widowControl w:val="off"/>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ind w:firstLine="480"/>
        <w:keepLines w:val="0"/>
        <w:keepNext w:val="0"/>
        <w:pageBreakBefore w:val="0"/>
        <w:spacing w:line="580" w:lineRule="exact"/>
        <w:widowControl w:val="off"/>
        <w:rPr>
          <w:rFonts w:hint="eastAsia" w:ascii="宋体" w:hAnsi="Times New Roman" w:eastAsia="宋体" w:cs="Times New Roman"/>
          <w:bCs/>
          <w:color w:val="000000"/>
          <w:sz w:val="24"/>
          <w:szCs w:val="24"/>
          <w:highlight w:val="none"/>
        </w:rPr>
      </w:pPr>
      <w:r>
        <w:rPr>
          <w:rFonts w:hint="eastAsia" w:ascii="宋体" w:hAnsi="宋体" w:cs="宋体"/>
          <w:sz w:val="24"/>
          <w:szCs w:val="21"/>
          <w:highlight w:val="none"/>
          <w:lang w:val="en-US" w:eastAsia="zh-CN"/>
        </w:rPr>
        <w:t xml:space="preserve">6、</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宋体" w:hAnsi="Times New Roman" w:eastAsia="宋体" w:cs="Times New Roman"/>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Times New Roman" w:eastAsia="宋体" w:cs="Times New Roman"/>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16" w:name="OLE_LINK173"/>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17" w:name="_Hlk151451525"/>
      <w:r>
        <w:rPr>
          <w:rFonts w:hint="eastAsia" w:ascii="黑体" w:hAnsi="宋体" w:eastAsia="黑体"/>
          <w:bCs/>
          <w:color w:val="000000"/>
          <w:sz w:val="28"/>
          <w:szCs w:val="28"/>
          <w:highlight w:val="none"/>
        </w:rPr>
        <w:t xml:space="preserve">企业报价折扣证明</w:t>
      </w:r>
      <w:bookmarkEnd w:id="315"/>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10"/>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序号</w:t>
            </w:r>
            <w:r/>
          </w:p>
        </w:tc>
        <w:tc>
          <w:tcPr>
            <w:tcW w:w="1451" w:type="dxa"/>
            <w:vAlign w:val="center"/>
            <w:textDirection w:val="lrTb"/>
            <w:noWrap w:val="false"/>
          </w:tcPr>
          <w:p>
            <w:pPr>
              <w:pStyle w:val="1010"/>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企业性质</w:t>
            </w:r>
            <w:r/>
          </w:p>
        </w:tc>
        <w:tc>
          <w:tcPr>
            <w:tcW w:w="2454" w:type="dxa"/>
            <w:vAlign w:val="center"/>
            <w:textDirection w:val="lrTb"/>
            <w:noWrap w:val="false"/>
          </w:tcPr>
          <w:p>
            <w:pPr>
              <w:pStyle w:val="1010"/>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服务承接商类别</w:t>
            </w:r>
            <w:r/>
          </w:p>
        </w:tc>
        <w:tc>
          <w:tcPr>
            <w:tcW w:w="4276" w:type="dxa"/>
            <w:vAlign w:val="center"/>
            <w:textDirection w:val="lrTb"/>
            <w:noWrap w:val="false"/>
          </w:tcPr>
          <w:p>
            <w:pPr>
              <w:pStyle w:val="1010"/>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须提交的证明材料</w:t>
            </w:r>
            <w:r/>
          </w:p>
        </w:tc>
      </w:tr>
      <w:tr>
        <w:trPr>
          <w:jc w:val="center"/>
          <w:trHeight w:val="660"/>
        </w:trPr>
        <w:tc>
          <w:tcPr>
            <w:tcW w:w="812" w:type="dxa"/>
            <w:vAlign w:val="center"/>
            <w:textDirection w:val="lrTb"/>
            <w:noWrap w:val="false"/>
          </w:tcPr>
          <w:p>
            <w:pPr>
              <w:pStyle w:val="1010"/>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p>
        </w:tc>
        <w:tc>
          <w:tcPr>
            <w:tcW w:w="1451" w:type="dxa"/>
            <w:vAlign w:val="center"/>
            <w:textDirection w:val="lrTb"/>
            <w:noWrap w:val="false"/>
          </w:tcPr>
          <w:p>
            <w:pPr>
              <w:pStyle w:val="101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小微型企业</w:t>
            </w:r>
            <w:r/>
          </w:p>
        </w:tc>
        <w:tc>
          <w:tcPr>
            <w:tcW w:w="2454" w:type="dxa"/>
            <w:vAlign w:val="center"/>
            <w:textDirection w:val="lrTb"/>
            <w:noWrap w:val="false"/>
          </w:tcPr>
          <w:p>
            <w:pPr>
              <w:pStyle w:val="101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服务的承接商为</w:t>
            </w:r>
            <w:r/>
          </w:p>
          <w:p>
            <w:pPr>
              <w:pStyle w:val="101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小微企业</w:t>
            </w:r>
            <w:r/>
          </w:p>
        </w:tc>
        <w:tc>
          <w:tcPr>
            <w:tcW w:w="4276" w:type="dxa"/>
            <w:vAlign w:val="center"/>
            <w:textDirection w:val="lrTb"/>
            <w:noWrap w:val="false"/>
          </w:tcPr>
          <w:p>
            <w:pPr>
              <w:pStyle w:val="1010"/>
              <w:ind w:left="0" w:right="0"/>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1010"/>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p>
        </w:tc>
        <w:tc>
          <w:tcPr>
            <w:tcW w:w="1451" w:type="dxa"/>
            <w:vAlign w:val="center"/>
            <w:textDirection w:val="lrTb"/>
            <w:noWrap w:val="false"/>
          </w:tcPr>
          <w:p>
            <w:pPr>
              <w:pStyle w:val="101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残疾人福利性单位</w:t>
            </w:r>
            <w:r/>
          </w:p>
        </w:tc>
        <w:tc>
          <w:tcPr>
            <w:tcW w:w="2454" w:type="dxa"/>
            <w:vAlign w:val="center"/>
            <w:textDirection w:val="lrTb"/>
            <w:noWrap w:val="false"/>
          </w:tcPr>
          <w:p>
            <w:pPr>
              <w:pStyle w:val="101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服务的承接商为</w:t>
            </w:r>
            <w:r/>
          </w:p>
          <w:p>
            <w:pPr>
              <w:pStyle w:val="101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残疾人福利性单位</w:t>
            </w:r>
            <w:r/>
          </w:p>
        </w:tc>
        <w:tc>
          <w:tcPr>
            <w:tcW w:w="4276" w:type="dxa"/>
            <w:vAlign w:val="center"/>
            <w:textDirection w:val="lrTb"/>
            <w:noWrap w:val="false"/>
          </w:tcPr>
          <w:p>
            <w:pPr>
              <w:pStyle w:val="1010"/>
              <w:ind w:left="0" w:right="0"/>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1010"/>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w:t>
            </w:r>
            <w:r/>
          </w:p>
        </w:tc>
        <w:tc>
          <w:tcPr>
            <w:tcW w:w="1451" w:type="dxa"/>
            <w:vAlign w:val="center"/>
            <w:textDirection w:val="lrTb"/>
            <w:noWrap w:val="false"/>
          </w:tcPr>
          <w:p>
            <w:pPr>
              <w:pStyle w:val="101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监狱</w:t>
            </w:r>
            <w:r/>
          </w:p>
          <w:p>
            <w:pPr>
              <w:pStyle w:val="101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企业</w:t>
            </w:r>
            <w:r/>
          </w:p>
        </w:tc>
        <w:tc>
          <w:tcPr>
            <w:tcW w:w="2454" w:type="dxa"/>
            <w:vAlign w:val="center"/>
            <w:textDirection w:val="lrTb"/>
            <w:noWrap w:val="false"/>
          </w:tcPr>
          <w:p>
            <w:pPr>
              <w:pStyle w:val="101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服务的承接商为</w:t>
            </w:r>
            <w:r/>
          </w:p>
          <w:p>
            <w:pPr>
              <w:pStyle w:val="101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监狱企业</w:t>
            </w:r>
            <w:r/>
          </w:p>
        </w:tc>
        <w:tc>
          <w:tcPr>
            <w:tcW w:w="4276" w:type="dxa"/>
            <w:vAlign w:val="center"/>
            <w:textDirection w:val="lrTb"/>
            <w:noWrap w:val="false"/>
          </w:tcPr>
          <w:p>
            <w:pPr>
              <w:pStyle w:val="1010"/>
              <w:ind w:left="0" w:right="0"/>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bookmarkStart w:id="318" w:name="OLE_LINK264"/>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1、投标人根据招标文件要求提供相关证明材料（如有），以提供的有效证明材料为准 。</w:t>
      </w:r>
      <w:bookmarkEnd w:id="318"/>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、如本项目给予报价扣除优惠，须提供相关证明材料，否则不享受报价扣除优惠。</w:t>
      </w:r>
      <w:r/>
    </w:p>
    <w:p>
      <w:pPr>
        <w:ind w:firstLine="480"/>
        <w:jc w:val="left"/>
        <w:spacing w:line="240" w:lineRule="atLeas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17"/>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19" w:name="OLE_LINK35"/>
      <w:r/>
      <w:bookmarkStart w:id="320" w:name="OLE_LINK25"/>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ind w:firstLine="480"/>
        <w:jc w:val="left"/>
        <w:rPr>
          <w:rFonts w:ascii="宋体" w:hAnsi="宋体"/>
          <w:bCs/>
          <w:color w:val="000000"/>
          <w:sz w:val="24"/>
          <w:highlight w:val="none"/>
          <w:lang w:val="zh-CN"/>
        </w:rPr>
      </w:pPr>
      <w:r>
        <w:rPr>
          <w:rFonts w:ascii="宋体" w:hAnsi="宋体"/>
          <w:bCs/>
          <w:color w:val="000000"/>
          <w:sz w:val="24"/>
          <w:highlight w:val="none"/>
          <w:lang w:val="zh-CN"/>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1"/>
          <w:highlight w:val="none"/>
        </w:rPr>
      </w:pPr>
      <w:r>
        <w:rPr>
          <w:rFonts w:hint="eastAsia" w:ascii="宋体" w:hAnsi="宋体"/>
          <w:color w:val="000000"/>
          <w:sz w:val="24"/>
          <w:szCs w:val="21"/>
          <w:highlight w:val="none"/>
        </w:rPr>
        <w:t xml:space="preserve">注：</w:t>
      </w:r>
      <w:r/>
    </w:p>
    <w:p>
      <w:pPr>
        <w:ind w:firstLine="421"/>
        <w:jc w:val="left"/>
        <w:spacing w:line="360" w:lineRule="auto"/>
        <w:rPr>
          <w:rFonts w:ascii="宋体" w:hAnsi="宋体"/>
          <w:bCs/>
          <w:color w:val="000000"/>
          <w:szCs w:val="21"/>
          <w:highlight w:val="none"/>
        </w:rPr>
      </w:pPr>
      <w:r/>
      <w:bookmarkStart w:id="321" w:name="_Hlk131935698"/>
      <w:r>
        <w:rPr>
          <w:rFonts w:hint="eastAsia" w:ascii="宋体" w:hAnsi="宋体"/>
          <w:bCs/>
          <w:color w:val="000000"/>
          <w:szCs w:val="21"/>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bookmarkEnd w:id="321"/>
      <w:r/>
      <w:bookmarkEnd w:id="319"/>
      <w:bookmarkEnd w:id="320"/>
      <w:r/>
    </w:p>
    <w:p>
      <w:pPr>
        <w:ind w:firstLine="480"/>
        <w:jc w:val="left"/>
        <w:rPr>
          <w:rFonts w:ascii="黑体" w:hAnsi="宋体" w:eastAsia="黑体"/>
          <w:bCs/>
          <w:color w:val="000000"/>
          <w:sz w:val="24"/>
          <w:szCs w:val="24"/>
          <w:highlight w:val="none"/>
        </w:rPr>
      </w:pPr>
      <w:r/>
      <w:bookmarkStart w:id="322" w:name="OLE_LINK150"/>
      <w:r>
        <w:rPr>
          <w:rFonts w:ascii="宋体" w:hAnsi="宋体"/>
          <w:color w:val="000000"/>
          <w:sz w:val="24"/>
          <w:szCs w:val="21"/>
          <w:highlight w:val="none"/>
        </w:rPr>
        <w:br w:type="page" w:clear="all"/>
      </w:r>
      <w:bookmarkStart w:id="323"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24" w:name="OLE_LINK64"/>
      <w:r/>
      <w:bookmarkStart w:id="325" w:name="OLE_LINK33"/>
      <w:r>
        <w:rPr>
          <w:rFonts w:hint="eastAsia" w:ascii="黑体" w:eastAsia="黑体"/>
          <w:bCs/>
          <w:color w:val="000000"/>
          <w:sz w:val="28"/>
          <w:szCs w:val="28"/>
          <w:highlight w:val="none"/>
        </w:rPr>
        <w:t xml:space="preserve">残疾人福利性单位</w:t>
      </w:r>
      <w:bookmarkEnd w:id="324"/>
      <w:r>
        <w:rPr>
          <w:rFonts w:hint="eastAsia" w:ascii="黑体" w:eastAsia="黑体"/>
          <w:bCs/>
          <w:color w:val="000000"/>
          <w:sz w:val="28"/>
          <w:szCs w:val="28"/>
          <w:highlight w:val="none"/>
        </w:rPr>
        <w:t xml:space="preserve">声明函</w:t>
      </w:r>
      <w:bookmarkEnd w:id="323"/>
      <w:r/>
      <w:bookmarkEnd w:id="325"/>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22"/>
      <w:r/>
    </w:p>
    <w:p>
      <w:pPr>
        <w:spacing w:after="156"/>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26" w:name="_Hlk151456734"/>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16"/>
      <w:r/>
      <w:bookmarkEnd w:id="326"/>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Segoe UI">
    <w:panose1 w:val="020B0502040204020203"/>
  </w:font>
  <w:font w:name="华文细黑">
    <w:panose1 w:val="02010600040101010101"/>
  </w:font>
  <w:font w:name="Cambria">
    <w:panose1 w:val="02040503050406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Fonts w:hint="default" w:ascii="楷体" w:hAnsi="楷体" w:eastAsia="楷体" w:cs="楷体"/>
        <w:bCs/>
        <w:sz w:val="21"/>
        <w:szCs w:val="21"/>
        <w:u w:val="single"/>
        <w:lang w:val="en-US"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JSZC-320282-HCCG-G2026-0070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9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15"/>
  </w:num>
  <w:num w:numId="4">
    <w:abstractNumId w:val="2"/>
  </w:num>
  <w:num w:numId="5">
    <w:abstractNumId w:val="1"/>
  </w:num>
  <w:num w:numId="6">
    <w:abstractNumId w:val="7"/>
  </w:num>
  <w:num w:numId="7">
    <w:abstractNumId w:val="10"/>
  </w:num>
  <w:num w:numId="8">
    <w:abstractNumId w:val="17"/>
  </w:num>
  <w:num w:numId="9">
    <w:abstractNumId w:val="8"/>
  </w:num>
  <w:num w:numId="10">
    <w:abstractNumId w:val="6"/>
  </w:num>
  <w:num w:numId="11">
    <w:abstractNumId w:val="0"/>
  </w:num>
  <w:num w:numId="12">
    <w:abstractNumId w:val="11"/>
  </w:num>
  <w:num w:numId="13">
    <w:abstractNumId w:val="16"/>
  </w:num>
  <w:num w:numId="14">
    <w:abstractNumId w:val="13"/>
  </w:num>
  <w:num w:numId="15">
    <w:abstractNumId w:val="12"/>
  </w:num>
  <w:num w:numId="16">
    <w:abstractNumId w:val="4"/>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next w:val="801"/>
    <w:link w:val="1017"/>
    <w:uiPriority w:val="0"/>
    <w:qFormat/>
    <w:pPr>
      <w:jc w:val="both"/>
      <w:widowControl w:val="off"/>
    </w:pPr>
    <w:rPr>
      <w:rFonts w:hint="default" w:ascii="Times New Roman" w:hAnsi="Times New Roman" w:eastAsia="宋体" w:cs="Times New Roman"/>
      <w:sz w:val="21"/>
      <w:lang w:val="en-US" w:eastAsia="zh-CN" w:bidi="ar-SA"/>
    </w:rPr>
  </w:style>
  <w:style w:type="paragraph" w:styleId="790">
    <w:name w:val="Heading 1"/>
    <w:basedOn w:val="789"/>
    <w:next w:val="789"/>
    <w:link w:val="835"/>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36"/>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37"/>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38"/>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39"/>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40"/>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42"/>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43"/>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List 2"/>
    <w:basedOn w:val="789"/>
    <w:uiPriority w:val="0"/>
    <w:qFormat/>
    <w:pPr>
      <w:ind w:left="100" w:hanging="200"/>
    </w:pPr>
  </w:style>
  <w:style w:type="paragraph" w:styleId="802">
    <w:name w:val="toc 7"/>
    <w:basedOn w:val="789"/>
    <w:next w:val="789"/>
    <w:uiPriority w:val="39"/>
    <w:unhideWhenUsed/>
    <w:qFormat/>
    <w:pPr>
      <w:ind w:left="1701" w:right="0" w:firstLine="0"/>
      <w:spacing w:after="57"/>
    </w:pPr>
  </w:style>
  <w:style w:type="paragraph" w:styleId="803">
    <w:name w:val="Caption"/>
    <w:basedOn w:val="789"/>
    <w:next w:val="789"/>
    <w:uiPriority w:val="35"/>
    <w:semiHidden/>
    <w:unhideWhenUsed/>
    <w:qFormat/>
    <w:pPr>
      <w:spacing w:line="276" w:lineRule="auto"/>
    </w:pPr>
    <w:rPr>
      <w:b/>
      <w:bCs/>
      <w:color w:val="4f81bd" w:themeColor="accent1"/>
      <w:sz w:val="18"/>
      <w:szCs w:val="18"/>
    </w:rPr>
  </w:style>
  <w:style w:type="paragraph" w:styleId="804">
    <w:name w:val="annotation text"/>
    <w:basedOn w:val="789"/>
    <w:uiPriority w:val="99"/>
    <w:semiHidden/>
    <w:unhideWhenUsed/>
    <w:qFormat/>
    <w:pPr>
      <w:jc w:val="left"/>
    </w:pPr>
  </w:style>
  <w:style w:type="paragraph" w:styleId="805">
    <w:name w:val="Body Text"/>
    <w:basedOn w:val="789"/>
    <w:next w:val="789"/>
    <w:uiPriority w:val="0"/>
    <w:qFormat/>
    <w:pPr>
      <w:widowControl/>
    </w:pPr>
    <w:rPr>
      <w:rFonts w:ascii="华文中宋" w:hAnsi="Times New Roman" w:eastAsia="华文中宋" w:cs="Times New Roman"/>
      <w:bCs/>
      <w:sz w:val="28"/>
      <w:szCs w:val="21"/>
    </w:rPr>
  </w:style>
  <w:style w:type="paragraph" w:styleId="806">
    <w:name w:val="Body Text Indent"/>
    <w:basedOn w:val="789"/>
    <w:next w:val="807"/>
    <w:uiPriority w:val="0"/>
    <w:qFormat/>
    <w:pPr>
      <w:ind w:left="156"/>
      <w:spacing w:line="300" w:lineRule="auto"/>
      <w:widowControl/>
    </w:pPr>
    <w:rPr>
      <w:rFonts w:ascii="仿宋_GB2312" w:eastAsia="仿宋_GB2312"/>
      <w:sz w:val="28"/>
      <w:szCs w:val="20"/>
    </w:rPr>
  </w:style>
  <w:style w:type="paragraph" w:styleId="807">
    <w:name w:val="envelope return"/>
    <w:basedOn w:val="789"/>
    <w:uiPriority w:val="99"/>
    <w:unhideWhenUsed/>
    <w:qFormat/>
    <w:rPr>
      <w:rFonts w:ascii="Arial" w:hAnsi="Arial"/>
    </w:rPr>
  </w:style>
  <w:style w:type="paragraph" w:styleId="808">
    <w:name w:val="index 4"/>
    <w:basedOn w:val="789"/>
    <w:next w:val="789"/>
    <w:uiPriority w:val="99"/>
    <w:qFormat/>
    <w:pPr>
      <w:ind w:left="960" w:hanging="240"/>
      <w:jc w:val="left"/>
      <w:spacing w:line="360" w:lineRule="auto"/>
    </w:pPr>
    <w:rPr>
      <w:sz w:val="20"/>
    </w:rPr>
  </w:style>
  <w:style w:type="paragraph" w:styleId="809">
    <w:name w:val="toc 5"/>
    <w:basedOn w:val="789"/>
    <w:next w:val="789"/>
    <w:uiPriority w:val="39"/>
    <w:unhideWhenUsed/>
    <w:qFormat/>
    <w:pPr>
      <w:ind w:left="1134" w:right="0" w:firstLine="0"/>
      <w:spacing w:after="57"/>
    </w:pPr>
  </w:style>
  <w:style w:type="paragraph" w:styleId="810">
    <w:name w:val="toc 3"/>
    <w:basedOn w:val="789"/>
    <w:next w:val="789"/>
    <w:uiPriority w:val="39"/>
    <w:unhideWhenUsed/>
    <w:qFormat/>
    <w:pPr>
      <w:ind w:left="567" w:right="0" w:firstLine="0"/>
      <w:spacing w:after="57"/>
    </w:pPr>
  </w:style>
  <w:style w:type="paragraph" w:styleId="811">
    <w:name w:val="toc 8"/>
    <w:basedOn w:val="789"/>
    <w:next w:val="789"/>
    <w:uiPriority w:val="39"/>
    <w:unhideWhenUsed/>
    <w:qFormat/>
    <w:pPr>
      <w:ind w:left="1984" w:right="0" w:firstLine="0"/>
      <w:spacing w:after="57"/>
    </w:pPr>
  </w:style>
  <w:style w:type="paragraph" w:styleId="812">
    <w:name w:val="endnote text"/>
    <w:basedOn w:val="789"/>
    <w:link w:val="981"/>
    <w:uiPriority w:val="99"/>
    <w:semiHidden/>
    <w:unhideWhenUsed/>
    <w:qFormat/>
    <w:pPr>
      <w:spacing w:after="0" w:line="240" w:lineRule="auto"/>
    </w:pPr>
    <w:rPr>
      <w:sz w:val="20"/>
    </w:rPr>
  </w:style>
  <w:style w:type="paragraph" w:styleId="813">
    <w:name w:val="Footer"/>
    <w:basedOn w:val="789"/>
    <w:link w:val="854"/>
    <w:uiPriority w:val="99"/>
    <w:unhideWhenUsed/>
    <w:qFormat/>
    <w:pPr>
      <w:spacing w:after="0" w:line="240" w:lineRule="auto"/>
      <w:tabs>
        <w:tab w:val="center" w:pos="7143" w:leader="none"/>
        <w:tab w:val="right" w:pos="14287" w:leader="none"/>
      </w:tabs>
    </w:pPr>
  </w:style>
  <w:style w:type="paragraph" w:styleId="814">
    <w:name w:val="Header"/>
    <w:basedOn w:val="789"/>
    <w:link w:val="852"/>
    <w:uiPriority w:val="99"/>
    <w:unhideWhenUsed/>
    <w:qFormat/>
    <w:pPr>
      <w:spacing w:after="0" w:line="240" w:lineRule="auto"/>
      <w:tabs>
        <w:tab w:val="center" w:pos="7143" w:leader="none"/>
        <w:tab w:val="right" w:pos="14287" w:leader="none"/>
      </w:tabs>
    </w:pPr>
  </w:style>
  <w:style w:type="paragraph" w:styleId="815">
    <w:name w:val="toc 1"/>
    <w:basedOn w:val="789"/>
    <w:next w:val="789"/>
    <w:uiPriority w:val="39"/>
    <w:unhideWhenUsed/>
    <w:qFormat/>
    <w:pPr>
      <w:ind w:left="0" w:right="0" w:firstLine="0"/>
      <w:spacing w:after="57"/>
    </w:pPr>
  </w:style>
  <w:style w:type="paragraph" w:styleId="816">
    <w:name w:val="toc 4"/>
    <w:basedOn w:val="789"/>
    <w:next w:val="789"/>
    <w:uiPriority w:val="39"/>
    <w:unhideWhenUsed/>
    <w:qFormat/>
    <w:pPr>
      <w:ind w:left="850" w:right="0" w:firstLine="0"/>
      <w:spacing w:after="57"/>
    </w:pPr>
  </w:style>
  <w:style w:type="paragraph" w:styleId="817">
    <w:name w:val="Subtitle"/>
    <w:basedOn w:val="789"/>
    <w:next w:val="789"/>
    <w:link w:val="847"/>
    <w:uiPriority w:val="11"/>
    <w:qFormat/>
    <w:pPr>
      <w:spacing w:before="200" w:after="200"/>
    </w:pPr>
    <w:rPr>
      <w:sz w:val="24"/>
      <w:szCs w:val="24"/>
    </w:rPr>
  </w:style>
  <w:style w:type="paragraph" w:styleId="818">
    <w:name w:val="List"/>
    <w:basedOn w:val="789"/>
    <w:uiPriority w:val="99"/>
    <w:semiHidden/>
    <w:unhideWhenUsed/>
    <w:qFormat/>
    <w:pPr>
      <w:contextualSpacing/>
      <w:ind w:left="200" w:hanging="200"/>
    </w:pPr>
  </w:style>
  <w:style w:type="paragraph" w:styleId="819">
    <w:name w:val="footnote text"/>
    <w:basedOn w:val="789"/>
    <w:link w:val="980"/>
    <w:uiPriority w:val="99"/>
    <w:semiHidden/>
    <w:unhideWhenUsed/>
    <w:qFormat/>
    <w:pPr>
      <w:spacing w:after="40" w:line="240" w:lineRule="auto"/>
    </w:pPr>
    <w:rPr>
      <w:sz w:val="18"/>
    </w:rPr>
  </w:style>
  <w:style w:type="paragraph" w:styleId="820">
    <w:name w:val="toc 6"/>
    <w:basedOn w:val="789"/>
    <w:next w:val="789"/>
    <w:uiPriority w:val="39"/>
    <w:unhideWhenUsed/>
    <w:qFormat/>
    <w:pPr>
      <w:ind w:left="1417" w:right="0" w:firstLine="0"/>
      <w:spacing w:after="57"/>
    </w:pPr>
  </w:style>
  <w:style w:type="paragraph" w:styleId="821">
    <w:name w:val="table of figures"/>
    <w:basedOn w:val="789"/>
    <w:next w:val="789"/>
    <w:uiPriority w:val="99"/>
    <w:unhideWhenUsed/>
    <w:qFormat/>
    <w:pPr>
      <w:spacing w:after="0" w:afterAutospacing="0"/>
    </w:pPr>
  </w:style>
  <w:style w:type="paragraph" w:styleId="822">
    <w:name w:val="toc 2"/>
    <w:basedOn w:val="789"/>
    <w:next w:val="789"/>
    <w:uiPriority w:val="39"/>
    <w:unhideWhenUsed/>
    <w:qFormat/>
    <w:pPr>
      <w:ind w:left="283" w:right="0" w:firstLine="0"/>
      <w:spacing w:after="57"/>
    </w:pPr>
  </w:style>
  <w:style w:type="paragraph" w:styleId="823">
    <w:name w:val="toc 9"/>
    <w:basedOn w:val="789"/>
    <w:next w:val="789"/>
    <w:uiPriority w:val="39"/>
    <w:unhideWhenUsed/>
    <w:qFormat/>
    <w:pPr>
      <w:ind w:left="2268" w:right="0" w:firstLine="0"/>
      <w:spacing w:after="57"/>
    </w:pPr>
  </w:style>
  <w:style w:type="paragraph" w:styleId="824">
    <w:name w:val="Normal (Web)"/>
    <w:basedOn w:val="789"/>
    <w:uiPriority w:val="99"/>
    <w:unhideWhenUsed/>
    <w:qFormat/>
    <w:pPr>
      <w:jc w:val="left"/>
      <w:spacing w:before="100" w:beforeAutospacing="1" w:after="100" w:afterAutospacing="1"/>
    </w:pPr>
    <w:rPr>
      <w:rFonts w:ascii="Times New Roman" w:hAnsi="Times New Roman"/>
      <w:sz w:val="24"/>
    </w:rPr>
  </w:style>
  <w:style w:type="paragraph" w:styleId="825">
    <w:name w:val="Title"/>
    <w:basedOn w:val="789"/>
    <w:next w:val="789"/>
    <w:link w:val="846"/>
    <w:uiPriority w:val="10"/>
    <w:qFormat/>
    <w:pPr>
      <w:contextualSpacing/>
      <w:spacing w:before="300" w:after="200"/>
    </w:pPr>
    <w:rPr>
      <w:sz w:val="48"/>
      <w:szCs w:val="48"/>
    </w:rPr>
  </w:style>
  <w:style w:type="paragraph" w:styleId="826">
    <w:name w:val="Body Text First Indent"/>
    <w:basedOn w:val="789"/>
    <w:uiPriority w:val="0"/>
    <w:qFormat/>
    <w:pPr>
      <w:ind w:firstLine="420"/>
      <w:spacing w:after="120"/>
    </w:pPr>
    <w:rPr>
      <w:sz w:val="21"/>
      <w:szCs w:val="24"/>
    </w:rPr>
  </w:style>
  <w:style w:type="paragraph" w:styleId="827">
    <w:name w:val="Body Text First Indent 2"/>
    <w:basedOn w:val="806"/>
    <w:next w:val="789"/>
    <w:uiPriority w:val="0"/>
    <w:qFormat/>
    <w:pPr>
      <w:ind w:left="420" w:firstLine="420"/>
      <w:spacing w:after="120" w:line="240" w:lineRule="auto"/>
      <w:widowControl w:val="off"/>
    </w:pPr>
    <w:rPr>
      <w:rFonts w:ascii="Cambria" w:hAnsi="Cambria" w:eastAsia="华文细黑"/>
      <w:sz w:val="21"/>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Emphasis"/>
    <w:basedOn w:val="799"/>
    <w:uiPriority w:val="20"/>
    <w:qFormat/>
    <w:rPr>
      <w:i/>
    </w:rPr>
  </w:style>
  <w:style w:type="character" w:styleId="831">
    <w:name w:val="Hyperlink"/>
    <w:uiPriority w:val="99"/>
    <w:unhideWhenUsed/>
    <w:qFormat/>
    <w:rPr>
      <w:color w:val="0000ff" w:themeColor="hyperlink"/>
      <w:u w:val="single"/>
    </w:rPr>
  </w:style>
  <w:style w:type="character" w:styleId="832">
    <w:name w:val="footnote reference"/>
    <w:uiPriority w:val="99"/>
    <w:unhideWhenUsed/>
    <w:qFormat/>
    <w:rPr>
      <w:vertAlign w:val="superscript"/>
    </w:rPr>
  </w:style>
  <w:style w:type="paragraph" w:styleId="833" w:customStyle="1">
    <w:name w:val="正文1"/>
    <w:basedOn w:val="789"/>
    <w:next w:val="789"/>
    <w:uiPriority w:val="99"/>
    <w:qFormat/>
    <w:pPr>
      <w:ind w:left="420" w:firstLine="527"/>
      <w:spacing w:before="120" w:line="360" w:lineRule="auto"/>
    </w:pPr>
    <w:rPr>
      <w:rFonts w:ascii="宋体" w:hAnsi="宋体"/>
    </w:rPr>
  </w:style>
  <w:style w:type="paragraph" w:styleId="834" w:customStyle="1">
    <w:name w:val="列出段落1"/>
    <w:basedOn w:val="789"/>
    <w:uiPriority w:val="99"/>
    <w:qFormat/>
    <w:pPr>
      <w:spacing w:line="400" w:lineRule="exact"/>
      <w:tabs>
        <w:tab w:val="left" w:pos="680" w:leader="none"/>
      </w:tabs>
    </w:pPr>
    <w:rPr>
      <w:rFonts w:ascii="宋体" w:hAnsi="宋体"/>
      <w:spacing w:val="-2"/>
      <w:sz w:val="24"/>
    </w:rPr>
  </w:style>
  <w:style w:type="character" w:styleId="835" w:customStyle="1">
    <w:name w:val="Heading 1 Char"/>
    <w:link w:val="790"/>
    <w:uiPriority w:val="9"/>
    <w:qFormat/>
    <w:rPr>
      <w:rFonts w:ascii="Arial" w:hAnsi="Arial" w:eastAsia="Arial" w:cs="Arial"/>
      <w:sz w:val="40"/>
      <w:szCs w:val="40"/>
    </w:rPr>
  </w:style>
  <w:style w:type="character" w:styleId="836" w:customStyle="1">
    <w:name w:val="Heading 2 Char"/>
    <w:link w:val="791"/>
    <w:uiPriority w:val="9"/>
    <w:qFormat/>
    <w:rPr>
      <w:rFonts w:ascii="Arial" w:hAnsi="Arial" w:eastAsia="Arial" w:cs="Arial"/>
      <w:sz w:val="34"/>
    </w:rPr>
  </w:style>
  <w:style w:type="character" w:styleId="837" w:customStyle="1">
    <w:name w:val="Heading 3 Char"/>
    <w:link w:val="792"/>
    <w:uiPriority w:val="9"/>
    <w:qFormat/>
    <w:rPr>
      <w:rFonts w:ascii="Arial" w:hAnsi="Arial" w:eastAsia="Arial" w:cs="Arial"/>
      <w:sz w:val="30"/>
      <w:szCs w:val="30"/>
    </w:rPr>
  </w:style>
  <w:style w:type="character" w:styleId="838" w:customStyle="1">
    <w:name w:val="Heading 4 Char"/>
    <w:link w:val="793"/>
    <w:uiPriority w:val="9"/>
    <w:qFormat/>
    <w:rPr>
      <w:rFonts w:ascii="Arial" w:hAnsi="Arial" w:eastAsia="Arial" w:cs="Arial"/>
      <w:b/>
      <w:bCs/>
      <w:sz w:val="26"/>
      <w:szCs w:val="26"/>
    </w:rPr>
  </w:style>
  <w:style w:type="character" w:styleId="839" w:customStyle="1">
    <w:name w:val="Heading 5 Char"/>
    <w:link w:val="794"/>
    <w:uiPriority w:val="9"/>
    <w:qFormat/>
    <w:rPr>
      <w:rFonts w:ascii="Arial" w:hAnsi="Arial" w:eastAsia="Arial" w:cs="Arial"/>
      <w:b/>
      <w:bCs/>
      <w:sz w:val="24"/>
      <w:szCs w:val="24"/>
    </w:rPr>
  </w:style>
  <w:style w:type="character" w:styleId="840" w:customStyle="1">
    <w:name w:val="Heading 6 Char"/>
    <w:link w:val="795"/>
    <w:uiPriority w:val="9"/>
    <w:qFormat/>
    <w:rPr>
      <w:rFonts w:ascii="Arial" w:hAnsi="Arial" w:eastAsia="Arial" w:cs="Arial"/>
      <w:b/>
      <w:bCs/>
      <w:sz w:val="22"/>
      <w:szCs w:val="22"/>
    </w:rPr>
  </w:style>
  <w:style w:type="character" w:styleId="841" w:customStyle="1">
    <w:name w:val="Heading 7 Char"/>
    <w:link w:val="796"/>
    <w:uiPriority w:val="9"/>
    <w:qFormat/>
    <w:rPr>
      <w:rFonts w:ascii="Arial" w:hAnsi="Arial" w:eastAsia="Arial" w:cs="Arial"/>
      <w:b/>
      <w:bCs/>
      <w:i/>
      <w:iCs/>
      <w:sz w:val="22"/>
      <w:szCs w:val="22"/>
    </w:rPr>
  </w:style>
  <w:style w:type="character" w:styleId="842" w:customStyle="1">
    <w:name w:val="Heading 8 Char"/>
    <w:link w:val="797"/>
    <w:uiPriority w:val="9"/>
    <w:qFormat/>
    <w:rPr>
      <w:rFonts w:ascii="Arial" w:hAnsi="Arial" w:eastAsia="Arial" w:cs="Arial"/>
      <w:i/>
      <w:iCs/>
      <w:sz w:val="22"/>
      <w:szCs w:val="22"/>
    </w:rPr>
  </w:style>
  <w:style w:type="character" w:styleId="843" w:customStyle="1">
    <w:name w:val="Heading 9 Char"/>
    <w:link w:val="798"/>
    <w:uiPriority w:val="9"/>
    <w:qFormat/>
    <w:rPr>
      <w:rFonts w:ascii="Arial" w:hAnsi="Arial" w:eastAsia="Arial" w:cs="Arial"/>
      <w:i/>
      <w:iCs/>
      <w:sz w:val="21"/>
      <w:szCs w:val="21"/>
    </w:rPr>
  </w:style>
  <w:style w:type="paragraph" w:styleId="844">
    <w:name w:val="List Paragraph"/>
    <w:basedOn w:val="789"/>
    <w:uiPriority w:val="34"/>
    <w:qFormat/>
    <w:pPr>
      <w:contextualSpacing/>
      <w:ind w:left="720"/>
    </w:pPr>
  </w:style>
  <w:style w:type="paragraph" w:styleId="845">
    <w:name w:val="No Spacing"/>
    <w:uiPriority w:val="1"/>
    <w:qFormat/>
    <w:pPr>
      <w:spacing w:before="0" w:after="0" w:line="240" w:lineRule="auto"/>
    </w:pPr>
    <w:rPr>
      <w:rFonts w:hint="default" w:ascii="Times New Roman" w:hAnsi="Times New Roman" w:eastAsia="宋体" w:cs="Times New Roman"/>
    </w:rPr>
  </w:style>
  <w:style w:type="character" w:styleId="846" w:customStyle="1">
    <w:name w:val="Title Char"/>
    <w:link w:val="825"/>
    <w:uiPriority w:val="10"/>
    <w:qFormat/>
    <w:rPr>
      <w:sz w:val="48"/>
      <w:szCs w:val="48"/>
    </w:rPr>
  </w:style>
  <w:style w:type="character" w:styleId="847" w:customStyle="1">
    <w:name w:val="Subtitle Char"/>
    <w:link w:val="817"/>
    <w:uiPriority w:val="11"/>
    <w:qFormat/>
    <w:rPr>
      <w:sz w:val="24"/>
      <w:szCs w:val="24"/>
    </w:rPr>
  </w:style>
  <w:style w:type="paragraph" w:styleId="848">
    <w:name w:val="Quote"/>
    <w:basedOn w:val="789"/>
    <w:next w:val="789"/>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89"/>
    <w:next w:val="789"/>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814"/>
    <w:uiPriority w:val="99"/>
    <w:qFormat/>
  </w:style>
  <w:style w:type="character" w:styleId="853" w:customStyle="1">
    <w:name w:val="Footer Char"/>
    <w:link w:val="813"/>
    <w:uiPriority w:val="99"/>
    <w:qFormat/>
  </w:style>
  <w:style w:type="character" w:styleId="854" w:customStyle="1">
    <w:name w:val="Caption Char"/>
    <w:link w:val="813"/>
    <w:uiPriority w:val="99"/>
    <w:qFormat/>
  </w:style>
  <w:style w:type="table" w:styleId="8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819"/>
    <w:uiPriority w:val="99"/>
    <w:qFormat/>
    <w:rPr>
      <w:sz w:val="18"/>
    </w:rPr>
  </w:style>
  <w:style w:type="character" w:styleId="981" w:customStyle="1">
    <w:name w:val="Endnote Text Char"/>
    <w:link w:val="812"/>
    <w:uiPriority w:val="99"/>
    <w:qFormat/>
    <w:rPr>
      <w:sz w:val="20"/>
    </w:rPr>
  </w:style>
  <w:style w:type="paragraph" w:styleId="982" w:customStyle="1">
    <w:name w:val="TOC Heading"/>
    <w:uiPriority w:val="39"/>
    <w:unhideWhenUsed/>
    <w:qFormat/>
    <w:rPr>
      <w:rFonts w:hint="default" w:ascii="Times New Roman" w:hAnsi="Times New Roman" w:eastAsia="宋体" w:cs="Times New Roman"/>
    </w:rPr>
  </w:style>
  <w:style w:type="paragraph" w:styleId="983" w:customStyle="1">
    <w:name w:val="标题 11"/>
    <w:basedOn w:val="789"/>
    <w:next w:val="789"/>
    <w:link w:val="995"/>
    <w:uiPriority w:val="0"/>
    <w:qFormat/>
    <w:pPr>
      <w:keepLines/>
      <w:keepNext/>
      <w:spacing w:before="340" w:beforeAutospacing="0" w:after="330" w:afterAutospacing="0" w:line="576" w:lineRule="auto"/>
      <w:outlineLvl w:val="0"/>
    </w:pPr>
    <w:rPr>
      <w:b/>
      <w:sz w:val="44"/>
    </w:rPr>
  </w:style>
  <w:style w:type="paragraph" w:styleId="984" w:customStyle="1">
    <w:name w:val="标题 21"/>
    <w:basedOn w:val="789"/>
    <w:next w:val="789"/>
    <w:uiPriority w:val="0"/>
    <w:qFormat/>
    <w:pPr>
      <w:keepLines/>
      <w:keepNext/>
      <w:spacing w:before="260" w:beforeAutospacing="0" w:after="260" w:afterAutospacing="0" w:line="413" w:lineRule="auto"/>
      <w:outlineLvl w:val="1"/>
    </w:pPr>
    <w:rPr>
      <w:rFonts w:ascii="Arial" w:hAnsi="Arial" w:eastAsia="黑体"/>
      <w:b/>
      <w:sz w:val="32"/>
    </w:rPr>
  </w:style>
  <w:style w:type="paragraph" w:styleId="985" w:customStyle="1">
    <w:name w:val="标题 31"/>
    <w:basedOn w:val="789"/>
    <w:next w:val="789"/>
    <w:uiPriority w:val="0"/>
    <w:qFormat/>
    <w:pPr>
      <w:keepLines/>
      <w:keepNext/>
      <w:spacing w:before="260" w:beforeAutospacing="0" w:after="260" w:afterAutospacing="0" w:line="413" w:lineRule="auto"/>
      <w:outlineLvl w:val="2"/>
    </w:pPr>
    <w:rPr>
      <w:b/>
      <w:sz w:val="32"/>
    </w:rPr>
  </w:style>
  <w:style w:type="paragraph" w:styleId="986" w:customStyle="1">
    <w:name w:val="标题 41"/>
    <w:basedOn w:val="789"/>
    <w:next w:val="789"/>
    <w:uiPriority w:val="0"/>
    <w:qFormat/>
    <w:pPr>
      <w:keepLines/>
      <w:keepNext/>
      <w:spacing w:before="280" w:beforeAutospacing="0" w:after="290" w:afterAutospacing="0" w:line="372" w:lineRule="auto"/>
      <w:outlineLvl w:val="3"/>
    </w:pPr>
    <w:rPr>
      <w:rFonts w:ascii="Arial" w:hAnsi="Arial" w:eastAsia="黑体"/>
      <w:b/>
      <w:sz w:val="28"/>
    </w:rPr>
  </w:style>
  <w:style w:type="paragraph" w:styleId="987" w:customStyle="1">
    <w:name w:val="标题 51"/>
    <w:basedOn w:val="789"/>
    <w:next w:val="789"/>
    <w:uiPriority w:val="0"/>
    <w:qFormat/>
    <w:pPr>
      <w:keepLines/>
      <w:keepNext/>
      <w:spacing w:before="280" w:beforeAutospacing="0" w:after="290" w:afterAutospacing="0" w:line="372" w:lineRule="auto"/>
      <w:outlineLvl w:val="4"/>
    </w:pPr>
    <w:rPr>
      <w:b/>
      <w:sz w:val="28"/>
    </w:rPr>
  </w:style>
  <w:style w:type="paragraph" w:styleId="988" w:customStyle="1">
    <w:name w:val="标题 61"/>
    <w:basedOn w:val="789"/>
    <w:next w:val="789"/>
    <w:uiPriority w:val="0"/>
    <w:qFormat/>
    <w:pPr>
      <w:keepLines/>
      <w:keepNext/>
      <w:spacing w:before="240" w:beforeAutospacing="0" w:after="64" w:afterAutospacing="0" w:line="317" w:lineRule="auto"/>
      <w:outlineLvl w:val="5"/>
    </w:pPr>
    <w:rPr>
      <w:rFonts w:ascii="Arial" w:hAnsi="Arial" w:eastAsia="黑体"/>
      <w:b/>
      <w:sz w:val="24"/>
    </w:rPr>
  </w:style>
  <w:style w:type="paragraph" w:styleId="989" w:customStyle="1">
    <w:name w:val="标题 71"/>
    <w:basedOn w:val="789"/>
    <w:next w:val="789"/>
    <w:uiPriority w:val="0"/>
    <w:qFormat/>
    <w:pPr>
      <w:keepLines/>
      <w:keepNext/>
      <w:spacing w:before="240" w:beforeAutospacing="0" w:after="64" w:afterAutospacing="0" w:line="317" w:lineRule="auto"/>
      <w:outlineLvl w:val="6"/>
    </w:pPr>
    <w:rPr>
      <w:b/>
      <w:sz w:val="24"/>
    </w:rPr>
  </w:style>
  <w:style w:type="paragraph" w:styleId="990" w:customStyle="1">
    <w:name w:val="标题 81"/>
    <w:basedOn w:val="789"/>
    <w:next w:val="789"/>
    <w:uiPriority w:val="0"/>
    <w:qFormat/>
    <w:pPr>
      <w:keepLines/>
      <w:keepNext/>
      <w:spacing w:before="240" w:beforeAutospacing="0" w:after="64" w:afterAutospacing="0" w:line="317" w:lineRule="auto"/>
      <w:outlineLvl w:val="7"/>
    </w:pPr>
    <w:rPr>
      <w:rFonts w:ascii="Arial" w:hAnsi="Arial" w:eastAsia="黑体"/>
      <w:sz w:val="24"/>
    </w:rPr>
  </w:style>
  <w:style w:type="paragraph" w:styleId="991" w:customStyle="1">
    <w:name w:val="标题 91"/>
    <w:basedOn w:val="789"/>
    <w:next w:val="789"/>
    <w:uiPriority w:val="0"/>
    <w:qFormat/>
    <w:pPr>
      <w:keepLines/>
      <w:keepNext/>
      <w:spacing w:before="240" w:beforeAutospacing="0" w:after="64" w:afterAutospacing="0" w:line="317" w:lineRule="auto"/>
      <w:outlineLvl w:val="8"/>
    </w:pPr>
    <w:rPr>
      <w:rFonts w:ascii="Arial" w:hAnsi="Arial" w:eastAsia="黑体"/>
      <w:sz w:val="21"/>
    </w:rPr>
  </w:style>
  <w:style w:type="character" w:styleId="992" w:customStyle="1">
    <w:name w:val="默认段落字体1"/>
    <w:link w:val="789"/>
    <w:uiPriority w:val="0"/>
    <w:qFormat/>
  </w:style>
  <w:style w:type="table" w:styleId="993" w:customStyle="1">
    <w:name w:val="普通表格1"/>
    <w:uiPriority w:val="0"/>
    <w:semiHidden/>
    <w:qFormat/>
    <w:tblPr/>
  </w:style>
  <w:style w:type="paragraph" w:styleId="994" w:customStyle="1">
    <w:name w:val="列表项目符号 21"/>
    <w:basedOn w:val="789"/>
    <w:uiPriority w:val="0"/>
    <w:qFormat/>
    <w:pPr>
      <w:numPr>
        <w:ilvl w:val="0"/>
        <w:numId w:val="1"/>
      </w:numPr>
    </w:pPr>
  </w:style>
  <w:style w:type="character" w:styleId="995" w:customStyle="1">
    <w:name w:val="标题 1 Char"/>
    <w:link w:val="983"/>
    <w:uiPriority w:val="0"/>
    <w:qFormat/>
    <w:rPr>
      <w:b/>
      <w:sz w:val="44"/>
    </w:rPr>
  </w:style>
  <w:style w:type="paragraph" w:styleId="996" w:customStyle="1">
    <w:name w:val="批注文字1"/>
    <w:basedOn w:val="789"/>
    <w:uiPriority w:val="0"/>
    <w:qFormat/>
    <w:pPr>
      <w:jc w:val="left"/>
    </w:pPr>
  </w:style>
  <w:style w:type="paragraph" w:styleId="997" w:customStyle="1">
    <w:name w:val="正文文本12"/>
    <w:basedOn w:val="789"/>
    <w:next w:val="998"/>
    <w:uiPriority w:val="0"/>
    <w:qFormat/>
    <w:rPr>
      <w:rFonts w:cs="Times New Roman"/>
      <w:sz w:val="20"/>
      <w:szCs w:val="20"/>
    </w:rPr>
  </w:style>
  <w:style w:type="paragraph" w:styleId="998" w:customStyle="1">
    <w:name w:val="正文首行缩进1"/>
    <w:basedOn w:val="997"/>
    <w:uiPriority w:val="0"/>
    <w:unhideWhenUsed/>
    <w:qFormat/>
    <w:pPr>
      <w:ind w:firstLine="420"/>
    </w:pPr>
  </w:style>
  <w:style w:type="paragraph" w:styleId="999" w:customStyle="1">
    <w:name w:val="正文文本缩进1"/>
    <w:basedOn w:val="789"/>
    <w:uiPriority w:val="0"/>
    <w:qFormat/>
    <w:pPr>
      <w:ind w:left="420" w:firstLine="1124"/>
      <w:spacing w:after="120" w:line="360" w:lineRule="auto"/>
    </w:pPr>
    <w:rPr>
      <w:rFonts w:ascii="Calibri" w:hAnsi="Calibri"/>
      <w:sz w:val="24"/>
      <w:szCs w:val="24"/>
    </w:rPr>
  </w:style>
  <w:style w:type="paragraph" w:styleId="1000" w:customStyle="1">
    <w:name w:val="纯文本11"/>
    <w:basedOn w:val="789"/>
    <w:link w:val="1001"/>
    <w:uiPriority w:val="0"/>
    <w:qFormat/>
    <w:rPr>
      <w:rFonts w:ascii="宋体" w:hAnsi="Courier New"/>
    </w:rPr>
  </w:style>
  <w:style w:type="character" w:styleId="1001" w:customStyle="1">
    <w:name w:val="纯文本 Char"/>
    <w:link w:val="1000"/>
    <w:uiPriority w:val="0"/>
    <w:qFormat/>
    <w:rPr>
      <w:rFonts w:ascii="宋体" w:hAnsi="Courier New"/>
      <w:sz w:val="21"/>
    </w:rPr>
  </w:style>
  <w:style w:type="paragraph" w:styleId="1002" w:customStyle="1">
    <w:name w:val="批注框文本1"/>
    <w:basedOn w:val="789"/>
    <w:uiPriority w:val="0"/>
    <w:semiHidden/>
    <w:qFormat/>
    <w:rPr>
      <w:sz w:val="18"/>
      <w:szCs w:val="18"/>
    </w:rPr>
  </w:style>
  <w:style w:type="paragraph" w:styleId="1003" w:customStyle="1">
    <w:name w:val="页脚1"/>
    <w:basedOn w:val="789"/>
    <w:uiPriority w:val="0"/>
    <w:qFormat/>
    <w:pPr>
      <w:jc w:val="left"/>
      <w:tabs>
        <w:tab w:val="center" w:pos="4153" w:leader="none"/>
        <w:tab w:val="right" w:pos="8306" w:leader="none"/>
      </w:tabs>
    </w:pPr>
    <w:rPr>
      <w:sz w:val="18"/>
    </w:rPr>
  </w:style>
  <w:style w:type="paragraph" w:styleId="1004" w:customStyle="1">
    <w:name w:val="页眉1"/>
    <w:basedOn w:val="789"/>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05" w:customStyle="1">
    <w:name w:val="目录 11"/>
    <w:basedOn w:val="789"/>
    <w:next w:val="789"/>
    <w:uiPriority w:val="0"/>
    <w:qFormat/>
  </w:style>
  <w:style w:type="paragraph" w:styleId="1006" w:customStyle="1">
    <w:name w:val="正文文本缩进 31"/>
    <w:basedOn w:val="789"/>
    <w:uiPriority w:val="0"/>
    <w:qFormat/>
    <w:pPr>
      <w:ind w:left="420"/>
      <w:jc w:val="left"/>
      <w:spacing w:after="120"/>
      <w:widowControl/>
    </w:pPr>
    <w:rPr>
      <w:sz w:val="16"/>
      <w:szCs w:val="16"/>
    </w:rPr>
  </w:style>
  <w:style w:type="paragraph" w:styleId="1007" w:customStyle="1">
    <w:name w:val="目录 21"/>
    <w:basedOn w:val="789"/>
    <w:next w:val="789"/>
    <w:uiPriority w:val="0"/>
    <w:qFormat/>
    <w:pPr>
      <w:ind w:left="420"/>
    </w:pPr>
  </w:style>
  <w:style w:type="paragraph" w:styleId="1008" w:customStyle="1">
    <w:name w:val="正文文本 21"/>
    <w:basedOn w:val="789"/>
    <w:link w:val="1009"/>
    <w:uiPriority w:val="0"/>
    <w:qFormat/>
    <w:pPr>
      <w:spacing w:after="120" w:line="480" w:lineRule="auto"/>
    </w:pPr>
    <w:rPr>
      <w:rFonts w:cs="Times New Roman"/>
      <w:sz w:val="20"/>
      <w:szCs w:val="20"/>
    </w:rPr>
  </w:style>
  <w:style w:type="character" w:styleId="1009" w:customStyle="1">
    <w:name w:val="正文文本 2 Char"/>
    <w:link w:val="1008"/>
    <w:uiPriority w:val="0"/>
    <w:qFormat/>
  </w:style>
  <w:style w:type="paragraph" w:styleId="1010" w:customStyle="1">
    <w:name w:val="普通(网站)1"/>
    <w:basedOn w:val="789"/>
    <w:uiPriority w:val="0"/>
    <w:qFormat/>
    <w:pPr>
      <w:ind w:left="0" w:right="0"/>
      <w:jc w:val="left"/>
      <w:spacing w:before="100" w:beforeAutospacing="1" w:after="100" w:afterAutospacing="1"/>
    </w:pPr>
    <w:rPr>
      <w:sz w:val="24"/>
      <w:lang w:val="en-US" w:eastAsia="zh-CN" w:bidi="ar"/>
    </w:rPr>
  </w:style>
  <w:style w:type="paragraph" w:styleId="1011" w:customStyle="1">
    <w:name w:val="正文首行缩进 21"/>
    <w:basedOn w:val="999"/>
    <w:uiPriority w:val="0"/>
    <w:qFormat/>
    <w:pPr>
      <w:ind w:firstLine="420"/>
      <w:spacing w:line="240" w:lineRule="auto"/>
    </w:pPr>
  </w:style>
  <w:style w:type="table" w:styleId="1012" w:customStyle="1">
    <w:name w:val="网格型1"/>
    <w:basedOn w:val="993"/>
    <w:uiPriority w:val="0"/>
    <w:qFormat/>
    <w:pPr>
      <w:jc w:val="both"/>
      <w:widowControl w:val="off"/>
    </w:pPr>
    <w:tblPr/>
  </w:style>
  <w:style w:type="character" w:styleId="1013" w:customStyle="1">
    <w:name w:val="页码1"/>
    <w:link w:val="789"/>
    <w:uiPriority w:val="0"/>
    <w:qFormat/>
  </w:style>
  <w:style w:type="character" w:styleId="1014" w:customStyle="1">
    <w:name w:val="已访问的超链接1"/>
    <w:link w:val="789"/>
    <w:uiPriority w:val="0"/>
    <w:qFormat/>
    <w:rPr>
      <w:color w:val="000000"/>
      <w:u w:val="none"/>
    </w:rPr>
  </w:style>
  <w:style w:type="paragraph" w:styleId="1015" w:customStyle="1">
    <w:name w:val="正文文本11"/>
    <w:basedOn w:val="789"/>
    <w:next w:val="789"/>
    <w:uiPriority w:val="0"/>
    <w:qFormat/>
    <w:rPr>
      <w:sz w:val="20"/>
    </w:rPr>
  </w:style>
  <w:style w:type="character" w:styleId="1016" w:customStyle="1">
    <w:name w:val="font01"/>
    <w:link w:val="789"/>
    <w:uiPriority w:val="0"/>
    <w:qFormat/>
    <w:rPr>
      <w:rFonts w:ascii="Calibri" w:hAnsi="Calibri" w:cs="Calibri"/>
      <w:color w:val="000000"/>
      <w:sz w:val="20"/>
      <w:szCs w:val="20"/>
      <w:u w:val="none"/>
    </w:rPr>
  </w:style>
  <w:style w:type="character" w:styleId="1017" w:customStyle="1">
    <w:name w:val="font51"/>
    <w:link w:val="789"/>
    <w:uiPriority w:val="0"/>
    <w:qFormat/>
    <w:rPr>
      <w:rFonts w:hint="eastAsia" w:ascii="宋体" w:hAnsi="宋体" w:eastAsia="宋体" w:cs="宋体"/>
      <w:color w:val="000000"/>
      <w:sz w:val="20"/>
      <w:szCs w:val="20"/>
      <w:u w:val="none"/>
    </w:rPr>
  </w:style>
  <w:style w:type="paragraph" w:styleId="1018"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1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Default Paragraph Font Para Char"/>
    <w:basedOn w:val="789"/>
    <w:uiPriority w:val="0"/>
    <w:qFormat/>
    <w:pPr>
      <w:jc w:val="left"/>
      <w:spacing w:after="160" w:line="240" w:lineRule="exact"/>
      <w:widowControl/>
    </w:pPr>
  </w:style>
  <w:style w:type="paragraph" w:styleId="1021" w:customStyle="1">
    <w:name w:val="正文缩进1"/>
    <w:basedOn w:val="789"/>
    <w:uiPriority w:val="0"/>
    <w:qFormat/>
    <w:pPr>
      <w:ind w:firstLine="420"/>
      <w:jc w:val="left"/>
    </w:pPr>
    <w:rPr>
      <w:rFonts w:ascii="宋体" w:hAnsi="Calibri" w:eastAsia="宋体" w:cs="Times New Roman"/>
      <w:sz w:val="24"/>
      <w:szCs w:val="22"/>
    </w:rPr>
  </w:style>
  <w:style w:type="paragraph" w:styleId="1022" w:customStyle="1">
    <w:name w:val="索引 11"/>
    <w:basedOn w:val="789"/>
    <w:next w:val="789"/>
    <w:uiPriority w:val="0"/>
    <w:qFormat/>
    <w:pPr>
      <w:spacing w:line="360" w:lineRule="auto"/>
    </w:pPr>
    <w:rPr>
      <w:rFonts w:ascii="仿宋_GB2312" w:eastAsia="仿宋_GB2312"/>
      <w:sz w:val="24"/>
      <w:szCs w:val="20"/>
    </w:rPr>
  </w:style>
  <w:style w:type="paragraph" w:styleId="1023" w:customStyle="1">
    <w:name w:val="列出段落"/>
    <w:basedOn w:val="789"/>
    <w:uiPriority w:val="0"/>
    <w:qFormat/>
    <w:pPr>
      <w:ind w:firstLine="420"/>
    </w:pPr>
    <w:rPr>
      <w:sz w:val="21"/>
    </w:rPr>
  </w:style>
  <w:style w:type="paragraph" w:styleId="1024" w:customStyle="1">
    <w:name w:val="普通文字"/>
    <w:basedOn w:val="789"/>
    <w:next w:val="789"/>
    <w:uiPriority w:val="0"/>
    <w:qFormat/>
    <w:rPr>
      <w:rFonts w:ascii="宋体"/>
      <w:sz w:val="24"/>
    </w:rPr>
  </w:style>
  <w:style w:type="paragraph" w:styleId="1025" w:customStyle="1">
    <w:name w:val="纯文本1"/>
    <w:basedOn w:val="789"/>
    <w:uiPriority w:val="0"/>
    <w:qFormat/>
    <w:rPr>
      <w:rFonts w:ascii="宋体" w:hAnsi="Courier New" w:eastAsia="宋体" w:cs="Times New Roman"/>
      <w:szCs w:val="22"/>
    </w:rPr>
  </w:style>
  <w:style w:type="paragraph" w:styleId="1026" w:customStyle="1">
    <w:name w:val="正文文本1"/>
    <w:basedOn w:val="789"/>
    <w:uiPriority w:val="0"/>
    <w:qFormat/>
    <w:rPr>
      <w:rFonts w:cs="Times New Roman"/>
      <w:sz w:val="20"/>
      <w:szCs w:val="20"/>
    </w:rPr>
  </w:style>
  <w:style w:type="paragraph" w:styleId="1027" w:customStyle="1">
    <w:name w:val="正文文本首行缩进"/>
    <w:basedOn w:val="1026"/>
    <w:uiPriority w:val="0"/>
    <w:qFormat/>
    <w:pPr>
      <w:ind w:firstLine="420"/>
      <w:spacing w:after="120"/>
      <w:tabs>
        <w:tab w:val="left" w:pos="2020" w:leader="none"/>
        <w:tab w:val="center" w:pos="4535" w:leader="none"/>
      </w:tabs>
    </w:pPr>
    <w:rPr>
      <w:rFonts w:ascii="Times New Roman"/>
      <w:sz w:val="21"/>
    </w:rPr>
  </w:style>
  <w:style w:type="paragraph" w:styleId="1028" w:customStyle="1">
    <w:name w:val="Fließtext"/>
    <w:basedOn w:val="789"/>
    <w:uiPriority w:val="0"/>
    <w:qFormat/>
    <w:rPr>
      <w:rFonts w:ascii="Calibri" w:hAnsi="Calibri" w:eastAsia="宋体" w:cs="Times New Roman"/>
      <w:szCs w:val="20"/>
    </w:rPr>
  </w:style>
  <w:style w:type="paragraph" w:styleId="1029" w:customStyle="1">
    <w:name w:val="Table Text"/>
    <w:basedOn w:val="789"/>
    <w:uiPriority w:val="0"/>
    <w:semiHidden/>
    <w:qFormat/>
    <w:rPr>
      <w:rFonts w:ascii="宋体" w:hAnsi="宋体" w:eastAsia="宋体" w:cs="宋体"/>
      <w:sz w:val="24"/>
      <w:szCs w:val="24"/>
      <w:lang w:val="en-US" w:eastAsia="en-US" w:bidi="ar-SA"/>
    </w:rPr>
  </w:style>
  <w:style w:type="table" w:styleId="1030" w:customStyle="1">
    <w:name w:val="Table Normal"/>
    <w:uiPriority w:val="0"/>
    <w:semiHidden/>
    <w:unhideWhenUsed/>
    <w:qFormat/>
    <w:tblPr>
      <w:tblCellMar>
        <w:left w:w="0" w:type="dxa"/>
        <w:top w:w="0" w:type="dxa"/>
        <w:right w:w="0" w:type="dxa"/>
        <w:bottom w:w="0" w:type="dxa"/>
      </w:tblCellMar>
    </w:tblPr>
  </w:style>
  <w:style w:type="character" w:styleId="1031" w:customStyle="1">
    <w:name w:val="font11"/>
    <w:basedOn w:val="799"/>
    <w:uiPriority w:val="0"/>
    <w:qFormat/>
    <w:rPr>
      <w:rFonts w:hint="eastAsia" w:ascii="宋体" w:hAnsi="宋体" w:eastAsia="宋体" w:cs="宋体"/>
      <w:color w:val="000000"/>
      <w:sz w:val="28"/>
      <w:szCs w:val="28"/>
      <w:u w:val="none"/>
    </w:rPr>
  </w:style>
  <w:style w:type="character" w:styleId="1032" w:customStyle="1">
    <w:name w:val="font71"/>
    <w:basedOn w:val="799"/>
    <w:uiPriority w:val="0"/>
    <w:qFormat/>
    <w:rPr>
      <w:rFonts w:hint="eastAsia" w:ascii="宋体" w:hAnsi="宋体" w:eastAsia="宋体" w:cs="宋体"/>
      <w:b/>
      <w:bCs/>
      <w:color w:val="c00000"/>
      <w:sz w:val="28"/>
      <w:szCs w:val="28"/>
      <w:u w:val="none"/>
    </w:rPr>
  </w:style>
  <w:style w:type="character" w:styleId="1033" w:customStyle="1">
    <w:name w:val="font81"/>
    <w:basedOn w:val="799"/>
    <w:uiPriority w:val="0"/>
    <w:qFormat/>
    <w:rPr>
      <w:rFonts w:hint="eastAsia" w:ascii="宋体" w:hAnsi="宋体" w:eastAsia="宋体" w:cs="宋体"/>
      <w:b/>
      <w:bCs/>
      <w:color w:val="000000"/>
      <w:sz w:val="28"/>
      <w:szCs w:val="28"/>
      <w:u w:val="none"/>
    </w:rPr>
  </w:style>
  <w:style w:type="character" w:styleId="1034" w:customStyle="1">
    <w:name w:val="font101"/>
    <w:basedOn w:val="799"/>
    <w:uiPriority w:val="0"/>
    <w:qFormat/>
    <w:rPr>
      <w:rFonts w:hint="eastAsia" w:ascii="宋体" w:hAnsi="宋体" w:eastAsia="宋体" w:cs="宋体"/>
      <w:color w:val="c00000"/>
      <w:sz w:val="28"/>
      <w:szCs w:val="28"/>
      <w:u w:val="none"/>
    </w:rPr>
  </w:style>
  <w:style w:type="character" w:styleId="1035" w:customStyle="1">
    <w:name w:val="font61"/>
    <w:basedOn w:val="799"/>
    <w:uiPriority w:val="0"/>
    <w:qFormat/>
    <w:rPr>
      <w:rFonts w:hint="eastAsia" w:ascii="宋体" w:hAnsi="宋体" w:eastAsia="宋体" w:cs="宋体"/>
      <w:color w:val="000000"/>
      <w:sz w:val="28"/>
      <w:szCs w:val="28"/>
      <w:u w:val="none"/>
    </w:rPr>
  </w:style>
  <w:style w:type="character" w:styleId="1036" w:customStyle="1">
    <w:name w:val="font121"/>
    <w:basedOn w:val="799"/>
    <w:uiPriority w:val="0"/>
    <w:qFormat/>
    <w:rPr>
      <w:rFonts w:hint="eastAsia" w:ascii="宋体" w:hAnsi="宋体" w:eastAsia="宋体" w:cs="宋体"/>
      <w:b/>
      <w:bCs/>
      <w:color w:val="000000"/>
      <w:sz w:val="28"/>
      <w:szCs w:val="28"/>
      <w:u w:val="none"/>
    </w:rPr>
  </w:style>
  <w:style w:type="character" w:styleId="1037" w:customStyle="1">
    <w:name w:val="font131"/>
    <w:basedOn w:val="799"/>
    <w:uiPriority w:val="0"/>
    <w:qFormat/>
    <w:rPr>
      <w:rFonts w:hint="eastAsia" w:ascii="宋体" w:hAnsi="宋体" w:eastAsia="宋体" w:cs="宋体"/>
      <w:color w:val="ff0000"/>
      <w:sz w:val="28"/>
      <w:szCs w:val="28"/>
      <w:u w:val="none"/>
    </w:rPr>
  </w:style>
  <w:style w:type="paragraph" w:styleId="1038"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numbering" w:styleId="10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10</cp:revision>
  <dcterms:created xsi:type="dcterms:W3CDTF">2015-06-30T18:07:00Z</dcterms:created>
  <dcterms:modified xsi:type="dcterms:W3CDTF">2026-10-27T09:26:20Z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00847FE5CD534DF4A0A7857A77AF6830_12</vt:lpwstr>
  </property>
  <property fmtid="{D5CDD505-2E9C-101B-9397-08002B2CF9AE}" pid="4" name="KSOTemplateDocerSaveRecord">
    <vt:lpwstr>eyJoZGlkIjoiNDUwMTFkMDI3ZjBmZjczM2Q3M2EwOGI5M2VjYzUzMDkiLCJ1c2VySWQiOiIxNTEyNDIzODMyIn0=</vt:lpwstr>
  </property>
</Properties>
</file>