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CA2511">
      <w:pPr>
        <w:pBdr>
          <w:top w:val="none" w:color="000000" w:sz="0" w:space="0"/>
          <w:left w:val="none" w:color="000000" w:sz="0" w:space="0"/>
          <w:bottom w:val="none" w:color="000000" w:sz="0" w:space="0"/>
          <w:right w:val="none" w:color="000000" w:sz="0" w:space="0"/>
        </w:pBdr>
        <w:spacing w:before="120" w:after="120"/>
        <w:rPr>
          <w:color w:val="auto"/>
          <w:highlight w:val="none"/>
        </w:rPr>
      </w:pPr>
    </w:p>
    <w:p w14:paraId="65FCB871">
      <w:pPr>
        <w:pBdr>
          <w:top w:val="none" w:color="000000" w:sz="0" w:space="0"/>
          <w:left w:val="none" w:color="000000" w:sz="0" w:space="0"/>
          <w:bottom w:val="none" w:color="000000" w:sz="0" w:space="0"/>
          <w:right w:val="none" w:color="000000" w:sz="0" w:space="0"/>
        </w:pBdr>
        <w:spacing w:before="120" w:after="120"/>
        <w:jc w:val="center"/>
        <w:rPr>
          <w:color w:val="auto"/>
          <w:highlight w:val="none"/>
        </w:rPr>
      </w:pPr>
      <w:r>
        <w:rPr>
          <w:rFonts w:ascii="黑体" w:hAnsi="黑体" w:eastAsia="黑体" w:cs="黑体"/>
          <w:b/>
          <w:color w:val="auto"/>
          <w:sz w:val="84"/>
          <w:highlight w:val="none"/>
        </w:rPr>
        <w:t>招　标　文　件</w:t>
      </w:r>
    </w:p>
    <w:p w14:paraId="2B3CBAE5">
      <w:pPr>
        <w:pBdr>
          <w:top w:val="none" w:color="000000" w:sz="0" w:space="0"/>
          <w:left w:val="none" w:color="000000" w:sz="0" w:space="0"/>
          <w:bottom w:val="none" w:color="000000" w:sz="0" w:space="0"/>
          <w:right w:val="none" w:color="000000" w:sz="0" w:space="0"/>
        </w:pBdr>
        <w:spacing w:before="120" w:after="120"/>
        <w:jc w:val="center"/>
        <w:rPr>
          <w:color w:val="auto"/>
          <w:highlight w:val="none"/>
        </w:rPr>
      </w:pPr>
      <w:r>
        <w:rPr>
          <w:rFonts w:eastAsia="Times New Roman"/>
          <w:color w:val="auto"/>
          <w:highlight w:val="none"/>
        </w:rPr>
        <w:t> </w:t>
      </w:r>
    </w:p>
    <w:p w14:paraId="53DA9B16">
      <w:pPr>
        <w:pBdr>
          <w:top w:val="none" w:color="000000" w:sz="0" w:space="0"/>
          <w:left w:val="none" w:color="000000" w:sz="0" w:space="0"/>
          <w:bottom w:val="none" w:color="000000" w:sz="0" w:space="0"/>
          <w:right w:val="none" w:color="000000" w:sz="0" w:space="0"/>
        </w:pBdr>
        <w:spacing w:before="120" w:after="120"/>
        <w:jc w:val="center"/>
        <w:rPr>
          <w:color w:val="auto"/>
          <w:highlight w:val="none"/>
        </w:rPr>
      </w:pPr>
      <w:r>
        <w:rPr>
          <w:rFonts w:eastAsia="Times New Roman"/>
          <w:color w:val="auto"/>
          <w:highlight w:val="none"/>
        </w:rPr>
        <w:t> </w:t>
      </w:r>
    </w:p>
    <w:p w14:paraId="047C882B">
      <w:pPr>
        <w:pBdr>
          <w:top w:val="none" w:color="000000" w:sz="0" w:space="0"/>
          <w:left w:val="none" w:color="000000" w:sz="0" w:space="0"/>
          <w:bottom w:val="none" w:color="000000" w:sz="0" w:space="0"/>
          <w:right w:val="none" w:color="000000" w:sz="0" w:space="0"/>
        </w:pBdr>
        <w:spacing w:before="120" w:after="120"/>
        <w:jc w:val="center"/>
        <w:rPr>
          <w:color w:val="auto"/>
          <w:highlight w:val="none"/>
        </w:rPr>
      </w:pPr>
      <w:r>
        <w:rPr>
          <w:rFonts w:eastAsia="Times New Roman"/>
          <w:color w:val="auto"/>
          <w:highlight w:val="none"/>
        </w:rPr>
        <w:t> </w:t>
      </w:r>
    </w:p>
    <w:p w14:paraId="38807FAF">
      <w:pPr>
        <w:pBdr>
          <w:top w:val="none" w:color="000000" w:sz="0" w:space="0"/>
          <w:left w:val="none" w:color="000000" w:sz="0" w:space="0"/>
          <w:bottom w:val="none" w:color="000000" w:sz="0" w:space="0"/>
          <w:right w:val="none" w:color="000000" w:sz="0" w:space="0"/>
        </w:pBdr>
        <w:spacing w:before="120" w:after="120"/>
        <w:jc w:val="center"/>
        <w:rPr>
          <w:color w:val="auto"/>
          <w:highlight w:val="none"/>
        </w:rPr>
      </w:pPr>
      <w:r>
        <w:rPr>
          <w:rFonts w:eastAsia="Times New Roman"/>
          <w:color w:val="auto"/>
          <w:highlight w:val="none"/>
        </w:rPr>
        <w:t> </w:t>
      </w:r>
    </w:p>
    <w:p w14:paraId="34AF40E7">
      <w:pPr>
        <w:pBdr>
          <w:top w:val="none" w:color="000000" w:sz="0" w:space="0"/>
          <w:left w:val="none" w:color="000000" w:sz="0" w:space="0"/>
          <w:bottom w:val="none" w:color="000000" w:sz="0" w:space="0"/>
          <w:right w:val="none" w:color="000000" w:sz="0" w:space="0"/>
        </w:pBdr>
        <w:spacing w:before="120" w:after="120"/>
        <w:jc w:val="center"/>
        <w:rPr>
          <w:color w:val="auto"/>
          <w:highlight w:val="none"/>
        </w:rPr>
      </w:pPr>
      <w:r>
        <w:rPr>
          <w:rFonts w:eastAsia="Times New Roman"/>
          <w:color w:val="auto"/>
          <w:highlight w:val="none"/>
        </w:rPr>
        <w:t> </w:t>
      </w:r>
    </w:p>
    <w:p w14:paraId="4259C013">
      <w:pPr>
        <w:pBdr>
          <w:top w:val="none" w:color="000000" w:sz="0" w:space="0"/>
          <w:left w:val="none" w:color="000000" w:sz="0" w:space="0"/>
          <w:bottom w:val="none" w:color="000000" w:sz="0" w:space="0"/>
          <w:right w:val="none" w:color="000000" w:sz="0" w:space="0"/>
        </w:pBdr>
        <w:spacing w:before="120" w:after="120"/>
        <w:jc w:val="center"/>
        <w:rPr>
          <w:color w:val="auto"/>
          <w:highlight w:val="none"/>
        </w:rPr>
      </w:pPr>
      <w:r>
        <w:rPr>
          <w:rFonts w:eastAsia="Times New Roman"/>
          <w:color w:val="auto"/>
          <w:highlight w:val="none"/>
        </w:rPr>
        <w:t>  </w:t>
      </w:r>
    </w:p>
    <w:p w14:paraId="082A70CC">
      <w:pPr>
        <w:pBdr>
          <w:top w:val="none" w:color="000000" w:sz="0" w:space="0"/>
          <w:left w:val="none" w:color="000000" w:sz="0" w:space="0"/>
          <w:bottom w:val="none" w:color="000000" w:sz="0" w:space="0"/>
          <w:right w:val="none" w:color="000000" w:sz="0" w:space="0"/>
        </w:pBdr>
        <w:spacing w:before="120" w:after="120"/>
        <w:jc w:val="center"/>
        <w:rPr>
          <w:color w:val="auto"/>
          <w:highlight w:val="none"/>
        </w:rPr>
      </w:pPr>
      <w:r>
        <w:rPr>
          <w:rFonts w:eastAsia="Times New Roman"/>
          <w:color w:val="auto"/>
          <w:highlight w:val="none"/>
        </w:rPr>
        <w:t> </w:t>
      </w:r>
    </w:p>
    <w:p w14:paraId="5F35F80E">
      <w:pPr>
        <w:pBdr>
          <w:top w:val="none" w:color="000000" w:sz="0" w:space="0"/>
          <w:left w:val="none" w:color="000000" w:sz="0" w:space="0"/>
          <w:bottom w:val="none" w:color="000000" w:sz="0" w:space="0"/>
          <w:right w:val="none" w:color="000000" w:sz="0" w:space="0"/>
        </w:pBdr>
        <w:spacing w:before="120" w:after="120"/>
        <w:jc w:val="center"/>
        <w:rPr>
          <w:color w:val="auto"/>
          <w:highlight w:val="none"/>
        </w:rPr>
      </w:pPr>
      <w:r>
        <w:rPr>
          <w:rFonts w:eastAsia="Times New Roman"/>
          <w:color w:val="auto"/>
          <w:highlight w:val="none"/>
        </w:rPr>
        <w:t> </w:t>
      </w:r>
    </w:p>
    <w:p w14:paraId="347A28E6">
      <w:pPr>
        <w:pBdr>
          <w:top w:val="none" w:color="000000" w:sz="0" w:space="0"/>
          <w:left w:val="none" w:color="000000" w:sz="0" w:space="0"/>
          <w:bottom w:val="none" w:color="000000" w:sz="0" w:space="0"/>
          <w:right w:val="none" w:color="000000" w:sz="0" w:space="0"/>
        </w:pBdr>
        <w:spacing w:before="120" w:after="120"/>
        <w:jc w:val="center"/>
        <w:rPr>
          <w:color w:val="auto"/>
          <w:highlight w:val="none"/>
        </w:rPr>
      </w:pPr>
      <w:r>
        <w:rPr>
          <w:rFonts w:eastAsia="Times New Roman"/>
          <w:color w:val="auto"/>
          <w:highlight w:val="none"/>
        </w:rPr>
        <w:t> </w:t>
      </w:r>
    </w:p>
    <w:p w14:paraId="4D7FC40A">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eastAsia="Times New Roman"/>
          <w:color w:val="auto"/>
          <w:highlight w:val="none"/>
        </w:rPr>
        <w:t> </w:t>
      </w:r>
    </w:p>
    <w:p w14:paraId="39908E39">
      <w:pPr>
        <w:pBdr>
          <w:top w:val="none" w:color="000000" w:sz="0" w:space="0"/>
          <w:left w:val="none" w:color="000000" w:sz="0" w:space="0"/>
          <w:bottom w:val="none" w:color="000000" w:sz="0" w:space="0"/>
          <w:right w:val="none" w:color="000000" w:sz="0" w:space="0"/>
        </w:pBdr>
        <w:spacing w:before="120" w:after="120"/>
        <w:ind w:left="2566" w:leftChars="304" w:hanging="1928" w:hangingChars="600"/>
        <w:rPr>
          <w:rFonts w:hint="eastAsia" w:ascii="宋体" w:hAnsi="宋体" w:cs="宋体"/>
          <w:b/>
          <w:color w:val="auto"/>
          <w:sz w:val="32"/>
          <w:highlight w:val="none"/>
        </w:rPr>
      </w:pPr>
      <w:r>
        <w:rPr>
          <w:rFonts w:ascii="宋体" w:hAnsi="宋体" w:cs="宋体"/>
          <w:b/>
          <w:color w:val="auto"/>
          <w:sz w:val="32"/>
          <w:highlight w:val="none"/>
        </w:rPr>
        <w:t>项目名称：</w:t>
      </w:r>
      <w:r>
        <w:rPr>
          <w:rFonts w:hint="eastAsia" w:ascii="宋体" w:hAnsi="宋体" w:cs="宋体"/>
          <w:b/>
          <w:color w:val="auto"/>
          <w:sz w:val="32"/>
          <w:highlight w:val="none"/>
        </w:rPr>
        <w:t>扬州经济技术开发区管理委员会应急、防汛视频会议系统采购项目</w:t>
      </w:r>
    </w:p>
    <w:p w14:paraId="79ACEB55">
      <w:pPr>
        <w:pBdr>
          <w:top w:val="none" w:color="000000" w:sz="0" w:space="0"/>
          <w:left w:val="none" w:color="000000" w:sz="0" w:space="0"/>
          <w:bottom w:val="none" w:color="000000" w:sz="0" w:space="0"/>
          <w:right w:val="none" w:color="000000" w:sz="0" w:space="0"/>
        </w:pBdr>
        <w:spacing w:before="120" w:after="120"/>
        <w:ind w:firstLine="643"/>
        <w:rPr>
          <w:rFonts w:hint="eastAsia" w:ascii="宋体" w:hAnsi="宋体" w:eastAsia="宋体" w:cs="宋体"/>
          <w:b/>
          <w:color w:val="auto"/>
          <w:sz w:val="32"/>
          <w:highlight w:val="none"/>
          <w:lang w:eastAsia="zh-CN"/>
        </w:rPr>
      </w:pPr>
      <w:r>
        <w:rPr>
          <w:rFonts w:ascii="宋体" w:hAnsi="宋体" w:cs="宋体"/>
          <w:b/>
          <w:color w:val="auto"/>
          <w:sz w:val="32"/>
          <w:highlight w:val="none"/>
        </w:rPr>
        <w:t>项目编号：</w:t>
      </w:r>
      <w:r>
        <w:rPr>
          <w:rFonts w:hint="eastAsia" w:ascii="宋体" w:hAnsi="宋体" w:cs="宋体"/>
          <w:b/>
          <w:color w:val="auto"/>
          <w:sz w:val="32"/>
          <w:highlight w:val="none"/>
          <w:lang w:eastAsia="zh-CN"/>
        </w:rPr>
        <w:t>JSZC-321091-JZCG-G2026-0004</w:t>
      </w:r>
    </w:p>
    <w:p w14:paraId="79CD18C8">
      <w:pPr>
        <w:pBdr>
          <w:top w:val="none" w:color="000000" w:sz="0" w:space="0"/>
          <w:left w:val="none" w:color="000000" w:sz="0" w:space="0"/>
          <w:bottom w:val="none" w:color="000000" w:sz="0" w:space="0"/>
          <w:right w:val="none" w:color="000000" w:sz="0" w:space="0"/>
        </w:pBdr>
        <w:ind w:left="2800" w:hanging="2800"/>
        <w:rPr>
          <w:color w:val="auto"/>
          <w:highlight w:val="none"/>
        </w:rPr>
      </w:pPr>
      <w:r>
        <w:rPr>
          <w:rFonts w:ascii="宋体" w:hAnsi="宋体" w:cs="宋体"/>
          <w:color w:val="auto"/>
          <w:sz w:val="28"/>
          <w:highlight w:val="none"/>
        </w:rPr>
        <w:t>       </w:t>
      </w:r>
      <w:r>
        <w:rPr>
          <w:rFonts w:ascii="宋体" w:hAnsi="宋体" w:cs="宋体"/>
          <w:b/>
          <w:color w:val="auto"/>
          <w:sz w:val="28"/>
          <w:highlight w:val="none"/>
        </w:rPr>
        <w:t> </w:t>
      </w:r>
    </w:p>
    <w:p w14:paraId="4C3CA911">
      <w:pPr>
        <w:pBdr>
          <w:top w:val="none" w:color="000000" w:sz="0" w:space="0"/>
          <w:left w:val="none" w:color="000000" w:sz="0" w:space="0"/>
          <w:bottom w:val="none" w:color="000000" w:sz="0" w:space="0"/>
          <w:right w:val="none" w:color="000000" w:sz="0" w:space="0"/>
        </w:pBdr>
        <w:rPr>
          <w:rFonts w:hint="eastAsia" w:ascii="宋体" w:hAnsi="宋体" w:cs="宋体"/>
          <w:color w:val="auto"/>
          <w:sz w:val="24"/>
          <w:highlight w:val="none"/>
        </w:rPr>
      </w:pPr>
    </w:p>
    <w:p w14:paraId="4E2EC71E">
      <w:pPr>
        <w:pBdr>
          <w:top w:val="none" w:color="000000" w:sz="0" w:space="0"/>
          <w:left w:val="none" w:color="000000" w:sz="0" w:space="0"/>
          <w:bottom w:val="none" w:color="000000" w:sz="0" w:space="0"/>
          <w:right w:val="none" w:color="000000" w:sz="0" w:space="0"/>
        </w:pBdr>
        <w:rPr>
          <w:rFonts w:hint="eastAsia" w:ascii="宋体" w:hAnsi="宋体" w:cs="宋体"/>
          <w:color w:val="auto"/>
          <w:sz w:val="24"/>
          <w:highlight w:val="none"/>
        </w:rPr>
      </w:pPr>
    </w:p>
    <w:p w14:paraId="7399B0D9">
      <w:pPr>
        <w:pBdr>
          <w:top w:val="none" w:color="000000" w:sz="0" w:space="0"/>
          <w:left w:val="none" w:color="000000" w:sz="0" w:space="0"/>
          <w:bottom w:val="none" w:color="000000" w:sz="0" w:space="0"/>
          <w:right w:val="none" w:color="000000" w:sz="0" w:space="0"/>
        </w:pBdr>
        <w:rPr>
          <w:rFonts w:hint="eastAsia" w:ascii="宋体" w:hAnsi="宋体" w:cs="宋体"/>
          <w:color w:val="auto"/>
          <w:sz w:val="24"/>
          <w:highlight w:val="none"/>
        </w:rPr>
      </w:pPr>
    </w:p>
    <w:p w14:paraId="6A2264B3">
      <w:pPr>
        <w:pBdr>
          <w:top w:val="none" w:color="000000" w:sz="0" w:space="0"/>
          <w:left w:val="none" w:color="000000" w:sz="0" w:space="0"/>
          <w:bottom w:val="none" w:color="000000" w:sz="0" w:space="0"/>
          <w:right w:val="none" w:color="000000" w:sz="0" w:space="0"/>
        </w:pBdr>
        <w:rPr>
          <w:rFonts w:hint="eastAsia" w:ascii="宋体" w:hAnsi="宋体" w:cs="宋体"/>
          <w:color w:val="auto"/>
          <w:sz w:val="24"/>
          <w:highlight w:val="none"/>
        </w:rPr>
      </w:pPr>
    </w:p>
    <w:p w14:paraId="447E0836">
      <w:pPr>
        <w:pBdr>
          <w:top w:val="none" w:color="000000" w:sz="0" w:space="0"/>
          <w:left w:val="none" w:color="000000" w:sz="0" w:space="0"/>
          <w:bottom w:val="none" w:color="000000" w:sz="0" w:space="0"/>
          <w:right w:val="none" w:color="000000" w:sz="0" w:space="0"/>
        </w:pBdr>
        <w:rPr>
          <w:rFonts w:hint="eastAsia" w:ascii="宋体" w:hAnsi="宋体" w:cs="宋体"/>
          <w:color w:val="auto"/>
          <w:sz w:val="24"/>
          <w:highlight w:val="none"/>
        </w:rPr>
      </w:pPr>
    </w:p>
    <w:p w14:paraId="320DC9A6">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p w14:paraId="55FDAA76">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p w14:paraId="7F8163CE">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p w14:paraId="21DEC81B">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p w14:paraId="7AAF676E">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p w14:paraId="361FECEF">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p w14:paraId="01D15DFA">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p w14:paraId="580EE86E">
      <w:pPr>
        <w:pBdr>
          <w:top w:val="none" w:color="000000" w:sz="0" w:space="0"/>
          <w:left w:val="none" w:color="000000" w:sz="0" w:space="0"/>
          <w:bottom w:val="none" w:color="000000" w:sz="0" w:space="0"/>
          <w:right w:val="none" w:color="000000" w:sz="0" w:space="0"/>
        </w:pBdr>
        <w:spacing w:before="120" w:after="120"/>
        <w:jc w:val="center"/>
        <w:rPr>
          <w:color w:val="auto"/>
          <w:highlight w:val="none"/>
        </w:rPr>
      </w:pPr>
      <w:r>
        <w:rPr>
          <w:rFonts w:hint="eastAsia" w:ascii="宋体" w:hAnsi="宋体" w:cs="宋体"/>
          <w:b/>
          <w:color w:val="auto"/>
          <w:sz w:val="32"/>
          <w:highlight w:val="none"/>
        </w:rPr>
        <w:t>扬州市公共资源交易中心开发区分中心</w:t>
      </w:r>
    </w:p>
    <w:p w14:paraId="4EF7AF09">
      <w:pPr>
        <w:pBdr>
          <w:top w:val="none" w:color="000000" w:sz="0" w:space="0"/>
          <w:left w:val="none" w:color="000000" w:sz="0" w:space="0"/>
          <w:bottom w:val="none" w:color="000000" w:sz="0" w:space="0"/>
          <w:right w:val="none" w:color="000000" w:sz="0" w:space="0"/>
        </w:pBdr>
        <w:spacing w:before="120" w:after="120"/>
        <w:jc w:val="center"/>
        <w:rPr>
          <w:color w:val="auto"/>
          <w:highlight w:val="none"/>
        </w:rPr>
      </w:pPr>
      <w:r>
        <w:rPr>
          <w:rFonts w:hint="eastAsia" w:ascii="Arial" w:hAnsi="Arial" w:cs="Arial"/>
          <w:b/>
          <w:color w:val="auto"/>
          <w:sz w:val="32"/>
          <w:highlight w:val="none"/>
        </w:rPr>
        <w:t>2026</w:t>
      </w:r>
      <w:r>
        <w:rPr>
          <w:rFonts w:ascii="宋体" w:hAnsi="宋体" w:cs="宋体"/>
          <w:b/>
          <w:color w:val="auto"/>
          <w:sz w:val="32"/>
          <w:highlight w:val="none"/>
        </w:rPr>
        <w:t>年</w:t>
      </w:r>
      <w:r>
        <w:rPr>
          <w:rFonts w:hint="eastAsia" w:ascii="Arial" w:hAnsi="Arial" w:cs="Arial"/>
          <w:b/>
          <w:color w:val="auto"/>
          <w:sz w:val="32"/>
          <w:highlight w:val="none"/>
        </w:rPr>
        <w:t>09</w:t>
      </w:r>
      <w:r>
        <w:rPr>
          <w:rFonts w:ascii="宋体" w:hAnsi="宋体" w:cs="宋体"/>
          <w:b/>
          <w:color w:val="auto"/>
          <w:sz w:val="32"/>
          <w:highlight w:val="none"/>
        </w:rPr>
        <w:t>月</w:t>
      </w:r>
    </w:p>
    <w:p w14:paraId="0F02CC68">
      <w:pPr>
        <w:pBdr>
          <w:top w:val="none" w:color="000000" w:sz="0" w:space="0"/>
          <w:left w:val="none" w:color="000000" w:sz="0" w:space="0"/>
          <w:bottom w:val="none" w:color="000000" w:sz="0" w:space="0"/>
          <w:right w:val="none" w:color="000000" w:sz="0" w:space="0"/>
        </w:pBdr>
        <w:spacing w:before="120" w:after="120"/>
        <w:rPr>
          <w:color w:val="auto"/>
          <w:highlight w:val="none"/>
        </w:rPr>
      </w:pPr>
      <w:r>
        <w:rPr>
          <w:rFonts w:ascii="宋体" w:hAnsi="宋体" w:cs="宋体"/>
          <w:color w:val="auto"/>
          <w:sz w:val="24"/>
          <w:highlight w:val="none"/>
        </w:rPr>
        <w:t>                        </w:t>
      </w:r>
    </w:p>
    <w:p w14:paraId="796866FA">
      <w:pPr>
        <w:pBdr>
          <w:top w:val="none" w:color="000000" w:sz="0" w:space="0"/>
          <w:left w:val="none" w:color="000000" w:sz="0" w:space="0"/>
          <w:bottom w:val="none" w:color="000000" w:sz="0" w:space="0"/>
          <w:right w:val="none" w:color="000000" w:sz="0" w:space="0"/>
        </w:pBdr>
        <w:jc w:val="center"/>
        <w:rPr>
          <w:rFonts w:hint="eastAsia" w:ascii="黑体" w:hAnsi="黑体" w:eastAsia="黑体" w:cs="黑体"/>
          <w:b/>
          <w:color w:val="auto"/>
          <w:sz w:val="44"/>
          <w:highlight w:val="none"/>
        </w:rPr>
        <w:sectPr>
          <w:headerReference r:id="rId3" w:type="default"/>
          <w:pgSz w:w="11906" w:h="16838"/>
          <w:pgMar w:top="1418" w:right="1588" w:bottom="1418" w:left="1365" w:header="851" w:footer="907" w:gutter="0"/>
          <w:cols w:space="1701" w:num="1"/>
          <w:titlePg/>
          <w:docGrid w:linePitch="360" w:charSpace="0"/>
        </w:sectPr>
      </w:pPr>
    </w:p>
    <w:p w14:paraId="354383AD">
      <w:pPr>
        <w:pBdr>
          <w:top w:val="none" w:color="000000" w:sz="0" w:space="0"/>
          <w:left w:val="none" w:color="000000" w:sz="0" w:space="0"/>
          <w:bottom w:val="none" w:color="000000" w:sz="0" w:space="0"/>
          <w:right w:val="none" w:color="000000" w:sz="0" w:space="0"/>
        </w:pBdr>
        <w:jc w:val="center"/>
        <w:rPr>
          <w:color w:val="auto"/>
          <w:highlight w:val="none"/>
        </w:rPr>
      </w:pPr>
      <w:r>
        <w:rPr>
          <w:rFonts w:ascii="黑体" w:hAnsi="黑体" w:eastAsia="黑体" w:cs="黑体"/>
          <w:b/>
          <w:color w:val="auto"/>
          <w:sz w:val="44"/>
          <w:highlight w:val="none"/>
        </w:rPr>
        <w:t>总目录</w:t>
      </w:r>
    </w:p>
    <w:p w14:paraId="7A1F4B40">
      <w:pPr>
        <w:pBdr>
          <w:top w:val="none" w:color="000000" w:sz="0" w:space="0"/>
          <w:left w:val="none" w:color="000000" w:sz="0" w:space="0"/>
          <w:bottom w:val="none" w:color="000000" w:sz="0" w:space="0"/>
          <w:right w:val="none" w:color="000000" w:sz="0" w:space="0"/>
        </w:pBdr>
        <w:rPr>
          <w:color w:val="auto"/>
          <w:highlight w:val="none"/>
        </w:rPr>
      </w:pPr>
      <w:r>
        <w:rPr>
          <w:rFonts w:ascii="仿宋" w:hAnsi="仿宋" w:eastAsia="仿宋" w:cs="仿宋"/>
          <w:b/>
          <w:color w:val="auto"/>
          <w:sz w:val="28"/>
          <w:highlight w:val="none"/>
        </w:rPr>
        <w:t> </w:t>
      </w:r>
    </w:p>
    <w:p w14:paraId="1D96DA6D">
      <w:pPr>
        <w:numPr>
          <w:ilvl w:val="0"/>
          <w:numId w:val="5"/>
        </w:num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color w:val="auto"/>
          <w:sz w:val="36"/>
          <w:highlight w:val="none"/>
        </w:rPr>
        <w:t>投标邀请……………………………………</w:t>
      </w:r>
      <w:r>
        <w:rPr>
          <w:rFonts w:hint="eastAsia" w:ascii="黑体" w:hAnsi="黑体" w:eastAsia="黑体" w:cs="黑体"/>
          <w:color w:val="auto"/>
          <w:sz w:val="36"/>
          <w:highlight w:val="none"/>
        </w:rPr>
        <w:t>3</w:t>
      </w:r>
    </w:p>
    <w:p w14:paraId="3F464AF5">
      <w:pPr>
        <w:numPr>
          <w:ilvl w:val="0"/>
          <w:numId w:val="5"/>
        </w:num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color w:val="auto"/>
          <w:sz w:val="36"/>
          <w:highlight w:val="none"/>
        </w:rPr>
        <w:t>投标人须知…………………………………</w:t>
      </w:r>
      <w:r>
        <w:rPr>
          <w:rFonts w:hint="eastAsia" w:ascii="黑体" w:hAnsi="黑体" w:eastAsia="黑体" w:cs="黑体"/>
          <w:color w:val="auto"/>
          <w:sz w:val="36"/>
          <w:highlight w:val="none"/>
        </w:rPr>
        <w:t>6</w:t>
      </w:r>
    </w:p>
    <w:p w14:paraId="06B67E29">
      <w:pPr>
        <w:numPr>
          <w:ilvl w:val="0"/>
          <w:numId w:val="5"/>
        </w:num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color w:val="auto"/>
          <w:sz w:val="36"/>
          <w:highlight w:val="none"/>
        </w:rPr>
        <w:t>合同文本……………………………………</w:t>
      </w:r>
      <w:r>
        <w:rPr>
          <w:rFonts w:hint="eastAsia" w:ascii="黑体" w:hAnsi="黑体" w:eastAsia="黑体" w:cs="黑体"/>
          <w:color w:val="auto"/>
          <w:sz w:val="36"/>
          <w:highlight w:val="none"/>
        </w:rPr>
        <w:t>16</w:t>
      </w:r>
    </w:p>
    <w:p w14:paraId="2212A69D">
      <w:pPr>
        <w:numPr>
          <w:ilvl w:val="0"/>
          <w:numId w:val="5"/>
        </w:num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color w:val="auto"/>
          <w:sz w:val="36"/>
          <w:highlight w:val="none"/>
        </w:rPr>
        <w:t>采购需求……………………………………3</w:t>
      </w:r>
      <w:r>
        <w:rPr>
          <w:rFonts w:hint="eastAsia" w:ascii="黑体" w:hAnsi="黑体" w:eastAsia="黑体" w:cs="黑体"/>
          <w:color w:val="auto"/>
          <w:sz w:val="36"/>
          <w:highlight w:val="none"/>
        </w:rPr>
        <w:t>2</w:t>
      </w:r>
    </w:p>
    <w:p w14:paraId="408EA5F5">
      <w:pPr>
        <w:numPr>
          <w:ilvl w:val="0"/>
          <w:numId w:val="5"/>
        </w:num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color w:val="auto"/>
          <w:sz w:val="36"/>
          <w:highlight w:val="none"/>
        </w:rPr>
        <w:t>评标方法与评标标准………………………</w:t>
      </w:r>
      <w:r>
        <w:rPr>
          <w:rFonts w:hint="eastAsia" w:ascii="黑体" w:hAnsi="黑体" w:eastAsia="黑体" w:cs="黑体"/>
          <w:color w:val="auto"/>
          <w:sz w:val="36"/>
          <w:highlight w:val="none"/>
        </w:rPr>
        <w:t>42</w:t>
      </w:r>
    </w:p>
    <w:p w14:paraId="3B818870">
      <w:pPr>
        <w:numPr>
          <w:ilvl w:val="0"/>
          <w:numId w:val="5"/>
        </w:num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color w:val="auto"/>
          <w:sz w:val="36"/>
          <w:highlight w:val="none"/>
        </w:rPr>
        <w:t>投标文件格式………………………………</w:t>
      </w:r>
      <w:r>
        <w:rPr>
          <w:rFonts w:hint="eastAsia" w:ascii="黑体" w:hAnsi="黑体" w:eastAsia="黑体" w:cs="黑体"/>
          <w:color w:val="auto"/>
          <w:sz w:val="36"/>
          <w:highlight w:val="none"/>
        </w:rPr>
        <w:t>46</w:t>
      </w:r>
    </w:p>
    <w:p w14:paraId="735C01C2">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2BBC5DD9">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746916BC">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7E9A2061">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79D933A1">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1C9E9436">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0AA8A4AD">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02C23826">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6FF0BF3A">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01E50179">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49762AA4">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554EAB73">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46142B66">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0ED1D2FB">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2297A261">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2E3D29BF">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7B775B4D">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2CF68DCA">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09AA38C1">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62500AB2">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33B72C8D">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1534E78E">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29A3ED42">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10D1B912">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58B5B4F0">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4DEB4D61">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5704552F">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5C44C8D6">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55D98EA3">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1641D557">
      <w:pPr>
        <w:pBdr>
          <w:top w:val="none" w:color="000000" w:sz="0" w:space="0"/>
          <w:left w:val="none" w:color="000000" w:sz="0" w:space="0"/>
          <w:bottom w:val="none" w:color="000000" w:sz="0" w:space="0"/>
          <w:right w:val="none" w:color="000000" w:sz="0" w:space="0"/>
        </w:pBdr>
        <w:jc w:val="center"/>
        <w:rPr>
          <w:color w:val="auto"/>
          <w:highlight w:val="none"/>
        </w:rPr>
      </w:pPr>
      <w:r>
        <w:rPr>
          <w:rFonts w:eastAsia="Times New Roman"/>
          <w:color w:val="auto"/>
          <w:highlight w:val="none"/>
        </w:rPr>
        <w:t> </w:t>
      </w:r>
    </w:p>
    <w:p w14:paraId="76A22113">
      <w:pPr>
        <w:pBdr>
          <w:top w:val="none" w:color="000000" w:sz="0" w:space="0"/>
          <w:left w:val="none" w:color="000000" w:sz="0" w:space="0"/>
          <w:bottom w:val="none" w:color="000000" w:sz="0" w:space="0"/>
          <w:right w:val="none" w:color="000000" w:sz="0" w:space="0"/>
        </w:pBdr>
        <w:jc w:val="center"/>
        <w:rPr>
          <w:color w:val="auto"/>
          <w:highlight w:val="none"/>
        </w:rPr>
      </w:pPr>
      <w:r>
        <w:rPr>
          <w:rFonts w:ascii="黑体" w:hAnsi="黑体" w:eastAsia="黑体" w:cs="黑体"/>
          <w:color w:val="auto"/>
          <w:sz w:val="44"/>
          <w:highlight w:val="none"/>
        </w:rPr>
        <w:t> </w:t>
      </w:r>
    </w:p>
    <w:p w14:paraId="44DBD821">
      <w:pPr>
        <w:pBdr>
          <w:top w:val="none" w:color="000000" w:sz="0" w:space="0"/>
          <w:left w:val="none" w:color="000000" w:sz="0" w:space="0"/>
          <w:bottom w:val="none" w:color="000000" w:sz="0" w:space="0"/>
          <w:right w:val="none" w:color="000000" w:sz="0" w:space="0"/>
        </w:pBdr>
        <w:jc w:val="center"/>
        <w:rPr>
          <w:color w:val="auto"/>
          <w:highlight w:val="none"/>
        </w:rPr>
      </w:pPr>
      <w:r>
        <w:rPr>
          <w:rFonts w:ascii="黑体" w:hAnsi="黑体" w:eastAsia="黑体" w:cs="黑体"/>
          <w:color w:val="auto"/>
          <w:sz w:val="44"/>
          <w:highlight w:val="none"/>
        </w:rPr>
        <w:t> </w:t>
      </w:r>
    </w:p>
    <w:p w14:paraId="40FF3824">
      <w:pPr>
        <w:pBdr>
          <w:top w:val="none" w:color="000000" w:sz="0" w:space="0"/>
          <w:left w:val="none" w:color="000000" w:sz="0" w:space="0"/>
          <w:bottom w:val="none" w:color="000000" w:sz="0" w:space="0"/>
          <w:right w:val="none" w:color="000000" w:sz="0" w:space="0"/>
        </w:pBdr>
        <w:jc w:val="center"/>
        <w:rPr>
          <w:color w:val="auto"/>
          <w:highlight w:val="none"/>
        </w:rPr>
      </w:pPr>
      <w:r>
        <w:rPr>
          <w:rFonts w:ascii="黑体" w:hAnsi="黑体" w:eastAsia="黑体" w:cs="黑体"/>
          <w:color w:val="auto"/>
          <w:sz w:val="44"/>
          <w:highlight w:val="none"/>
        </w:rPr>
        <w:t> </w:t>
      </w:r>
    </w:p>
    <w:p w14:paraId="1A1981DD">
      <w:pPr>
        <w:pBdr>
          <w:top w:val="none" w:color="000000" w:sz="0" w:space="0"/>
          <w:left w:val="none" w:color="000000" w:sz="0" w:space="0"/>
          <w:bottom w:val="none" w:color="000000" w:sz="0" w:space="0"/>
          <w:right w:val="none" w:color="000000" w:sz="0" w:space="0"/>
        </w:pBdr>
        <w:jc w:val="center"/>
        <w:rPr>
          <w:color w:val="auto"/>
          <w:highlight w:val="none"/>
        </w:rPr>
      </w:pPr>
      <w:r>
        <w:rPr>
          <w:rFonts w:eastAsia="Times New Roman"/>
          <w:color w:val="auto"/>
          <w:highlight w:val="none"/>
        </w:rPr>
        <w:t> </w:t>
      </w:r>
    </w:p>
    <w:p w14:paraId="5F97CB62">
      <w:pPr>
        <w:pBdr>
          <w:top w:val="none" w:color="000000" w:sz="0" w:space="0"/>
          <w:left w:val="none" w:color="000000" w:sz="0" w:space="0"/>
          <w:bottom w:val="none" w:color="000000" w:sz="0" w:space="0"/>
          <w:right w:val="none" w:color="000000" w:sz="0" w:space="0"/>
        </w:pBdr>
        <w:rPr>
          <w:color w:val="auto"/>
          <w:highlight w:val="none"/>
        </w:rPr>
      </w:pPr>
      <w:r>
        <w:rPr>
          <w:rFonts w:eastAsia="Times New Roman"/>
          <w:color w:val="auto"/>
          <w:highlight w:val="none"/>
        </w:rPr>
        <w:t> </w:t>
      </w:r>
    </w:p>
    <w:p w14:paraId="5D624F1C">
      <w:pPr>
        <w:pStyle w:val="210"/>
        <w:rPr>
          <w:rFonts w:hint="eastAsia"/>
          <w:color w:val="auto"/>
          <w:highlight w:val="none"/>
        </w:rPr>
      </w:pPr>
      <w:r>
        <w:rPr>
          <w:rFonts w:ascii="黑体" w:hAnsi="黑体" w:cs="黑体"/>
          <w:color w:val="auto"/>
          <w:highlight w:val="none"/>
        </w:rPr>
        <w:t>第一章投标邀请</w:t>
      </w:r>
    </w:p>
    <w:p w14:paraId="1F81BD37">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 w:val="24"/>
          <w:highlight w:val="none"/>
        </w:rPr>
      </w:pPr>
      <w:r>
        <w:rPr>
          <w:rFonts w:ascii="宋体" w:hAnsi="宋体" w:cs="宋体"/>
          <w:color w:val="auto"/>
          <w:sz w:val="24"/>
          <w:highlight w:val="none"/>
        </w:rPr>
        <w:t>受[</w:t>
      </w:r>
      <w:r>
        <w:rPr>
          <w:rFonts w:hint="eastAsia" w:ascii="宋体" w:hAnsi="宋体" w:cs="宋体"/>
          <w:color w:val="auto"/>
          <w:sz w:val="24"/>
          <w:highlight w:val="none"/>
        </w:rPr>
        <w:t>扬州经济技术开发区管理委员会</w:t>
      </w:r>
      <w:r>
        <w:rPr>
          <w:rFonts w:ascii="宋体" w:hAnsi="宋体" w:cs="宋体"/>
          <w:color w:val="auto"/>
          <w:sz w:val="24"/>
          <w:highlight w:val="none"/>
        </w:rPr>
        <w:t>]的委托，</w:t>
      </w:r>
      <w:r>
        <w:rPr>
          <w:rFonts w:hint="eastAsia" w:ascii="宋体" w:hAnsi="宋体" w:cs="宋体"/>
          <w:color w:val="auto"/>
          <w:sz w:val="24"/>
          <w:highlight w:val="none"/>
        </w:rPr>
        <w:t>扬州市公共资源交易中心开发区分中心</w:t>
      </w:r>
      <w:r>
        <w:rPr>
          <w:rFonts w:ascii="宋体" w:hAnsi="宋体" w:cs="宋体"/>
          <w:color w:val="auto"/>
          <w:sz w:val="24"/>
          <w:highlight w:val="none"/>
        </w:rPr>
        <w:t>就[</w:t>
      </w:r>
      <w:r>
        <w:rPr>
          <w:rFonts w:hint="eastAsia" w:ascii="宋体" w:hAnsi="宋体" w:cs="宋体"/>
          <w:color w:val="auto"/>
          <w:sz w:val="24"/>
          <w:highlight w:val="none"/>
        </w:rPr>
        <w:t>扬州经济技术开发区管理委员会应急、防汛视频会议系统采购项目</w:t>
      </w:r>
      <w:r>
        <w:rPr>
          <w:rFonts w:ascii="宋体" w:hAnsi="宋体" w:cs="宋体"/>
          <w:color w:val="auto"/>
          <w:sz w:val="24"/>
          <w:highlight w:val="none"/>
        </w:rPr>
        <w:t>](</w:t>
      </w:r>
      <w:r>
        <w:rPr>
          <w:rFonts w:hint="eastAsia" w:ascii="宋体" w:hAnsi="宋体" w:cs="宋体"/>
          <w:color w:val="auto"/>
          <w:sz w:val="24"/>
          <w:highlight w:val="none"/>
          <w:lang w:eastAsia="zh-CN"/>
        </w:rPr>
        <w:t>JSZC-321091-JZCG-G2026-0004</w:t>
      </w:r>
      <w:r>
        <w:rPr>
          <w:rFonts w:ascii="宋体" w:hAnsi="宋体" w:cs="宋体"/>
          <w:color w:val="auto"/>
          <w:sz w:val="24"/>
          <w:highlight w:val="none"/>
        </w:rPr>
        <w:t>)项目进行公开招标采购，欢迎符合条件的供应商投标。</w:t>
      </w:r>
    </w:p>
    <w:p w14:paraId="4F44AADD">
      <w:pPr>
        <w:pBdr>
          <w:top w:val="single" w:color="000000" w:sz="4" w:space="0"/>
          <w:left w:val="single" w:color="000000" w:sz="4" w:space="0"/>
          <w:bottom w:val="single" w:color="000000" w:sz="4" w:space="0"/>
          <w:right w:val="single" w:color="000000" w:sz="4" w:space="0"/>
        </w:pBdr>
        <w:spacing w:line="400" w:lineRule="atLeast"/>
        <w:ind w:firstLine="480"/>
        <w:rPr>
          <w:color w:val="auto"/>
          <w:highlight w:val="none"/>
        </w:rPr>
      </w:pPr>
      <w:r>
        <w:rPr>
          <w:rFonts w:ascii="宋体" w:hAnsi="宋体" w:cs="宋体"/>
          <w:color w:val="auto"/>
          <w:sz w:val="24"/>
          <w:highlight w:val="none"/>
        </w:rPr>
        <w:t>项目概况</w:t>
      </w:r>
    </w:p>
    <w:p w14:paraId="185BCFDB">
      <w:pPr>
        <w:pBdr>
          <w:top w:val="single" w:color="000000" w:sz="4" w:space="0"/>
          <w:left w:val="single" w:color="000000" w:sz="4" w:space="0"/>
          <w:bottom w:val="single" w:color="000000" w:sz="4" w:space="0"/>
          <w:right w:val="single" w:color="000000" w:sz="4" w:space="0"/>
        </w:pBdr>
        <w:spacing w:line="400" w:lineRule="atLeast"/>
        <w:ind w:firstLine="480"/>
        <w:rPr>
          <w:color w:val="auto"/>
          <w:highlight w:val="none"/>
        </w:rPr>
      </w:pPr>
      <w:r>
        <w:rPr>
          <w:rFonts w:hint="eastAsia" w:ascii="宋体" w:hAnsi="宋体" w:cs="宋体"/>
          <w:color w:val="auto"/>
          <w:sz w:val="24"/>
          <w:highlight w:val="none"/>
          <w:u w:val="single"/>
        </w:rPr>
        <w:t>扬州经济技术开发区管理委员会应急、防汛视频会议系统采购项目</w:t>
      </w:r>
      <w:r>
        <w:rPr>
          <w:rFonts w:ascii="宋体" w:hAnsi="宋体" w:cs="宋体"/>
          <w:color w:val="auto"/>
          <w:sz w:val="24"/>
          <w:highlight w:val="none"/>
          <w:u w:val="single"/>
        </w:rPr>
        <w:t>招标项目</w:t>
      </w:r>
      <w:r>
        <w:rPr>
          <w:rFonts w:ascii="宋体" w:hAnsi="宋体" w:cs="宋体"/>
          <w:color w:val="auto"/>
          <w:sz w:val="24"/>
          <w:highlight w:val="none"/>
        </w:rPr>
        <w:t>的潜在投标人可在</w:t>
      </w:r>
      <w:r>
        <w:rPr>
          <w:rFonts w:hint="eastAsia" w:ascii="宋体" w:hAnsi="宋体" w:cs="宋体"/>
          <w:color w:val="auto"/>
          <w:sz w:val="24"/>
          <w:highlight w:val="none"/>
          <w:u w:val="single"/>
        </w:rPr>
        <w:t>“江苏政府采购网、扬州市政府采购网”</w:t>
      </w:r>
      <w:r>
        <w:rPr>
          <w:rFonts w:ascii="宋体" w:hAnsi="宋体" w:cs="宋体"/>
          <w:color w:val="auto"/>
          <w:sz w:val="24"/>
          <w:highlight w:val="none"/>
        </w:rPr>
        <w:t>自行免费下载招标文件，并于</w:t>
      </w:r>
      <w:r>
        <w:rPr>
          <w:rFonts w:hint="eastAsia" w:ascii="宋体" w:hAnsi="宋体" w:cs="宋体"/>
          <w:color w:val="auto"/>
          <w:sz w:val="24"/>
          <w:highlight w:val="none"/>
          <w:u w:val="single"/>
        </w:rPr>
        <w:t>2026</w:t>
      </w:r>
      <w:r>
        <w:rPr>
          <w:rFonts w:ascii="宋体" w:hAnsi="宋体" w:cs="宋体"/>
          <w:color w:val="auto"/>
          <w:sz w:val="24"/>
          <w:highlight w:val="none"/>
          <w:u w:val="single"/>
        </w:rPr>
        <w:t>年</w:t>
      </w:r>
      <w:r>
        <w:rPr>
          <w:rFonts w:hint="eastAsia" w:ascii="宋体" w:hAnsi="宋体" w:cs="宋体"/>
          <w:color w:val="auto"/>
          <w:sz w:val="24"/>
          <w:highlight w:val="none"/>
          <w:u w:val="single"/>
          <w:lang w:val="en-US" w:eastAsia="zh-CN"/>
        </w:rPr>
        <w:t>10</w:t>
      </w:r>
      <w:r>
        <w:rPr>
          <w:rFonts w:ascii="宋体" w:hAnsi="宋体" w:cs="宋体"/>
          <w:color w:val="auto"/>
          <w:sz w:val="24"/>
          <w:highlight w:val="none"/>
          <w:u w:val="single"/>
        </w:rPr>
        <w:t>月</w:t>
      </w:r>
      <w:r>
        <w:rPr>
          <w:rFonts w:hint="eastAsia" w:ascii="宋体" w:hAnsi="宋体" w:cs="宋体"/>
          <w:color w:val="auto"/>
          <w:sz w:val="24"/>
          <w:highlight w:val="none"/>
          <w:u w:val="single"/>
          <w:lang w:val="en-US" w:eastAsia="zh-CN"/>
        </w:rPr>
        <w:t>13</w:t>
      </w:r>
      <w:r>
        <w:rPr>
          <w:rFonts w:ascii="宋体" w:hAnsi="宋体" w:cs="宋体"/>
          <w:color w:val="auto"/>
          <w:sz w:val="24"/>
          <w:highlight w:val="none"/>
          <w:u w:val="single"/>
        </w:rPr>
        <w:t>日09点30分</w:t>
      </w:r>
      <w:r>
        <w:rPr>
          <w:rFonts w:ascii="宋体" w:hAnsi="宋体" w:cs="宋体"/>
          <w:color w:val="auto"/>
          <w:sz w:val="24"/>
          <w:highlight w:val="none"/>
          <w:u w:val="single"/>
        </w:rPr>
        <w:t>（</w:t>
      </w:r>
      <w:r>
        <w:rPr>
          <w:rFonts w:ascii="宋体" w:hAnsi="宋体" w:cs="宋体"/>
          <w:color w:val="auto"/>
          <w:sz w:val="24"/>
          <w:highlight w:val="none"/>
        </w:rPr>
        <w:t>北京时间）前递交投标文件。</w:t>
      </w:r>
    </w:p>
    <w:p w14:paraId="1541C9CC">
      <w:pPr>
        <w:pBdr>
          <w:top w:val="none" w:color="000000" w:sz="0" w:space="0"/>
          <w:left w:val="none" w:color="000000" w:sz="0" w:space="0"/>
          <w:bottom w:val="none" w:color="000000" w:sz="0" w:space="0"/>
          <w:right w:val="none" w:color="000000" w:sz="0" w:space="0"/>
        </w:pBdr>
        <w:spacing w:before="156" w:after="156" w:line="400" w:lineRule="atLeast"/>
        <w:ind w:firstLine="496"/>
        <w:rPr>
          <w:color w:val="auto"/>
          <w:highlight w:val="none"/>
        </w:rPr>
      </w:pPr>
      <w:r>
        <w:rPr>
          <w:rFonts w:ascii="宋体" w:hAnsi="宋体" w:cs="宋体"/>
          <w:b/>
          <w:color w:val="auto"/>
          <w:sz w:val="32"/>
          <w:highlight w:val="none"/>
        </w:rPr>
        <w:t>一、项目基本情况</w:t>
      </w:r>
    </w:p>
    <w:p w14:paraId="17E7444B">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eastAsia="宋体" w:cs="宋体"/>
          <w:color w:val="auto"/>
          <w:sz w:val="24"/>
          <w:highlight w:val="none"/>
          <w:lang w:eastAsia="zh-CN"/>
        </w:rPr>
      </w:pPr>
      <w:r>
        <w:rPr>
          <w:rFonts w:ascii="宋体" w:hAnsi="宋体" w:cs="宋体"/>
          <w:color w:val="auto"/>
          <w:sz w:val="24"/>
          <w:highlight w:val="none"/>
        </w:rPr>
        <w:t>1.项目编号：</w:t>
      </w:r>
      <w:r>
        <w:rPr>
          <w:rFonts w:hint="eastAsia" w:ascii="宋体" w:hAnsi="宋体" w:cs="宋体"/>
          <w:color w:val="auto"/>
          <w:sz w:val="24"/>
          <w:highlight w:val="none"/>
          <w:lang w:eastAsia="zh-CN"/>
        </w:rPr>
        <w:t>JSZC-321091-JZCG-G2026-0004</w:t>
      </w:r>
    </w:p>
    <w:p w14:paraId="1E33B908">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 w:val="24"/>
          <w:highlight w:val="none"/>
        </w:rPr>
      </w:pPr>
      <w:r>
        <w:rPr>
          <w:rFonts w:ascii="宋体" w:hAnsi="宋体" w:cs="宋体"/>
          <w:color w:val="auto"/>
          <w:sz w:val="24"/>
          <w:highlight w:val="none"/>
        </w:rPr>
        <w:t>2.项目名称：</w:t>
      </w:r>
      <w:bookmarkStart w:id="8" w:name="_GoBack"/>
      <w:r>
        <w:rPr>
          <w:rFonts w:hint="eastAsia" w:ascii="宋体" w:hAnsi="宋体" w:cs="宋体"/>
          <w:color w:val="auto"/>
          <w:sz w:val="24"/>
          <w:highlight w:val="none"/>
        </w:rPr>
        <w:t>扬州经济技术开发区管理委员会应急、防汛视频会议系统采购项目</w:t>
      </w:r>
      <w:bookmarkEnd w:id="8"/>
    </w:p>
    <w:p w14:paraId="414E1BD5">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 w:val="24"/>
          <w:highlight w:val="none"/>
        </w:rPr>
      </w:pPr>
      <w:r>
        <w:rPr>
          <w:rFonts w:ascii="宋体" w:hAnsi="宋体" w:cs="宋体"/>
          <w:color w:val="auto"/>
          <w:sz w:val="24"/>
          <w:highlight w:val="none"/>
        </w:rPr>
        <w:t>3.预算金额：</w:t>
      </w:r>
    </w:p>
    <w:tbl>
      <w:tblPr>
        <w:tblStyle w:val="37"/>
        <w:tblW w:w="8332"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700"/>
        <w:gridCol w:w="6632"/>
      </w:tblGrid>
      <w:tr w14:paraId="4E0F42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70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C8E8F7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采购</w:t>
            </w:r>
          </w:p>
          <w:p w14:paraId="3423E22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包号</w:t>
            </w:r>
          </w:p>
        </w:tc>
        <w:tc>
          <w:tcPr>
            <w:tcW w:w="6632"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5FA835C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预算金额（人民币：万元）</w:t>
            </w:r>
          </w:p>
          <w:p w14:paraId="532503CA">
            <w:pPr>
              <w:pBdr>
                <w:top w:val="none" w:color="000000" w:sz="0" w:space="0"/>
                <w:left w:val="none" w:color="000000" w:sz="0" w:space="0"/>
                <w:bottom w:val="none" w:color="000000" w:sz="0" w:space="0"/>
                <w:right w:val="none" w:color="000000" w:sz="0" w:space="0"/>
              </w:pBdr>
              <w:jc w:val="center"/>
              <w:rPr>
                <w:color w:val="auto"/>
                <w:highlight w:val="none"/>
              </w:rPr>
            </w:pPr>
          </w:p>
        </w:tc>
      </w:tr>
      <w:tr w14:paraId="24EA52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70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A6625F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1</w:t>
            </w:r>
          </w:p>
        </w:tc>
        <w:tc>
          <w:tcPr>
            <w:tcW w:w="6632" w:type="dxa"/>
            <w:tcBorders>
              <w:top w:val="nil"/>
              <w:left w:val="nil"/>
              <w:bottom w:val="single" w:color="000000" w:sz="8" w:space="0"/>
              <w:right w:val="single" w:color="000000" w:sz="8" w:space="0"/>
            </w:tcBorders>
            <w:tcMar>
              <w:top w:w="0" w:type="dxa"/>
              <w:left w:w="108" w:type="dxa"/>
              <w:bottom w:w="0" w:type="dxa"/>
              <w:right w:w="108" w:type="dxa"/>
            </w:tcMar>
          </w:tcPr>
          <w:p w14:paraId="7BCA8F59">
            <w:pPr>
              <w:pBdr>
                <w:top w:val="none" w:color="000000" w:sz="0" w:space="0"/>
                <w:left w:val="none" w:color="000000" w:sz="0" w:space="0"/>
                <w:bottom w:val="none" w:color="000000" w:sz="0" w:space="0"/>
                <w:right w:val="none" w:color="000000" w:sz="0" w:space="0"/>
              </w:pBdr>
              <w:jc w:val="center"/>
              <w:rPr>
                <w:color w:val="auto"/>
                <w:highlight w:val="none"/>
              </w:rPr>
            </w:pPr>
            <w:r>
              <w:rPr>
                <w:rFonts w:hint="eastAsia" w:ascii="宋体" w:hAnsi="宋体" w:cs="宋体"/>
                <w:color w:val="auto"/>
                <w:sz w:val="24"/>
                <w:highlight w:val="none"/>
              </w:rPr>
              <w:t xml:space="preserve">19.8  </w:t>
            </w:r>
          </w:p>
        </w:tc>
      </w:tr>
    </w:tbl>
    <w:p w14:paraId="4C756EAF">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4.最高限价：</w:t>
      </w:r>
    </w:p>
    <w:tbl>
      <w:tblPr>
        <w:tblStyle w:val="37"/>
        <w:tblW w:w="8332"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201"/>
        <w:gridCol w:w="3350"/>
        <w:gridCol w:w="3781"/>
      </w:tblGrid>
      <w:tr w14:paraId="32C4791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6" w:hRule="atLeast"/>
        </w:trPr>
        <w:tc>
          <w:tcPr>
            <w:tcW w:w="120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50240EB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采购包号</w:t>
            </w:r>
          </w:p>
        </w:tc>
        <w:tc>
          <w:tcPr>
            <w:tcW w:w="3350"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1256100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是否设定最高限价（是/否）</w:t>
            </w:r>
          </w:p>
        </w:tc>
        <w:tc>
          <w:tcPr>
            <w:tcW w:w="3781"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0AB0915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最高限价（人民币：万元）</w:t>
            </w:r>
          </w:p>
        </w:tc>
      </w:tr>
      <w:tr w14:paraId="0C259E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20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6655F7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1</w:t>
            </w:r>
          </w:p>
        </w:tc>
        <w:tc>
          <w:tcPr>
            <w:tcW w:w="3350" w:type="dxa"/>
            <w:tcBorders>
              <w:top w:val="nil"/>
              <w:left w:val="nil"/>
              <w:bottom w:val="single" w:color="000000" w:sz="8" w:space="0"/>
              <w:right w:val="single" w:color="000000" w:sz="8" w:space="0"/>
            </w:tcBorders>
            <w:tcMar>
              <w:top w:w="0" w:type="dxa"/>
              <w:left w:w="108" w:type="dxa"/>
              <w:bottom w:w="0" w:type="dxa"/>
              <w:right w:w="108" w:type="dxa"/>
            </w:tcMar>
          </w:tcPr>
          <w:p w14:paraId="6A0B127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是</w:t>
            </w:r>
          </w:p>
        </w:tc>
        <w:tc>
          <w:tcPr>
            <w:tcW w:w="3781" w:type="dxa"/>
            <w:tcBorders>
              <w:top w:val="nil"/>
              <w:left w:val="nil"/>
              <w:bottom w:val="single" w:color="000000" w:sz="8" w:space="0"/>
              <w:right w:val="single" w:color="000000" w:sz="8" w:space="0"/>
            </w:tcBorders>
            <w:tcMar>
              <w:top w:w="0" w:type="dxa"/>
              <w:left w:w="108" w:type="dxa"/>
              <w:bottom w:w="0" w:type="dxa"/>
              <w:right w:w="108" w:type="dxa"/>
            </w:tcMar>
          </w:tcPr>
          <w:p w14:paraId="45D15E90">
            <w:pPr>
              <w:pBdr>
                <w:top w:val="none" w:color="000000" w:sz="0" w:space="0"/>
                <w:left w:val="none" w:color="000000" w:sz="0" w:space="0"/>
                <w:bottom w:val="none" w:color="000000" w:sz="0" w:space="0"/>
                <w:right w:val="none" w:color="000000" w:sz="0" w:space="0"/>
              </w:pBdr>
              <w:jc w:val="center"/>
              <w:rPr>
                <w:color w:val="auto"/>
                <w:highlight w:val="none"/>
              </w:rPr>
            </w:pPr>
            <w:r>
              <w:rPr>
                <w:rFonts w:hint="eastAsia" w:ascii="宋体" w:hAnsi="宋体" w:cs="宋体"/>
                <w:color w:val="auto"/>
                <w:sz w:val="24"/>
                <w:highlight w:val="none"/>
              </w:rPr>
              <w:t xml:space="preserve">19.8  </w:t>
            </w:r>
          </w:p>
        </w:tc>
      </w:tr>
    </w:tbl>
    <w:p w14:paraId="1A43DBBD">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5.采购需求(简介)：</w:t>
      </w:r>
      <w:r>
        <w:rPr>
          <w:rFonts w:hint="eastAsia" w:ascii="宋体" w:hAnsi="宋体" w:cs="宋体"/>
          <w:color w:val="auto"/>
          <w:sz w:val="24"/>
          <w:szCs w:val="24"/>
          <w:highlight w:val="none"/>
        </w:rPr>
        <w:t>本项目采购内容为应急、防汛视频会议系统，主要用于扬州市维扬路108号开发大厦的应急、防汛指挥调度工作。项目涵盖分体式视频会议终端、音频处理器、视频矩阵、防火墙及相关辅材设备的采购与安装调试。</w:t>
      </w:r>
      <w:r>
        <w:rPr>
          <w:rFonts w:ascii="宋体" w:hAnsi="宋体" w:cs="宋体"/>
          <w:color w:val="auto"/>
          <w:sz w:val="24"/>
          <w:szCs w:val="24"/>
          <w:highlight w:val="none"/>
        </w:rPr>
        <w:t>（详细内容见本招标文件第四章）</w:t>
      </w:r>
    </w:p>
    <w:p w14:paraId="38519330">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 w:val="24"/>
          <w:highlight w:val="none"/>
        </w:rPr>
      </w:pPr>
      <w:r>
        <w:rPr>
          <w:rFonts w:ascii="宋体" w:hAnsi="宋体" w:cs="宋体"/>
          <w:color w:val="auto"/>
          <w:sz w:val="24"/>
          <w:highlight w:val="none"/>
        </w:rPr>
        <w:t>6.合同履行期限：</w:t>
      </w:r>
      <w:r>
        <w:rPr>
          <w:rFonts w:hint="eastAsia" w:ascii="宋体" w:hAnsi="宋体" w:cs="宋体"/>
          <w:color w:val="auto"/>
          <w:sz w:val="24"/>
          <w:highlight w:val="none"/>
        </w:rPr>
        <w:t>自合同签订之日起30天内完成设备安装。</w:t>
      </w:r>
    </w:p>
    <w:p w14:paraId="2C8874C0">
      <w:pPr>
        <w:pBdr>
          <w:top w:val="none" w:color="000000" w:sz="0" w:space="0"/>
          <w:left w:val="none" w:color="000000" w:sz="0" w:space="0"/>
          <w:bottom w:val="none" w:color="000000" w:sz="0" w:space="0"/>
          <w:right w:val="none" w:color="000000" w:sz="0" w:space="0"/>
        </w:pBdr>
        <w:spacing w:before="156" w:after="156"/>
        <w:ind w:firstLine="496"/>
        <w:rPr>
          <w:color w:val="auto"/>
          <w:highlight w:val="none"/>
        </w:rPr>
      </w:pPr>
      <w:r>
        <w:rPr>
          <w:rFonts w:ascii="宋体" w:hAnsi="宋体" w:cs="宋体"/>
          <w:b/>
          <w:color w:val="auto"/>
          <w:sz w:val="32"/>
          <w:highlight w:val="none"/>
        </w:rPr>
        <w:t>二、申请人的资格要求</w:t>
      </w:r>
    </w:p>
    <w:p w14:paraId="09F3BB33">
      <w:pPr>
        <w:pBdr>
          <w:top w:val="none" w:color="000000" w:sz="0" w:space="0"/>
          <w:left w:val="none" w:color="000000" w:sz="0" w:space="0"/>
          <w:bottom w:val="none" w:color="000000" w:sz="0" w:space="0"/>
          <w:right w:val="none" w:color="000000" w:sz="0" w:space="0"/>
        </w:pBdr>
        <w:spacing w:line="400" w:lineRule="atLeast"/>
        <w:ind w:firstLine="560"/>
        <w:rPr>
          <w:color w:val="auto"/>
          <w:highlight w:val="none"/>
        </w:rPr>
      </w:pPr>
      <w:r>
        <w:rPr>
          <w:rFonts w:ascii="宋体" w:hAnsi="宋体" w:cs="宋体"/>
          <w:color w:val="auto"/>
          <w:sz w:val="28"/>
          <w:highlight w:val="none"/>
        </w:rPr>
        <w:t>（一）通用资格要求</w:t>
      </w:r>
    </w:p>
    <w:p w14:paraId="66615803">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1.满足《中华人民共和国政府采购法》第二十二条规定，并提供下列材料：</w:t>
      </w:r>
    </w:p>
    <w:p w14:paraId="3F7A45AE">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1.1法人或者其他组织的营业执照等证明文件，自然人的身份证明；</w:t>
      </w:r>
    </w:p>
    <w:p w14:paraId="50CFEED7">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1.2上一年度的财务状况报告（成立不满一年无需提供）；</w:t>
      </w:r>
    </w:p>
    <w:p w14:paraId="540A84A6">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1.3依法缴纳税收和社会保障资金的相关材料（提供提交投标文件截止时间前一年内任意一个月依法缴纳税收及缴纳社会保障资金的证明材料。投标人依法享受缓缴、免缴税收、社会保障资金的提供证明材料。）；</w:t>
      </w:r>
    </w:p>
    <w:p w14:paraId="328FA647">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1.4具备履行合同所必需的设备和专业技术能力的书面声明；</w:t>
      </w:r>
    </w:p>
    <w:p w14:paraId="4BEAC0B1">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1.5参加政府采购活动前3年内在经营活动中没有重大违法记录的书面声明。</w:t>
      </w:r>
    </w:p>
    <w:p w14:paraId="07EF2A69">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1.6供应商信用承诺函。</w:t>
      </w:r>
    </w:p>
    <w:p w14:paraId="7D3AA507">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 w:val="24"/>
          <w:highlight w:val="none"/>
        </w:rPr>
      </w:pPr>
      <w:r>
        <w:rPr>
          <w:rFonts w:ascii="宋体" w:hAnsi="宋体" w:cs="宋体"/>
          <w:color w:val="auto"/>
          <w:sz w:val="24"/>
          <w:highlight w:val="none"/>
        </w:rPr>
        <w:t>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4DDA0829">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 w:val="24"/>
          <w:highlight w:val="none"/>
        </w:rPr>
      </w:pPr>
      <w:r>
        <w:rPr>
          <w:rFonts w:ascii="宋体" w:hAnsi="宋体" w:cs="宋体"/>
          <w:color w:val="auto"/>
          <w:sz w:val="24"/>
          <w:highlight w:val="none"/>
        </w:rPr>
        <w:t>3.落实政府采购政策需满足的资格要求：无</w:t>
      </w:r>
    </w:p>
    <w:p w14:paraId="4077E83B">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 w:val="24"/>
          <w:highlight w:val="none"/>
        </w:rPr>
      </w:pPr>
      <w:r>
        <w:rPr>
          <w:rFonts w:ascii="宋体" w:hAnsi="宋体" w:cs="宋体"/>
          <w:color w:val="auto"/>
          <w:sz w:val="24"/>
          <w:highlight w:val="none"/>
        </w:rPr>
        <w:t>4.联合体投标</w:t>
      </w:r>
    </w:p>
    <w:p w14:paraId="53150962">
      <w:pPr>
        <w:pBdr>
          <w:top w:val="none" w:color="000000" w:sz="0" w:space="0"/>
          <w:left w:val="none" w:color="000000" w:sz="0" w:space="0"/>
          <w:bottom w:val="none" w:color="000000" w:sz="0" w:space="0"/>
          <w:right w:val="none" w:color="000000" w:sz="0" w:space="0"/>
        </w:pBdr>
        <w:ind w:firstLine="480"/>
        <w:rPr>
          <w:color w:val="auto"/>
          <w:highlight w:val="none"/>
        </w:rPr>
      </w:pPr>
    </w:p>
    <w:tbl>
      <w:tblPr>
        <w:tblStyle w:val="37"/>
        <w:tblW w:w="8311"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025"/>
        <w:gridCol w:w="3000"/>
        <w:gridCol w:w="4286"/>
      </w:tblGrid>
      <w:tr w14:paraId="7B33A1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2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915C84B">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采购</w:t>
            </w:r>
          </w:p>
          <w:p w14:paraId="03B1E155">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包号</w:t>
            </w:r>
          </w:p>
        </w:tc>
        <w:tc>
          <w:tcPr>
            <w:tcW w:w="3000"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5A1E2590">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是否接受联合体投标</w:t>
            </w:r>
          </w:p>
          <w:p w14:paraId="5193DB2E">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（是/否）</w:t>
            </w:r>
          </w:p>
        </w:tc>
        <w:tc>
          <w:tcPr>
            <w:tcW w:w="4286"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304C53B2">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该采购包中联合体成员数量上限</w:t>
            </w:r>
          </w:p>
        </w:tc>
      </w:tr>
      <w:tr w14:paraId="3ED124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2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6BF749E">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1</w:t>
            </w:r>
          </w:p>
        </w:tc>
        <w:tc>
          <w:tcPr>
            <w:tcW w:w="3000" w:type="dxa"/>
            <w:tcBorders>
              <w:top w:val="nil"/>
              <w:left w:val="nil"/>
              <w:bottom w:val="single" w:color="000000" w:sz="8" w:space="0"/>
              <w:right w:val="single" w:color="000000" w:sz="8" w:space="0"/>
            </w:tcBorders>
            <w:tcMar>
              <w:top w:w="0" w:type="dxa"/>
              <w:left w:w="108" w:type="dxa"/>
              <w:bottom w:w="0" w:type="dxa"/>
              <w:right w:w="108" w:type="dxa"/>
            </w:tcMar>
          </w:tcPr>
          <w:p w14:paraId="79E9980D">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否</w:t>
            </w:r>
          </w:p>
        </w:tc>
        <w:tc>
          <w:tcPr>
            <w:tcW w:w="4286" w:type="dxa"/>
            <w:tcBorders>
              <w:top w:val="nil"/>
              <w:left w:val="nil"/>
              <w:bottom w:val="single" w:color="000000" w:sz="8" w:space="0"/>
              <w:right w:val="single" w:color="000000" w:sz="8" w:space="0"/>
            </w:tcBorders>
            <w:tcMar>
              <w:top w:w="0" w:type="dxa"/>
              <w:left w:w="108" w:type="dxa"/>
              <w:bottom w:w="0" w:type="dxa"/>
              <w:right w:w="108" w:type="dxa"/>
            </w:tcMar>
          </w:tcPr>
          <w:p w14:paraId="117B35F1">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hint="eastAsia" w:ascii="宋体" w:hAnsi="宋体" w:cs="宋体"/>
                <w:color w:val="auto"/>
                <w:sz w:val="24"/>
                <w:highlight w:val="none"/>
              </w:rPr>
              <w:t>/</w:t>
            </w:r>
            <w:r>
              <w:rPr>
                <w:rFonts w:ascii="宋体" w:hAnsi="宋体" w:cs="宋体"/>
                <w:color w:val="auto"/>
                <w:sz w:val="24"/>
                <w:highlight w:val="none"/>
              </w:rPr>
              <w:t> </w:t>
            </w:r>
          </w:p>
        </w:tc>
      </w:tr>
    </w:tbl>
    <w:p w14:paraId="7881C79F">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5.进口产品投标</w:t>
      </w:r>
    </w:p>
    <w:tbl>
      <w:tblPr>
        <w:tblStyle w:val="37"/>
        <w:tblW w:w="8330"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528"/>
        <w:gridCol w:w="6802"/>
      </w:tblGrid>
      <w:tr w14:paraId="4A3FF2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2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5D41BD2">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采购</w:t>
            </w:r>
          </w:p>
          <w:p w14:paraId="553C00E8">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包号</w:t>
            </w:r>
          </w:p>
        </w:tc>
        <w:tc>
          <w:tcPr>
            <w:tcW w:w="6802"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79FBB844">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是否接受进口产品投标</w:t>
            </w:r>
          </w:p>
          <w:p w14:paraId="48D90FCC">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（是/否）</w:t>
            </w:r>
          </w:p>
        </w:tc>
      </w:tr>
      <w:tr w14:paraId="2233A2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2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238C0D8">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1</w:t>
            </w:r>
          </w:p>
        </w:tc>
        <w:tc>
          <w:tcPr>
            <w:tcW w:w="6802" w:type="dxa"/>
            <w:tcBorders>
              <w:top w:val="nil"/>
              <w:left w:val="nil"/>
              <w:bottom w:val="single" w:color="000000" w:sz="8" w:space="0"/>
              <w:right w:val="single" w:color="000000" w:sz="8" w:space="0"/>
            </w:tcBorders>
            <w:tcMar>
              <w:top w:w="0" w:type="dxa"/>
              <w:left w:w="108" w:type="dxa"/>
              <w:bottom w:w="0" w:type="dxa"/>
              <w:right w:w="108" w:type="dxa"/>
            </w:tcMar>
          </w:tcPr>
          <w:p w14:paraId="264AE4AE">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否</w:t>
            </w:r>
          </w:p>
        </w:tc>
      </w:tr>
    </w:tbl>
    <w:p w14:paraId="31E4768C">
      <w:pPr>
        <w:pBdr>
          <w:top w:val="none" w:color="000000" w:sz="0" w:space="0"/>
          <w:left w:val="none" w:color="000000" w:sz="0" w:space="0"/>
          <w:bottom w:val="none" w:color="000000" w:sz="0" w:space="0"/>
          <w:right w:val="none" w:color="000000" w:sz="0" w:space="0"/>
        </w:pBdr>
        <w:spacing w:line="400" w:lineRule="atLeast"/>
        <w:ind w:firstLine="560"/>
        <w:rPr>
          <w:color w:val="auto"/>
          <w:highlight w:val="none"/>
        </w:rPr>
      </w:pPr>
      <w:r>
        <w:rPr>
          <w:rFonts w:ascii="宋体" w:hAnsi="宋体" w:cs="宋体"/>
          <w:color w:val="auto"/>
          <w:sz w:val="28"/>
          <w:highlight w:val="none"/>
        </w:rPr>
        <w:t> </w:t>
      </w:r>
    </w:p>
    <w:p w14:paraId="24A4B805">
      <w:pPr>
        <w:pBdr>
          <w:top w:val="none" w:color="000000" w:sz="0" w:space="0"/>
          <w:left w:val="none" w:color="000000" w:sz="0" w:space="0"/>
          <w:bottom w:val="none" w:color="000000" w:sz="0" w:space="0"/>
          <w:right w:val="none" w:color="000000" w:sz="0" w:space="0"/>
        </w:pBdr>
        <w:spacing w:line="400" w:lineRule="atLeast"/>
        <w:ind w:firstLine="560"/>
        <w:rPr>
          <w:color w:val="auto"/>
          <w:highlight w:val="none"/>
        </w:rPr>
      </w:pPr>
      <w:r>
        <w:rPr>
          <w:rFonts w:ascii="宋体" w:hAnsi="宋体" w:cs="宋体"/>
          <w:color w:val="auto"/>
          <w:sz w:val="28"/>
          <w:highlight w:val="none"/>
        </w:rPr>
        <w:t>（二）本项目的特定资格要求</w:t>
      </w:r>
    </w:p>
    <w:tbl>
      <w:tblPr>
        <w:tblStyle w:val="37"/>
        <w:tblW w:w="8300"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636"/>
        <w:gridCol w:w="6664"/>
      </w:tblGrid>
      <w:tr w14:paraId="1D2BF3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63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5E346584">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采购</w:t>
            </w:r>
          </w:p>
          <w:p w14:paraId="1B2760A8">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包号</w:t>
            </w:r>
          </w:p>
        </w:tc>
        <w:tc>
          <w:tcPr>
            <w:tcW w:w="6664"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50B3CF7E">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特定资格要求</w:t>
            </w:r>
          </w:p>
        </w:tc>
      </w:tr>
      <w:tr w14:paraId="047108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63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A176714">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1</w:t>
            </w:r>
          </w:p>
        </w:tc>
        <w:tc>
          <w:tcPr>
            <w:tcW w:w="6664" w:type="dxa"/>
            <w:tcBorders>
              <w:top w:val="nil"/>
              <w:left w:val="nil"/>
              <w:bottom w:val="single" w:color="000000" w:sz="8" w:space="0"/>
              <w:right w:val="single" w:color="000000" w:sz="8" w:space="0"/>
            </w:tcBorders>
            <w:tcMar>
              <w:top w:w="0" w:type="dxa"/>
              <w:left w:w="108" w:type="dxa"/>
              <w:bottom w:w="0" w:type="dxa"/>
              <w:right w:w="108" w:type="dxa"/>
            </w:tcMar>
          </w:tcPr>
          <w:p w14:paraId="2EDA36B2">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hint="eastAsia" w:ascii="宋体" w:hAnsi="宋体" w:cs="宋体"/>
                <w:color w:val="auto"/>
                <w:sz w:val="24"/>
                <w:highlight w:val="none"/>
              </w:rPr>
              <w:t>无</w:t>
            </w:r>
          </w:p>
        </w:tc>
      </w:tr>
    </w:tbl>
    <w:p w14:paraId="7F64EAA4">
      <w:pPr>
        <w:pBdr>
          <w:top w:val="none" w:color="000000" w:sz="0" w:space="0"/>
          <w:left w:val="none" w:color="000000" w:sz="0" w:space="0"/>
          <w:bottom w:val="none" w:color="000000" w:sz="0" w:space="0"/>
          <w:right w:val="none" w:color="000000" w:sz="0" w:space="0"/>
        </w:pBdr>
        <w:spacing w:before="156" w:after="156"/>
        <w:ind w:firstLine="496"/>
        <w:rPr>
          <w:color w:val="auto"/>
          <w:highlight w:val="none"/>
        </w:rPr>
      </w:pPr>
      <w:r>
        <w:rPr>
          <w:rFonts w:ascii="宋体" w:hAnsi="宋体" w:cs="宋体"/>
          <w:b/>
          <w:color w:val="auto"/>
          <w:sz w:val="32"/>
          <w:highlight w:val="none"/>
        </w:rPr>
        <w:t>三、获取招标文件</w:t>
      </w:r>
    </w:p>
    <w:p w14:paraId="5D8A93D5">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 w:val="24"/>
          <w:highlight w:val="none"/>
        </w:rPr>
      </w:pPr>
      <w:r>
        <w:rPr>
          <w:rFonts w:ascii="宋体" w:hAnsi="宋体" w:cs="宋体"/>
          <w:color w:val="auto"/>
          <w:sz w:val="24"/>
          <w:highlight w:val="none"/>
        </w:rPr>
        <w:t>1.时间：自招标文件公告发布之日起5个工作日。</w:t>
      </w:r>
    </w:p>
    <w:p w14:paraId="28562EC4">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 w:val="24"/>
          <w:highlight w:val="none"/>
        </w:rPr>
      </w:pPr>
      <w:r>
        <w:rPr>
          <w:rFonts w:ascii="宋体" w:hAnsi="宋体" w:cs="宋体"/>
          <w:color w:val="auto"/>
          <w:sz w:val="24"/>
          <w:highlight w:val="none"/>
        </w:rPr>
        <w:t>2.方式：在</w:t>
      </w:r>
      <w:r>
        <w:rPr>
          <w:rFonts w:hint="eastAsia" w:ascii="宋体" w:hAnsi="宋体" w:cs="宋体"/>
          <w:color w:val="auto"/>
          <w:sz w:val="24"/>
          <w:highlight w:val="none"/>
        </w:rPr>
        <w:t>“江苏政府采购网、扬州市政府采购网”</w:t>
      </w:r>
      <w:r>
        <w:rPr>
          <w:rFonts w:ascii="宋体" w:hAnsi="宋体" w:cs="宋体"/>
          <w:color w:val="auto"/>
          <w:sz w:val="24"/>
          <w:highlight w:val="none"/>
        </w:rPr>
        <w:t>自行免费下载招标文件。</w:t>
      </w:r>
    </w:p>
    <w:p w14:paraId="0D4CED9F">
      <w:pPr>
        <w:pBdr>
          <w:top w:val="none" w:color="000000" w:sz="0" w:space="0"/>
          <w:left w:val="none" w:color="000000" w:sz="0" w:space="0"/>
          <w:bottom w:val="none" w:color="000000" w:sz="0" w:space="0"/>
          <w:right w:val="none" w:color="000000" w:sz="0" w:space="0"/>
        </w:pBdr>
        <w:spacing w:before="156" w:after="156" w:line="400" w:lineRule="atLeast"/>
        <w:ind w:firstLine="496"/>
        <w:rPr>
          <w:color w:val="auto"/>
          <w:highlight w:val="none"/>
        </w:rPr>
      </w:pPr>
      <w:r>
        <w:rPr>
          <w:rFonts w:ascii="宋体" w:hAnsi="宋体" w:cs="宋体"/>
          <w:b/>
          <w:color w:val="auto"/>
          <w:sz w:val="32"/>
          <w:highlight w:val="none"/>
        </w:rPr>
        <w:t>四、提交投标文件截止时间、开标时间和地点</w:t>
      </w:r>
    </w:p>
    <w:p w14:paraId="5B44AD20">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u w:val="none"/>
        </w:rPr>
        <w:t>2026</w:t>
      </w:r>
      <w:r>
        <w:rPr>
          <w:rFonts w:ascii="宋体" w:hAnsi="宋体" w:cs="宋体"/>
          <w:color w:val="auto"/>
          <w:sz w:val="24"/>
          <w:highlight w:val="none"/>
          <w:u w:val="none"/>
        </w:rPr>
        <w:t>年</w:t>
      </w:r>
      <w:r>
        <w:rPr>
          <w:rFonts w:hint="eastAsia" w:ascii="宋体" w:hAnsi="宋体" w:cs="宋体"/>
          <w:color w:val="auto"/>
          <w:sz w:val="24"/>
          <w:highlight w:val="none"/>
          <w:u w:val="none"/>
          <w:lang w:val="en-US" w:eastAsia="zh-CN"/>
        </w:rPr>
        <w:t>10</w:t>
      </w:r>
      <w:r>
        <w:rPr>
          <w:rFonts w:ascii="宋体" w:hAnsi="宋体" w:cs="宋体"/>
          <w:color w:val="auto"/>
          <w:sz w:val="24"/>
          <w:highlight w:val="none"/>
          <w:u w:val="none"/>
        </w:rPr>
        <w:t>月</w:t>
      </w:r>
      <w:r>
        <w:rPr>
          <w:rFonts w:hint="eastAsia" w:ascii="宋体" w:hAnsi="宋体" w:cs="宋体"/>
          <w:color w:val="auto"/>
          <w:sz w:val="24"/>
          <w:highlight w:val="none"/>
          <w:u w:val="none"/>
          <w:lang w:val="en-US" w:eastAsia="zh-CN"/>
        </w:rPr>
        <w:t>13</w:t>
      </w:r>
      <w:r>
        <w:rPr>
          <w:rFonts w:ascii="宋体" w:hAnsi="宋体" w:cs="宋体"/>
          <w:color w:val="auto"/>
          <w:sz w:val="24"/>
          <w:highlight w:val="none"/>
          <w:u w:val="none"/>
        </w:rPr>
        <w:t>日</w:t>
      </w:r>
      <w:r>
        <w:rPr>
          <w:rFonts w:ascii="宋体" w:hAnsi="宋体" w:cs="宋体"/>
          <w:color w:val="auto"/>
          <w:sz w:val="24"/>
          <w:highlight w:val="none"/>
        </w:rPr>
        <w:t>09点30分</w:t>
      </w:r>
      <w:r>
        <w:rPr>
          <w:rFonts w:ascii="宋体" w:hAnsi="宋体" w:cs="宋体"/>
          <w:color w:val="auto"/>
          <w:sz w:val="24"/>
          <w:highlight w:val="none"/>
        </w:rPr>
        <w:t>（北京时间）。</w:t>
      </w:r>
    </w:p>
    <w:p w14:paraId="74B27F96">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2.地点：“苏采云”政府采购交易系统。</w:t>
      </w:r>
    </w:p>
    <w:p w14:paraId="7ED58AF5">
      <w:pPr>
        <w:pBdr>
          <w:top w:val="none" w:color="000000" w:sz="0" w:space="0"/>
          <w:left w:val="none" w:color="000000" w:sz="0" w:space="0"/>
          <w:bottom w:val="none" w:color="000000" w:sz="0" w:space="0"/>
          <w:right w:val="none" w:color="000000" w:sz="0" w:space="0"/>
        </w:pBdr>
        <w:spacing w:before="156" w:after="156"/>
        <w:ind w:firstLine="496"/>
        <w:rPr>
          <w:color w:val="auto"/>
          <w:highlight w:val="none"/>
        </w:rPr>
      </w:pPr>
      <w:r>
        <w:rPr>
          <w:rFonts w:ascii="宋体" w:hAnsi="宋体" w:cs="宋体"/>
          <w:b/>
          <w:color w:val="auto"/>
          <w:sz w:val="32"/>
          <w:highlight w:val="none"/>
        </w:rPr>
        <w:t>五、公告期限</w:t>
      </w:r>
    </w:p>
    <w:p w14:paraId="6140E7BE">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sz w:val="24"/>
          <w:highlight w:val="none"/>
        </w:rPr>
        <w:t>自本公告发布之日起5个工作日。</w:t>
      </w:r>
    </w:p>
    <w:p w14:paraId="12073EEA">
      <w:pPr>
        <w:pBdr>
          <w:top w:val="none" w:color="000000" w:sz="0" w:space="0"/>
          <w:left w:val="none" w:color="000000" w:sz="0" w:space="0"/>
          <w:bottom w:val="none" w:color="000000" w:sz="0" w:space="0"/>
          <w:right w:val="none" w:color="000000" w:sz="0" w:space="0"/>
        </w:pBdr>
        <w:spacing w:before="156" w:after="156" w:line="400" w:lineRule="atLeast"/>
        <w:ind w:firstLine="496"/>
        <w:rPr>
          <w:color w:val="auto"/>
          <w:highlight w:val="none"/>
        </w:rPr>
      </w:pPr>
      <w:r>
        <w:rPr>
          <w:rFonts w:ascii="宋体" w:hAnsi="宋体" w:cs="宋体"/>
          <w:b/>
          <w:color w:val="auto"/>
          <w:sz w:val="32"/>
          <w:highlight w:val="none"/>
        </w:rPr>
        <w:t>六、其他补充事宜</w:t>
      </w:r>
    </w:p>
    <w:p w14:paraId="3B055726">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无</w:t>
      </w:r>
    </w:p>
    <w:p w14:paraId="56ED12DD">
      <w:pPr>
        <w:pBdr>
          <w:top w:val="none" w:color="000000" w:sz="0" w:space="0"/>
          <w:left w:val="none" w:color="000000" w:sz="0" w:space="0"/>
          <w:bottom w:val="none" w:color="000000" w:sz="0" w:space="0"/>
          <w:right w:val="none" w:color="000000" w:sz="0" w:space="0"/>
        </w:pBdr>
        <w:spacing w:before="156" w:after="156" w:line="400" w:lineRule="atLeast"/>
        <w:ind w:firstLine="496"/>
        <w:rPr>
          <w:color w:val="auto"/>
          <w:highlight w:val="none"/>
        </w:rPr>
      </w:pPr>
      <w:r>
        <w:rPr>
          <w:rFonts w:ascii="宋体" w:hAnsi="宋体" w:cs="宋体"/>
          <w:b/>
          <w:color w:val="auto"/>
          <w:sz w:val="32"/>
          <w:highlight w:val="none"/>
        </w:rPr>
        <w:t>七、本次招标联系方式</w:t>
      </w:r>
    </w:p>
    <w:p w14:paraId="5FF97BC1">
      <w:pPr>
        <w:pBdr>
          <w:top w:val="none" w:color="000000" w:sz="0" w:space="0"/>
          <w:left w:val="none" w:color="000000" w:sz="0" w:space="0"/>
          <w:bottom w:val="none" w:color="000000" w:sz="0" w:space="0"/>
          <w:right w:val="none" w:color="000000" w:sz="0" w:space="0"/>
        </w:pBdr>
        <w:spacing w:line="360" w:lineRule="auto"/>
        <w:ind w:firstLine="720" w:firstLineChars="30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010D824B">
      <w:pPr>
        <w:pBdr>
          <w:top w:val="none" w:color="000000" w:sz="0" w:space="0"/>
          <w:left w:val="none" w:color="000000" w:sz="0" w:space="0"/>
          <w:bottom w:val="none" w:color="000000" w:sz="0" w:space="0"/>
          <w:right w:val="none" w:color="000000" w:sz="0" w:space="0"/>
        </w:pBdr>
        <w:spacing w:line="360" w:lineRule="auto"/>
        <w:ind w:firstLine="720" w:firstLineChars="3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名    称：</w:t>
      </w:r>
      <w:r>
        <w:rPr>
          <w:rFonts w:hint="eastAsia" w:ascii="宋体" w:hAnsi="宋体" w:cs="宋体"/>
          <w:color w:val="auto"/>
          <w:sz w:val="24"/>
          <w:szCs w:val="24"/>
          <w:highlight w:val="none"/>
          <w:u w:val="single"/>
        </w:rPr>
        <w:t>扬州经济技术开发区管理委员会</w:t>
      </w:r>
    </w:p>
    <w:p w14:paraId="7E4C2F4A">
      <w:pPr>
        <w:pBdr>
          <w:top w:val="none" w:color="000000" w:sz="0" w:space="0"/>
          <w:left w:val="none" w:color="000000" w:sz="0" w:space="0"/>
          <w:bottom w:val="none" w:color="000000" w:sz="0" w:space="0"/>
          <w:right w:val="none" w:color="000000" w:sz="0" w:space="0"/>
        </w:pBdr>
        <w:spacing w:line="360" w:lineRule="auto"/>
        <w:ind w:firstLine="720" w:firstLineChars="3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地   址：</w:t>
      </w:r>
      <w:r>
        <w:rPr>
          <w:rFonts w:hint="eastAsia" w:ascii="宋体" w:hAnsi="宋体" w:cs="宋体"/>
          <w:color w:val="auto"/>
          <w:sz w:val="24"/>
          <w:szCs w:val="24"/>
          <w:highlight w:val="none"/>
          <w:u w:val="single"/>
        </w:rPr>
        <w:t>扬州市维扬路108号开发大厦</w:t>
      </w:r>
    </w:p>
    <w:p w14:paraId="4BBF24FE">
      <w:pPr>
        <w:pBdr>
          <w:top w:val="none" w:color="000000" w:sz="0" w:space="0"/>
          <w:left w:val="none" w:color="000000" w:sz="0" w:space="0"/>
          <w:bottom w:val="none" w:color="000000" w:sz="0" w:space="0"/>
          <w:right w:val="none" w:color="000000" w:sz="0" w:space="0"/>
        </w:pBdr>
        <w:spacing w:line="360" w:lineRule="auto"/>
        <w:ind w:firstLine="720" w:firstLineChars="300"/>
        <w:rPr>
          <w:rFonts w:hint="eastAsia" w:ascii="宋体" w:hAnsi="宋体" w:cs="宋体"/>
          <w:color w:val="auto"/>
          <w:sz w:val="24"/>
          <w:szCs w:val="24"/>
          <w:highlight w:val="none"/>
        </w:rPr>
      </w:pPr>
      <w:r>
        <w:rPr>
          <w:rFonts w:hint="eastAsia" w:ascii="宋体" w:hAnsi="宋体" w:cs="宋体"/>
          <w:color w:val="auto"/>
          <w:sz w:val="24"/>
          <w:szCs w:val="24"/>
          <w:highlight w:val="none"/>
        </w:rPr>
        <w:t>联 系 人：</w:t>
      </w:r>
      <w:r>
        <w:rPr>
          <w:rFonts w:hint="eastAsia" w:ascii="宋体" w:hAnsi="宋体" w:cs="宋体"/>
          <w:color w:val="auto"/>
          <w:sz w:val="24"/>
          <w:szCs w:val="24"/>
          <w:highlight w:val="none"/>
          <w:u w:val="single"/>
        </w:rPr>
        <w:t>丁戊</w:t>
      </w:r>
    </w:p>
    <w:p w14:paraId="7EFAF412">
      <w:pPr>
        <w:pBdr>
          <w:top w:val="none" w:color="000000" w:sz="0" w:space="0"/>
          <w:left w:val="none" w:color="000000" w:sz="0" w:space="0"/>
          <w:bottom w:val="none" w:color="000000" w:sz="0" w:space="0"/>
          <w:right w:val="none" w:color="000000" w:sz="0" w:space="0"/>
        </w:pBdr>
        <w:spacing w:line="360" w:lineRule="auto"/>
        <w:ind w:firstLine="720" w:firstLineChars="3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u w:val="single"/>
        </w:rPr>
        <w:t>0514-87862900</w:t>
      </w:r>
    </w:p>
    <w:p w14:paraId="7C72418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sz w:val="24"/>
          <w:szCs w:val="24"/>
          <w:highlight w:val="none"/>
        </w:rPr>
      </w:pPr>
      <w:r>
        <w:rPr>
          <w:rFonts w:ascii="宋体" w:hAnsi="宋体" w:cs="宋体"/>
          <w:color w:val="auto"/>
          <w:sz w:val="24"/>
          <w:highlight w:val="none"/>
        </w:rPr>
        <w:t xml:space="preserve"> </w:t>
      </w:r>
      <w:r>
        <w:rPr>
          <w:rFonts w:ascii="宋体" w:hAnsi="宋体" w:cs="宋体"/>
          <w:color w:val="auto"/>
          <w:sz w:val="24"/>
          <w:szCs w:val="24"/>
          <w:highlight w:val="none"/>
        </w:rPr>
        <w:t>2.</w:t>
      </w:r>
      <w:r>
        <w:rPr>
          <w:rFonts w:hint="eastAsia" w:ascii="宋体" w:hAnsi="宋体" w:cs="宋体"/>
          <w:color w:val="auto"/>
          <w:sz w:val="24"/>
          <w:szCs w:val="24"/>
          <w:highlight w:val="none"/>
        </w:rPr>
        <w:t>扬州市公共资源交易中心开发区分中心</w:t>
      </w:r>
    </w:p>
    <w:p w14:paraId="46490D4B">
      <w:pPr>
        <w:pBdr>
          <w:top w:val="none" w:color="000000" w:sz="0" w:space="0"/>
          <w:left w:val="none" w:color="000000" w:sz="0" w:space="0"/>
          <w:bottom w:val="none" w:color="000000" w:sz="0" w:space="0"/>
          <w:right w:val="none" w:color="000000" w:sz="0" w:space="0"/>
        </w:pBdr>
        <w:spacing w:line="360" w:lineRule="auto"/>
        <w:ind w:firstLine="720" w:firstLineChars="300"/>
        <w:rPr>
          <w:rFonts w:hint="eastAsia" w:ascii="宋体" w:hAnsi="宋体" w:cs="宋体"/>
          <w:color w:val="auto"/>
          <w:sz w:val="24"/>
          <w:szCs w:val="24"/>
          <w:highlight w:val="none"/>
        </w:rPr>
      </w:pPr>
      <w:r>
        <w:rPr>
          <w:rFonts w:ascii="宋体" w:hAnsi="宋体" w:cs="宋体"/>
          <w:color w:val="auto"/>
          <w:sz w:val="24"/>
          <w:szCs w:val="24"/>
          <w:highlight w:val="none"/>
        </w:rPr>
        <w:t>地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址：</w:t>
      </w:r>
      <w:r>
        <w:rPr>
          <w:rFonts w:hint="eastAsia" w:ascii="宋体" w:hAnsi="宋体" w:cs="宋体"/>
          <w:color w:val="auto"/>
          <w:sz w:val="24"/>
          <w:szCs w:val="24"/>
          <w:highlight w:val="none"/>
          <w:u w:val="single"/>
        </w:rPr>
        <w:t>扬州市扬子江中路186号智谷大厦A座行政审批大厅三楼</w:t>
      </w:r>
    </w:p>
    <w:p w14:paraId="7B8FDF11">
      <w:pPr>
        <w:pBdr>
          <w:top w:val="none" w:color="000000" w:sz="0" w:space="0"/>
          <w:left w:val="none" w:color="000000" w:sz="0" w:space="0"/>
          <w:bottom w:val="none" w:color="000000" w:sz="0" w:space="0"/>
          <w:right w:val="none" w:color="000000" w:sz="0" w:space="0"/>
        </w:pBdr>
        <w:spacing w:line="360" w:lineRule="auto"/>
        <w:ind w:firstLine="720" w:firstLineChars="3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联 系 人：</w:t>
      </w:r>
      <w:r>
        <w:rPr>
          <w:rFonts w:hint="eastAsia" w:ascii="宋体" w:hAnsi="宋体" w:cs="宋体"/>
          <w:color w:val="auto"/>
          <w:sz w:val="24"/>
          <w:szCs w:val="24"/>
          <w:highlight w:val="none"/>
          <w:u w:val="single"/>
        </w:rPr>
        <w:t>徐徐</w:t>
      </w:r>
    </w:p>
    <w:p w14:paraId="596D93CC">
      <w:pPr>
        <w:pBdr>
          <w:top w:val="none" w:color="000000" w:sz="0" w:space="0"/>
          <w:left w:val="none" w:color="000000" w:sz="0" w:space="0"/>
          <w:bottom w:val="none" w:color="000000" w:sz="0" w:space="0"/>
          <w:right w:val="none" w:color="000000" w:sz="0" w:space="0"/>
        </w:pBdr>
        <w:spacing w:line="360" w:lineRule="auto"/>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u w:val="single"/>
        </w:rPr>
        <w:t>0514-82982670</w:t>
      </w:r>
    </w:p>
    <w:p w14:paraId="5BCBE66E">
      <w:pPr>
        <w:pBdr>
          <w:top w:val="none" w:color="000000" w:sz="0" w:space="0"/>
          <w:left w:val="none" w:color="000000" w:sz="0" w:space="0"/>
          <w:bottom w:val="none" w:color="000000" w:sz="0" w:space="0"/>
          <w:right w:val="none" w:color="000000" w:sz="0" w:space="0"/>
        </w:pBdr>
        <w:spacing w:before="156" w:after="156"/>
        <w:ind w:firstLine="496"/>
        <w:rPr>
          <w:color w:val="auto"/>
          <w:highlight w:val="none"/>
        </w:rPr>
      </w:pPr>
      <w:r>
        <w:rPr>
          <w:rFonts w:ascii="宋体" w:hAnsi="宋体" w:cs="宋体"/>
          <w:b/>
          <w:color w:val="auto"/>
          <w:sz w:val="32"/>
          <w:highlight w:val="none"/>
        </w:rPr>
        <w:t>八、其他</w:t>
      </w:r>
    </w:p>
    <w:p w14:paraId="3853E453">
      <w:pPr>
        <w:spacing w:line="360" w:lineRule="auto"/>
        <w:ind w:firstLine="420"/>
        <w:jc w:val="left"/>
        <w:rPr>
          <w:rFonts w:hint="eastAsia" w:ascii="宋体" w:hAnsi="宋体" w:cs="宋体"/>
          <w:b/>
          <w:bCs/>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w:t>
      </w:r>
      <w:r>
        <w:rPr>
          <w:rFonts w:hint="eastAsia" w:ascii="宋体" w:hAnsi="宋体"/>
          <w:bCs/>
          <w:color w:val="auto"/>
          <w:sz w:val="24"/>
          <w:szCs w:val="24"/>
          <w:highlight w:val="none"/>
        </w:rPr>
        <w:t>根据省财政厅《关于更换全省政府采购交易系统CA数字证书和电子签章的通知》（苏财购〔2023〕101号），</w:t>
      </w:r>
      <w:r>
        <w:rPr>
          <w:rFonts w:hint="eastAsia" w:ascii="宋体" w:hAnsi="宋体"/>
          <w:color w:val="auto"/>
          <w:sz w:val="24"/>
          <w:szCs w:val="24"/>
          <w:highlight w:val="none"/>
        </w:rPr>
        <w:t>“苏采云”政府采购交易系统（以下简称苏采云系统）</w:t>
      </w:r>
      <w:r>
        <w:rPr>
          <w:rFonts w:hint="eastAsia" w:ascii="宋体" w:hAnsi="宋体"/>
          <w:bCs/>
          <w:color w:val="auto"/>
          <w:sz w:val="24"/>
          <w:szCs w:val="24"/>
          <w:highlight w:val="none"/>
        </w:rPr>
        <w:t>的CA数字证书、电子签章已更换为江苏省电子政务证书认证中心C A和方正国际软件（北京）有限公司电子签章。如果投标人通过</w:t>
      </w:r>
      <w:r>
        <w:rPr>
          <w:rFonts w:hint="eastAsia" w:ascii="宋体" w:hAnsi="宋体"/>
          <w:color w:val="auto"/>
          <w:sz w:val="24"/>
          <w:szCs w:val="24"/>
          <w:highlight w:val="none"/>
        </w:rPr>
        <w:t>苏采云系统</w:t>
      </w:r>
      <w:r>
        <w:rPr>
          <w:rFonts w:hint="eastAsia" w:ascii="宋体" w:hAnsi="宋体"/>
          <w:bCs/>
          <w:color w:val="auto"/>
          <w:sz w:val="24"/>
          <w:szCs w:val="24"/>
          <w:highlight w:val="none"/>
        </w:rPr>
        <w:t>参与政府采购项目，需要更换CA数字证书和电子签章。</w:t>
      </w:r>
      <w:r>
        <w:rPr>
          <w:rFonts w:hint="eastAsia" w:ascii="宋体" w:hAnsi="宋体" w:cs="宋体"/>
          <w:b/>
          <w:bCs/>
          <w:color w:val="auto"/>
          <w:sz w:val="24"/>
          <w:szCs w:val="24"/>
          <w:highlight w:val="none"/>
        </w:rPr>
        <w:t>具体办理指南和操作手册见链接：http://zfcg.yangzhou.gov.cn/xzzx/art/2023/art_4d7de1f7865f4a2894fc22bc452f94d8.html，请按《操作手册》要求制作、上传电子投标文件。</w:t>
      </w:r>
    </w:p>
    <w:p w14:paraId="056B203E">
      <w:pPr>
        <w:spacing w:line="360" w:lineRule="auto"/>
        <w:ind w:firstLine="420"/>
        <w:jc w:val="left"/>
        <w:rPr>
          <w:rFonts w:hint="eastAsia" w:ascii="宋体" w:hAnsi="宋体"/>
          <w:color w:val="auto"/>
          <w:sz w:val="24"/>
          <w:szCs w:val="24"/>
          <w:highlight w:val="none"/>
        </w:rPr>
      </w:pPr>
      <w:r>
        <w:rPr>
          <w:rFonts w:ascii="宋体" w:hAnsi="宋体"/>
          <w:color w:val="auto"/>
          <w:sz w:val="24"/>
          <w:szCs w:val="24"/>
          <w:highlight w:val="none"/>
        </w:rPr>
        <w:t>领取CA和办理电子签章（请至扬州市文昌东路9号广陵新城市民中心1号楼5楼办理，具体联系方式：18952716110）。</w:t>
      </w:r>
    </w:p>
    <w:p w14:paraId="79C0A710">
      <w:pPr>
        <w:spacing w:line="360" w:lineRule="auto"/>
        <w:ind w:firstLine="420"/>
        <w:jc w:val="left"/>
        <w:rPr>
          <w:rFonts w:hint="eastAsia" w:ascii="宋体" w:hAnsi="宋体"/>
          <w:color w:val="auto"/>
          <w:sz w:val="24"/>
          <w:szCs w:val="24"/>
          <w:highlight w:val="none"/>
        </w:rPr>
      </w:pPr>
      <w:r>
        <w:rPr>
          <w:rFonts w:hint="eastAsia" w:ascii="宋体" w:hAnsi="宋体"/>
          <w:color w:val="auto"/>
          <w:sz w:val="24"/>
          <w:szCs w:val="24"/>
          <w:highlight w:val="none"/>
        </w:rPr>
        <w:t>2. 有关本次招标的事项若存在变动或修改，敬请及时关注扬州市公共资源交易中心在“江苏政府采购网、扬州市政府采购网”发布的更正公告。</w:t>
      </w:r>
    </w:p>
    <w:p w14:paraId="6ED60805">
      <w:pPr>
        <w:spacing w:line="360" w:lineRule="auto"/>
        <w:ind w:firstLine="420"/>
        <w:jc w:val="left"/>
        <w:rPr>
          <w:rFonts w:hint="eastAsia" w:ascii="宋体" w:hAnsi="宋体"/>
          <w:color w:val="auto"/>
          <w:sz w:val="24"/>
          <w:szCs w:val="24"/>
          <w:highlight w:val="none"/>
        </w:rPr>
      </w:pPr>
      <w:r>
        <w:rPr>
          <w:rFonts w:hint="eastAsia" w:ascii="宋体" w:hAnsi="宋体"/>
          <w:color w:val="auto"/>
          <w:sz w:val="24"/>
          <w:szCs w:val="24"/>
          <w:highlight w:val="none"/>
        </w:rPr>
        <w:t>3. 本次招标不收取投标保证金。</w:t>
      </w:r>
    </w:p>
    <w:p w14:paraId="23FEA7B9">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color w:val="auto"/>
          <w:highlight w:val="none"/>
        </w:rPr>
        <w:br w:type="page" w:clear="all"/>
      </w:r>
    </w:p>
    <w:p w14:paraId="7B751A14">
      <w:pPr>
        <w:pStyle w:val="210"/>
        <w:rPr>
          <w:rFonts w:hint="eastAsia"/>
          <w:color w:val="auto"/>
          <w:highlight w:val="none"/>
        </w:rPr>
      </w:pPr>
      <w:r>
        <w:rPr>
          <w:rFonts w:ascii="黑体" w:hAnsi="黑体" w:cs="黑体"/>
          <w:b/>
          <w:color w:val="auto"/>
          <w:highlight w:val="none"/>
        </w:rPr>
        <w:t>第二章投标人须知</w:t>
      </w:r>
    </w:p>
    <w:p w14:paraId="5676621B">
      <w:pPr>
        <w:pBdr>
          <w:top w:val="none" w:color="000000" w:sz="0" w:space="0"/>
          <w:left w:val="none" w:color="000000" w:sz="0" w:space="0"/>
          <w:bottom w:val="none" w:color="000000" w:sz="0" w:space="0"/>
          <w:right w:val="none" w:color="000000" w:sz="0" w:space="0"/>
        </w:pBdr>
        <w:spacing w:before="156" w:after="156" w:line="400" w:lineRule="atLeast"/>
        <w:ind w:firstLine="496"/>
        <w:rPr>
          <w:color w:val="auto"/>
          <w:highlight w:val="none"/>
        </w:rPr>
      </w:pPr>
      <w:r>
        <w:rPr>
          <w:rFonts w:ascii="宋体" w:hAnsi="宋体" w:cs="宋体"/>
          <w:b/>
          <w:color w:val="auto"/>
          <w:sz w:val="32"/>
          <w:highlight w:val="none"/>
        </w:rPr>
        <w:t>一、总则</w:t>
      </w:r>
    </w:p>
    <w:p w14:paraId="169E94EE">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黑体" w:hAnsi="黑体" w:eastAsia="黑体" w:cs="黑体"/>
          <w:color w:val="auto"/>
          <w:sz w:val="28"/>
          <w:highlight w:val="none"/>
        </w:rPr>
        <w:t>1、招标方式</w:t>
      </w:r>
    </w:p>
    <w:p w14:paraId="5CC4303F">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1.1本次招标采取公开招标方式，本招标文件仅适用于招标公告中所述项目。</w:t>
      </w:r>
    </w:p>
    <w:p w14:paraId="6D7BCD28">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黑体" w:hAnsi="黑体" w:eastAsia="黑体" w:cs="黑体"/>
          <w:color w:val="auto"/>
          <w:sz w:val="28"/>
          <w:highlight w:val="none"/>
        </w:rPr>
        <w:t>2、合格的投标人</w:t>
      </w:r>
    </w:p>
    <w:p w14:paraId="417A636E">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2.1满足招标公告中供应商的资格要求的规定。</w:t>
      </w:r>
    </w:p>
    <w:p w14:paraId="0F453C05">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2.2 满足本文件实质性要求的规定。</w:t>
      </w:r>
    </w:p>
    <w:p w14:paraId="6E1C431C">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黑体" w:hAnsi="黑体" w:eastAsia="黑体" w:cs="黑体"/>
          <w:color w:val="auto"/>
          <w:sz w:val="28"/>
          <w:highlight w:val="none"/>
        </w:rPr>
        <w:t>3、适用法律和标准</w:t>
      </w:r>
    </w:p>
    <w:p w14:paraId="4D478B52">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auto"/>
          <w:sz w:val="24"/>
          <w:szCs w:val="24"/>
          <w:highlight w:val="none"/>
        </w:rPr>
      </w:pPr>
      <w:r>
        <w:rPr>
          <w:rFonts w:ascii="宋体" w:hAnsi="宋体" w:cs="宋体"/>
          <w:color w:val="auto"/>
          <w:sz w:val="24"/>
          <w:highlight w:val="none"/>
        </w:rPr>
        <w:t>3.1本次招标及由此产生的合同受中华人民共和国有关的法律法规制约和保护。</w:t>
      </w:r>
    </w:p>
    <w:p w14:paraId="4CB8B642">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auto"/>
          <w:sz w:val="24"/>
          <w:szCs w:val="24"/>
          <w:highlight w:val="none"/>
        </w:rPr>
      </w:pPr>
      <w:r>
        <w:rPr>
          <w:rFonts w:ascii="宋体" w:hAnsi="宋体" w:cs="宋体"/>
          <w:color w:val="auto"/>
          <w:sz w:val="24"/>
          <w:szCs w:val="24"/>
          <w:highlight w:val="none"/>
        </w:rPr>
        <w:t>3.2在本项目政府采购活动过程中，如果所执行的标准有更新的，按照最新标准执行。</w:t>
      </w:r>
    </w:p>
    <w:p w14:paraId="6534EA46">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黑体" w:hAnsi="黑体" w:eastAsia="黑体" w:cs="黑体"/>
          <w:color w:val="auto"/>
          <w:sz w:val="28"/>
          <w:highlight w:val="none"/>
        </w:rPr>
        <w:t>4、投标费用</w:t>
      </w:r>
    </w:p>
    <w:p w14:paraId="3A0C79A3">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4.1投标人应自行承担所有与参加投标有关的费用，无论投标过程中的做法和结果如何，</w:t>
      </w:r>
      <w:r>
        <w:rPr>
          <w:rFonts w:hint="eastAsia" w:ascii="宋体" w:hAnsi="宋体" w:cs="宋体"/>
          <w:color w:val="auto"/>
          <w:sz w:val="24"/>
          <w:highlight w:val="none"/>
        </w:rPr>
        <w:t>扬州市公共资源交易中心开发区分中心</w:t>
      </w:r>
      <w:r>
        <w:rPr>
          <w:rFonts w:ascii="宋体" w:hAnsi="宋体" w:cs="宋体"/>
          <w:color w:val="auto"/>
          <w:sz w:val="24"/>
          <w:highlight w:val="none"/>
        </w:rPr>
        <w:t>（以下简称交易中心）在任何情况下均无义务和责任承担这些费用。</w:t>
      </w:r>
    </w:p>
    <w:p w14:paraId="0BA345DF">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4.2本次招标交易中心和采购人不收取标书工本费与中标服务费。</w:t>
      </w:r>
    </w:p>
    <w:p w14:paraId="11BC45D2">
      <w:pPr>
        <w:pBdr>
          <w:top w:val="none" w:color="000000" w:sz="0" w:space="0"/>
          <w:left w:val="none" w:color="000000" w:sz="0" w:space="0"/>
          <w:bottom w:val="none" w:color="000000" w:sz="0" w:space="0"/>
          <w:right w:val="none" w:color="000000" w:sz="0" w:space="0"/>
        </w:pBdr>
        <w:spacing w:line="400" w:lineRule="atLeast"/>
        <w:ind w:firstLine="450"/>
        <w:rPr>
          <w:color w:val="auto"/>
          <w:highlight w:val="none"/>
        </w:rPr>
      </w:pPr>
      <w:r>
        <w:rPr>
          <w:rFonts w:ascii="黑体" w:hAnsi="黑体" w:eastAsia="黑体" w:cs="黑体"/>
          <w:b/>
          <w:color w:val="auto"/>
          <w:sz w:val="30"/>
          <w:highlight w:val="none"/>
        </w:rPr>
        <w:t>5、</w:t>
      </w:r>
      <w:r>
        <w:rPr>
          <w:rFonts w:ascii="黑体" w:hAnsi="黑体" w:eastAsia="黑体" w:cs="黑体"/>
          <w:color w:val="auto"/>
          <w:sz w:val="28"/>
          <w:highlight w:val="none"/>
        </w:rPr>
        <w:t>招标文件的约束力</w:t>
      </w:r>
    </w:p>
    <w:p w14:paraId="7ECF398A">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5.1投标人一旦参加本项目采购活动，即被认为接受了本招标文件的规定和约束。</w:t>
      </w:r>
    </w:p>
    <w:p w14:paraId="6EDF626F">
      <w:pPr>
        <w:pBdr>
          <w:top w:val="none" w:color="000000" w:sz="0" w:space="0"/>
          <w:left w:val="none" w:color="000000" w:sz="0" w:space="0"/>
          <w:bottom w:val="none" w:color="000000" w:sz="0" w:space="0"/>
          <w:right w:val="none" w:color="000000" w:sz="0" w:space="0"/>
        </w:pBdr>
        <w:spacing w:before="156" w:after="156" w:line="400" w:lineRule="atLeast"/>
        <w:ind w:firstLine="320"/>
        <w:rPr>
          <w:color w:val="auto"/>
          <w:highlight w:val="none"/>
        </w:rPr>
      </w:pPr>
      <w:r>
        <w:rPr>
          <w:rFonts w:ascii="宋体" w:hAnsi="宋体" w:cs="宋体"/>
          <w:b/>
          <w:color w:val="auto"/>
          <w:sz w:val="32"/>
          <w:highlight w:val="none"/>
        </w:rPr>
        <w:t>二、招标文件</w:t>
      </w:r>
    </w:p>
    <w:p w14:paraId="0AD02D8B">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黑体" w:hAnsi="黑体" w:eastAsia="黑体" w:cs="黑体"/>
          <w:color w:val="auto"/>
          <w:sz w:val="28"/>
          <w:highlight w:val="none"/>
        </w:rPr>
        <w:t>6、招标文件构成</w:t>
      </w:r>
    </w:p>
    <w:p w14:paraId="6F6FF2A7">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6.1 招标文件由以下部分组成：</w:t>
      </w:r>
    </w:p>
    <w:p w14:paraId="34BCE39C">
      <w:pPr>
        <w:pBdr>
          <w:top w:val="none" w:color="000000" w:sz="0" w:space="0"/>
          <w:left w:val="none" w:color="000000" w:sz="0" w:space="0"/>
          <w:bottom w:val="none" w:color="000000" w:sz="0" w:space="0"/>
          <w:right w:val="none" w:color="000000" w:sz="0" w:space="0"/>
        </w:pBdr>
        <w:spacing w:line="400" w:lineRule="atLeast"/>
        <w:ind w:firstLine="360"/>
        <w:rPr>
          <w:color w:val="auto"/>
          <w:highlight w:val="none"/>
        </w:rPr>
      </w:pPr>
      <w:r>
        <w:rPr>
          <w:rFonts w:ascii="宋体" w:hAnsi="宋体" w:cs="宋体"/>
          <w:color w:val="auto"/>
          <w:sz w:val="24"/>
          <w:highlight w:val="none"/>
        </w:rPr>
        <w:t>（1）投标邀请</w:t>
      </w:r>
    </w:p>
    <w:p w14:paraId="4D74A3B9">
      <w:pPr>
        <w:pBdr>
          <w:top w:val="none" w:color="000000" w:sz="0" w:space="0"/>
          <w:left w:val="none" w:color="000000" w:sz="0" w:space="0"/>
          <w:bottom w:val="none" w:color="000000" w:sz="0" w:space="0"/>
          <w:right w:val="none" w:color="000000" w:sz="0" w:space="0"/>
        </w:pBdr>
        <w:spacing w:line="400" w:lineRule="atLeast"/>
        <w:ind w:firstLine="360"/>
        <w:rPr>
          <w:color w:val="auto"/>
          <w:highlight w:val="none"/>
        </w:rPr>
      </w:pPr>
      <w:r>
        <w:rPr>
          <w:rFonts w:ascii="宋体" w:hAnsi="宋体" w:cs="宋体"/>
          <w:color w:val="auto"/>
          <w:sz w:val="24"/>
          <w:highlight w:val="none"/>
        </w:rPr>
        <w:t>（2）投标人须知</w:t>
      </w:r>
    </w:p>
    <w:p w14:paraId="0EB9D810">
      <w:pPr>
        <w:pBdr>
          <w:top w:val="none" w:color="000000" w:sz="0" w:space="0"/>
          <w:left w:val="none" w:color="000000" w:sz="0" w:space="0"/>
          <w:bottom w:val="none" w:color="000000" w:sz="0" w:space="0"/>
          <w:right w:val="none" w:color="000000" w:sz="0" w:space="0"/>
        </w:pBdr>
        <w:spacing w:line="400" w:lineRule="atLeast"/>
        <w:ind w:firstLine="360"/>
        <w:rPr>
          <w:color w:val="auto"/>
          <w:highlight w:val="none"/>
        </w:rPr>
      </w:pPr>
      <w:r>
        <w:rPr>
          <w:rFonts w:ascii="宋体" w:hAnsi="宋体" w:cs="宋体"/>
          <w:color w:val="auto"/>
          <w:sz w:val="24"/>
          <w:highlight w:val="none"/>
        </w:rPr>
        <w:t>（3）合同文本</w:t>
      </w:r>
    </w:p>
    <w:p w14:paraId="0AA287DA">
      <w:pPr>
        <w:pBdr>
          <w:top w:val="none" w:color="000000" w:sz="0" w:space="0"/>
          <w:left w:val="none" w:color="000000" w:sz="0" w:space="0"/>
          <w:bottom w:val="none" w:color="000000" w:sz="0" w:space="0"/>
          <w:right w:val="none" w:color="000000" w:sz="0" w:space="0"/>
        </w:pBdr>
        <w:spacing w:line="400" w:lineRule="atLeast"/>
        <w:ind w:firstLine="360"/>
        <w:rPr>
          <w:color w:val="auto"/>
          <w:highlight w:val="none"/>
        </w:rPr>
      </w:pPr>
      <w:r>
        <w:rPr>
          <w:rFonts w:ascii="宋体" w:hAnsi="宋体" w:cs="宋体"/>
          <w:color w:val="auto"/>
          <w:sz w:val="24"/>
          <w:highlight w:val="none"/>
        </w:rPr>
        <w:t>（4）采购需求</w:t>
      </w:r>
    </w:p>
    <w:p w14:paraId="184265DA">
      <w:pPr>
        <w:pBdr>
          <w:top w:val="none" w:color="000000" w:sz="0" w:space="0"/>
          <w:left w:val="none" w:color="000000" w:sz="0" w:space="0"/>
          <w:bottom w:val="none" w:color="000000" w:sz="0" w:space="0"/>
          <w:right w:val="none" w:color="000000" w:sz="0" w:space="0"/>
        </w:pBdr>
        <w:spacing w:line="400" w:lineRule="atLeast"/>
        <w:ind w:firstLine="360"/>
        <w:rPr>
          <w:color w:val="auto"/>
          <w:highlight w:val="none"/>
        </w:rPr>
      </w:pPr>
      <w:r>
        <w:rPr>
          <w:rFonts w:ascii="宋体" w:hAnsi="宋体" w:cs="宋体"/>
          <w:color w:val="auto"/>
          <w:sz w:val="24"/>
          <w:highlight w:val="none"/>
        </w:rPr>
        <w:t>（5）评标方法与评标标准</w:t>
      </w:r>
    </w:p>
    <w:p w14:paraId="464A23C0">
      <w:pPr>
        <w:pBdr>
          <w:top w:val="none" w:color="000000" w:sz="0" w:space="0"/>
          <w:left w:val="none" w:color="000000" w:sz="0" w:space="0"/>
          <w:bottom w:val="none" w:color="000000" w:sz="0" w:space="0"/>
          <w:right w:val="none" w:color="000000" w:sz="0" w:space="0"/>
        </w:pBdr>
        <w:spacing w:line="400" w:lineRule="atLeast"/>
        <w:ind w:firstLine="360"/>
        <w:rPr>
          <w:color w:val="auto"/>
          <w:highlight w:val="none"/>
        </w:rPr>
      </w:pPr>
      <w:r>
        <w:rPr>
          <w:rFonts w:ascii="宋体" w:hAnsi="宋体" w:cs="宋体"/>
          <w:color w:val="auto"/>
          <w:sz w:val="24"/>
          <w:highlight w:val="none"/>
        </w:rPr>
        <w:t>（6）投标文件格式</w:t>
      </w:r>
    </w:p>
    <w:p w14:paraId="254A6880">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请仔细检查招标文件是否齐全，如有缺漏请立即与交易中心联系解决。</w:t>
      </w:r>
    </w:p>
    <w:p w14:paraId="3297B19F">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085E04E">
      <w:pPr>
        <w:pBdr>
          <w:top w:val="none" w:color="000000" w:sz="0" w:space="0"/>
          <w:left w:val="none" w:color="000000" w:sz="0" w:space="0"/>
          <w:bottom w:val="none" w:color="000000" w:sz="0" w:space="0"/>
          <w:right w:val="none" w:color="000000" w:sz="0" w:space="0"/>
        </w:pBdr>
        <w:spacing w:line="400" w:lineRule="atLeast"/>
        <w:ind w:firstLine="560"/>
        <w:rPr>
          <w:color w:val="auto"/>
          <w:highlight w:val="none"/>
        </w:rPr>
      </w:pPr>
      <w:r>
        <w:rPr>
          <w:rFonts w:ascii="Arial" w:hAnsi="Arial" w:eastAsia="Arial" w:cs="Arial"/>
          <w:color w:val="auto"/>
          <w:sz w:val="28"/>
          <w:highlight w:val="none"/>
        </w:rPr>
        <w:t>7</w:t>
      </w:r>
      <w:r>
        <w:rPr>
          <w:rFonts w:ascii="黑体" w:hAnsi="黑体" w:eastAsia="黑体" w:cs="黑体"/>
          <w:color w:val="auto"/>
          <w:sz w:val="28"/>
          <w:highlight w:val="none"/>
        </w:rPr>
        <w:t>、招标文件的修改</w:t>
      </w:r>
    </w:p>
    <w:p w14:paraId="2AFAC503">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7.1在投标截止时间前，交易中心可以对招标文件进行修改。</w:t>
      </w:r>
    </w:p>
    <w:p w14:paraId="7164D22A">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7.2交易中心有权按照法定的要求推迟投标截止日期和开标日期。</w:t>
      </w:r>
    </w:p>
    <w:p w14:paraId="43DF84F0">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7.3招标文件的修改将在江苏政府采购网、扬州市政府采购网公布，补充文件将作为招标文件的组成部分，并对投标人具有约束力。</w:t>
      </w:r>
    </w:p>
    <w:p w14:paraId="70FBCE2A">
      <w:pPr>
        <w:pBdr>
          <w:top w:val="none" w:color="000000" w:sz="0" w:space="0"/>
          <w:left w:val="none" w:color="000000" w:sz="0" w:space="0"/>
          <w:bottom w:val="none" w:color="000000" w:sz="0" w:space="0"/>
          <w:right w:val="none" w:color="000000" w:sz="0" w:space="0"/>
        </w:pBdr>
        <w:spacing w:before="156" w:after="156" w:line="400" w:lineRule="atLeast"/>
        <w:ind w:firstLine="480"/>
        <w:rPr>
          <w:color w:val="auto"/>
          <w:highlight w:val="none"/>
        </w:rPr>
      </w:pPr>
      <w:r>
        <w:rPr>
          <w:rFonts w:ascii="宋体" w:hAnsi="宋体" w:cs="宋体"/>
          <w:b/>
          <w:color w:val="auto"/>
          <w:sz w:val="32"/>
          <w:highlight w:val="none"/>
        </w:rPr>
        <w:t>三、投标文件的编制</w:t>
      </w:r>
    </w:p>
    <w:p w14:paraId="07211F71">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Arial" w:hAnsi="Arial" w:eastAsia="Arial" w:cs="Arial"/>
          <w:color w:val="auto"/>
          <w:sz w:val="28"/>
          <w:highlight w:val="none"/>
        </w:rPr>
        <w:t>8</w:t>
      </w:r>
      <w:r>
        <w:rPr>
          <w:rFonts w:ascii="黑体" w:hAnsi="黑体" w:eastAsia="黑体" w:cs="黑体"/>
          <w:color w:val="auto"/>
          <w:sz w:val="28"/>
          <w:highlight w:val="none"/>
        </w:rPr>
        <w:t>、投标文件的语言及度量衡单位</w:t>
      </w:r>
    </w:p>
    <w:p w14:paraId="1CBFE109">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8.1投标人提交的投标文件以及投标人与交易中心就有关投标的所有来往通知、函件和文件均应使用</w:t>
      </w:r>
      <w:r>
        <w:rPr>
          <w:rFonts w:ascii="宋体" w:hAnsi="宋体" w:cs="宋体"/>
          <w:b/>
          <w:color w:val="auto"/>
          <w:sz w:val="24"/>
          <w:highlight w:val="none"/>
        </w:rPr>
        <w:t>简体中文</w:t>
      </w:r>
      <w:r>
        <w:rPr>
          <w:rFonts w:ascii="宋体" w:hAnsi="宋体" w:cs="宋体"/>
          <w:color w:val="auto"/>
          <w:sz w:val="24"/>
          <w:highlight w:val="none"/>
        </w:rPr>
        <w:t>。</w:t>
      </w:r>
    </w:p>
    <w:p w14:paraId="0828C57A">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8.2除技术性能另有规定外，投标文件所使用的度量衡单位，均须采用国家法定计量单位。</w:t>
      </w:r>
    </w:p>
    <w:p w14:paraId="1F2C9D6F">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Arial" w:hAnsi="Arial" w:eastAsia="Arial" w:cs="Arial"/>
          <w:color w:val="auto"/>
          <w:sz w:val="28"/>
          <w:highlight w:val="none"/>
        </w:rPr>
        <w:t>9</w:t>
      </w:r>
      <w:r>
        <w:rPr>
          <w:rFonts w:ascii="黑体" w:hAnsi="黑体" w:eastAsia="黑体" w:cs="黑体"/>
          <w:color w:val="auto"/>
          <w:sz w:val="28"/>
          <w:highlight w:val="none"/>
        </w:rPr>
        <w:t>、投标文件构成</w:t>
      </w:r>
    </w:p>
    <w:p w14:paraId="0DA06313">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9.1投标人编写的投标文件应包括基本目录、资格审查内容、符合性审查内容、价格扣除证明文件等部分。</w:t>
      </w:r>
    </w:p>
    <w:p w14:paraId="5D0588C5">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9.2如标书制作工具中格式和内容与</w:t>
      </w:r>
      <w:r>
        <w:rPr>
          <w:rFonts w:hint="eastAsia" w:ascii="宋体" w:hAnsi="宋体" w:cs="宋体"/>
          <w:color w:val="auto"/>
          <w:sz w:val="24"/>
          <w:highlight w:val="none"/>
        </w:rPr>
        <w:t>“江苏政府采购网、扬州市政府采购网”</w:t>
      </w:r>
      <w:r>
        <w:rPr>
          <w:rFonts w:ascii="宋体" w:hAnsi="宋体" w:cs="宋体"/>
          <w:color w:val="auto"/>
          <w:sz w:val="24"/>
          <w:highlight w:val="none"/>
        </w:rPr>
        <w:t>发布的招标文件不一致，请以</w:t>
      </w:r>
      <w:r>
        <w:rPr>
          <w:rFonts w:hint="eastAsia" w:ascii="宋体" w:hAnsi="宋体" w:cs="宋体"/>
          <w:color w:val="auto"/>
          <w:sz w:val="24"/>
          <w:highlight w:val="none"/>
        </w:rPr>
        <w:t>“江苏政府采购网、扬州市政府采购网”</w:t>
      </w:r>
      <w:r>
        <w:rPr>
          <w:rFonts w:ascii="宋体" w:hAnsi="宋体" w:cs="宋体"/>
          <w:color w:val="auto"/>
          <w:sz w:val="24"/>
          <w:highlight w:val="none"/>
        </w:rPr>
        <w:t>发布的招标文件为准。</w:t>
      </w:r>
    </w:p>
    <w:p w14:paraId="385CE899">
      <w:pPr>
        <w:pBdr>
          <w:top w:val="none" w:color="000000" w:sz="0" w:space="0"/>
          <w:left w:val="none" w:color="000000" w:sz="0" w:space="0"/>
          <w:bottom w:val="none" w:color="000000" w:sz="0" w:space="0"/>
          <w:right w:val="none" w:color="000000" w:sz="0" w:space="0"/>
        </w:pBdr>
        <w:spacing w:line="400" w:lineRule="atLeast"/>
        <w:ind w:firstLine="280"/>
        <w:rPr>
          <w:color w:val="auto"/>
          <w:highlight w:val="none"/>
        </w:rPr>
      </w:pPr>
      <w:r>
        <w:rPr>
          <w:rFonts w:hint="eastAsia" w:ascii="黑体" w:hAnsi="黑体" w:eastAsia="黑体" w:cs="黑体"/>
          <w:color w:val="auto"/>
          <w:sz w:val="28"/>
          <w:highlight w:val="none"/>
        </w:rPr>
        <w:t>10、</w:t>
      </w:r>
      <w:r>
        <w:rPr>
          <w:rFonts w:ascii="黑体" w:hAnsi="黑体" w:eastAsia="黑体" w:cs="黑体"/>
          <w:color w:val="auto"/>
          <w:sz w:val="28"/>
          <w:highlight w:val="none"/>
        </w:rPr>
        <w:t>证明投标人及投标标的符合招标文件规定的文件</w:t>
      </w:r>
    </w:p>
    <w:p w14:paraId="5F541929">
      <w:pPr>
        <w:pBdr>
          <w:top w:val="none" w:color="000000" w:sz="0" w:space="0"/>
          <w:left w:val="none" w:color="000000" w:sz="0" w:space="0"/>
          <w:bottom w:val="none" w:color="000000" w:sz="0" w:space="0"/>
          <w:right w:val="none" w:color="000000" w:sz="0" w:space="0"/>
        </w:pBdr>
        <w:spacing w:line="400" w:lineRule="atLeast"/>
        <w:ind w:left="420"/>
        <w:rPr>
          <w:color w:val="auto"/>
          <w:highlight w:val="none"/>
        </w:rPr>
      </w:pPr>
      <w:r>
        <w:rPr>
          <w:rFonts w:ascii="宋体" w:hAnsi="宋体" w:cs="宋体"/>
          <w:color w:val="auto"/>
          <w:sz w:val="24"/>
          <w:highlight w:val="none"/>
        </w:rPr>
        <w:t>10.1投标人应按照招标文件要求提交证明文件，证明其投标标的符合招标文件规定。</w:t>
      </w:r>
    </w:p>
    <w:p w14:paraId="38562318">
      <w:pPr>
        <w:pBdr>
          <w:top w:val="none" w:color="000000" w:sz="0" w:space="0"/>
          <w:left w:val="none" w:color="000000" w:sz="0" w:space="0"/>
          <w:bottom w:val="none" w:color="000000" w:sz="0" w:space="0"/>
          <w:right w:val="none" w:color="000000" w:sz="0" w:space="0"/>
        </w:pBdr>
        <w:spacing w:line="400" w:lineRule="atLeast"/>
        <w:ind w:left="420"/>
        <w:rPr>
          <w:color w:val="auto"/>
          <w:highlight w:val="none"/>
        </w:rPr>
      </w:pPr>
      <w:r>
        <w:rPr>
          <w:rFonts w:ascii="宋体" w:hAnsi="宋体" w:cs="宋体"/>
          <w:color w:val="auto"/>
          <w:sz w:val="24"/>
          <w:highlight w:val="none"/>
        </w:rPr>
        <w:t>10.2招标文件对证明文件无明确形式要求的，证明文件可以以文字资料、图纸和数据等形式提交。</w:t>
      </w:r>
    </w:p>
    <w:p w14:paraId="5B8D2A75">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黑体" w:hAnsi="黑体" w:eastAsia="黑体" w:cs="黑体"/>
          <w:b/>
          <w:color w:val="auto"/>
          <w:sz w:val="28"/>
          <w:highlight w:val="none"/>
        </w:rPr>
        <w:t>11</w:t>
      </w:r>
      <w:r>
        <w:rPr>
          <w:rFonts w:ascii="黑体" w:hAnsi="黑体" w:eastAsia="黑体" w:cs="黑体"/>
          <w:color w:val="auto"/>
          <w:sz w:val="28"/>
          <w:highlight w:val="none"/>
        </w:rPr>
        <w:t>、投标分项报价表</w:t>
      </w:r>
    </w:p>
    <w:p w14:paraId="51A2A312">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11.1投标人按照招标文件规定格式填报投标分项报价表。</w:t>
      </w:r>
    </w:p>
    <w:p w14:paraId="6756B7D6">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11.2投标货币。投标文件中的单价和总价无特殊规定的采用人民币报价，以元为单位标注。招标文件中另有规定的按规定执行。</w:t>
      </w:r>
    </w:p>
    <w:p w14:paraId="04D785D5">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黑体" w:hAnsi="黑体" w:eastAsia="黑体" w:cs="黑体"/>
          <w:b/>
          <w:color w:val="auto"/>
          <w:sz w:val="28"/>
          <w:highlight w:val="none"/>
        </w:rPr>
        <w:t>12</w:t>
      </w:r>
      <w:r>
        <w:rPr>
          <w:rFonts w:ascii="黑体" w:hAnsi="黑体" w:eastAsia="黑体" w:cs="黑体"/>
          <w:color w:val="auto"/>
          <w:sz w:val="28"/>
          <w:highlight w:val="none"/>
        </w:rPr>
        <w:t>、技术要求响应及偏离表、商务要求响应及偏离表</w:t>
      </w:r>
    </w:p>
    <w:p w14:paraId="5B35DDDF">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12.1投标人需对招标文件中的技术要求与商务要求逐项作出响应或偏离，并说明原因。</w:t>
      </w:r>
    </w:p>
    <w:p w14:paraId="3C8D9545">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12.2投标人需按照招标文件要求，在投标文件中提供与技术要求和商务要求相关的证明材料。</w:t>
      </w:r>
    </w:p>
    <w:p w14:paraId="1EA44911">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黑体" w:hAnsi="黑体" w:eastAsia="黑体" w:cs="黑体"/>
          <w:b/>
          <w:color w:val="auto"/>
          <w:sz w:val="28"/>
          <w:highlight w:val="none"/>
        </w:rPr>
        <w:t>13</w:t>
      </w:r>
      <w:r>
        <w:rPr>
          <w:rFonts w:ascii="黑体" w:hAnsi="黑体" w:eastAsia="黑体" w:cs="黑体"/>
          <w:color w:val="auto"/>
          <w:sz w:val="28"/>
          <w:highlight w:val="none"/>
        </w:rPr>
        <w:t>、服务承诺、培训计划、人员安排及其他</w:t>
      </w:r>
    </w:p>
    <w:p w14:paraId="1F93D237">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13.1投标人需根据招标文件要求提供有关售后服务的管理制度，售后服务机构的分布情况，售后服务人员的数量、素质、技术水平及售后服务的反应能力等。</w:t>
      </w:r>
    </w:p>
    <w:p w14:paraId="04F454F0">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13.2投标人需根据招标文件要求提供培训计划。</w:t>
      </w:r>
    </w:p>
    <w:p w14:paraId="2C6B1D35">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13.3投标人需根据招标文件要求提供所投标的的主要组成部分、功能设计、实现思路及关键技术等。</w:t>
      </w:r>
    </w:p>
    <w:p w14:paraId="244C3F91">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黑体" w:hAnsi="黑体" w:eastAsia="黑体" w:cs="黑体"/>
          <w:b/>
          <w:color w:val="auto"/>
          <w:sz w:val="28"/>
          <w:highlight w:val="none"/>
        </w:rPr>
        <w:t>14</w:t>
      </w:r>
      <w:r>
        <w:rPr>
          <w:rFonts w:ascii="黑体" w:hAnsi="黑体" w:eastAsia="黑体" w:cs="黑体"/>
          <w:color w:val="auto"/>
          <w:sz w:val="28"/>
          <w:highlight w:val="none"/>
        </w:rPr>
        <w:t>、投标函和开标一览表</w:t>
      </w:r>
    </w:p>
    <w:p w14:paraId="1C2F51D4">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14.1投标人应按照招标文件中提供的格式完整、正确填写投标函、开标一览表。</w:t>
      </w:r>
    </w:p>
    <w:p w14:paraId="5E62F5AD">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14.2对于采用货币报价的项目，开标一览表中的投标总报价应与投标分项报价表中的投标总报价一致，如不一致，不作为无效投标处理，但评标时按开标一览表中价格为准。</w:t>
      </w:r>
    </w:p>
    <w:p w14:paraId="1577C884">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黑体" w:hAnsi="黑体" w:eastAsia="黑体" w:cs="黑体"/>
          <w:b/>
          <w:color w:val="auto"/>
          <w:sz w:val="28"/>
          <w:highlight w:val="none"/>
        </w:rPr>
        <w:t>15</w:t>
      </w:r>
      <w:r>
        <w:rPr>
          <w:rFonts w:ascii="黑体" w:hAnsi="黑体" w:eastAsia="黑体" w:cs="黑体"/>
          <w:color w:val="auto"/>
          <w:sz w:val="28"/>
          <w:highlight w:val="none"/>
        </w:rPr>
        <w:t>、投标有效期</w:t>
      </w:r>
    </w:p>
    <w:p w14:paraId="2F541B30">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15.1投标有效期为交易中心规定的开标之日后</w:t>
      </w:r>
      <w:r>
        <w:rPr>
          <w:rFonts w:ascii="宋体" w:hAnsi="宋体" w:cs="宋体"/>
          <w:b/>
          <w:color w:val="auto"/>
          <w:sz w:val="24"/>
          <w:highlight w:val="none"/>
          <w:u w:val="single"/>
        </w:rPr>
        <w:t>六十（60）天</w:t>
      </w:r>
      <w:r>
        <w:rPr>
          <w:rFonts w:ascii="宋体" w:hAnsi="宋体" w:cs="宋体"/>
          <w:color w:val="auto"/>
          <w:sz w:val="24"/>
          <w:highlight w:val="none"/>
        </w:rPr>
        <w:t>。投标有效期比规定短的将被视为未实质性响应招标文件而予以拒绝。</w:t>
      </w:r>
    </w:p>
    <w:p w14:paraId="48A3D2DC">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黑体" w:hAnsi="黑体" w:eastAsia="黑体" w:cs="黑体"/>
          <w:b/>
          <w:color w:val="auto"/>
          <w:sz w:val="28"/>
          <w:highlight w:val="none"/>
        </w:rPr>
        <w:t>16</w:t>
      </w:r>
      <w:r>
        <w:rPr>
          <w:rFonts w:ascii="黑体" w:hAnsi="黑体" w:eastAsia="黑体" w:cs="黑体"/>
          <w:color w:val="auto"/>
          <w:sz w:val="28"/>
          <w:highlight w:val="none"/>
        </w:rPr>
        <w:t>、投标有效期的延长</w:t>
      </w:r>
    </w:p>
    <w:p w14:paraId="4FDD1444">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p>
    <w:p w14:paraId="6F5F6671">
      <w:pPr>
        <w:pBdr>
          <w:top w:val="none" w:color="000000" w:sz="0" w:space="0"/>
          <w:left w:val="none" w:color="000000" w:sz="0" w:space="0"/>
          <w:bottom w:val="none" w:color="000000" w:sz="0" w:space="0"/>
          <w:right w:val="none" w:color="000000" w:sz="0" w:space="0"/>
        </w:pBdr>
        <w:spacing w:before="156" w:after="156" w:line="400" w:lineRule="atLeast"/>
        <w:rPr>
          <w:color w:val="auto"/>
          <w:highlight w:val="none"/>
        </w:rPr>
      </w:pPr>
      <w:r>
        <w:rPr>
          <w:rFonts w:ascii="宋体" w:hAnsi="宋体" w:cs="宋体"/>
          <w:b/>
          <w:color w:val="auto"/>
          <w:sz w:val="32"/>
          <w:highlight w:val="none"/>
        </w:rPr>
        <w:t>四、投标文件的递交</w:t>
      </w:r>
    </w:p>
    <w:p w14:paraId="39E9F2EA">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黑体" w:hAnsi="黑体" w:eastAsia="黑体" w:cs="黑体"/>
          <w:b/>
          <w:color w:val="auto"/>
          <w:sz w:val="28"/>
          <w:highlight w:val="none"/>
        </w:rPr>
        <w:t>1</w:t>
      </w:r>
      <w:r>
        <w:rPr>
          <w:rFonts w:ascii="Arial" w:hAnsi="Arial" w:eastAsia="Arial" w:cs="Arial"/>
          <w:b/>
          <w:color w:val="auto"/>
          <w:sz w:val="28"/>
          <w:highlight w:val="none"/>
        </w:rPr>
        <w:t>7</w:t>
      </w:r>
      <w:r>
        <w:rPr>
          <w:rFonts w:ascii="黑体" w:hAnsi="黑体" w:eastAsia="黑体" w:cs="黑体"/>
          <w:color w:val="auto"/>
          <w:sz w:val="28"/>
          <w:highlight w:val="none"/>
        </w:rPr>
        <w:t>、电子投标文件的递交</w:t>
      </w:r>
    </w:p>
    <w:p w14:paraId="5F18CA35">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宋体" w:hAnsi="宋体" w:cs="宋体"/>
          <w:color w:val="auto"/>
          <w:sz w:val="24"/>
          <w:highlight w:val="none"/>
        </w:rPr>
        <w:t>17.1投标人应当按照《操作手册》规定，在投标截止时间前制作并上传电</w:t>
      </w:r>
    </w:p>
    <w:p w14:paraId="55122CDE">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子投标文件。</w:t>
      </w:r>
    </w:p>
    <w:p w14:paraId="355023C8">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黑体" w:hAnsi="黑体" w:eastAsia="黑体" w:cs="黑体"/>
          <w:b/>
          <w:color w:val="auto"/>
          <w:sz w:val="28"/>
          <w:highlight w:val="none"/>
        </w:rPr>
        <w:t>18、投标截止时间</w:t>
      </w:r>
    </w:p>
    <w:p w14:paraId="5E796F0B">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宋体" w:hAnsi="宋体" w:cs="宋体"/>
          <w:color w:val="auto"/>
          <w:sz w:val="24"/>
          <w:highlight w:val="none"/>
        </w:rPr>
        <w:t>18.1投标人上传电子投标文件的时间不得迟于招标公告中规定的投标截止时间。</w:t>
      </w:r>
    </w:p>
    <w:p w14:paraId="73A5EC75">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宋体" w:hAnsi="宋体" w:cs="宋体"/>
          <w:color w:val="auto"/>
          <w:sz w:val="24"/>
          <w:highlight w:val="none"/>
        </w:rPr>
        <w:t>投标人应充分考虑到网络环境、网络带宽等风险因素，如因投标人自身原因造成的电子投标文件上传不成功的按照本招标文件第二章第26.1.2条规定做无效投标处理。</w:t>
      </w:r>
    </w:p>
    <w:p w14:paraId="3F6D412F">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宋体" w:hAnsi="宋体" w:cs="宋体"/>
          <w:color w:val="auto"/>
          <w:sz w:val="24"/>
          <w:highlight w:val="none"/>
        </w:rPr>
        <w:t>18.2交易中心可以按照规定，通过修改招标文件酌情延长投标截止日期，在此情况下，投标人的所有权利和义务以及投标人受制的截止日期均应以延长后新的截止日期为准。</w:t>
      </w:r>
    </w:p>
    <w:p w14:paraId="5D6A8B81">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Arial" w:hAnsi="Arial" w:eastAsia="Arial" w:cs="Arial"/>
          <w:color w:val="auto"/>
          <w:sz w:val="28"/>
          <w:highlight w:val="none"/>
        </w:rPr>
        <w:t>19</w:t>
      </w:r>
      <w:r>
        <w:rPr>
          <w:rFonts w:ascii="黑体" w:hAnsi="黑体" w:eastAsia="黑体" w:cs="黑体"/>
          <w:color w:val="auto"/>
          <w:sz w:val="28"/>
          <w:highlight w:val="none"/>
        </w:rPr>
        <w:t>、投标文件的拒收</w:t>
      </w:r>
    </w:p>
    <w:p w14:paraId="5B76AF20">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19.1交易中心拒绝接收在其规定的投标截止时间后上传的任何投标文件。</w:t>
      </w:r>
    </w:p>
    <w:p w14:paraId="7329419A">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黑体" w:hAnsi="黑体" w:eastAsia="黑体" w:cs="黑体"/>
          <w:color w:val="auto"/>
          <w:sz w:val="28"/>
          <w:highlight w:val="none"/>
        </w:rPr>
        <w:t>2</w:t>
      </w:r>
      <w:r>
        <w:rPr>
          <w:rFonts w:ascii="Arial" w:hAnsi="Arial" w:eastAsia="Arial" w:cs="Arial"/>
          <w:color w:val="auto"/>
          <w:sz w:val="28"/>
          <w:highlight w:val="none"/>
        </w:rPr>
        <w:t>0</w:t>
      </w:r>
      <w:r>
        <w:rPr>
          <w:rFonts w:ascii="黑体" w:hAnsi="黑体" w:eastAsia="黑体" w:cs="黑体"/>
          <w:color w:val="auto"/>
          <w:sz w:val="28"/>
          <w:highlight w:val="none"/>
        </w:rPr>
        <w:t>、投标文件的撤回和修改</w:t>
      </w:r>
    </w:p>
    <w:p w14:paraId="10C6AF21">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20.1投标文件的撤回</w:t>
      </w:r>
    </w:p>
    <w:p w14:paraId="313933F8">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20.1.1电子投标文件的撤回</w:t>
      </w:r>
    </w:p>
    <w:p w14:paraId="7A8B86A9">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投标人可在投标截止时间前，撤回其电子投标文件，具体操作方法见《操作手册》。</w:t>
      </w:r>
    </w:p>
    <w:p w14:paraId="55B9EBDE">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20.1.2投标人撤回电子投标文件，则认为其不再参与本项目投标活动。</w:t>
      </w:r>
    </w:p>
    <w:p w14:paraId="589A81D5">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20.2投标文件的修改</w:t>
      </w:r>
    </w:p>
    <w:p w14:paraId="3A73AE95">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20.2.1投标人可在投标截止时间前，对其电子投标文件进行修改，具体操作方法见《操作手册》。</w:t>
      </w:r>
    </w:p>
    <w:p w14:paraId="02FD5AAE">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20.2.2在投标截止时间之后，投标人不得对其电子投标文件作任何修改。</w:t>
      </w:r>
    </w:p>
    <w:p w14:paraId="4C8C82CD">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20.3在投标截止时间至招标文件中规定的投标有效期满之间的这段时间内，投标人不得撤回其投标。</w:t>
      </w:r>
    </w:p>
    <w:p w14:paraId="4582D827">
      <w:pPr>
        <w:pBdr>
          <w:top w:val="none" w:color="000000" w:sz="0" w:space="0"/>
          <w:left w:val="none" w:color="000000" w:sz="0" w:space="0"/>
          <w:bottom w:val="none" w:color="000000" w:sz="0" w:space="0"/>
          <w:right w:val="none" w:color="000000" w:sz="0" w:space="0"/>
        </w:pBdr>
        <w:spacing w:before="156" w:after="156" w:line="400" w:lineRule="atLeast"/>
        <w:ind w:firstLine="480"/>
        <w:rPr>
          <w:color w:val="auto"/>
          <w:highlight w:val="none"/>
        </w:rPr>
      </w:pPr>
      <w:r>
        <w:rPr>
          <w:rFonts w:ascii="宋体" w:hAnsi="宋体" w:cs="宋体"/>
          <w:b/>
          <w:color w:val="auto"/>
          <w:sz w:val="32"/>
          <w:highlight w:val="none"/>
        </w:rPr>
        <w:t>五、开标与评标</w:t>
      </w:r>
    </w:p>
    <w:p w14:paraId="47AB2D4E">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黑体" w:hAnsi="黑体" w:eastAsia="黑体" w:cs="黑体"/>
          <w:color w:val="auto"/>
          <w:sz w:val="28"/>
          <w:highlight w:val="none"/>
        </w:rPr>
        <w:t>2</w:t>
      </w:r>
      <w:r>
        <w:rPr>
          <w:rFonts w:ascii="Arial" w:hAnsi="Arial" w:eastAsia="Arial" w:cs="Arial"/>
          <w:color w:val="auto"/>
          <w:sz w:val="28"/>
          <w:highlight w:val="none"/>
        </w:rPr>
        <w:t>1</w:t>
      </w:r>
      <w:r>
        <w:rPr>
          <w:rFonts w:ascii="黑体" w:hAnsi="黑体" w:eastAsia="黑体" w:cs="黑体"/>
          <w:color w:val="auto"/>
          <w:sz w:val="28"/>
          <w:highlight w:val="none"/>
        </w:rPr>
        <w:t>、开标</w:t>
      </w:r>
    </w:p>
    <w:p w14:paraId="0CF5DAB6">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21.1交易中心将在招标公告中规定的时间和地点组织公开开标。投标人应当按照《操作手册》规定，参加开标活动和在苏采云系统规定的时间内对投标文件进行解密。</w:t>
      </w:r>
    </w:p>
    <w:p w14:paraId="4ED435A2">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21.2开标仪式由交易中心组织。苏采云系统将自动对项目进行开标，并展示各投标人名称和投标价格。</w:t>
      </w:r>
    </w:p>
    <w:p w14:paraId="3E1A6690">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21.3投标人在开标过程中涉及到的投标文件解密、开标结果确认等工作，应按照《操作手册》规定执行。</w:t>
      </w:r>
    </w:p>
    <w:p w14:paraId="15DD6C92">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21.4投标人如果对开标过程和开标记录有疑义，应当根据《操作手册》规定提出，如苏采云系统中《开标记录表》宣布后5分钟内未提出的，视同认可开标结果。</w:t>
      </w:r>
    </w:p>
    <w:p w14:paraId="6A9AD0BD">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黑体" w:hAnsi="黑体" w:eastAsia="黑体" w:cs="黑体"/>
          <w:color w:val="auto"/>
          <w:sz w:val="28"/>
          <w:highlight w:val="none"/>
        </w:rPr>
        <w:t>   22、评标委员会</w:t>
      </w:r>
    </w:p>
    <w:p w14:paraId="5046C93C">
      <w:pPr>
        <w:pBdr>
          <w:top w:val="none" w:color="000000" w:sz="0" w:space="0"/>
          <w:left w:val="none" w:color="000000" w:sz="0" w:space="0"/>
          <w:bottom w:val="none" w:color="000000" w:sz="0" w:space="0"/>
          <w:right w:val="none" w:color="000000" w:sz="0" w:space="0"/>
        </w:pBdr>
        <w:spacing w:line="400" w:lineRule="atLeast"/>
        <w:ind w:left="420"/>
        <w:rPr>
          <w:color w:val="auto"/>
          <w:highlight w:val="none"/>
        </w:rPr>
      </w:pPr>
      <w:r>
        <w:rPr>
          <w:rFonts w:ascii="宋体" w:hAnsi="宋体" w:cs="宋体"/>
          <w:color w:val="auto"/>
          <w:sz w:val="24"/>
          <w:highlight w:val="none"/>
        </w:rPr>
        <w:t>22.1开标后，交易中心将立即组织评标委员会（以下简称评委会）进行评标。22.2评委会由采购人代表和有关技术、经济等方面的专家组成，且人员构成符合政府采购有关规定。</w:t>
      </w:r>
    </w:p>
    <w:p w14:paraId="46A2F630">
      <w:pPr>
        <w:pBdr>
          <w:top w:val="none" w:color="000000" w:sz="0" w:space="0"/>
          <w:left w:val="none" w:color="000000" w:sz="0" w:space="0"/>
          <w:bottom w:val="none" w:color="000000" w:sz="0" w:space="0"/>
          <w:right w:val="none" w:color="000000" w:sz="0" w:space="0"/>
        </w:pBdr>
        <w:spacing w:line="400" w:lineRule="atLeast"/>
        <w:ind w:left="420"/>
        <w:rPr>
          <w:color w:val="auto"/>
          <w:highlight w:val="none"/>
        </w:rPr>
      </w:pPr>
      <w:r>
        <w:rPr>
          <w:rFonts w:ascii="宋体" w:hAnsi="宋体" w:cs="宋体"/>
          <w:color w:val="auto"/>
          <w:sz w:val="24"/>
          <w:highlight w:val="none"/>
        </w:rPr>
        <w:t>22.3评委会独立工作，负责评审所有投标文件并确定中标候选人。</w:t>
      </w:r>
    </w:p>
    <w:p w14:paraId="74CB5EC9">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黑体" w:hAnsi="黑体" w:eastAsia="黑体" w:cs="黑体"/>
          <w:color w:val="auto"/>
          <w:sz w:val="28"/>
          <w:highlight w:val="none"/>
        </w:rPr>
        <w:t>   23、评标过程的保密与公正</w:t>
      </w:r>
    </w:p>
    <w:p w14:paraId="39002C92">
      <w:pPr>
        <w:pBdr>
          <w:top w:val="none" w:color="000000" w:sz="0" w:space="0"/>
          <w:left w:val="none" w:color="000000" w:sz="0" w:space="0"/>
          <w:bottom w:val="none" w:color="000000" w:sz="0" w:space="0"/>
          <w:right w:val="none" w:color="000000" w:sz="0" w:space="0"/>
        </w:pBdr>
        <w:spacing w:line="400" w:lineRule="atLeast"/>
        <w:ind w:left="420"/>
        <w:rPr>
          <w:color w:val="auto"/>
          <w:highlight w:val="none"/>
        </w:rPr>
      </w:pPr>
      <w:r>
        <w:rPr>
          <w:rFonts w:ascii="宋体" w:hAnsi="宋体" w:cs="宋体"/>
          <w:color w:val="auto"/>
          <w:sz w:val="24"/>
          <w:highlight w:val="none"/>
        </w:rPr>
        <w:t>23.1凡是与审查、澄清、评价和比较投标的有关资料以及授标建议等，采购人、评委、交易中心均不得向投标人或与评标无关的其他人员透露。</w:t>
      </w:r>
    </w:p>
    <w:p w14:paraId="56BAB813">
      <w:pPr>
        <w:pBdr>
          <w:top w:val="none" w:color="000000" w:sz="0" w:space="0"/>
          <w:left w:val="none" w:color="000000" w:sz="0" w:space="0"/>
          <w:bottom w:val="none" w:color="000000" w:sz="0" w:space="0"/>
          <w:right w:val="none" w:color="000000" w:sz="0" w:space="0"/>
        </w:pBdr>
        <w:spacing w:line="400" w:lineRule="atLeast"/>
        <w:ind w:left="420"/>
        <w:rPr>
          <w:color w:val="auto"/>
          <w:highlight w:val="none"/>
        </w:rPr>
      </w:pPr>
      <w:r>
        <w:rPr>
          <w:rFonts w:ascii="宋体" w:hAnsi="宋体" w:cs="宋体"/>
          <w:color w:val="auto"/>
          <w:sz w:val="24"/>
          <w:highlight w:val="none"/>
        </w:rPr>
        <w:t>23.2在评标过程中，投标人不得以任何行为影响评标过程，否则其投标文件将被作为无效投标文件。</w:t>
      </w:r>
    </w:p>
    <w:p w14:paraId="5434A557">
      <w:pPr>
        <w:pBdr>
          <w:top w:val="none" w:color="000000" w:sz="0" w:space="0"/>
          <w:left w:val="none" w:color="000000" w:sz="0" w:space="0"/>
          <w:bottom w:val="none" w:color="000000" w:sz="0" w:space="0"/>
          <w:right w:val="none" w:color="000000" w:sz="0" w:space="0"/>
        </w:pBdr>
        <w:spacing w:line="400" w:lineRule="atLeast"/>
        <w:ind w:left="420"/>
        <w:rPr>
          <w:color w:val="auto"/>
          <w:highlight w:val="none"/>
        </w:rPr>
      </w:pPr>
      <w:r>
        <w:rPr>
          <w:rFonts w:ascii="宋体" w:hAnsi="宋体" w:cs="宋体"/>
          <w:color w:val="auto"/>
          <w:sz w:val="24"/>
          <w:highlight w:val="none"/>
        </w:rPr>
        <w:t>23.3交易中心和评委会不向未中标的投标人解释未中标原因，也不公布评标过程中的相关细节。</w:t>
      </w:r>
    </w:p>
    <w:p w14:paraId="02B7DECA">
      <w:pPr>
        <w:pBdr>
          <w:top w:val="none" w:color="000000" w:sz="0" w:space="0"/>
          <w:left w:val="none" w:color="000000" w:sz="0" w:space="0"/>
          <w:bottom w:val="none" w:color="000000" w:sz="0" w:space="0"/>
          <w:right w:val="none" w:color="000000" w:sz="0" w:space="0"/>
        </w:pBdr>
        <w:spacing w:line="400" w:lineRule="atLeast"/>
        <w:ind w:left="420"/>
        <w:rPr>
          <w:color w:val="auto"/>
          <w:highlight w:val="none"/>
        </w:rPr>
      </w:pPr>
      <w:r>
        <w:rPr>
          <w:rFonts w:ascii="宋体" w:hAnsi="宋体" w:cs="宋体"/>
          <w:color w:val="auto"/>
          <w:sz w:val="24"/>
          <w:highlight w:val="none"/>
        </w:rPr>
        <w:t>23.4采用综合评分法的项目，未中标的投标人可于中标结果公告期限届满之日起通过苏采云系统查看自己的评审得分及排序情况。</w:t>
      </w:r>
    </w:p>
    <w:p w14:paraId="62EA993D">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黑体" w:hAnsi="黑体" w:eastAsia="黑体" w:cs="黑体"/>
          <w:color w:val="auto"/>
          <w:sz w:val="28"/>
          <w:highlight w:val="none"/>
        </w:rPr>
        <w:t>   24、投标文件的澄清</w:t>
      </w:r>
    </w:p>
    <w:p w14:paraId="5D05994B">
      <w:pPr>
        <w:pBdr>
          <w:top w:val="none" w:color="000000" w:sz="0" w:space="0"/>
          <w:left w:val="none" w:color="000000" w:sz="0" w:space="0"/>
          <w:bottom w:val="none" w:color="000000" w:sz="0" w:space="0"/>
          <w:right w:val="none" w:color="000000" w:sz="0" w:space="0"/>
        </w:pBdr>
        <w:spacing w:line="400" w:lineRule="atLeast"/>
        <w:ind w:left="420"/>
        <w:rPr>
          <w:color w:val="auto"/>
          <w:highlight w:val="none"/>
        </w:rPr>
      </w:pPr>
      <w:r>
        <w:rPr>
          <w:rFonts w:ascii="宋体" w:hAnsi="宋体" w:cs="宋体"/>
          <w:color w:val="auto"/>
          <w:sz w:val="24"/>
          <w:highlight w:val="none"/>
        </w:rPr>
        <w:t>24.1评标期间，评委会对投标文件中含义不明确、同类问题表述不一致或者有明显文字和计算错误的内容，有权要求投标人作出必要的澄清、说明或者补正。</w:t>
      </w:r>
    </w:p>
    <w:p w14:paraId="3AD6C4D0">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投标人的澄清、说明或者补正不得超出投标文件的范围或者改变投标文件的实质性内容。</w:t>
      </w:r>
    </w:p>
    <w:p w14:paraId="5C492EFC">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评委会并非对每个投标人都做澄清要求。</w:t>
      </w:r>
    </w:p>
    <w:p w14:paraId="7E9C6810">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1512AF1">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24.3 接到评委会澄清、说明和补正要求的投标人如未按规定做出澄清、说明和补正，其风险由投标人自行承担。</w:t>
      </w:r>
    </w:p>
    <w:p w14:paraId="31E94694">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黑体" w:hAnsi="黑体" w:eastAsia="黑体" w:cs="黑体"/>
          <w:color w:val="auto"/>
          <w:sz w:val="28"/>
          <w:highlight w:val="none"/>
        </w:rPr>
        <w:t>2</w:t>
      </w:r>
      <w:r>
        <w:rPr>
          <w:rFonts w:ascii="Arial" w:hAnsi="Arial" w:eastAsia="Arial" w:cs="Arial"/>
          <w:color w:val="auto"/>
          <w:sz w:val="28"/>
          <w:highlight w:val="none"/>
        </w:rPr>
        <w:t>5</w:t>
      </w:r>
      <w:r>
        <w:rPr>
          <w:rFonts w:ascii="黑体" w:hAnsi="黑体" w:eastAsia="黑体" w:cs="黑体"/>
          <w:color w:val="auto"/>
          <w:sz w:val="28"/>
          <w:highlight w:val="none"/>
        </w:rPr>
        <w:t>、对投标文件的初审</w:t>
      </w:r>
    </w:p>
    <w:p w14:paraId="5D456C3D">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25.1投标文件初审分为资格审查和符合性审查。</w:t>
      </w:r>
    </w:p>
    <w:p w14:paraId="4B563D25">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25.1.1资格审查：依据法律法规和招标文件的规定，由采购人对投标文件中的资格证明文件进行审查。资格审查的结论，采购人以书面形式向评委会进行反馈。</w:t>
      </w:r>
    </w:p>
    <w:p w14:paraId="46749E3D">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采购人在进行资格性审查的同时，将在“信用中国”网站（www.creditchina.gov.cn）和“中国政府采购网"(www.ccgp.gov.cn)查询投标人的信用记录，以确定投标人是否具备投标资格,查询结果留存并归档。</w:t>
      </w:r>
    </w:p>
    <w:p w14:paraId="02E77649">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04B1861F">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25.1.2符合性审查：依据招标文件的规定，由评委会从投标文件的有效性、完整性和对招标文件的响应程度进行审查，以确定是否对招标文件的实质性要求作出响应。</w:t>
      </w:r>
    </w:p>
    <w:p w14:paraId="2972FE33">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25.1.3未通过资格审查或符合性审查的投标人，交易中心将在苏采云系统中告知未通过资格审查或符合性审查的原因，评审结束后，交易中心将不再告知未通过资格审查或符合性审查的原因。</w:t>
      </w:r>
    </w:p>
    <w:p w14:paraId="3B8EB812">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6D38550E">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p>
    <w:p w14:paraId="2523D966">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25.3如果投标文件实质上没有响应招标文件的要求，评委会将予以拒绝，投标人不得通过修改或撤销不合要求的偏离或保留而使其投标成为实质性响应的投标。</w:t>
      </w:r>
    </w:p>
    <w:p w14:paraId="6B57D354">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25.4评委会将对确定为实质性响应的投标进行进一步审核，是否有计算上或累加上的算术错误，修正错误的原则如下：</w:t>
      </w:r>
    </w:p>
    <w:p w14:paraId="23531CFA">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（1）投标文件中开标一览表内容与投标文件中相应内容不一致的，以开标一览表为准。</w:t>
      </w:r>
    </w:p>
    <w:p w14:paraId="468B662E">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（2）大写金额和小写金额不一致的，以大写金额为准。</w:t>
      </w:r>
    </w:p>
    <w:p w14:paraId="6CDBD7DD">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（3）单价金额小数点或者百分比有明显错位的，以开标一览表的总价为准，并修改单价。</w:t>
      </w:r>
    </w:p>
    <w:p w14:paraId="48F51B5E">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（4）总价金额与按单价汇总金额不一致的，以单价金额计算结果为准。</w:t>
      </w:r>
    </w:p>
    <w:p w14:paraId="7E27B624">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同时出现两种以上错误的，按照前款规定的顺序修正。</w:t>
      </w:r>
    </w:p>
    <w:p w14:paraId="548390D7">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56587B6B">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p>
    <w:p w14:paraId="1B83A69E">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p>
    <w:p w14:paraId="249BC0B6">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宋体" w:hAnsi="宋体" w:cs="宋体"/>
          <w:color w:val="auto"/>
          <w:sz w:val="24"/>
          <w:highlight w:val="none"/>
        </w:rPr>
        <w:t>非单一产品采购项目，招标文件中将载明其中的核心产品。多家投标人提供的核心产品品牌相同的，按前两款规定处理。</w:t>
      </w:r>
    </w:p>
    <w:p w14:paraId="063CBA45">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宋体" w:hAnsi="宋体" w:cs="宋体"/>
          <w:color w:val="auto"/>
          <w:sz w:val="24"/>
          <w:highlight w:val="none"/>
        </w:rPr>
        <w:t>25.7投标人在开、评标全过程中应保持通讯畅通，及时登录苏采云系统查阅、答复相关信息，并安排专人与交易中心及评委会联系。</w:t>
      </w:r>
    </w:p>
    <w:p w14:paraId="62C2ACBA">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黑体" w:hAnsi="黑体" w:eastAsia="黑体" w:cs="黑体"/>
          <w:color w:val="auto"/>
          <w:sz w:val="28"/>
          <w:highlight w:val="none"/>
        </w:rPr>
        <w:t>2</w:t>
      </w:r>
      <w:r>
        <w:rPr>
          <w:rFonts w:ascii="Arial" w:hAnsi="Arial" w:eastAsia="Arial" w:cs="Arial"/>
          <w:color w:val="auto"/>
          <w:sz w:val="28"/>
          <w:highlight w:val="none"/>
        </w:rPr>
        <w:t>6</w:t>
      </w:r>
      <w:r>
        <w:rPr>
          <w:rFonts w:ascii="黑体" w:hAnsi="黑体" w:eastAsia="黑体" w:cs="黑体"/>
          <w:color w:val="auto"/>
          <w:sz w:val="28"/>
          <w:highlight w:val="none"/>
        </w:rPr>
        <w:t>、无效投标条款和废标条款</w:t>
      </w:r>
    </w:p>
    <w:p w14:paraId="6169363B">
      <w:pPr>
        <w:pBdr>
          <w:top w:val="none" w:color="000000" w:sz="0" w:space="0"/>
          <w:left w:val="none" w:color="000000" w:sz="0" w:space="0"/>
          <w:bottom w:val="none" w:color="000000" w:sz="0" w:space="0"/>
          <w:right w:val="none" w:color="000000" w:sz="0" w:space="0"/>
        </w:pBdr>
        <w:spacing w:line="400" w:lineRule="atLeast"/>
        <w:ind w:left="478"/>
        <w:rPr>
          <w:color w:val="auto"/>
          <w:highlight w:val="none"/>
        </w:rPr>
      </w:pPr>
      <w:r>
        <w:rPr>
          <w:rFonts w:ascii="宋体" w:hAnsi="宋体" w:cs="宋体"/>
          <w:color w:val="auto"/>
          <w:sz w:val="24"/>
          <w:highlight w:val="none"/>
        </w:rPr>
        <w:t>26.1无效投标条款</w:t>
      </w:r>
    </w:p>
    <w:p w14:paraId="1C526D65">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26.1.1投标人在苏采云系统规定的时间内未成功解密电子投标文件的。</w:t>
      </w:r>
    </w:p>
    <w:p w14:paraId="213B8E1D">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26.1.2投标人未按照招标文件要求上传电子投标文件的。</w:t>
      </w:r>
    </w:p>
    <w:p w14:paraId="04C7C0E3">
      <w:pPr>
        <w:pBdr>
          <w:top w:val="none" w:color="000000" w:sz="0" w:space="0"/>
          <w:left w:val="none" w:color="000000" w:sz="0" w:space="0"/>
          <w:bottom w:val="none" w:color="000000" w:sz="0" w:space="0"/>
          <w:right w:val="none" w:color="000000" w:sz="0" w:space="0"/>
        </w:pBdr>
        <w:spacing w:line="400" w:lineRule="atLeast"/>
        <w:ind w:left="478"/>
        <w:rPr>
          <w:color w:val="auto"/>
          <w:highlight w:val="none"/>
        </w:rPr>
      </w:pPr>
      <w:r>
        <w:rPr>
          <w:rFonts w:ascii="宋体" w:hAnsi="宋体" w:cs="宋体"/>
          <w:color w:val="auto"/>
          <w:sz w:val="24"/>
          <w:highlight w:val="none"/>
        </w:rPr>
        <w:t>26.1.3投标人同一采购包提交两个（含两个）以上不同的投标报价的。</w:t>
      </w:r>
    </w:p>
    <w:p w14:paraId="7E3F697A">
      <w:pPr>
        <w:pBdr>
          <w:top w:val="none" w:color="000000" w:sz="0" w:space="0"/>
          <w:left w:val="none" w:color="000000" w:sz="0" w:space="0"/>
          <w:bottom w:val="none" w:color="000000" w:sz="0" w:space="0"/>
          <w:right w:val="none" w:color="000000" w:sz="0" w:space="0"/>
        </w:pBdr>
        <w:spacing w:line="400" w:lineRule="atLeast"/>
        <w:ind w:left="478"/>
        <w:rPr>
          <w:color w:val="auto"/>
          <w:highlight w:val="none"/>
        </w:rPr>
      </w:pPr>
      <w:r>
        <w:rPr>
          <w:rFonts w:ascii="宋体" w:hAnsi="宋体" w:cs="宋体"/>
          <w:color w:val="auto"/>
          <w:sz w:val="24"/>
          <w:highlight w:val="none"/>
        </w:rPr>
        <w:t>26.1.4投标人不具备招标文件中规定资格要求的。</w:t>
      </w:r>
    </w:p>
    <w:p w14:paraId="61BE632E">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26.1.5投标人的报价超过了采购预算或最高限价的。</w:t>
      </w:r>
    </w:p>
    <w:p w14:paraId="5FEFD146">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26.1.6未通过符合性审查的。</w:t>
      </w:r>
    </w:p>
    <w:p w14:paraId="0E3C440C">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b/>
          <w:color w:val="auto"/>
          <w:sz w:val="24"/>
          <w:highlight w:val="none"/>
        </w:rPr>
      </w:pPr>
      <w:r>
        <w:rPr>
          <w:rFonts w:hint="eastAsia" w:ascii="宋体" w:hAnsi="宋体" w:cs="宋体"/>
          <w:color w:val="auto"/>
          <w:sz w:val="24"/>
          <w:highlight w:val="none"/>
        </w:rPr>
        <w:t>26.1.7不符合招标文件中规定的实质性要求的</w:t>
      </w:r>
      <w:r>
        <w:rPr>
          <w:rFonts w:hint="eastAsia" w:ascii="宋体" w:hAnsi="宋体" w:cs="宋体"/>
          <w:b/>
          <w:color w:val="auto"/>
          <w:sz w:val="24"/>
          <w:highlight w:val="none"/>
        </w:rPr>
        <w:t>（本招标文件中</w:t>
      </w:r>
      <w:r>
        <w:rPr>
          <w:rFonts w:hint="eastAsia" w:ascii="宋体" w:hAnsi="宋体" w:cs="宋体"/>
          <w:b/>
          <w:i/>
          <w:iCs/>
          <w:color w:val="auto"/>
          <w:sz w:val="24"/>
          <w:highlight w:val="none"/>
          <w:u w:val="single"/>
        </w:rPr>
        <w:t>斜体且有下划线部分</w:t>
      </w:r>
      <w:r>
        <w:rPr>
          <w:rFonts w:hint="eastAsia" w:ascii="宋体" w:hAnsi="宋体" w:cs="宋体"/>
          <w:b/>
          <w:color w:val="auto"/>
          <w:sz w:val="24"/>
          <w:highlight w:val="none"/>
        </w:rPr>
        <w:t>为实质性要求）</w:t>
      </w:r>
    </w:p>
    <w:p w14:paraId="390B3D21">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highlight w:val="none"/>
        </w:rPr>
      </w:pPr>
      <w:r>
        <w:rPr>
          <w:rFonts w:hint="eastAsia" w:ascii="宋体" w:hAnsi="宋体" w:cs="宋体"/>
          <w:color w:val="auto"/>
          <w:sz w:val="24"/>
          <w:highlight w:val="none"/>
        </w:rPr>
        <w:t>26.1.8 投标人被“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p>
    <w:p w14:paraId="7F34DA60">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highlight w:val="none"/>
        </w:rPr>
      </w:pPr>
      <w:r>
        <w:rPr>
          <w:rFonts w:hint="eastAsia" w:ascii="宋体" w:hAnsi="宋体" w:cs="宋体"/>
          <w:color w:val="auto"/>
          <w:sz w:val="24"/>
          <w:highlight w:val="none"/>
        </w:rPr>
        <w:t>26.1.9投标文件含有采购人不能接受的附加条件的。</w:t>
      </w:r>
    </w:p>
    <w:p w14:paraId="29AA8857">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highlight w:val="none"/>
        </w:rPr>
      </w:pPr>
      <w:r>
        <w:rPr>
          <w:rFonts w:hint="eastAsia" w:ascii="宋体" w:hAnsi="宋体" w:cs="宋体"/>
          <w:color w:val="auto"/>
          <w:sz w:val="24"/>
          <w:highlight w:val="none"/>
        </w:rPr>
        <w:t>26.1.10异常低价投标（响应）</w:t>
      </w:r>
    </w:p>
    <w:p w14:paraId="0E3D4800">
      <w:pPr>
        <w:pBdr>
          <w:top w:val="none" w:color="000000" w:sz="0" w:space="0"/>
          <w:left w:val="none" w:color="000000" w:sz="0" w:space="0"/>
          <w:bottom w:val="none" w:color="000000" w:sz="0" w:space="0"/>
          <w:right w:val="none" w:color="000000" w:sz="0" w:space="0"/>
        </w:pBdr>
        <w:shd w:val="clear" w:color="FFFFFF" w:fill="FFFFFF"/>
        <w:spacing w:line="479" w:lineRule="atLeast"/>
        <w:ind w:firstLine="480"/>
        <w:rPr>
          <w:rFonts w:hint="eastAsia" w:ascii="宋体" w:hAnsi="宋体" w:cs="宋体"/>
          <w:color w:val="auto"/>
          <w:highlight w:val="none"/>
        </w:rPr>
      </w:pPr>
      <w:r>
        <w:rPr>
          <w:rFonts w:hint="eastAsia" w:ascii="宋体" w:hAnsi="宋体" w:cs="宋体"/>
          <w:color w:val="auto"/>
          <w:sz w:val="24"/>
          <w:highlight w:val="none"/>
        </w:rPr>
        <w:t>26.1.10.1投标（响应）报价低于全部通过符合性审查供应商投标（响应）报价平均值50%的，即投标（响应）报价&lt;全部通过符合性审查供应商投标（响应）报价平均值×50%；</w:t>
      </w:r>
    </w:p>
    <w:p w14:paraId="5FFFEC09">
      <w:pPr>
        <w:pBdr>
          <w:top w:val="none" w:color="000000" w:sz="0" w:space="0"/>
          <w:left w:val="none" w:color="000000" w:sz="0" w:space="0"/>
          <w:bottom w:val="none" w:color="000000" w:sz="0" w:space="0"/>
          <w:right w:val="none" w:color="000000" w:sz="0" w:space="0"/>
        </w:pBdr>
        <w:shd w:val="clear" w:color="FFFFFF" w:fill="FFFFFF"/>
        <w:spacing w:line="479" w:lineRule="atLeast"/>
        <w:ind w:firstLine="480"/>
        <w:rPr>
          <w:rFonts w:hint="eastAsia" w:ascii="宋体" w:hAnsi="宋体" w:cs="宋体"/>
          <w:color w:val="auto"/>
          <w:highlight w:val="none"/>
        </w:rPr>
      </w:pPr>
      <w:r>
        <w:rPr>
          <w:rFonts w:hint="eastAsia" w:ascii="宋体" w:hAnsi="宋体" w:cs="宋体"/>
          <w:color w:val="auto"/>
          <w:sz w:val="24"/>
          <w:highlight w:val="none"/>
        </w:rPr>
        <w:t>26.1.10.2投标（响应）报价低于通过符合性审查的次低报价供应商投标（响应）报价50%的，即投标（响应）报价&lt;通过符合性审查的次低报价供应商投标（响应）报价×50%；</w:t>
      </w:r>
    </w:p>
    <w:p w14:paraId="780EEC68">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highlight w:val="none"/>
        </w:rPr>
      </w:pPr>
      <w:r>
        <w:rPr>
          <w:rFonts w:hint="eastAsia" w:ascii="宋体" w:hAnsi="宋体" w:cs="宋体"/>
          <w:color w:val="auto"/>
          <w:sz w:val="24"/>
          <w:highlight w:val="none"/>
        </w:rPr>
        <w:t>26.1.10.3投标（响应）报价低于采购项目最高限价 45% 的，即投标（响应）报价&lt;采购项目最高限价×45% ；</w:t>
      </w:r>
    </w:p>
    <w:p w14:paraId="6F905B7F">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highlight w:val="none"/>
        </w:rPr>
      </w:pPr>
      <w:r>
        <w:rPr>
          <w:rFonts w:hint="eastAsia" w:ascii="宋体" w:hAnsi="宋体" w:cs="宋体"/>
          <w:color w:val="auto"/>
          <w:sz w:val="24"/>
          <w:highlight w:val="none"/>
        </w:rPr>
        <w:t>26.1.10.4评审委员会认定的供应商报价过低、有可能影响产品质量或者不能诚信履约的其他情形。</w:t>
      </w:r>
    </w:p>
    <w:p w14:paraId="101311F3">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highlight w:val="none"/>
        </w:rPr>
      </w:pPr>
      <w:r>
        <w:rPr>
          <w:rFonts w:hint="eastAsia" w:ascii="宋体" w:hAnsi="宋体" w:cs="宋体"/>
          <w:color w:val="auto"/>
          <w:sz w:val="24"/>
          <w:highlight w:val="none"/>
        </w:rPr>
        <w:t>26.1.10.5</w:t>
      </w:r>
      <w:r>
        <w:rPr>
          <w:rFonts w:hint="eastAsia" w:ascii="宋体" w:hAnsi="宋体" w:cs="宋体"/>
          <w:color w:val="auto"/>
          <w:sz w:val="24"/>
          <w:highlight w:val="none"/>
        </w:rPr>
        <w:t>评审委员会启动异常低价投标（响应）审查后，属于前述第1项至第4项情形的，应当要求相关供应商在评审现场合理的时间内</w:t>
      </w:r>
      <w:r>
        <w:rPr>
          <w:rFonts w:hint="eastAsia" w:ascii="宋体" w:hAnsi="宋体" w:cs="宋体"/>
          <w:color w:val="auto"/>
          <w:sz w:val="24"/>
          <w:highlight w:val="none"/>
        </w:rPr>
        <w:t>对投标（响应）价格作出解释，提供项目具体成本测算等与报价合理性相关的书面说明及必要的证明材料，包括但不限于原材料成本、人工成本、制造费用等</w:t>
      </w:r>
      <w:r>
        <w:rPr>
          <w:rFonts w:hint="eastAsia" w:ascii="宋体" w:hAnsi="宋体" w:cs="宋体"/>
          <w:color w:val="auto"/>
          <w:sz w:val="24"/>
          <w:highlight w:val="none"/>
        </w:rPr>
        <w:t>，给予相关供应商的合理时间一般不少于30分钟。其中，属于第3项情形，供应商已随投标（响应）文件一并提交相关书面说明及必要的证明材料的，在评审现场可不再重复提交。</w:t>
      </w:r>
    </w:p>
    <w:p w14:paraId="46A43FAA">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highlight w:val="none"/>
        </w:rPr>
      </w:pPr>
      <w:r>
        <w:rPr>
          <w:rFonts w:hint="eastAsia" w:ascii="宋体" w:hAnsi="宋体" w:cs="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62B32ED">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624D8397">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26.1.11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p>
    <w:p w14:paraId="52BE1B5C">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 w:val="24"/>
          <w:szCs w:val="24"/>
          <w:highlight w:val="none"/>
        </w:rPr>
      </w:pPr>
      <w:r>
        <w:rPr>
          <w:rFonts w:ascii="宋体" w:hAnsi="宋体" w:cs="宋体"/>
          <w:color w:val="auto"/>
          <w:sz w:val="24"/>
          <w:highlight w:val="none"/>
        </w:rPr>
        <w:t>26.1.12投标文件未按照招标文件要求加盖CA电子公章的。</w:t>
      </w:r>
    </w:p>
    <w:p w14:paraId="622C7AA7">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 w:val="24"/>
          <w:szCs w:val="24"/>
          <w:highlight w:val="none"/>
        </w:rPr>
      </w:pPr>
      <w:r>
        <w:rPr>
          <w:rFonts w:ascii="宋体" w:hAnsi="宋体" w:cs="宋体"/>
          <w:color w:val="auto"/>
          <w:sz w:val="24"/>
          <w:szCs w:val="24"/>
          <w:highlight w:val="none"/>
        </w:rPr>
        <w:t>26.1.13 投标人所投标产品不符合招标文件中所列国家强制性标准的。</w:t>
      </w:r>
    </w:p>
    <w:p w14:paraId="5F6A3787">
      <w:pPr>
        <w:pBdr>
          <w:top w:val="none" w:color="000000" w:sz="0" w:space="0"/>
          <w:left w:val="none" w:color="000000" w:sz="0" w:space="0"/>
          <w:bottom w:val="none" w:color="000000" w:sz="0" w:space="0"/>
          <w:right w:val="none" w:color="000000" w:sz="0" w:space="0"/>
        </w:pBdr>
        <w:spacing w:line="400" w:lineRule="atLeast"/>
        <w:ind w:left="478"/>
        <w:rPr>
          <w:color w:val="auto"/>
          <w:highlight w:val="none"/>
        </w:rPr>
      </w:pPr>
      <w:r>
        <w:rPr>
          <w:rFonts w:ascii="宋体" w:hAnsi="宋体" w:cs="宋体"/>
          <w:color w:val="auto"/>
          <w:sz w:val="24"/>
          <w:highlight w:val="none"/>
        </w:rPr>
        <w:t>26.1.14其他法律、法规及本招标文件规定的属无效投标的情形。</w:t>
      </w:r>
    </w:p>
    <w:p w14:paraId="08E10E3D">
      <w:pPr>
        <w:pBdr>
          <w:top w:val="none" w:color="000000" w:sz="0" w:space="0"/>
          <w:left w:val="none" w:color="000000" w:sz="0" w:space="0"/>
          <w:bottom w:val="none" w:color="000000" w:sz="0" w:space="0"/>
          <w:right w:val="none" w:color="000000" w:sz="0" w:space="0"/>
        </w:pBdr>
        <w:spacing w:line="400" w:lineRule="atLeast"/>
        <w:ind w:left="478"/>
        <w:rPr>
          <w:color w:val="auto"/>
          <w:highlight w:val="none"/>
        </w:rPr>
      </w:pPr>
      <w:r>
        <w:rPr>
          <w:rFonts w:ascii="宋体" w:hAnsi="宋体" w:cs="宋体"/>
          <w:color w:val="auto"/>
          <w:sz w:val="24"/>
          <w:highlight w:val="none"/>
        </w:rPr>
        <w:t>26.2废标条款</w:t>
      </w:r>
    </w:p>
    <w:p w14:paraId="3CEBE59E">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26.2.1符合专业条件的供应商或者对招标文件作出实质响应的供应商不足三家的。</w:t>
      </w:r>
    </w:p>
    <w:p w14:paraId="40D4C5BA">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26.2.2出现影响采购公正的违法、违规行为的。</w:t>
      </w:r>
    </w:p>
    <w:p w14:paraId="3DB2368E">
      <w:pPr>
        <w:pBdr>
          <w:top w:val="none" w:color="000000" w:sz="0" w:space="0"/>
          <w:left w:val="none" w:color="000000" w:sz="0" w:space="0"/>
          <w:bottom w:val="none" w:color="000000" w:sz="0" w:space="0"/>
          <w:right w:val="none" w:color="000000" w:sz="0" w:space="0"/>
        </w:pBdr>
        <w:spacing w:line="400" w:lineRule="atLeast"/>
        <w:ind w:left="478"/>
        <w:rPr>
          <w:color w:val="auto"/>
          <w:highlight w:val="none"/>
        </w:rPr>
      </w:pPr>
      <w:r>
        <w:rPr>
          <w:rFonts w:ascii="宋体" w:hAnsi="宋体" w:cs="宋体"/>
          <w:color w:val="auto"/>
          <w:sz w:val="24"/>
          <w:highlight w:val="none"/>
        </w:rPr>
        <w:t>26.2.3因重大变故，采购任务取消的。</w:t>
      </w:r>
    </w:p>
    <w:p w14:paraId="78E3B216">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26.2.4评委会认定招标文件存在歧义、重大缺陷导致评审工作无法进</w:t>
      </w:r>
    </w:p>
    <w:p w14:paraId="5233E14A">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行。</w:t>
      </w:r>
    </w:p>
    <w:p w14:paraId="2B56B1EB">
      <w:pPr>
        <w:pBdr>
          <w:top w:val="none" w:color="000000" w:sz="0" w:space="0"/>
          <w:left w:val="none" w:color="000000" w:sz="0" w:space="0"/>
          <w:bottom w:val="none" w:color="000000" w:sz="0" w:space="0"/>
          <w:right w:val="none" w:color="000000" w:sz="0" w:space="0"/>
        </w:pBdr>
        <w:spacing w:line="400" w:lineRule="atLeast"/>
        <w:ind w:left="478"/>
        <w:rPr>
          <w:color w:val="auto"/>
          <w:highlight w:val="none"/>
        </w:rPr>
      </w:pPr>
      <w:r>
        <w:rPr>
          <w:rFonts w:ascii="宋体" w:hAnsi="宋体" w:cs="宋体"/>
          <w:color w:val="auto"/>
          <w:sz w:val="24"/>
          <w:highlight w:val="none"/>
        </w:rPr>
        <w:t>26.2.5因苏采云系统系统故障原因造成开标不成功的。</w:t>
      </w:r>
    </w:p>
    <w:p w14:paraId="37F45CA3">
      <w:pPr>
        <w:pBdr>
          <w:top w:val="none" w:color="000000" w:sz="0" w:space="0"/>
          <w:left w:val="none" w:color="000000" w:sz="0" w:space="0"/>
          <w:bottom w:val="none" w:color="000000" w:sz="0" w:space="0"/>
          <w:right w:val="none" w:color="000000" w:sz="0" w:space="0"/>
        </w:pBdr>
        <w:spacing w:line="400" w:lineRule="atLeast"/>
        <w:ind w:left="478"/>
        <w:rPr>
          <w:color w:val="auto"/>
          <w:highlight w:val="none"/>
        </w:rPr>
      </w:pPr>
      <w:r>
        <w:rPr>
          <w:rFonts w:ascii="宋体" w:hAnsi="宋体" w:cs="宋体"/>
          <w:color w:val="auto"/>
          <w:sz w:val="24"/>
          <w:highlight w:val="none"/>
        </w:rPr>
        <w:t>26.3投标截止时间结束后参加投标的供应商不足三家的处理</w:t>
      </w:r>
    </w:p>
    <w:p w14:paraId="3492B202">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26.3.1如出现投标截止时间结束后参加投标的供应商或者在评标期间对招标文件作出实质响应的供应商不足三家情况，按政府采购相关规定执行。</w:t>
      </w:r>
    </w:p>
    <w:p w14:paraId="7AC3B391">
      <w:pPr>
        <w:pBdr>
          <w:top w:val="none" w:color="000000" w:sz="0" w:space="0"/>
          <w:left w:val="none" w:color="000000" w:sz="0" w:space="0"/>
          <w:bottom w:val="none" w:color="000000" w:sz="0" w:space="0"/>
          <w:right w:val="none" w:color="000000" w:sz="0" w:space="0"/>
        </w:pBdr>
        <w:spacing w:before="145" w:after="145" w:line="400" w:lineRule="atLeast"/>
        <w:ind w:firstLine="482"/>
        <w:rPr>
          <w:color w:val="auto"/>
          <w:highlight w:val="none"/>
        </w:rPr>
      </w:pPr>
      <w:r>
        <w:rPr>
          <w:rFonts w:ascii="宋体" w:hAnsi="宋体" w:cs="宋体"/>
          <w:b/>
          <w:color w:val="auto"/>
          <w:sz w:val="32"/>
          <w:highlight w:val="none"/>
        </w:rPr>
        <w:t>六、定标</w:t>
      </w:r>
    </w:p>
    <w:p w14:paraId="40CCAE66">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黑体" w:hAnsi="黑体" w:eastAsia="黑体" w:cs="黑体"/>
          <w:color w:val="auto"/>
          <w:sz w:val="30"/>
          <w:highlight w:val="none"/>
        </w:rPr>
        <w:t>    27、确定中标单位</w:t>
      </w:r>
    </w:p>
    <w:p w14:paraId="074B481D">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 xml:space="preserve">27.1中标候选人的选取原则和数量见招标文件第五章规定。 </w:t>
      </w:r>
    </w:p>
    <w:p w14:paraId="6E1A37D4">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27.2采购人应根据评委会推荐的中标候选人确定中标供应商。</w:t>
      </w:r>
    </w:p>
    <w:p w14:paraId="7EDCC22A">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27.3交易中心将在“江苏政府采购网、扬州市政府采购网”发布中标公告，公告期限为1个工作日。</w:t>
      </w:r>
    </w:p>
    <w:p w14:paraId="7611B2BA">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27.4若有充分证据证明，中标供应商出现下列情况之一的，一经查实，将被取消中标资格：</w:t>
      </w:r>
    </w:p>
    <w:p w14:paraId="200271F3">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27.4.1提供虚假材料谋取中标的。</w:t>
      </w:r>
    </w:p>
    <w:p w14:paraId="18DA2BCE">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27.4.2向采购人、交易中心行贿或者提供其他不正当利益的。</w:t>
      </w:r>
    </w:p>
    <w:p w14:paraId="04CF3DFA">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27.4.3属于本文件规定的无效条件，但在评标过程中又未被评委会发现的。</w:t>
      </w:r>
    </w:p>
    <w:p w14:paraId="1D8965E1">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27.4.4与采购人或者其他供应商恶意串通的。</w:t>
      </w:r>
    </w:p>
    <w:p w14:paraId="3B163C36">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27.4.5采取不正当手段诋毁、排挤其他供应商的。</w:t>
      </w:r>
    </w:p>
    <w:p w14:paraId="5F10A46E">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27.5 有下列情形之一的，视为投标人串通投标，投标无效：</w:t>
      </w:r>
    </w:p>
    <w:p w14:paraId="1C80EE60">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 w:val="24"/>
          <w:szCs w:val="24"/>
          <w:highlight w:val="none"/>
        </w:rPr>
      </w:pPr>
      <w:r>
        <w:rPr>
          <w:rFonts w:ascii="宋体" w:hAnsi="宋体" w:cs="宋体"/>
          <w:color w:val="auto"/>
          <w:sz w:val="24"/>
          <w:highlight w:val="none"/>
        </w:rPr>
        <w:t>27.5.1不同投标人的投标文件由同一单位或者个人编制。</w:t>
      </w:r>
    </w:p>
    <w:p w14:paraId="19458742">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经查实，不同投标人的电子投标文件出自同一台电脑的：不同投标人的标书制作工具客户端标识码存在一致的；不同投标人从同一互联网协议地址上传投标文件的。</w:t>
      </w:r>
    </w:p>
    <w:p w14:paraId="1B62B32A">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27.5.2不同投标人委托同一单位或者个人办理投标事宜。</w:t>
      </w:r>
    </w:p>
    <w:p w14:paraId="348010F9">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27.5.3不同投标人的投标文件载明的项目管理成员或者联系人员为同一人。</w:t>
      </w:r>
    </w:p>
    <w:p w14:paraId="3017FB92">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27.5.4不同投标人的投标文件异常一致或者投标报价呈规律性差异。</w:t>
      </w:r>
    </w:p>
    <w:p w14:paraId="231AE516">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黑体" w:hAnsi="黑体" w:eastAsia="黑体" w:cs="黑体"/>
          <w:color w:val="auto"/>
          <w:sz w:val="30"/>
          <w:highlight w:val="none"/>
        </w:rPr>
        <w:t>   28、质疑处理</w:t>
      </w:r>
    </w:p>
    <w:p w14:paraId="59D336B0">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28.1提出质疑的供应商应当是参与所质疑项目采购活动的供应商。潜在供应商依法获取其可质疑的采购文件的，可以对采购文件提出质疑。</w:t>
      </w:r>
    </w:p>
    <w:p w14:paraId="16E5D289">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p>
    <w:p w14:paraId="09CA8805">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28.2.1对可以质疑的采购文件提出质疑的，为收到采购文件之日或者采购文件公告期限届满之日；</w:t>
      </w:r>
    </w:p>
    <w:p w14:paraId="39D0EEC6">
      <w:pPr>
        <w:pBdr>
          <w:top w:val="none" w:color="000000" w:sz="0" w:space="0"/>
          <w:left w:val="none" w:color="000000" w:sz="0" w:space="0"/>
          <w:bottom w:val="none" w:color="000000" w:sz="0" w:space="0"/>
          <w:right w:val="none" w:color="000000" w:sz="0" w:space="0"/>
        </w:pBdr>
        <w:spacing w:line="400" w:lineRule="atLeast"/>
        <w:ind w:left="479"/>
        <w:rPr>
          <w:color w:val="auto"/>
          <w:highlight w:val="none"/>
        </w:rPr>
      </w:pPr>
      <w:r>
        <w:rPr>
          <w:rFonts w:ascii="宋体" w:hAnsi="宋体" w:cs="宋体"/>
          <w:color w:val="auto"/>
          <w:sz w:val="24"/>
          <w:highlight w:val="none"/>
        </w:rPr>
        <w:t>28.2.2对采购过程提出质疑的，为各采购程序环节结束之日；</w:t>
      </w:r>
      <w:r>
        <w:rPr>
          <w:rFonts w:ascii="宋体" w:hAnsi="宋体" w:cs="宋体"/>
          <w:color w:val="auto"/>
          <w:sz w:val="24"/>
          <w:highlight w:val="none"/>
        </w:rPr>
        <w:br w:type="textWrapping"/>
      </w:r>
      <w:r>
        <w:rPr>
          <w:rFonts w:ascii="宋体" w:hAnsi="宋体" w:cs="宋体"/>
          <w:color w:val="auto"/>
          <w:sz w:val="24"/>
          <w:highlight w:val="none"/>
        </w:rPr>
        <w:t>28.2.3对中标或者成交结果提出质疑的，为中标或者成交结果公告期限届满之日。</w:t>
      </w:r>
    </w:p>
    <w:p w14:paraId="1F64FC4C">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供应商应当在法定质疑期内一次性提出针对同一采购程序环节的质疑。供应商如在法定期限内对同一采购程序环节提出多次质疑的，交易中心、采购人将只对供应商第一次质疑作出答复。</w:t>
      </w:r>
    </w:p>
    <w:p w14:paraId="002FA556">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3EE690C9">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28.4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p>
    <w:p w14:paraId="2E4D3FDF">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采购人及交易中心只接收以纸质原件形式送达的质疑,建议供应商尽量通过邮寄方式提交质疑（采购人和交易中心不接受无快递运单号的快递）。</w:t>
      </w:r>
    </w:p>
    <w:p w14:paraId="64980F7F">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质疑接收人及联系方式详见招标文件第一章。</w:t>
      </w:r>
    </w:p>
    <w:p w14:paraId="389771E6">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28.5以下情形的质疑不予受理</w:t>
      </w:r>
    </w:p>
    <w:p w14:paraId="24F95A93">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28.5.1内容不符合《政府采购质疑和投诉办法》第十二条规定的质疑。</w:t>
      </w:r>
    </w:p>
    <w:p w14:paraId="0D1480F6">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28.5.2超出政府采购法定期限的质疑。</w:t>
      </w:r>
    </w:p>
    <w:p w14:paraId="66A422C0">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28.5.3以传真、电子邮件等方式递交的非原件形式的质疑。</w:t>
      </w:r>
    </w:p>
    <w:p w14:paraId="41D6013B">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28.5.4未参加投标活动的供应商或在投标活动中自身权益未受到损害的供应商所提出的质疑。</w:t>
      </w:r>
    </w:p>
    <w:p w14:paraId="49FA1A56">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28.5.5供应商组成联合体参加投标，联合体中任何一方或多方未按要求签字、盖章、加盖公章的质疑。</w:t>
      </w:r>
    </w:p>
    <w:p w14:paraId="1AD13048">
      <w:pPr>
        <w:pBdr>
          <w:top w:val="none" w:color="000000" w:sz="0" w:space="0"/>
          <w:left w:val="none" w:color="000000" w:sz="0" w:space="0"/>
          <w:bottom w:val="none" w:color="000000" w:sz="0" w:space="0"/>
          <w:right w:val="none" w:color="000000" w:sz="0" w:space="0"/>
        </w:pBdr>
        <w:spacing w:line="400" w:lineRule="atLeast"/>
        <w:ind w:firstLine="468"/>
        <w:rPr>
          <w:color w:val="auto"/>
          <w:highlight w:val="none"/>
        </w:rPr>
      </w:pPr>
      <w:r>
        <w:rPr>
          <w:rFonts w:ascii="宋体" w:hAnsi="宋体" w:cs="宋体"/>
          <w:color w:val="auto"/>
          <w:sz w:val="24"/>
          <w:highlight w:val="none"/>
        </w:rPr>
        <w:t>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6636083B">
      <w:pPr>
        <w:pBdr>
          <w:top w:val="none" w:color="000000" w:sz="0" w:space="0"/>
          <w:left w:val="none" w:color="000000" w:sz="0" w:space="0"/>
          <w:bottom w:val="none" w:color="000000" w:sz="0" w:space="0"/>
          <w:right w:val="none" w:color="000000" w:sz="0" w:space="0"/>
        </w:pBdr>
        <w:spacing w:line="400" w:lineRule="atLeast"/>
        <w:ind w:firstLine="450"/>
        <w:rPr>
          <w:color w:val="auto"/>
          <w:highlight w:val="none"/>
        </w:rPr>
      </w:pPr>
      <w:r>
        <w:rPr>
          <w:rFonts w:ascii="黑体" w:hAnsi="黑体" w:eastAsia="黑体" w:cs="黑体"/>
          <w:color w:val="auto"/>
          <w:sz w:val="30"/>
          <w:highlight w:val="none"/>
        </w:rPr>
        <w:t>29、中标通知书</w:t>
      </w:r>
    </w:p>
    <w:p w14:paraId="41E6A39D">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481F9241">
      <w:pPr>
        <w:pBdr>
          <w:top w:val="none" w:color="000000" w:sz="0" w:space="0"/>
          <w:left w:val="none" w:color="000000" w:sz="0" w:space="0"/>
          <w:bottom w:val="none" w:color="000000" w:sz="0" w:space="0"/>
          <w:right w:val="none" w:color="000000" w:sz="0" w:space="0"/>
        </w:pBdr>
        <w:spacing w:line="400" w:lineRule="atLeast"/>
        <w:ind w:firstLine="600"/>
        <w:rPr>
          <w:color w:val="auto"/>
          <w:highlight w:val="none"/>
        </w:rPr>
      </w:pPr>
      <w:r>
        <w:rPr>
          <w:rFonts w:ascii="宋体" w:hAnsi="宋体" w:cs="宋体"/>
          <w:color w:val="auto"/>
          <w:sz w:val="24"/>
          <w:highlight w:val="none"/>
        </w:rPr>
        <w:t>29.2中标通知书将是合同的一个组成部分。对采购人和中标供应商均具有法律效力。中标通知书发出后，采购人改变中标结果的，或者中标供应商放弃中标项目的，应当依法承担法律责任。</w:t>
      </w:r>
    </w:p>
    <w:p w14:paraId="7E3AA7BE">
      <w:pPr>
        <w:pBdr>
          <w:top w:val="none" w:color="000000" w:sz="0" w:space="0"/>
          <w:left w:val="none" w:color="000000" w:sz="0" w:space="0"/>
          <w:bottom w:val="none" w:color="000000" w:sz="0" w:space="0"/>
          <w:right w:val="none" w:color="000000" w:sz="0" w:space="0"/>
        </w:pBdr>
        <w:spacing w:before="145" w:after="145" w:line="400" w:lineRule="atLeast"/>
        <w:rPr>
          <w:color w:val="auto"/>
          <w:highlight w:val="none"/>
        </w:rPr>
      </w:pPr>
      <w:r>
        <w:rPr>
          <w:rFonts w:ascii="宋体" w:hAnsi="宋体" w:cs="宋体"/>
          <w:b/>
          <w:color w:val="auto"/>
          <w:sz w:val="32"/>
          <w:highlight w:val="none"/>
        </w:rPr>
        <w:t>七、授予合同</w:t>
      </w:r>
    </w:p>
    <w:p w14:paraId="2B4225F3">
      <w:pPr>
        <w:pBdr>
          <w:top w:val="none" w:color="000000" w:sz="0" w:space="0"/>
          <w:left w:val="none" w:color="000000" w:sz="0" w:space="0"/>
          <w:bottom w:val="none" w:color="000000" w:sz="0" w:space="0"/>
          <w:right w:val="none" w:color="000000" w:sz="0" w:space="0"/>
        </w:pBdr>
        <w:spacing w:line="400" w:lineRule="atLeast"/>
        <w:ind w:firstLine="600"/>
        <w:rPr>
          <w:color w:val="auto"/>
          <w:highlight w:val="none"/>
        </w:rPr>
      </w:pPr>
      <w:r>
        <w:rPr>
          <w:rFonts w:ascii="黑体" w:hAnsi="黑体" w:eastAsia="黑体" w:cs="黑体"/>
          <w:color w:val="auto"/>
          <w:sz w:val="30"/>
          <w:highlight w:val="none"/>
        </w:rPr>
        <w:t>30、签订合同</w:t>
      </w:r>
    </w:p>
    <w:p w14:paraId="23B6B3EB">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 w:val="24"/>
          <w:highlight w:val="none"/>
        </w:rPr>
      </w:pPr>
      <w:r>
        <w:rPr>
          <w:rFonts w:ascii="宋体" w:hAnsi="宋体" w:cs="宋体"/>
          <w:color w:val="auto"/>
          <w:sz w:val="24"/>
          <w:highlight w:val="none"/>
        </w:rPr>
        <w:t>30.1中标供应商应当在中标通知书发出之日起三十日内，按照招标文件确定的事项与采购人签订政府采购合同。</w:t>
      </w:r>
    </w:p>
    <w:p w14:paraId="332113A4">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 w:val="24"/>
          <w:highlight w:val="none"/>
        </w:rPr>
      </w:pPr>
      <w:r>
        <w:rPr>
          <w:rFonts w:ascii="宋体" w:hAnsi="宋体" w:cs="宋体"/>
          <w:color w:val="auto"/>
          <w:sz w:val="24"/>
          <w:highlight w:val="none"/>
        </w:rPr>
        <w:t>30.2招标文件、中标供应商的投标文件及招标过程中有关澄清、承诺文件均应作为合同附件。</w:t>
      </w:r>
    </w:p>
    <w:p w14:paraId="16FB492E">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 w:val="24"/>
          <w:highlight w:val="none"/>
        </w:rPr>
      </w:pPr>
      <w:r>
        <w:rPr>
          <w:rFonts w:ascii="宋体" w:hAnsi="宋体" w:cs="宋体"/>
          <w:color w:val="auto"/>
          <w:sz w:val="24"/>
          <w:highlight w:val="none"/>
        </w:rPr>
        <w:t>30.3签订合同后，中标供应商不得将合同标的进行转包。未经采购人同意，中标供应商也不得采用分包的形式履行合同，否则采购人有权终止合同。转包或分包造成采购人损失的，中标供应商应承担相应赔偿责任。</w:t>
      </w:r>
    </w:p>
    <w:p w14:paraId="413331F1">
      <w:pPr>
        <w:pBdr>
          <w:top w:val="none" w:color="000000" w:sz="0" w:space="0"/>
          <w:left w:val="none" w:color="000000" w:sz="0" w:space="0"/>
          <w:bottom w:val="none" w:color="000000" w:sz="0" w:space="0"/>
          <w:right w:val="none" w:color="000000" w:sz="0" w:space="0"/>
        </w:pBdr>
        <w:spacing w:line="400" w:lineRule="atLeast"/>
        <w:ind w:firstLine="600"/>
        <w:rPr>
          <w:rFonts w:hint="eastAsia" w:ascii="黑体" w:hAnsi="黑体" w:eastAsia="黑体" w:cs="黑体"/>
          <w:color w:val="auto"/>
          <w:sz w:val="30"/>
          <w:highlight w:val="none"/>
        </w:rPr>
      </w:pPr>
      <w:r>
        <w:rPr>
          <w:rFonts w:ascii="黑体" w:hAnsi="黑体" w:eastAsia="黑体" w:cs="黑体"/>
          <w:color w:val="auto"/>
          <w:sz w:val="30"/>
          <w:highlight w:val="none"/>
        </w:rPr>
        <w:t>31、政府采购履约资金扶持政策</w:t>
      </w:r>
    </w:p>
    <w:p w14:paraId="640FC849">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 w:val="24"/>
          <w:highlight w:val="none"/>
        </w:rPr>
      </w:pPr>
      <w:r>
        <w:rPr>
          <w:rFonts w:ascii="宋体" w:hAnsi="宋体" w:cs="宋体"/>
          <w:color w:val="auto"/>
          <w:sz w:val="24"/>
          <w:highlight w:val="none"/>
        </w:rPr>
        <w:t>中标供应商可凭政府采购合同办理融资贷款，详情请见江苏政府采购网“政采贷”专栏。</w:t>
      </w:r>
    </w:p>
    <w:p w14:paraId="4C837B46">
      <w:pPr>
        <w:pBdr>
          <w:top w:val="none" w:color="000000" w:sz="0" w:space="0"/>
          <w:left w:val="none" w:color="000000" w:sz="0" w:space="0"/>
          <w:bottom w:val="none" w:color="000000" w:sz="0" w:space="0"/>
          <w:right w:val="none" w:color="000000" w:sz="0" w:space="0"/>
        </w:pBdr>
        <w:spacing w:line="400" w:lineRule="atLeast"/>
        <w:ind w:firstLine="420"/>
        <w:rPr>
          <w:color w:val="auto"/>
          <w:highlight w:val="none"/>
        </w:rPr>
      </w:pPr>
      <w:r>
        <w:rPr>
          <w:rFonts w:ascii="宋体" w:hAnsi="宋体" w:cs="宋体"/>
          <w:color w:val="auto"/>
          <w:highlight w:val="none"/>
        </w:rPr>
        <w:t> </w:t>
      </w:r>
    </w:p>
    <w:p w14:paraId="6B1D15B4">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rPr>
        <w:t> </w:t>
      </w:r>
    </w:p>
    <w:p w14:paraId="55D67C19">
      <w:pPr>
        <w:pBdr>
          <w:top w:val="none" w:color="000000" w:sz="0" w:space="0"/>
          <w:left w:val="none" w:color="000000" w:sz="0" w:space="0"/>
          <w:bottom w:val="none" w:color="000000" w:sz="0" w:space="0"/>
          <w:right w:val="none" w:color="000000" w:sz="0" w:space="0"/>
        </w:pBdr>
        <w:ind w:firstLine="1440"/>
        <w:rPr>
          <w:color w:val="auto"/>
          <w:highlight w:val="none"/>
        </w:rPr>
      </w:pPr>
      <w:r>
        <w:rPr>
          <w:rFonts w:ascii="宋体" w:hAnsi="宋体" w:cs="宋体"/>
          <w:color w:val="auto"/>
          <w:sz w:val="24"/>
          <w:highlight w:val="none"/>
        </w:rPr>
        <w:t> </w:t>
      </w:r>
    </w:p>
    <w:p w14:paraId="20639F87">
      <w:pPr>
        <w:pBdr>
          <w:top w:val="none" w:color="000000" w:sz="0" w:space="0"/>
          <w:left w:val="none" w:color="000000" w:sz="0" w:space="0"/>
          <w:bottom w:val="none" w:color="000000" w:sz="0" w:space="0"/>
          <w:right w:val="none" w:color="000000" w:sz="0" w:space="0"/>
        </w:pBdr>
        <w:ind w:firstLine="1440"/>
        <w:rPr>
          <w:color w:val="auto"/>
          <w:highlight w:val="none"/>
        </w:rPr>
      </w:pPr>
      <w:r>
        <w:rPr>
          <w:rFonts w:ascii="宋体" w:hAnsi="宋体" w:cs="宋体"/>
          <w:color w:val="auto"/>
          <w:sz w:val="24"/>
          <w:highlight w:val="none"/>
        </w:rPr>
        <w:t> </w:t>
      </w:r>
    </w:p>
    <w:p w14:paraId="28EBCCB8">
      <w:pPr>
        <w:pBdr>
          <w:top w:val="none" w:color="000000" w:sz="0" w:space="0"/>
          <w:left w:val="none" w:color="000000" w:sz="0" w:space="0"/>
          <w:bottom w:val="none" w:color="000000" w:sz="0" w:space="0"/>
          <w:right w:val="none" w:color="000000" w:sz="0" w:space="0"/>
        </w:pBdr>
        <w:ind w:firstLine="2640"/>
        <w:rPr>
          <w:color w:val="auto"/>
          <w:highlight w:val="none"/>
        </w:rPr>
      </w:pPr>
      <w:r>
        <w:rPr>
          <w:rFonts w:ascii="黑体" w:hAnsi="黑体" w:eastAsia="黑体" w:cs="黑体"/>
          <w:color w:val="auto"/>
          <w:sz w:val="44"/>
          <w:highlight w:val="none"/>
        </w:rPr>
        <w:t> </w:t>
      </w:r>
    </w:p>
    <w:p w14:paraId="79197E0A">
      <w:pPr>
        <w:pBdr>
          <w:top w:val="none" w:color="000000" w:sz="0" w:space="0"/>
          <w:left w:val="none" w:color="000000" w:sz="0" w:space="0"/>
          <w:bottom w:val="none" w:color="000000" w:sz="0" w:space="0"/>
          <w:right w:val="none" w:color="000000" w:sz="0" w:space="0"/>
        </w:pBdr>
        <w:rPr>
          <w:color w:val="auto"/>
          <w:highlight w:val="none"/>
        </w:rPr>
      </w:pPr>
    </w:p>
    <w:p w14:paraId="6205459C">
      <w:pPr>
        <w:pBdr>
          <w:top w:val="none" w:color="000000" w:sz="0" w:space="0"/>
          <w:left w:val="none" w:color="000000" w:sz="0" w:space="0"/>
          <w:bottom w:val="none" w:color="000000" w:sz="0" w:space="0"/>
          <w:right w:val="none" w:color="000000" w:sz="0" w:space="0"/>
        </w:pBdr>
        <w:rPr>
          <w:color w:val="auto"/>
          <w:highlight w:val="none"/>
        </w:rPr>
      </w:pPr>
      <w:r>
        <w:rPr>
          <w:rFonts w:eastAsia="Times New Roman"/>
          <w:color w:val="auto"/>
          <w:highlight w:val="none"/>
        </w:rPr>
        <w:t> </w:t>
      </w:r>
    </w:p>
    <w:p w14:paraId="7F4C54CC">
      <w:pPr>
        <w:pBdr>
          <w:top w:val="none" w:color="000000" w:sz="0" w:space="0"/>
          <w:left w:val="none" w:color="000000" w:sz="0" w:space="0"/>
          <w:bottom w:val="none" w:color="000000" w:sz="0" w:space="0"/>
          <w:right w:val="none" w:color="000000" w:sz="0" w:space="0"/>
        </w:pBdr>
        <w:spacing w:before="240" w:after="240"/>
        <w:rPr>
          <w:rFonts w:hint="eastAsia" w:ascii="宋体" w:hAnsi="宋体" w:cs="宋体"/>
          <w:color w:val="auto"/>
          <w:sz w:val="24"/>
          <w:highlight w:val="none"/>
        </w:rPr>
      </w:pPr>
      <w:r>
        <w:rPr>
          <w:rFonts w:ascii="宋体" w:hAnsi="宋体" w:cs="宋体"/>
          <w:color w:val="auto"/>
          <w:sz w:val="24"/>
          <w:highlight w:val="none"/>
        </w:rPr>
        <w:t> </w:t>
      </w:r>
    </w:p>
    <w:p w14:paraId="2E5E223A">
      <w:pPr>
        <w:pBdr>
          <w:top w:val="none" w:color="000000" w:sz="0" w:space="0"/>
          <w:left w:val="none" w:color="000000" w:sz="0" w:space="0"/>
          <w:bottom w:val="none" w:color="000000" w:sz="0" w:space="0"/>
          <w:right w:val="none" w:color="000000" w:sz="0" w:space="0"/>
        </w:pBdr>
        <w:spacing w:before="240" w:after="240"/>
        <w:rPr>
          <w:rFonts w:hint="eastAsia" w:ascii="宋体" w:hAnsi="宋体" w:cs="宋体"/>
          <w:color w:val="auto"/>
          <w:sz w:val="24"/>
          <w:highlight w:val="none"/>
        </w:rPr>
      </w:pPr>
    </w:p>
    <w:p w14:paraId="6C53D852">
      <w:pPr>
        <w:pBdr>
          <w:top w:val="none" w:color="000000" w:sz="0" w:space="0"/>
          <w:left w:val="none" w:color="000000" w:sz="0" w:space="0"/>
          <w:bottom w:val="none" w:color="000000" w:sz="0" w:space="0"/>
          <w:right w:val="none" w:color="000000" w:sz="0" w:space="0"/>
        </w:pBdr>
        <w:spacing w:before="240" w:after="240"/>
        <w:rPr>
          <w:rFonts w:hint="eastAsia" w:ascii="宋体" w:hAnsi="宋体" w:cs="宋体"/>
          <w:color w:val="auto"/>
          <w:sz w:val="24"/>
          <w:highlight w:val="none"/>
        </w:rPr>
      </w:pPr>
    </w:p>
    <w:p w14:paraId="679EA60B">
      <w:pPr>
        <w:pBdr>
          <w:top w:val="none" w:color="000000" w:sz="0" w:space="0"/>
          <w:left w:val="none" w:color="000000" w:sz="0" w:space="0"/>
          <w:bottom w:val="none" w:color="000000" w:sz="0" w:space="0"/>
          <w:right w:val="none" w:color="000000" w:sz="0" w:space="0"/>
        </w:pBdr>
        <w:spacing w:before="240" w:after="240"/>
        <w:rPr>
          <w:rFonts w:hint="eastAsia" w:ascii="宋体" w:hAnsi="宋体" w:cs="宋体"/>
          <w:color w:val="auto"/>
          <w:sz w:val="24"/>
          <w:highlight w:val="none"/>
        </w:rPr>
      </w:pPr>
    </w:p>
    <w:p w14:paraId="4C54CF55">
      <w:pPr>
        <w:pBdr>
          <w:top w:val="none" w:color="000000" w:sz="0" w:space="0"/>
          <w:left w:val="none" w:color="000000" w:sz="0" w:space="0"/>
          <w:bottom w:val="none" w:color="000000" w:sz="0" w:space="0"/>
          <w:right w:val="none" w:color="000000" w:sz="0" w:space="0"/>
        </w:pBdr>
        <w:spacing w:before="240" w:after="240"/>
        <w:rPr>
          <w:rFonts w:hint="eastAsia" w:ascii="宋体" w:hAnsi="宋体" w:cs="宋体"/>
          <w:color w:val="auto"/>
          <w:sz w:val="24"/>
          <w:highlight w:val="none"/>
        </w:rPr>
      </w:pPr>
    </w:p>
    <w:p w14:paraId="6CA2D9D3">
      <w:pPr>
        <w:pBdr>
          <w:top w:val="none" w:color="000000" w:sz="0" w:space="0"/>
          <w:left w:val="none" w:color="000000" w:sz="0" w:space="0"/>
          <w:bottom w:val="none" w:color="000000" w:sz="0" w:space="0"/>
          <w:right w:val="none" w:color="000000" w:sz="0" w:space="0"/>
        </w:pBdr>
        <w:spacing w:before="240" w:after="240"/>
        <w:rPr>
          <w:rFonts w:hint="eastAsia" w:ascii="宋体" w:hAnsi="宋体" w:cs="宋体"/>
          <w:color w:val="auto"/>
          <w:sz w:val="24"/>
          <w:highlight w:val="none"/>
        </w:rPr>
      </w:pPr>
    </w:p>
    <w:p w14:paraId="3E8B6DB6">
      <w:pPr>
        <w:pBdr>
          <w:top w:val="none" w:color="000000" w:sz="0" w:space="0"/>
          <w:left w:val="none" w:color="000000" w:sz="0" w:space="0"/>
          <w:bottom w:val="none" w:color="000000" w:sz="0" w:space="0"/>
          <w:right w:val="none" w:color="000000" w:sz="0" w:space="0"/>
        </w:pBdr>
        <w:rPr>
          <w:color w:val="auto"/>
          <w:highlight w:val="none"/>
        </w:rPr>
      </w:pPr>
      <w:r>
        <w:rPr>
          <w:rFonts w:eastAsia="Times New Roman"/>
          <w:color w:val="auto"/>
          <w:highlight w:val="none"/>
        </w:rPr>
        <w:t> </w:t>
      </w:r>
    </w:p>
    <w:p w14:paraId="05FCB4EA">
      <w:pPr>
        <w:pBdr>
          <w:top w:val="none" w:color="000000" w:sz="0" w:space="0"/>
          <w:left w:val="none" w:color="000000" w:sz="0" w:space="0"/>
          <w:bottom w:val="none" w:color="000000" w:sz="0" w:space="0"/>
          <w:right w:val="none" w:color="000000" w:sz="0" w:space="0"/>
        </w:pBdr>
        <w:ind w:firstLine="2640"/>
        <w:rPr>
          <w:color w:val="auto"/>
          <w:highlight w:val="none"/>
        </w:rPr>
      </w:pPr>
      <w:r>
        <w:rPr>
          <w:rStyle w:val="264"/>
          <w:rFonts w:ascii="黑体" w:hAnsi="黑体" w:cs="黑体"/>
          <w:color w:val="auto"/>
          <w:highlight w:val="none"/>
        </w:rPr>
        <w:t>第三章合同文本</w:t>
      </w:r>
    </w:p>
    <w:p w14:paraId="4AB527A9">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eastAsia="Times New Roman"/>
          <w:color w:val="auto"/>
          <w:highlight w:val="none"/>
        </w:rPr>
        <w:t> </w:t>
      </w:r>
    </w:p>
    <w:p w14:paraId="22BF5025">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rPr>
        <w:t> </w:t>
      </w:r>
    </w:p>
    <w:p w14:paraId="2072557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spacing w:val="-20"/>
          <w:sz w:val="32"/>
          <w:highlight w:val="none"/>
        </w:rPr>
        <w:t> </w:t>
      </w:r>
    </w:p>
    <w:p w14:paraId="5D4473C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spacing w:val="-20"/>
          <w:sz w:val="32"/>
          <w:highlight w:val="none"/>
        </w:rPr>
        <w:t> </w:t>
      </w:r>
    </w:p>
    <w:p w14:paraId="261AFEE0">
      <w:pPr>
        <w:keepNext/>
        <w:keepLines/>
        <w:spacing w:before="480" w:after="200"/>
        <w:jc w:val="center"/>
        <w:outlineLvl w:val="1"/>
        <w:rPr>
          <w:rFonts w:ascii="黑体" w:eastAsia="黑体"/>
          <w:color w:val="auto"/>
          <w:sz w:val="44"/>
          <w:highlight w:val="none"/>
        </w:rPr>
      </w:pPr>
      <w:r>
        <w:rPr>
          <w:rFonts w:hint="eastAsia" w:ascii="黑体" w:eastAsia="黑体"/>
          <w:color w:val="auto"/>
          <w:sz w:val="44"/>
          <w:highlight w:val="none"/>
        </w:rPr>
        <w:t xml:space="preserve">财政部 </w:t>
      </w:r>
      <w:r>
        <w:rPr>
          <w:rFonts w:ascii="黑体" w:eastAsia="黑体"/>
          <w:color w:val="auto"/>
          <w:sz w:val="44"/>
          <w:highlight w:val="none"/>
        </w:rPr>
        <w:t>政府采购货物买卖合同（试行）</w:t>
      </w:r>
    </w:p>
    <w:p w14:paraId="74B09FD4">
      <w:pPr>
        <w:pStyle w:val="2"/>
        <w:jc w:val="center"/>
        <w:rPr>
          <w:rFonts w:hint="eastAsia" w:eastAsia="黑体"/>
          <w:color w:val="auto"/>
          <w:highlight w:val="none"/>
          <w:lang w:val="en-US"/>
        </w:rPr>
      </w:pPr>
      <w:r>
        <w:rPr>
          <w:rFonts w:hint="eastAsia" w:ascii="黑体" w:eastAsia="黑体"/>
          <w:color w:val="auto"/>
          <w:sz w:val="44"/>
          <w:highlight w:val="none"/>
          <w:lang w:val="en-US"/>
        </w:rPr>
        <w:t>范本</w:t>
      </w:r>
    </w:p>
    <w:p w14:paraId="36F07AA8">
      <w:pPr>
        <w:spacing w:after="120"/>
        <w:ind w:firstLine="420"/>
        <w:rPr>
          <w:color w:val="auto"/>
          <w:highlight w:val="none"/>
        </w:rPr>
      </w:pPr>
    </w:p>
    <w:p w14:paraId="429E5593">
      <w:pPr>
        <w:spacing w:after="120"/>
        <w:ind w:firstLine="420"/>
        <w:rPr>
          <w:color w:val="auto"/>
          <w:highlight w:val="none"/>
        </w:rPr>
      </w:pPr>
    </w:p>
    <w:p w14:paraId="4F45BA60">
      <w:pPr>
        <w:spacing w:after="120"/>
        <w:ind w:firstLine="420"/>
        <w:rPr>
          <w:color w:val="auto"/>
          <w:highlight w:val="none"/>
        </w:rPr>
      </w:pPr>
    </w:p>
    <w:p w14:paraId="410BC3C6">
      <w:pPr>
        <w:spacing w:after="120"/>
        <w:ind w:firstLine="420"/>
        <w:rPr>
          <w:color w:val="auto"/>
          <w:highlight w:val="none"/>
        </w:rPr>
      </w:pPr>
    </w:p>
    <w:p w14:paraId="7B626708">
      <w:pPr>
        <w:spacing w:after="120"/>
        <w:ind w:firstLine="420"/>
        <w:rPr>
          <w:color w:val="auto"/>
          <w:highlight w:val="none"/>
        </w:rPr>
      </w:pPr>
    </w:p>
    <w:p w14:paraId="09179186">
      <w:pPr>
        <w:spacing w:after="120"/>
        <w:ind w:firstLine="420"/>
        <w:rPr>
          <w:color w:val="auto"/>
          <w:highlight w:val="none"/>
        </w:rPr>
      </w:pPr>
    </w:p>
    <w:p w14:paraId="68367FA5">
      <w:pPr>
        <w:spacing w:after="120"/>
        <w:ind w:firstLine="420"/>
        <w:rPr>
          <w:color w:val="auto"/>
          <w:highlight w:val="none"/>
        </w:rPr>
      </w:pPr>
    </w:p>
    <w:p w14:paraId="0DCBBF1A">
      <w:pPr>
        <w:spacing w:after="120"/>
        <w:ind w:firstLine="420"/>
        <w:rPr>
          <w:color w:val="auto"/>
          <w:highlight w:val="none"/>
        </w:rPr>
      </w:pPr>
    </w:p>
    <w:p w14:paraId="5C6EF9F9">
      <w:pPr>
        <w:spacing w:after="120"/>
        <w:ind w:firstLine="420"/>
        <w:rPr>
          <w:color w:val="auto"/>
          <w:highlight w:val="none"/>
        </w:rPr>
      </w:pPr>
    </w:p>
    <w:p w14:paraId="2878A1C5">
      <w:pPr>
        <w:spacing w:after="120"/>
        <w:ind w:firstLine="420"/>
        <w:rPr>
          <w:color w:val="auto"/>
          <w:highlight w:val="none"/>
        </w:rPr>
      </w:pPr>
    </w:p>
    <w:p w14:paraId="36E2D404">
      <w:pPr>
        <w:spacing w:line="360" w:lineRule="auto"/>
        <w:ind w:left="420"/>
        <w:rPr>
          <w:color w:val="auto"/>
          <w:sz w:val="32"/>
          <w:szCs w:val="32"/>
          <w:highlight w:val="none"/>
        </w:rPr>
      </w:pPr>
      <w:r>
        <w:rPr>
          <w:rFonts w:hint="eastAsia" w:ascii="宋体" w:hAnsi="宋体" w:cs="宋体"/>
          <w:color w:val="auto"/>
          <w:sz w:val="32"/>
          <w:szCs w:val="32"/>
          <w:highlight w:val="none"/>
        </w:rPr>
        <w:t>项目名称：</w:t>
      </w:r>
      <w:r>
        <w:rPr>
          <w:rFonts w:hint="eastAsia"/>
          <w:color w:val="auto"/>
          <w:sz w:val="32"/>
          <w:szCs w:val="32"/>
          <w:highlight w:val="none"/>
          <w:u w:val="single"/>
        </w:rPr>
        <w:t xml:space="preserve">                             </w:t>
      </w:r>
    </w:p>
    <w:p w14:paraId="36EC61F0">
      <w:pPr>
        <w:spacing w:line="360" w:lineRule="auto"/>
        <w:ind w:left="420"/>
        <w:rPr>
          <w:color w:val="auto"/>
          <w:sz w:val="32"/>
          <w:szCs w:val="32"/>
          <w:highlight w:val="none"/>
          <w:u w:val="single"/>
        </w:rPr>
      </w:pPr>
      <w:r>
        <w:rPr>
          <w:rFonts w:hint="eastAsia"/>
          <w:color w:val="auto"/>
          <w:sz w:val="32"/>
          <w:szCs w:val="32"/>
          <w:highlight w:val="none"/>
        </w:rPr>
        <w:t>合同编号：</w:t>
      </w:r>
      <w:r>
        <w:rPr>
          <w:rFonts w:hint="eastAsia"/>
          <w:color w:val="auto"/>
          <w:sz w:val="32"/>
          <w:szCs w:val="32"/>
          <w:highlight w:val="none"/>
          <w:u w:val="single"/>
        </w:rPr>
        <w:t xml:space="preserve">                             </w:t>
      </w:r>
    </w:p>
    <w:p w14:paraId="25760EC7">
      <w:pPr>
        <w:spacing w:line="360" w:lineRule="auto"/>
        <w:ind w:left="420"/>
        <w:rPr>
          <w:color w:val="auto"/>
          <w:sz w:val="32"/>
          <w:szCs w:val="32"/>
          <w:highlight w:val="none"/>
        </w:rPr>
      </w:pPr>
      <w:r>
        <w:rPr>
          <w:rFonts w:hint="eastAsia"/>
          <w:color w:val="auto"/>
          <w:sz w:val="32"/>
          <w:szCs w:val="32"/>
          <w:highlight w:val="none"/>
        </w:rPr>
        <w:t>甲    方：</w:t>
      </w:r>
      <w:r>
        <w:rPr>
          <w:rFonts w:hint="eastAsia"/>
          <w:color w:val="auto"/>
          <w:sz w:val="32"/>
          <w:szCs w:val="32"/>
          <w:highlight w:val="none"/>
          <w:u w:val="single"/>
        </w:rPr>
        <w:t xml:space="preserve">                             </w:t>
      </w:r>
    </w:p>
    <w:p w14:paraId="3D21B2EC">
      <w:pPr>
        <w:spacing w:line="360" w:lineRule="auto"/>
        <w:ind w:left="420"/>
        <w:rPr>
          <w:color w:val="auto"/>
          <w:sz w:val="32"/>
          <w:szCs w:val="32"/>
          <w:highlight w:val="none"/>
          <w:u w:val="single"/>
        </w:rPr>
      </w:pPr>
      <w:r>
        <w:rPr>
          <w:rFonts w:hint="eastAsia"/>
          <w:color w:val="auto"/>
          <w:sz w:val="32"/>
          <w:szCs w:val="32"/>
          <w:highlight w:val="none"/>
        </w:rPr>
        <w:t>乙    方：</w:t>
      </w:r>
      <w:r>
        <w:rPr>
          <w:rFonts w:hint="eastAsia"/>
          <w:color w:val="auto"/>
          <w:sz w:val="32"/>
          <w:szCs w:val="32"/>
          <w:highlight w:val="none"/>
          <w:u w:val="single"/>
        </w:rPr>
        <w:t xml:space="preserve">                             </w:t>
      </w:r>
    </w:p>
    <w:p w14:paraId="50D9DE47">
      <w:pPr>
        <w:spacing w:line="360" w:lineRule="auto"/>
        <w:ind w:left="420"/>
        <w:rPr>
          <w:color w:val="auto"/>
          <w:sz w:val="32"/>
          <w:szCs w:val="32"/>
          <w:highlight w:val="none"/>
        </w:rPr>
      </w:pPr>
      <w:r>
        <w:rPr>
          <w:rFonts w:hint="eastAsia"/>
          <w:color w:val="auto"/>
          <w:sz w:val="32"/>
          <w:szCs w:val="32"/>
          <w:highlight w:val="none"/>
        </w:rPr>
        <w:t>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p>
    <w:p w14:paraId="51311BC4">
      <w:pPr>
        <w:pBdr>
          <w:top w:val="none" w:color="000000" w:sz="0" w:space="0"/>
          <w:left w:val="none" w:color="000000" w:sz="0" w:space="0"/>
          <w:bottom w:val="none" w:color="000000" w:sz="0" w:space="0"/>
          <w:right w:val="none" w:color="000000" w:sz="0" w:space="0"/>
        </w:pBdr>
        <w:ind w:left="420"/>
        <w:rPr>
          <w:color w:val="auto"/>
          <w:highlight w:val="none"/>
        </w:rPr>
      </w:pPr>
    </w:p>
    <w:p w14:paraId="6402FD1A">
      <w:pPr>
        <w:pBdr>
          <w:top w:val="none" w:color="000000" w:sz="0" w:space="0"/>
          <w:left w:val="none" w:color="000000" w:sz="0" w:space="0"/>
          <w:bottom w:val="none" w:color="000000" w:sz="0" w:space="0"/>
          <w:right w:val="none" w:color="000000" w:sz="0" w:space="0"/>
        </w:pBdr>
        <w:rPr>
          <w:color w:val="auto"/>
          <w:highlight w:val="none"/>
        </w:rPr>
      </w:pPr>
      <w:r>
        <w:rPr>
          <w:rFonts w:eastAsia="Times New Roman"/>
          <w:color w:val="auto"/>
          <w:highlight w:val="none"/>
        </w:rPr>
        <w:t> </w:t>
      </w:r>
    </w:p>
    <w:p w14:paraId="61B4B28C">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6C329879">
      <w:pPr>
        <w:pBdr>
          <w:top w:val="none" w:color="000000" w:sz="0" w:space="0"/>
          <w:left w:val="none" w:color="000000" w:sz="0" w:space="0"/>
          <w:bottom w:val="none" w:color="000000" w:sz="0" w:space="0"/>
          <w:right w:val="none" w:color="000000" w:sz="0" w:space="0"/>
        </w:pBdr>
        <w:rPr>
          <w:color w:val="auto"/>
          <w:highlight w:val="none"/>
        </w:rPr>
      </w:pPr>
      <w:r>
        <w:rPr>
          <w:rFonts w:eastAsia="Times New Roman"/>
          <w:color w:val="auto"/>
          <w:sz w:val="44"/>
          <w:highlight w:val="none"/>
        </w:rPr>
        <w:t> </w:t>
      </w:r>
    </w:p>
    <w:p w14:paraId="6C103E35">
      <w:pPr>
        <w:pBdr>
          <w:top w:val="none" w:color="000000" w:sz="0" w:space="0"/>
          <w:left w:val="none" w:color="000000" w:sz="0" w:space="0"/>
          <w:bottom w:val="none" w:color="000000" w:sz="0" w:space="0"/>
          <w:right w:val="none" w:color="000000" w:sz="0" w:space="0"/>
        </w:pBdr>
        <w:rPr>
          <w:color w:val="auto"/>
          <w:highlight w:val="none"/>
        </w:rPr>
      </w:pPr>
      <w:r>
        <w:rPr>
          <w:rFonts w:eastAsia="Times New Roman"/>
          <w:color w:val="auto"/>
          <w:sz w:val="44"/>
          <w:highlight w:val="none"/>
        </w:rPr>
        <w:t> </w:t>
      </w:r>
    </w:p>
    <w:p w14:paraId="462F78F4">
      <w:pPr>
        <w:pBdr>
          <w:top w:val="none" w:color="000000" w:sz="0" w:space="0"/>
          <w:left w:val="none" w:color="000000" w:sz="0" w:space="0"/>
          <w:bottom w:val="none" w:color="000000" w:sz="0" w:space="0"/>
          <w:right w:val="none" w:color="000000" w:sz="0" w:space="0"/>
        </w:pBdr>
        <w:jc w:val="center"/>
        <w:rPr>
          <w:color w:val="auto"/>
          <w:highlight w:val="none"/>
        </w:rPr>
      </w:pPr>
      <w:r>
        <w:rPr>
          <w:rFonts w:ascii="黑体" w:hAnsi="黑体" w:eastAsia="黑体" w:cs="黑体"/>
          <w:color w:val="auto"/>
          <w:sz w:val="44"/>
          <w:highlight w:val="none"/>
        </w:rPr>
        <w:t>使 用 说 明</w:t>
      </w:r>
    </w:p>
    <w:p w14:paraId="264012AB">
      <w:pPr>
        <w:pBdr>
          <w:top w:val="none" w:color="000000" w:sz="0" w:space="0"/>
          <w:left w:val="none" w:color="000000" w:sz="0" w:space="0"/>
          <w:bottom w:val="none" w:color="000000" w:sz="0" w:space="0"/>
          <w:right w:val="none" w:color="000000" w:sz="0" w:space="0"/>
        </w:pBdr>
        <w:ind w:firstLine="640"/>
        <w:rPr>
          <w:color w:val="auto"/>
          <w:highlight w:val="none"/>
        </w:rPr>
      </w:pPr>
      <w:r>
        <w:rPr>
          <w:rFonts w:ascii="仿宋" w:hAnsi="仿宋" w:eastAsia="仿宋" w:cs="仿宋"/>
          <w:color w:val="auto"/>
          <w:sz w:val="32"/>
          <w:highlight w:val="none"/>
        </w:rPr>
        <w:t> </w:t>
      </w:r>
    </w:p>
    <w:p w14:paraId="0318DE6D">
      <w:pPr>
        <w:pBdr>
          <w:top w:val="none" w:color="000000" w:sz="0" w:space="0"/>
          <w:left w:val="none" w:color="000000" w:sz="0" w:space="0"/>
          <w:bottom w:val="none" w:color="000000" w:sz="0" w:space="0"/>
          <w:right w:val="none" w:color="000000" w:sz="0" w:space="0"/>
        </w:pBdr>
        <w:spacing w:line="360" w:lineRule="auto"/>
        <w:ind w:firstLine="640"/>
        <w:rPr>
          <w:color w:val="auto"/>
          <w:highlight w:val="none"/>
        </w:rPr>
      </w:pPr>
      <w:r>
        <w:rPr>
          <w:rFonts w:ascii="仿宋" w:hAnsi="仿宋" w:eastAsia="仿宋" w:cs="仿宋"/>
          <w:color w:val="auto"/>
          <w:sz w:val="32"/>
          <w:highlight w:val="none"/>
        </w:rPr>
        <w:t>1.本合同标准文本适用于购买现成货物的采购项目，不包括需要供应商定制开发、创新研发的货物采购项目。</w:t>
      </w:r>
    </w:p>
    <w:p w14:paraId="6C19A6D4">
      <w:pPr>
        <w:pBdr>
          <w:top w:val="none" w:color="000000" w:sz="0" w:space="0"/>
          <w:left w:val="none" w:color="000000" w:sz="0" w:space="0"/>
          <w:bottom w:val="none" w:color="000000" w:sz="0" w:space="0"/>
          <w:right w:val="none" w:color="000000" w:sz="0" w:space="0"/>
        </w:pBdr>
        <w:spacing w:line="360" w:lineRule="auto"/>
        <w:rPr>
          <w:color w:val="auto"/>
          <w:highlight w:val="none"/>
        </w:rPr>
      </w:pPr>
      <w:r>
        <w:rPr>
          <w:rFonts w:ascii="黑体" w:hAnsi="黑体" w:eastAsia="黑体" w:cs="黑体"/>
          <w:color w:val="auto"/>
          <w:sz w:val="44"/>
          <w:highlight w:val="none"/>
        </w:rPr>
        <w:t>  </w:t>
      </w:r>
      <w:r>
        <w:rPr>
          <w:rFonts w:hint="eastAsia" w:ascii="黑体" w:hAnsi="黑体" w:eastAsia="黑体" w:cs="黑体"/>
          <w:color w:val="auto"/>
          <w:sz w:val="44"/>
          <w:highlight w:val="none"/>
        </w:rPr>
        <w:t xml:space="preserve"> </w:t>
      </w:r>
      <w:r>
        <w:rPr>
          <w:rFonts w:ascii="黑体" w:hAnsi="黑体" w:eastAsia="黑体" w:cs="黑体"/>
          <w:color w:val="auto"/>
          <w:sz w:val="44"/>
          <w:highlight w:val="none"/>
        </w:rPr>
        <w:t> </w:t>
      </w:r>
      <w:r>
        <w:rPr>
          <w:rFonts w:ascii="仿宋" w:hAnsi="仿宋" w:eastAsia="仿宋" w:cs="仿宋"/>
          <w:color w:val="auto"/>
          <w:sz w:val="32"/>
          <w:highlight w:val="none"/>
        </w:rPr>
        <w:t>2.本合同标准文本为政府采购货物买卖合同编制提供参考，可以结合采购项目具体情况，对文本作必要的调整修订后使用。</w:t>
      </w:r>
    </w:p>
    <w:p w14:paraId="2F220BCE">
      <w:pPr>
        <w:pBdr>
          <w:top w:val="none" w:color="000000" w:sz="0" w:space="0"/>
          <w:left w:val="none" w:color="000000" w:sz="0" w:space="0"/>
          <w:bottom w:val="none" w:color="000000" w:sz="0" w:space="0"/>
          <w:right w:val="none" w:color="000000" w:sz="0" w:space="0"/>
        </w:pBdr>
        <w:spacing w:line="360" w:lineRule="auto"/>
        <w:ind w:firstLine="640" w:firstLineChars="200"/>
        <w:rPr>
          <w:color w:val="auto"/>
          <w:highlight w:val="none"/>
        </w:rPr>
      </w:pPr>
      <w:r>
        <w:rPr>
          <w:rFonts w:ascii="仿宋" w:hAnsi="仿宋" w:eastAsia="仿宋" w:cs="仿宋"/>
          <w:color w:val="auto"/>
          <w:sz w:val="32"/>
          <w:highlight w:val="none"/>
        </w:rPr>
        <w:t>3.本合同标准文本各条款中，如涉及填写多家供应商、制造商，多种采购标的、分包主要内容等信息的，可根据采购项目具体情况添加信息项。</w:t>
      </w:r>
      <w:r>
        <w:rPr>
          <w:rFonts w:eastAsia="Times New Roman"/>
          <w:color w:val="auto"/>
          <w:highlight w:val="none"/>
        </w:rPr>
        <w:t> </w:t>
      </w:r>
    </w:p>
    <w:p w14:paraId="482BA0E6">
      <w:p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b/>
          <w:color w:val="auto"/>
          <w:sz w:val="28"/>
          <w:highlight w:val="none"/>
        </w:rPr>
        <w:t> </w:t>
      </w:r>
    </w:p>
    <w:p w14:paraId="4CC860D6">
      <w:p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b/>
          <w:color w:val="auto"/>
          <w:sz w:val="28"/>
          <w:highlight w:val="none"/>
        </w:rPr>
        <w:t> </w:t>
      </w:r>
    </w:p>
    <w:p w14:paraId="3E37BDF2">
      <w:p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b/>
          <w:color w:val="auto"/>
          <w:sz w:val="28"/>
          <w:highlight w:val="none"/>
        </w:rPr>
        <w:t> </w:t>
      </w:r>
    </w:p>
    <w:p w14:paraId="7B7EBC56">
      <w:p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b/>
          <w:color w:val="auto"/>
          <w:sz w:val="28"/>
          <w:highlight w:val="none"/>
        </w:rPr>
        <w:t> </w:t>
      </w:r>
    </w:p>
    <w:p w14:paraId="480C1DC3">
      <w:p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b/>
          <w:color w:val="auto"/>
          <w:sz w:val="28"/>
          <w:highlight w:val="none"/>
        </w:rPr>
        <w:t> </w:t>
      </w:r>
    </w:p>
    <w:p w14:paraId="13DE98AF">
      <w:p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b/>
          <w:color w:val="auto"/>
          <w:sz w:val="28"/>
          <w:highlight w:val="none"/>
        </w:rPr>
        <w:t> </w:t>
      </w:r>
    </w:p>
    <w:p w14:paraId="5D94390E">
      <w:p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b/>
          <w:color w:val="auto"/>
          <w:sz w:val="28"/>
          <w:highlight w:val="none"/>
        </w:rPr>
        <w:t> </w:t>
      </w:r>
    </w:p>
    <w:p w14:paraId="1A5DB2DE">
      <w:p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b/>
          <w:color w:val="auto"/>
          <w:sz w:val="28"/>
          <w:highlight w:val="none"/>
        </w:rPr>
        <w:t> </w:t>
      </w:r>
    </w:p>
    <w:p w14:paraId="17A3ADE4">
      <w:p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b/>
          <w:color w:val="auto"/>
          <w:sz w:val="28"/>
          <w:highlight w:val="none"/>
        </w:rPr>
        <w:t> </w:t>
      </w:r>
    </w:p>
    <w:p w14:paraId="7D52C2FD">
      <w:p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b/>
          <w:color w:val="auto"/>
          <w:sz w:val="28"/>
          <w:highlight w:val="none"/>
        </w:rPr>
        <w:t> </w:t>
      </w:r>
    </w:p>
    <w:p w14:paraId="6B0F68D5">
      <w:p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b/>
          <w:color w:val="auto"/>
          <w:sz w:val="28"/>
          <w:highlight w:val="none"/>
        </w:rPr>
        <w:t> </w:t>
      </w:r>
    </w:p>
    <w:p w14:paraId="49359636">
      <w:p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b/>
          <w:color w:val="auto"/>
          <w:sz w:val="28"/>
          <w:highlight w:val="none"/>
        </w:rPr>
        <w:t> </w:t>
      </w:r>
    </w:p>
    <w:p w14:paraId="27D05F93">
      <w:p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b/>
          <w:color w:val="auto"/>
          <w:sz w:val="28"/>
          <w:highlight w:val="none"/>
        </w:rPr>
        <w:t> </w:t>
      </w:r>
    </w:p>
    <w:p w14:paraId="7FEF4897">
      <w:p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b/>
          <w:color w:val="auto"/>
          <w:sz w:val="28"/>
          <w:highlight w:val="none"/>
        </w:rPr>
        <w:t> </w:t>
      </w:r>
    </w:p>
    <w:p w14:paraId="19C0BFEB">
      <w:p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b/>
          <w:color w:val="auto"/>
          <w:sz w:val="28"/>
          <w:highlight w:val="none"/>
        </w:rPr>
        <w:t> </w:t>
      </w:r>
    </w:p>
    <w:p w14:paraId="128F65FA">
      <w:p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b/>
          <w:color w:val="auto"/>
          <w:sz w:val="28"/>
          <w:highlight w:val="none"/>
        </w:rPr>
        <w:t> </w:t>
      </w:r>
    </w:p>
    <w:p w14:paraId="2247E5DD">
      <w:p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b/>
          <w:color w:val="auto"/>
          <w:sz w:val="28"/>
          <w:highlight w:val="none"/>
        </w:rPr>
        <w:t> </w:t>
      </w:r>
    </w:p>
    <w:p w14:paraId="3B4A120C">
      <w:p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b/>
          <w:color w:val="auto"/>
          <w:sz w:val="28"/>
          <w:highlight w:val="none"/>
        </w:rPr>
        <w:t> </w:t>
      </w:r>
    </w:p>
    <w:p w14:paraId="23A32A22">
      <w:p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b/>
          <w:color w:val="auto"/>
          <w:sz w:val="28"/>
          <w:highlight w:val="none"/>
        </w:rPr>
        <w:t> </w:t>
      </w:r>
    </w:p>
    <w:p w14:paraId="459410AD">
      <w:p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b/>
          <w:color w:val="auto"/>
          <w:sz w:val="28"/>
          <w:highlight w:val="none"/>
        </w:rPr>
        <w:t> </w:t>
      </w:r>
    </w:p>
    <w:p w14:paraId="5C508AC6">
      <w:pPr>
        <w:pBdr>
          <w:top w:val="none" w:color="000000" w:sz="0" w:space="0"/>
          <w:left w:val="none" w:color="000000" w:sz="0" w:space="0"/>
          <w:bottom w:val="none" w:color="000000" w:sz="0" w:space="0"/>
          <w:right w:val="none" w:color="000000" w:sz="0" w:space="0"/>
        </w:pBdr>
        <w:rPr>
          <w:color w:val="auto"/>
          <w:highlight w:val="none"/>
        </w:rPr>
      </w:pPr>
      <w:r>
        <w:rPr>
          <w:rFonts w:ascii="黑体" w:hAnsi="黑体" w:eastAsia="黑体" w:cs="黑体"/>
          <w:b/>
          <w:color w:val="auto"/>
          <w:sz w:val="28"/>
          <w:highlight w:val="none"/>
        </w:rPr>
        <w:t> </w:t>
      </w:r>
    </w:p>
    <w:p w14:paraId="18E8A42D">
      <w:pPr>
        <w:pBdr>
          <w:top w:val="none" w:color="000000" w:sz="0" w:space="0"/>
          <w:left w:val="none" w:color="000000" w:sz="0" w:space="0"/>
          <w:bottom w:val="none" w:color="000000" w:sz="0" w:space="0"/>
          <w:right w:val="none" w:color="000000" w:sz="0" w:space="0"/>
        </w:pBdr>
        <w:spacing w:before="240" w:after="240"/>
        <w:rPr>
          <w:color w:val="auto"/>
          <w:highlight w:val="none"/>
        </w:rPr>
      </w:pPr>
      <w:r>
        <w:rPr>
          <w:rFonts w:ascii="黑体" w:hAnsi="黑体" w:eastAsia="黑体" w:cs="黑体"/>
          <w:b/>
          <w:color w:val="auto"/>
          <w:sz w:val="28"/>
          <w:highlight w:val="none"/>
        </w:rPr>
        <w:t> </w:t>
      </w:r>
    </w:p>
    <w:p w14:paraId="2FEF0872">
      <w:pPr>
        <w:pStyle w:val="4"/>
        <w:pBdr>
          <w:top w:val="none" w:color="000000" w:sz="0" w:space="0"/>
          <w:left w:val="none" w:color="000000" w:sz="0" w:space="0"/>
          <w:bottom w:val="none" w:color="000000" w:sz="0" w:space="0"/>
          <w:right w:val="none" w:color="000000" w:sz="0" w:space="0"/>
        </w:pBdr>
        <w:spacing w:before="260" w:after="260" w:line="400" w:lineRule="atLeast"/>
        <w:jc w:val="center"/>
        <w:rPr>
          <w:color w:val="auto"/>
          <w:highlight w:val="none"/>
        </w:rPr>
      </w:pPr>
      <w:r>
        <w:rPr>
          <w:rFonts w:ascii="黑体" w:hAnsi="黑体" w:eastAsia="黑体" w:cs="黑体"/>
          <w:b/>
          <w:color w:val="auto"/>
          <w:sz w:val="28"/>
          <w:highlight w:val="none"/>
        </w:rPr>
        <w:t>第一节 政府采购合同协议书</w:t>
      </w:r>
    </w:p>
    <w:p w14:paraId="0023DCCD">
      <w:pPr>
        <w:pStyle w:val="4"/>
        <w:pBdr>
          <w:top w:val="none" w:color="000000" w:sz="0" w:space="0"/>
          <w:left w:val="none" w:color="000000" w:sz="0" w:space="0"/>
          <w:bottom w:val="none" w:color="000000" w:sz="0" w:space="0"/>
          <w:right w:val="none" w:color="000000" w:sz="0" w:space="0"/>
        </w:pBdr>
        <w:spacing w:before="260" w:after="260" w:line="400" w:lineRule="atLeast"/>
        <w:jc w:val="center"/>
        <w:rPr>
          <w:color w:val="auto"/>
          <w:highlight w:val="none"/>
        </w:rPr>
      </w:pPr>
      <w:r>
        <w:rPr>
          <w:rFonts w:ascii="黑体" w:hAnsi="黑体" w:eastAsia="黑体" w:cs="黑体"/>
          <w:b/>
          <w:color w:val="auto"/>
          <w:sz w:val="28"/>
          <w:highlight w:val="none"/>
        </w:rPr>
        <w:t> </w:t>
      </w:r>
    </w:p>
    <w:p w14:paraId="7ADA60B6">
      <w:pPr>
        <w:spacing w:line="400" w:lineRule="exact"/>
        <w:rPr>
          <w:rFonts w:hint="eastAsia" w:ascii="宋体" w:hAnsi="宋体"/>
          <w:color w:val="auto"/>
          <w:highlight w:val="none"/>
        </w:rPr>
      </w:pPr>
      <w:r>
        <w:rPr>
          <w:rFonts w:hint="eastAsia" w:ascii="宋体" w:hAnsi="宋体"/>
          <w:color w:val="auto"/>
          <w:highlight w:val="none"/>
        </w:rPr>
        <w:t>甲方（全称）：</w:t>
      </w:r>
      <w:r>
        <w:rPr>
          <w:rFonts w:hint="eastAsia" w:ascii="宋体" w:hAnsi="宋体"/>
          <w:color w:val="auto"/>
          <w:highlight w:val="none"/>
          <w:u w:val="single"/>
        </w:rPr>
        <w:t xml:space="preserve"> </w:t>
      </w:r>
      <w:r>
        <w:rPr>
          <w:rFonts w:hint="eastAsia" w:ascii="Segoe UI" w:hAnsi="Segoe UI" w:cs="Segoe UI"/>
          <w:color w:val="auto"/>
          <w:highlight w:val="none"/>
          <w:u w:val="single"/>
          <w:shd w:val="clear" w:color="auto" w:fill="FFFFFF"/>
        </w:rPr>
        <w:t>扬州经济技术开发区管理委员会</w:t>
      </w:r>
      <w:r>
        <w:rPr>
          <w:rFonts w:hint="eastAsia" w:ascii="宋体" w:hAnsi="宋体"/>
          <w:color w:val="auto"/>
          <w:highlight w:val="none"/>
          <w:u w:val="single"/>
        </w:rPr>
        <w:t xml:space="preserve"> </w:t>
      </w:r>
      <w:r>
        <w:rPr>
          <w:rFonts w:hint="eastAsia" w:ascii="宋体" w:hAnsi="宋体"/>
          <w:color w:val="auto"/>
          <w:highlight w:val="none"/>
        </w:rPr>
        <w:t>（采购人、受采购人委托签订合同的单位或采购文件约定的合同甲方）</w:t>
      </w:r>
    </w:p>
    <w:p w14:paraId="26BD27D2">
      <w:pPr>
        <w:spacing w:line="400" w:lineRule="exact"/>
        <w:rPr>
          <w:rFonts w:hint="eastAsia" w:ascii="宋体" w:hAnsi="宋体"/>
          <w:color w:val="auto"/>
          <w:highlight w:val="none"/>
        </w:rPr>
      </w:pPr>
      <w:r>
        <w:rPr>
          <w:rFonts w:hint="eastAsia" w:ascii="宋体" w:hAnsi="宋体"/>
          <w:color w:val="auto"/>
          <w:highlight w:val="none"/>
        </w:rPr>
        <w:t>乙方1（全称）：</w:t>
      </w:r>
      <w:r>
        <w:rPr>
          <w:rFonts w:hint="eastAsia" w:ascii="宋体" w:hAnsi="宋体"/>
          <w:color w:val="auto"/>
          <w:highlight w:val="none"/>
          <w:u w:val="single"/>
        </w:rPr>
        <w:t xml:space="preserve">                         </w:t>
      </w:r>
      <w:r>
        <w:rPr>
          <w:rFonts w:hint="eastAsia" w:ascii="宋体" w:hAnsi="宋体"/>
          <w:color w:val="auto"/>
          <w:highlight w:val="none"/>
        </w:rPr>
        <w:t>（供应商）</w:t>
      </w:r>
    </w:p>
    <w:p w14:paraId="41AD7556">
      <w:pPr>
        <w:spacing w:line="400" w:lineRule="exact"/>
        <w:rPr>
          <w:rFonts w:hint="eastAsia" w:ascii="宋体" w:hAnsi="宋体"/>
          <w:color w:val="auto"/>
          <w:highlight w:val="none"/>
        </w:rPr>
      </w:pPr>
      <w:r>
        <w:rPr>
          <w:rFonts w:hint="eastAsia" w:ascii="宋体" w:hAnsi="宋体"/>
          <w:color w:val="auto"/>
          <w:highlight w:val="none"/>
        </w:rPr>
        <w:t>乙方2（全称）：</w:t>
      </w:r>
      <w:r>
        <w:rPr>
          <w:rFonts w:hint="eastAsia" w:ascii="宋体" w:hAnsi="宋体"/>
          <w:color w:val="auto"/>
          <w:highlight w:val="none"/>
          <w:u w:val="single"/>
        </w:rPr>
        <w:t xml:space="preserve">                        </w:t>
      </w:r>
      <w:r>
        <w:rPr>
          <w:rFonts w:hint="eastAsia" w:ascii="宋体" w:hAnsi="宋体"/>
          <w:color w:val="auto"/>
          <w:highlight w:val="none"/>
        </w:rPr>
        <w:t>（联合体成员供应商或其他合同主体）（如有）</w:t>
      </w:r>
    </w:p>
    <w:p w14:paraId="367B3A1C">
      <w:pPr>
        <w:spacing w:line="400" w:lineRule="exact"/>
        <w:rPr>
          <w:rFonts w:hint="eastAsia" w:ascii="宋体" w:hAnsi="宋体"/>
          <w:color w:val="auto"/>
          <w:highlight w:val="none"/>
        </w:rPr>
      </w:pPr>
      <w:r>
        <w:rPr>
          <w:rFonts w:hint="eastAsia"/>
          <w:color w:val="auto"/>
          <w:highlight w:val="none"/>
        </w:rPr>
        <w:t>乙方</w:t>
      </w:r>
      <w:r>
        <w:rPr>
          <w:rFonts w:hint="eastAsia" w:ascii="宋体" w:hAnsi="宋体"/>
          <w:color w:val="auto"/>
          <w:highlight w:val="none"/>
        </w:rPr>
        <w:t>3</w:t>
      </w:r>
      <w:r>
        <w:rPr>
          <w:rFonts w:hint="eastAsia"/>
          <w:color w:val="auto"/>
          <w:highlight w:val="none"/>
        </w:rPr>
        <w:t>（全称）</w:t>
      </w:r>
      <w:r>
        <w:rPr>
          <w:rFonts w:hint="eastAsia" w:ascii="宋体" w:hAnsi="宋体"/>
          <w:color w:val="auto"/>
          <w:highlight w:val="none"/>
          <w:u w:val="single"/>
        </w:rPr>
        <w:t xml:space="preserve">                          </w:t>
      </w:r>
      <w:r>
        <w:rPr>
          <w:rFonts w:hint="eastAsia" w:ascii="宋体" w:hAnsi="宋体"/>
          <w:color w:val="auto"/>
          <w:highlight w:val="none"/>
        </w:rPr>
        <w:t>（联合体成员供应商或其他合同主体）（如有）</w:t>
      </w:r>
    </w:p>
    <w:p w14:paraId="30712428">
      <w:pPr>
        <w:spacing w:line="400" w:lineRule="exact"/>
        <w:rPr>
          <w:color w:val="auto"/>
          <w:highlight w:val="none"/>
        </w:rPr>
      </w:pPr>
    </w:p>
    <w:p w14:paraId="7F84E027">
      <w:pPr>
        <w:pStyle w:val="16"/>
        <w:spacing w:after="0" w:line="400" w:lineRule="exact"/>
        <w:ind w:left="0" w:firstLine="420"/>
        <w:rPr>
          <w:rFonts w:hint="eastAsia" w:ascii="宋体" w:hAnsi="宋体"/>
          <w:color w:val="auto"/>
          <w:highlight w:val="none"/>
        </w:rPr>
      </w:pPr>
      <w:r>
        <w:rPr>
          <w:rFonts w:hint="eastAsia" w:ascii="宋体" w:hAnsi="宋体"/>
          <w:color w:val="auto"/>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p>
    <w:p w14:paraId="27983F44">
      <w:pPr>
        <w:numPr>
          <w:ilvl w:val="0"/>
          <w:numId w:val="6"/>
        </w:numPr>
        <w:spacing w:line="400" w:lineRule="exact"/>
        <w:ind w:firstLine="422"/>
        <w:rPr>
          <w:rFonts w:hint="eastAsia" w:ascii="宋体" w:hAnsi="宋体"/>
          <w:b/>
          <w:color w:val="auto"/>
          <w:highlight w:val="none"/>
        </w:rPr>
      </w:pPr>
      <w:r>
        <w:rPr>
          <w:rFonts w:hint="eastAsia" w:ascii="宋体" w:hAnsi="宋体"/>
          <w:b/>
          <w:color w:val="auto"/>
          <w:highlight w:val="none"/>
        </w:rPr>
        <w:t>项目信息</w:t>
      </w:r>
    </w:p>
    <w:p w14:paraId="16BFDA5D">
      <w:pPr>
        <w:pStyle w:val="16"/>
        <w:numPr>
          <w:ilvl w:val="0"/>
          <w:numId w:val="7"/>
        </w:numPr>
        <w:spacing w:after="0" w:line="400" w:lineRule="exact"/>
        <w:ind w:left="0" w:firstLine="420"/>
        <w:rPr>
          <w:rFonts w:hint="eastAsia" w:ascii="宋体" w:hAnsi="宋体"/>
          <w:color w:val="auto"/>
          <w:highlight w:val="none"/>
          <w:u w:val="single"/>
        </w:rPr>
      </w:pPr>
      <w:r>
        <w:rPr>
          <w:rFonts w:hint="eastAsia" w:ascii="宋体" w:hAnsi="宋体"/>
          <w:color w:val="auto"/>
          <w:highlight w:val="none"/>
        </w:rPr>
        <w:t>采购项目名称：</w:t>
      </w:r>
      <w:r>
        <w:rPr>
          <w:rFonts w:hint="eastAsia" w:ascii="宋体" w:hAnsi="宋体"/>
          <w:color w:val="auto"/>
          <w:highlight w:val="none"/>
          <w:u w:val="single"/>
        </w:rPr>
        <w:t xml:space="preserve">扬州经济技术开发区管理委员会应急、防汛视频会议系统采购项目  </w:t>
      </w:r>
    </w:p>
    <w:p w14:paraId="5928E046">
      <w:pPr>
        <w:pStyle w:val="16"/>
        <w:tabs>
          <w:tab w:val="left" w:pos="999"/>
        </w:tabs>
        <w:spacing w:after="0" w:line="400" w:lineRule="exact"/>
        <w:ind w:left="0"/>
        <w:rPr>
          <w:rFonts w:hint="eastAsia" w:ascii="宋体" w:hAnsi="宋体"/>
          <w:color w:val="auto"/>
          <w:highlight w:val="none"/>
        </w:rPr>
      </w:pPr>
      <w:r>
        <w:rPr>
          <w:rFonts w:hint="eastAsia" w:ascii="宋体" w:hAnsi="宋体"/>
          <w:color w:val="auto"/>
          <w:highlight w:val="none"/>
        </w:rPr>
        <w:t xml:space="preserve">         采购项目编号：</w:t>
      </w:r>
      <w:r>
        <w:rPr>
          <w:rFonts w:hint="eastAsia" w:ascii="宋体" w:hAnsi="宋体"/>
          <w:color w:val="auto"/>
          <w:highlight w:val="none"/>
          <w:u w:val="single"/>
          <w:lang w:eastAsia="zh-CN"/>
        </w:rPr>
        <w:t>JSZC-321091-JZCG-G2026-0004</w:t>
      </w:r>
      <w:r>
        <w:rPr>
          <w:rFonts w:hint="eastAsia" w:ascii="宋体" w:hAnsi="宋体"/>
          <w:color w:val="auto"/>
          <w:highlight w:val="none"/>
          <w:u w:val="single"/>
        </w:rPr>
        <w:t xml:space="preserve">          </w:t>
      </w:r>
    </w:p>
    <w:p w14:paraId="1030CA01">
      <w:pPr>
        <w:pStyle w:val="16"/>
        <w:spacing w:after="0" w:line="400" w:lineRule="exact"/>
        <w:ind w:left="0" w:firstLine="420"/>
        <w:rPr>
          <w:rFonts w:hint="eastAsia" w:ascii="宋体" w:hAnsi="宋体"/>
          <w:color w:val="auto"/>
          <w:highlight w:val="none"/>
        </w:rPr>
      </w:pPr>
      <w:r>
        <w:rPr>
          <w:rFonts w:hint="eastAsia" w:ascii="宋体" w:hAnsi="宋体"/>
          <w:color w:val="auto"/>
          <w:highlight w:val="none"/>
        </w:rPr>
        <w:t>（2）采购计划编号：</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ascii="宋体" w:hAnsi="宋体"/>
          <w:color w:val="auto"/>
          <w:highlight w:val="none"/>
        </w:rPr>
        <w:t xml:space="preserve"> </w:t>
      </w:r>
    </w:p>
    <w:p w14:paraId="3AC24368">
      <w:pPr>
        <w:spacing w:line="400" w:lineRule="exact"/>
        <w:ind w:firstLine="420"/>
        <w:rPr>
          <w:rFonts w:hint="eastAsia" w:ascii="宋体" w:hAnsi="宋体"/>
          <w:color w:val="auto"/>
          <w:highlight w:val="none"/>
        </w:rPr>
      </w:pPr>
      <w:r>
        <w:rPr>
          <w:rFonts w:hint="eastAsia" w:ascii="宋体" w:hAnsi="宋体"/>
          <w:color w:val="auto"/>
          <w:highlight w:val="none"/>
        </w:rPr>
        <w:t>（3）项目内容：</w:t>
      </w:r>
    </w:p>
    <w:p w14:paraId="49A0CBB7">
      <w:pPr>
        <w:spacing w:line="400" w:lineRule="exact"/>
        <w:ind w:firstLine="420"/>
        <w:rPr>
          <w:rFonts w:hint="eastAsia" w:ascii="宋体" w:hAnsi="宋体"/>
          <w:color w:val="auto"/>
          <w:highlight w:val="none"/>
        </w:rPr>
      </w:pPr>
      <w:r>
        <w:rPr>
          <w:rFonts w:hint="eastAsia" w:ascii="宋体" w:hAnsi="宋体"/>
          <w:color w:val="auto"/>
          <w:highlight w:val="none"/>
        </w:rPr>
        <w:t xml:space="preserve">     采购标的及数量（台/套</w:t>
      </w:r>
      <w:r>
        <w:rPr>
          <w:rFonts w:ascii="宋体" w:hAnsi="宋体"/>
          <w:color w:val="auto"/>
          <w:highlight w:val="none"/>
          <w:lang w:val="en"/>
        </w:rPr>
        <w:t>/</w:t>
      </w:r>
      <w:r>
        <w:rPr>
          <w:rFonts w:hint="eastAsia" w:ascii="宋体" w:hAnsi="宋体"/>
          <w:color w:val="auto"/>
          <w:highlight w:val="none"/>
          <w:lang w:val="en"/>
        </w:rPr>
        <w:t>个</w:t>
      </w:r>
      <w:r>
        <w:rPr>
          <w:rFonts w:ascii="宋体" w:hAnsi="宋体"/>
          <w:color w:val="auto"/>
          <w:highlight w:val="none"/>
          <w:lang w:val="en"/>
        </w:rPr>
        <w:t>/</w:t>
      </w:r>
      <w:r>
        <w:rPr>
          <w:rFonts w:hint="eastAsia" w:ascii="宋体" w:hAnsi="宋体"/>
          <w:color w:val="auto"/>
          <w:highlight w:val="none"/>
          <w:lang w:val="en"/>
        </w:rPr>
        <w:t>架</w:t>
      </w:r>
      <w:r>
        <w:rPr>
          <w:rFonts w:ascii="宋体" w:hAnsi="宋体"/>
          <w:color w:val="auto"/>
          <w:highlight w:val="none"/>
          <w:lang w:val="en"/>
        </w:rPr>
        <w:t>/</w:t>
      </w:r>
      <w:r>
        <w:rPr>
          <w:rFonts w:hint="eastAsia" w:ascii="宋体" w:hAnsi="宋体"/>
          <w:color w:val="auto"/>
          <w:highlight w:val="none"/>
          <w:lang w:val="en"/>
        </w:rPr>
        <w:t>组等</w:t>
      </w:r>
      <w:r>
        <w:rPr>
          <w:rFonts w:hint="eastAsia" w:ascii="宋体" w:hAnsi="宋体"/>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rPr>
        <w:t xml:space="preserve"> </w:t>
      </w:r>
    </w:p>
    <w:p w14:paraId="38B40AA4">
      <w:pPr>
        <w:spacing w:line="400" w:lineRule="exact"/>
        <w:ind w:firstLine="420"/>
        <w:rPr>
          <w:rFonts w:hint="eastAsia" w:ascii="宋体" w:hAnsi="宋体" w:cs="宋体"/>
          <w:color w:val="auto"/>
          <w:highlight w:val="none"/>
          <w:lang w:val="en"/>
        </w:rPr>
      </w:pPr>
      <w:r>
        <w:rPr>
          <w:rFonts w:hint="eastAsia" w:ascii="宋体" w:hAnsi="宋体"/>
          <w:color w:val="auto"/>
          <w:highlight w:val="none"/>
        </w:rPr>
        <w:t xml:space="preserve">     </w:t>
      </w:r>
      <w:r>
        <w:rPr>
          <w:rFonts w:hint="eastAsia" w:ascii="宋体" w:hAnsi="宋体" w:cs="宋体"/>
          <w:color w:val="auto"/>
          <w:highlight w:val="none"/>
        </w:rPr>
        <w:t>品牌：</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ascii="宋体" w:hAnsi="宋体" w:cs="宋体"/>
          <w:color w:val="auto"/>
          <w:highlight w:val="none"/>
          <w:lang w:val="en"/>
        </w:rPr>
        <w:t xml:space="preserve">     </w:t>
      </w:r>
      <w:r>
        <w:rPr>
          <w:rFonts w:hint="eastAsia" w:ascii="宋体" w:hAnsi="宋体" w:cs="宋体"/>
          <w:color w:val="auto"/>
          <w:highlight w:val="none"/>
        </w:rPr>
        <w:t>规格型号：</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p>
    <w:p w14:paraId="6E090347">
      <w:pPr>
        <w:spacing w:line="400" w:lineRule="exact"/>
        <w:ind w:firstLine="945"/>
        <w:rPr>
          <w:rFonts w:hint="eastAsia" w:ascii="宋体" w:hAnsi="宋体"/>
          <w:color w:val="auto"/>
          <w:highlight w:val="none"/>
          <w:u w:val="single"/>
        </w:rPr>
      </w:pPr>
      <w:r>
        <w:rPr>
          <w:rFonts w:hint="eastAsia" w:ascii="宋体" w:hAnsi="宋体"/>
          <w:color w:val="auto"/>
          <w:highlight w:val="none"/>
        </w:rPr>
        <w:t>采购标的的技术要求、商务要求具体见附件。</w:t>
      </w:r>
    </w:p>
    <w:p w14:paraId="6ACFA27E">
      <w:pPr>
        <w:spacing w:line="400" w:lineRule="exact"/>
        <w:ind w:firstLine="945"/>
        <w:rPr>
          <w:rFonts w:hint="eastAsia" w:ascii="宋体" w:hAnsi="宋体" w:cs="宋体"/>
          <w:color w:val="auto"/>
          <w:highlight w:val="none"/>
        </w:rPr>
      </w:pPr>
      <w:r>
        <w:rPr>
          <w:rFonts w:hint="eastAsia" w:ascii="汉仪书宋二S" w:hAnsi="汉仪书宋二S" w:eastAsia="汉仪书宋二S" w:cs="汉仪书宋二S"/>
          <w:color w:val="auto"/>
          <w:highlight w:val="none"/>
        </w:rPr>
        <w:t>①</w:t>
      </w:r>
      <w:r>
        <w:rPr>
          <w:rFonts w:hint="eastAsia" w:ascii="宋体" w:hAnsi="宋体" w:cs="宋体"/>
          <w:color w:val="auto"/>
          <w:highlight w:val="none"/>
        </w:rPr>
        <w:t>涉及信息类产品，请填写该产品关键部件的品牌、型号：</w:t>
      </w:r>
    </w:p>
    <w:p w14:paraId="3A99A499">
      <w:pPr>
        <w:spacing w:line="400" w:lineRule="exact"/>
        <w:ind w:firstLine="420"/>
        <w:rPr>
          <w:rFonts w:hint="eastAsia" w:ascii="宋体" w:hAnsi="宋体" w:cs="宋体"/>
          <w:color w:val="auto"/>
          <w:highlight w:val="none"/>
          <w:u w:val="single"/>
        </w:rPr>
      </w:pPr>
      <w:r>
        <w:rPr>
          <w:rFonts w:hint="eastAsia" w:ascii="宋体" w:hAnsi="宋体" w:cs="宋体"/>
          <w:color w:val="auto"/>
          <w:highlight w:val="none"/>
        </w:rPr>
        <w:t xml:space="preserve">     标的名称：</w:t>
      </w:r>
      <w:r>
        <w:rPr>
          <w:rFonts w:hint="eastAsia" w:ascii="宋体" w:hAnsi="宋体" w:cs="宋体"/>
          <w:color w:val="auto"/>
          <w:highlight w:val="none"/>
          <w:u w:val="single"/>
        </w:rPr>
        <w:t xml:space="preserve">      </w:t>
      </w:r>
      <w:r>
        <w:rPr>
          <w:rFonts w:ascii="宋体" w:hAnsi="宋体" w:cs="宋体"/>
          <w:color w:val="auto"/>
          <w:highlight w:val="none"/>
          <w:u w:val="single"/>
          <w:lang w:val="en"/>
        </w:rPr>
        <w:t xml:space="preserve">               </w:t>
      </w:r>
      <w:r>
        <w:rPr>
          <w:rFonts w:hint="eastAsia" w:ascii="宋体" w:hAnsi="宋体" w:cs="宋体"/>
          <w:color w:val="auto"/>
          <w:highlight w:val="none"/>
          <w:u w:val="single"/>
        </w:rPr>
        <w:t xml:space="preserve">    </w:t>
      </w:r>
    </w:p>
    <w:p w14:paraId="334C5FEB">
      <w:pPr>
        <w:spacing w:line="400" w:lineRule="exact"/>
        <w:ind w:firstLine="420"/>
        <w:rPr>
          <w:rFonts w:hint="eastAsia" w:ascii="宋体" w:hAnsi="宋体" w:cs="宋体"/>
          <w:color w:val="auto"/>
          <w:highlight w:val="none"/>
        </w:rPr>
      </w:pPr>
      <w:r>
        <w:rPr>
          <w:rFonts w:hint="eastAsia" w:ascii="宋体" w:hAnsi="宋体" w:cs="宋体"/>
          <w:color w:val="auto"/>
          <w:highlight w:val="none"/>
        </w:rPr>
        <w:t xml:space="preserve">     关键部件：</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品牌：</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型号：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p>
    <w:p w14:paraId="14088826">
      <w:pPr>
        <w:pStyle w:val="331"/>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p>
    <w:p w14:paraId="265BE21D">
      <w:pPr>
        <w:pStyle w:val="331"/>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p>
    <w:p w14:paraId="2DFE30E0">
      <w:pPr>
        <w:pStyle w:val="331"/>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0BA5E003">
      <w:pPr>
        <w:pStyle w:val="331"/>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②</w:t>
      </w:r>
      <w:r>
        <w:rPr>
          <w:rFonts w:hint="eastAsia" w:ascii="宋体" w:hAnsi="宋体" w:eastAsia="宋体" w:cs="宋体"/>
          <w:color w:val="auto"/>
          <w:sz w:val="21"/>
          <w:highlight w:val="none"/>
        </w:rPr>
        <w:t>涉及车辆采购，请填写是否属于新能源汽车：</w:t>
      </w:r>
    </w:p>
    <w:p w14:paraId="758F965F">
      <w:pPr>
        <w:pStyle w:val="331"/>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p>
    <w:p w14:paraId="2088BF10">
      <w:pPr>
        <w:pStyle w:val="331"/>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否</w:t>
      </w:r>
    </w:p>
    <w:p w14:paraId="391688BA">
      <w:pPr>
        <w:pStyle w:val="331"/>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lang w:val="en"/>
        </w:rPr>
        <w:t>4</w:t>
      </w:r>
      <w:r>
        <w:rPr>
          <w:rFonts w:hint="eastAsia" w:ascii="宋体" w:hAnsi="宋体" w:eastAsia="宋体" w:cs="宋体"/>
          <w:color w:val="auto"/>
          <w:sz w:val="21"/>
          <w:highlight w:val="none"/>
        </w:rPr>
        <w:t>）政府采购组织形式：</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分散采购</w:t>
      </w:r>
    </w:p>
    <w:p w14:paraId="30881F16">
      <w:pPr>
        <w:pStyle w:val="331"/>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w:t>
      </w:r>
      <w:r>
        <w:rPr>
          <w:rFonts w:ascii="宋体" w:hAnsi="宋体" w:eastAsia="宋体" w:cs="宋体"/>
          <w:color w:val="auto"/>
          <w:sz w:val="21"/>
          <w:highlight w:val="none"/>
          <w:lang w:val="en"/>
        </w:rPr>
        <w:t>5</w:t>
      </w:r>
      <w:r>
        <w:rPr>
          <w:rFonts w:hint="eastAsia" w:ascii="宋体" w:hAnsi="宋体" w:eastAsia="宋体" w:cs="宋体"/>
          <w:color w:val="auto"/>
          <w:sz w:val="21"/>
          <w:highlight w:val="none"/>
        </w:rPr>
        <w:t>）政府采购方式：</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竞争性磋商</w:t>
      </w:r>
    </w:p>
    <w:p w14:paraId="711D6ED3">
      <w:pPr>
        <w:pStyle w:val="331"/>
        <w:ind w:firstLine="420"/>
        <w:rPr>
          <w:rFonts w:hint="eastAsia"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其他：</w:t>
      </w:r>
      <w:r>
        <w:rPr>
          <w:rFonts w:hint="eastAsia" w:ascii="宋体" w:hAnsi="宋体" w:eastAsia="宋体" w:cs="宋体"/>
          <w:color w:val="auto"/>
          <w:sz w:val="21"/>
          <w:highlight w:val="none"/>
          <w:u w:val="single"/>
        </w:rPr>
        <w:t xml:space="preserve">          </w:t>
      </w:r>
    </w:p>
    <w:p w14:paraId="11317AB5">
      <w:pPr>
        <w:pStyle w:val="331"/>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（注：在框架协议采购的第二阶段，可选择使用该合同文本）</w:t>
      </w:r>
    </w:p>
    <w:p w14:paraId="323D3484">
      <w:pPr>
        <w:pStyle w:val="331"/>
        <w:ind w:firstLine="220"/>
        <w:rPr>
          <w:rFonts w:hint="eastAsia" w:ascii="宋体" w:hAnsi="宋体" w:eastAsia="宋体" w:cs="Times New Roman"/>
          <w:color w:val="auto"/>
          <w:sz w:val="21"/>
          <w:highlight w:val="none"/>
        </w:rPr>
      </w:pPr>
      <w:r>
        <w:rPr>
          <w:rFonts w:hint="eastAsia" w:ascii="宋体" w:hAnsi="宋体"/>
          <w:color w:val="auto"/>
          <w:highlight w:val="none"/>
        </w:rPr>
        <w:t xml:space="preserve"> （</w:t>
      </w:r>
      <w:r>
        <w:rPr>
          <w:rFonts w:ascii="宋体" w:hAnsi="宋体"/>
          <w:color w:val="auto"/>
          <w:highlight w:val="none"/>
          <w:lang w:val="en"/>
        </w:rPr>
        <w:t>6</w:t>
      </w:r>
      <w:r>
        <w:rPr>
          <w:rFonts w:hint="eastAsia" w:ascii="宋体" w:hAnsi="宋体"/>
          <w:color w:val="auto"/>
          <w:highlight w:val="none"/>
        </w:rPr>
        <w:t>）</w:t>
      </w:r>
      <w:r>
        <w:rPr>
          <w:rFonts w:hint="eastAsia" w:ascii="宋体" w:hAnsi="宋体" w:eastAsia="宋体" w:cs="Times New Roman"/>
          <w:color w:val="auto"/>
          <w:sz w:val="21"/>
          <w:highlight w:val="none"/>
        </w:rPr>
        <w:t>中标（成交）采购标的制造商是否为中小企业：</w:t>
      </w:r>
      <w:r>
        <w:rPr>
          <w:rFonts w:ascii="Wingdings" w:hAnsi="Wingdings" w:eastAsia="Wingdings" w:cs="Wingdings"/>
          <w:color w:val="auto"/>
          <w:sz w:val="21"/>
          <w:highlight w:val="none"/>
        </w:rPr>
        <w:t></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w:t>
      </w:r>
      <w:r>
        <w:rPr>
          <w:rFonts w:hint="eastAsia" w:ascii="宋体" w:hAnsi="宋体" w:eastAsia="宋体" w:cs="Times New Roman"/>
          <w:color w:val="auto"/>
          <w:sz w:val="21"/>
          <w:highlight w:val="none"/>
        </w:rPr>
        <w:t>否</w:t>
      </w:r>
    </w:p>
    <w:p w14:paraId="71147FB8">
      <w:pPr>
        <w:spacing w:line="400" w:lineRule="exact"/>
        <w:rPr>
          <w:rFonts w:hint="eastAsia" w:ascii="宋体" w:hAnsi="宋体"/>
          <w:iCs/>
          <w:color w:val="auto"/>
          <w:highlight w:val="none"/>
        </w:rPr>
      </w:pPr>
      <w:r>
        <w:rPr>
          <w:rFonts w:hint="eastAsia" w:ascii="宋体" w:hAnsi="宋体"/>
          <w:color w:val="auto"/>
          <w:highlight w:val="none"/>
        </w:rPr>
        <w:t xml:space="preserve">        本合同是否为专门面向中小企业的采购合同（中小企业预留合同）：</w:t>
      </w:r>
      <w:r>
        <w:rPr>
          <w:rFonts w:ascii="Wingdings" w:hAnsi="Wingdings" w:eastAsia="Wingdings" w:cs="Wingdings"/>
          <w:iCs/>
          <w:color w:val="auto"/>
          <w:highlight w:val="none"/>
        </w:rPr>
        <w:t></w:t>
      </w:r>
      <w:r>
        <w:rPr>
          <w:rFonts w:hint="eastAsia" w:ascii="宋体" w:hAnsi="宋体"/>
          <w:iCs/>
          <w:color w:val="auto"/>
          <w:highlight w:val="none"/>
        </w:rPr>
        <w:t xml:space="preserve">是    </w:t>
      </w:r>
      <w:r>
        <w:rPr>
          <w:rFonts w:ascii="Wingdings" w:hAnsi="Wingdings" w:eastAsia="Wingdings" w:cs="Wingdings"/>
          <w:iCs/>
          <w:color w:val="auto"/>
          <w:highlight w:val="none"/>
        </w:rPr>
        <w:t></w:t>
      </w:r>
      <w:r>
        <w:rPr>
          <w:rFonts w:hint="eastAsia" w:ascii="宋体" w:hAnsi="宋体"/>
          <w:iCs/>
          <w:color w:val="auto"/>
          <w:highlight w:val="none"/>
        </w:rPr>
        <w:t>否</w:t>
      </w:r>
    </w:p>
    <w:p w14:paraId="3A74B8E5">
      <w:pPr>
        <w:spacing w:line="400" w:lineRule="exact"/>
        <w:rPr>
          <w:rFonts w:hint="eastAsia" w:ascii="宋体" w:hAnsi="宋体"/>
          <w:iCs/>
          <w:color w:val="auto"/>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highlight w:val="none"/>
        </w:rPr>
        <w:t></w:t>
      </w:r>
      <w:r>
        <w:rPr>
          <w:rFonts w:hint="eastAsia" w:ascii="宋体" w:hAnsi="宋体"/>
          <w:iCs/>
          <w:color w:val="auto"/>
          <w:highlight w:val="none"/>
        </w:rPr>
        <w:t xml:space="preserve">是   </w:t>
      </w:r>
      <w:r>
        <w:rPr>
          <w:rFonts w:ascii="Wingdings" w:hAnsi="Wingdings" w:eastAsia="Wingdings" w:cs="Wingdings"/>
          <w:iCs/>
          <w:color w:val="auto"/>
          <w:highlight w:val="none"/>
        </w:rPr>
        <w:t></w:t>
      </w:r>
      <w:r>
        <w:rPr>
          <w:rFonts w:hint="eastAsia" w:ascii="宋体" w:hAnsi="宋体"/>
          <w:iCs/>
          <w:color w:val="auto"/>
          <w:highlight w:val="none"/>
        </w:rPr>
        <w:t>否</w:t>
      </w:r>
    </w:p>
    <w:p w14:paraId="2AE5F732">
      <w:pPr>
        <w:spacing w:line="400" w:lineRule="exact"/>
        <w:rPr>
          <w:rFonts w:hint="eastAsia" w:ascii="宋体" w:hAnsi="宋体"/>
          <w:iCs/>
          <w:color w:val="auto"/>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highlight w:val="none"/>
        </w:rPr>
        <w:t></w:t>
      </w:r>
      <w:r>
        <w:rPr>
          <w:rFonts w:hint="eastAsia" w:ascii="宋体" w:hAnsi="宋体"/>
          <w:iCs/>
          <w:color w:val="auto"/>
          <w:highlight w:val="none"/>
        </w:rPr>
        <w:t xml:space="preserve">是   </w:t>
      </w:r>
      <w:r>
        <w:rPr>
          <w:rFonts w:ascii="Wingdings" w:hAnsi="Wingdings" w:eastAsia="Wingdings" w:cs="Wingdings"/>
          <w:iCs/>
          <w:color w:val="auto"/>
          <w:highlight w:val="none"/>
        </w:rPr>
        <w:t></w:t>
      </w:r>
      <w:r>
        <w:rPr>
          <w:rFonts w:hint="eastAsia" w:ascii="宋体" w:hAnsi="宋体"/>
          <w:iCs/>
          <w:color w:val="auto"/>
          <w:highlight w:val="none"/>
        </w:rPr>
        <w:t>否</w:t>
      </w:r>
    </w:p>
    <w:p w14:paraId="5348F003">
      <w:pPr>
        <w:spacing w:line="400" w:lineRule="exact"/>
        <w:rPr>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highlight w:val="none"/>
        </w:rPr>
        <w:t></w:t>
      </w:r>
      <w:r>
        <w:rPr>
          <w:rFonts w:hint="eastAsia" w:ascii="宋体" w:hAnsi="宋体"/>
          <w:iCs/>
          <w:color w:val="auto"/>
          <w:highlight w:val="none"/>
        </w:rPr>
        <w:t xml:space="preserve">是       </w:t>
      </w:r>
      <w:r>
        <w:rPr>
          <w:rFonts w:ascii="Wingdings" w:hAnsi="Wingdings" w:eastAsia="Wingdings" w:cs="Wingdings"/>
          <w:iCs/>
          <w:color w:val="auto"/>
          <w:highlight w:val="none"/>
        </w:rPr>
        <w:t></w:t>
      </w:r>
      <w:r>
        <w:rPr>
          <w:rFonts w:hint="eastAsia" w:ascii="宋体" w:hAnsi="宋体"/>
          <w:iCs/>
          <w:color w:val="auto"/>
          <w:highlight w:val="none"/>
        </w:rPr>
        <w:t>否</w:t>
      </w:r>
    </w:p>
    <w:p w14:paraId="302C7B6E">
      <w:pPr>
        <w:spacing w:line="400" w:lineRule="exact"/>
        <w:ind w:firstLine="420"/>
        <w:rPr>
          <w:rFonts w:hint="eastAsia" w:ascii="宋体" w:hAnsi="宋体"/>
          <w:color w:val="auto"/>
          <w:highlight w:val="none"/>
        </w:rPr>
      </w:pPr>
      <w:r>
        <w:rPr>
          <w:rFonts w:hint="eastAsia" w:ascii="宋体" w:hAnsi="宋体"/>
          <w:color w:val="auto"/>
          <w:highlight w:val="none"/>
        </w:rPr>
        <w:t>（</w:t>
      </w:r>
      <w:r>
        <w:rPr>
          <w:rFonts w:ascii="宋体" w:hAnsi="宋体"/>
          <w:color w:val="auto"/>
          <w:highlight w:val="none"/>
          <w:lang w:val="en"/>
        </w:rPr>
        <w:t>7</w:t>
      </w:r>
      <w:r>
        <w:rPr>
          <w:rFonts w:hint="eastAsia" w:ascii="宋体" w:hAnsi="宋体"/>
          <w:color w:val="auto"/>
          <w:highlight w:val="none"/>
        </w:rPr>
        <w:t>）合同是否分包：</w:t>
      </w:r>
      <w:r>
        <w:rPr>
          <w:rFonts w:ascii="Wingdings" w:hAnsi="Wingdings" w:eastAsia="Wingdings" w:cs="Wingdings"/>
          <w:iCs/>
          <w:color w:val="auto"/>
          <w:highlight w:val="none"/>
        </w:rPr>
        <w:t></w:t>
      </w:r>
      <w:r>
        <w:rPr>
          <w:rFonts w:hint="eastAsia" w:ascii="宋体" w:hAnsi="宋体"/>
          <w:iCs/>
          <w:color w:val="auto"/>
          <w:highlight w:val="none"/>
        </w:rPr>
        <w:t xml:space="preserve">是       </w:t>
      </w:r>
      <w:r>
        <w:rPr>
          <w:rFonts w:ascii="Wingdings" w:hAnsi="Wingdings" w:eastAsia="Wingdings" w:cs="Wingdings"/>
          <w:iCs/>
          <w:color w:val="auto"/>
          <w:highlight w:val="none"/>
        </w:rPr>
        <w:t></w:t>
      </w:r>
      <w:r>
        <w:rPr>
          <w:rFonts w:hint="eastAsia" w:ascii="宋体" w:hAnsi="宋体"/>
          <w:iCs/>
          <w:color w:val="auto"/>
          <w:highlight w:val="none"/>
        </w:rPr>
        <w:t>否</w:t>
      </w:r>
    </w:p>
    <w:p w14:paraId="35880AB8">
      <w:pPr>
        <w:spacing w:line="400" w:lineRule="exact"/>
        <w:ind w:firstLine="840"/>
        <w:rPr>
          <w:rFonts w:hint="eastAsia" w:ascii="宋体" w:hAnsi="宋体"/>
          <w:color w:val="auto"/>
          <w:highlight w:val="none"/>
          <w:u w:val="single"/>
        </w:rPr>
      </w:pPr>
      <w:r>
        <w:rPr>
          <w:rFonts w:hint="eastAsia" w:ascii="宋体" w:hAnsi="宋体"/>
          <w:color w:val="auto"/>
          <w:highlight w:val="none"/>
        </w:rPr>
        <w:t xml:space="preserve"> 分包主要内容：</w:t>
      </w:r>
      <w:r>
        <w:rPr>
          <w:rFonts w:hint="eastAsia" w:ascii="宋体" w:hAnsi="宋体"/>
          <w:color w:val="auto"/>
          <w:highlight w:val="none"/>
          <w:u w:val="single"/>
        </w:rPr>
        <w:t xml:space="preserve">                                            </w:t>
      </w:r>
    </w:p>
    <w:p w14:paraId="3F1013EE">
      <w:pPr>
        <w:spacing w:line="400" w:lineRule="exact"/>
        <w:ind w:firstLine="840"/>
        <w:rPr>
          <w:rFonts w:hint="eastAsia" w:ascii="宋体" w:hAnsi="宋体"/>
          <w:color w:val="auto"/>
          <w:highlight w:val="none"/>
        </w:rPr>
      </w:pPr>
      <w:r>
        <w:rPr>
          <w:rFonts w:hint="eastAsia" w:ascii="宋体" w:hAnsi="宋体"/>
          <w:color w:val="auto"/>
          <w:highlight w:val="none"/>
        </w:rPr>
        <w:t xml:space="preserve"> 分包供应商/制造商名称（如供应商和制造商不同，请分别填写）：</w:t>
      </w:r>
    </w:p>
    <w:p w14:paraId="66D95831">
      <w:pPr>
        <w:spacing w:line="400" w:lineRule="exact"/>
        <w:ind w:firstLine="840"/>
        <w:rPr>
          <w:rFonts w:hint="eastAsia" w:ascii="宋体" w:hAnsi="宋体"/>
          <w:color w:val="auto"/>
          <w:highlight w:val="none"/>
          <w:u w:val="single"/>
        </w:rPr>
      </w:pPr>
      <w:r>
        <w:rPr>
          <w:rFonts w:hint="eastAsia" w:ascii="宋体" w:hAnsi="宋体"/>
          <w:color w:val="auto"/>
          <w:highlight w:val="none"/>
        </w:rPr>
        <w:t xml:space="preserve"> </w:t>
      </w:r>
      <w:r>
        <w:rPr>
          <w:rFonts w:hint="eastAsia" w:ascii="宋体" w:hAnsi="宋体"/>
          <w:color w:val="auto"/>
          <w:highlight w:val="none"/>
          <w:u w:val="single"/>
        </w:rPr>
        <w:t xml:space="preserve">                                                          </w:t>
      </w:r>
    </w:p>
    <w:p w14:paraId="3B193BA0">
      <w:pPr>
        <w:spacing w:line="400" w:lineRule="exact"/>
        <w:ind w:firstLine="840"/>
        <w:rPr>
          <w:rFonts w:hint="eastAsia" w:ascii="宋体" w:hAnsi="宋体"/>
          <w:color w:val="auto"/>
          <w:highlight w:val="none"/>
        </w:rPr>
      </w:pPr>
      <w:r>
        <w:rPr>
          <w:rFonts w:hint="eastAsia" w:ascii="宋体" w:hAnsi="宋体"/>
          <w:color w:val="auto"/>
          <w:highlight w:val="none"/>
        </w:rPr>
        <w:t xml:space="preserve"> 分包供应商/制造商类型（如果供应商和制造商不同，只填写制造商类型）：</w:t>
      </w:r>
    </w:p>
    <w:p w14:paraId="52112B36">
      <w:pPr>
        <w:spacing w:line="400" w:lineRule="exact"/>
        <w:ind w:firstLine="840"/>
        <w:rPr>
          <w:rFonts w:hint="eastAsia" w:ascii="宋体" w:hAnsi="宋体"/>
          <w:iCs/>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w:t>
      </w:r>
      <w:r>
        <w:rPr>
          <w:rFonts w:hint="eastAsia" w:ascii="宋体" w:hAnsi="宋体"/>
          <w:iCs/>
          <w:color w:val="auto"/>
          <w:highlight w:val="none"/>
        </w:rPr>
        <w:t xml:space="preserve">大型企业  </w:t>
      </w:r>
      <w:r>
        <w:rPr>
          <w:rFonts w:ascii="Wingdings" w:hAnsi="Wingdings" w:eastAsia="Wingdings" w:cs="Wingdings"/>
          <w:iCs/>
          <w:color w:val="auto"/>
          <w:highlight w:val="none"/>
        </w:rPr>
        <w:t></w:t>
      </w:r>
      <w:r>
        <w:rPr>
          <w:rFonts w:hint="eastAsia" w:ascii="宋体" w:hAnsi="宋体"/>
          <w:iCs/>
          <w:color w:val="auto"/>
          <w:highlight w:val="none"/>
        </w:rPr>
        <w:t xml:space="preserve">中型企业  </w:t>
      </w:r>
      <w:r>
        <w:rPr>
          <w:rFonts w:ascii="Wingdings" w:hAnsi="Wingdings" w:eastAsia="Wingdings" w:cs="Wingdings"/>
          <w:iCs/>
          <w:color w:val="auto"/>
          <w:highlight w:val="none"/>
        </w:rPr>
        <w:t></w:t>
      </w:r>
      <w:r>
        <w:rPr>
          <w:rFonts w:hint="eastAsia" w:ascii="宋体" w:hAnsi="宋体"/>
          <w:iCs/>
          <w:color w:val="auto"/>
          <w:highlight w:val="none"/>
        </w:rPr>
        <w:t xml:space="preserve">小微型企业  </w:t>
      </w:r>
    </w:p>
    <w:p w14:paraId="77B39865">
      <w:pPr>
        <w:spacing w:line="400" w:lineRule="exact"/>
        <w:ind w:firstLine="840"/>
        <w:rPr>
          <w:rFonts w:eastAsia="华文楷体"/>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w:t>
      </w:r>
      <w:r>
        <w:rPr>
          <w:rFonts w:hint="eastAsia" w:ascii="宋体" w:hAnsi="宋体"/>
          <w:iCs/>
          <w:color w:val="auto"/>
          <w:highlight w:val="none"/>
        </w:rPr>
        <w:t xml:space="preserve">残疾人福利性单位 </w:t>
      </w:r>
      <w:r>
        <w:rPr>
          <w:rFonts w:ascii="Wingdings" w:hAnsi="Wingdings" w:eastAsia="Wingdings" w:cs="Wingdings"/>
          <w:iCs/>
          <w:color w:val="auto"/>
          <w:highlight w:val="none"/>
        </w:rPr>
        <w:t></w:t>
      </w:r>
      <w:r>
        <w:rPr>
          <w:rFonts w:hint="eastAsia" w:ascii="宋体" w:hAnsi="宋体"/>
          <w:iCs/>
          <w:color w:val="auto"/>
          <w:highlight w:val="none"/>
        </w:rPr>
        <w:t xml:space="preserve">监狱企业 </w:t>
      </w:r>
      <w:r>
        <w:rPr>
          <w:rFonts w:ascii="Wingdings" w:hAnsi="Wingdings" w:eastAsia="Wingdings" w:cs="Wingdings"/>
          <w:iCs/>
          <w:color w:val="auto"/>
          <w:highlight w:val="none"/>
        </w:rPr>
        <w:t></w:t>
      </w:r>
      <w:r>
        <w:rPr>
          <w:rFonts w:hint="eastAsia" w:ascii="宋体" w:hAnsi="宋体"/>
          <w:iCs/>
          <w:color w:val="auto"/>
          <w:highlight w:val="none"/>
        </w:rPr>
        <w:t>其他</w:t>
      </w:r>
    </w:p>
    <w:p w14:paraId="3FEA5C78">
      <w:pPr>
        <w:spacing w:line="400" w:lineRule="exact"/>
        <w:rPr>
          <w:rFonts w:hint="eastAsia" w:ascii="宋体" w:hAnsi="宋体" w:cs="宋体"/>
          <w:iCs/>
          <w:color w:val="auto"/>
          <w:highlight w:val="none"/>
        </w:rPr>
      </w:pPr>
      <w:r>
        <w:rPr>
          <w:rFonts w:hint="eastAsia" w:ascii="宋体" w:hAnsi="宋体"/>
          <w:color w:val="auto"/>
          <w:highlight w:val="none"/>
        </w:rPr>
        <w:t xml:space="preserve">    </w:t>
      </w:r>
      <w:r>
        <w:rPr>
          <w:rFonts w:hint="eastAsia" w:ascii="宋体" w:hAnsi="宋体" w:cs="宋体"/>
          <w:color w:val="auto"/>
          <w:highlight w:val="none"/>
        </w:rPr>
        <w:t>（</w:t>
      </w:r>
      <w:r>
        <w:rPr>
          <w:rFonts w:ascii="宋体" w:hAnsi="宋体" w:cs="宋体"/>
          <w:color w:val="auto"/>
          <w:highlight w:val="none"/>
          <w:lang w:val="en"/>
        </w:rPr>
        <w:t>8</w:t>
      </w:r>
      <w:r>
        <w:rPr>
          <w:rFonts w:hint="eastAsia" w:ascii="宋体" w:hAnsi="宋体" w:cs="宋体"/>
          <w:color w:val="auto"/>
          <w:highlight w:val="none"/>
        </w:rPr>
        <w:t>）中标（成交）供应商是否为外商投资企业：</w:t>
      </w:r>
      <w:r>
        <w:rPr>
          <w:rFonts w:ascii="Wingdings" w:hAnsi="Wingdings" w:eastAsia="Wingdings" w:cs="Wingdings"/>
          <w:iCs/>
          <w:color w:val="auto"/>
          <w:highlight w:val="none"/>
        </w:rPr>
        <w:t></w:t>
      </w:r>
      <w:r>
        <w:rPr>
          <w:rFonts w:hint="eastAsia" w:ascii="宋体" w:hAnsi="宋体" w:cs="宋体"/>
          <w:iCs/>
          <w:color w:val="auto"/>
          <w:highlight w:val="none"/>
        </w:rPr>
        <w:t xml:space="preserve">是       </w:t>
      </w:r>
      <w:r>
        <w:rPr>
          <w:rFonts w:ascii="Wingdings" w:hAnsi="Wingdings" w:eastAsia="Wingdings" w:cs="Wingdings"/>
          <w:iCs/>
          <w:color w:val="auto"/>
          <w:highlight w:val="none"/>
        </w:rPr>
        <w:t></w:t>
      </w:r>
      <w:r>
        <w:rPr>
          <w:rFonts w:hint="eastAsia" w:ascii="宋体" w:hAnsi="宋体" w:cs="宋体"/>
          <w:iCs/>
          <w:color w:val="auto"/>
          <w:highlight w:val="none"/>
        </w:rPr>
        <w:t>否</w:t>
      </w:r>
    </w:p>
    <w:p w14:paraId="1CEA3226">
      <w:pPr>
        <w:pStyle w:val="331"/>
        <w:tabs>
          <w:tab w:val="left" w:pos="1340"/>
        </w:tabs>
        <w:ind w:firstLine="420"/>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w:t>
      </w:r>
      <w:r>
        <w:rPr>
          <w:rFonts w:hint="eastAsia" w:ascii="宋体" w:hAnsi="宋体" w:eastAsia="宋体" w:cs="宋体"/>
          <w:iCs/>
          <w:color w:val="auto"/>
          <w:sz w:val="21"/>
          <w:highlight w:val="none"/>
        </w:rPr>
        <w:t>部分由外国投资者投资</w:t>
      </w:r>
    </w:p>
    <w:p w14:paraId="5F92AB60">
      <w:pPr>
        <w:spacing w:line="400" w:lineRule="exact"/>
        <w:ind w:firstLine="420"/>
        <w:rPr>
          <w:rFonts w:hint="eastAsia" w:ascii="宋体" w:hAnsi="宋体" w:cs="宋体"/>
          <w:color w:val="auto"/>
          <w:highlight w:val="none"/>
        </w:rPr>
      </w:pPr>
      <w:r>
        <w:rPr>
          <w:rFonts w:hint="eastAsia" w:ascii="宋体" w:hAnsi="宋体" w:cs="宋体"/>
          <w:color w:val="auto"/>
          <w:highlight w:val="none"/>
        </w:rPr>
        <w:t>（</w:t>
      </w:r>
      <w:r>
        <w:rPr>
          <w:rFonts w:ascii="宋体" w:hAnsi="宋体" w:cs="宋体"/>
          <w:color w:val="auto"/>
          <w:highlight w:val="none"/>
          <w:lang w:val="en"/>
        </w:rPr>
        <w:t>9</w:t>
      </w:r>
      <w:r>
        <w:rPr>
          <w:rFonts w:hint="eastAsia" w:ascii="宋体" w:hAnsi="宋体" w:cs="宋体"/>
          <w:color w:val="auto"/>
          <w:highlight w:val="none"/>
        </w:rPr>
        <w:t>）是否涉及进口产品：</w:t>
      </w:r>
    </w:p>
    <w:p w14:paraId="18C57E55">
      <w:pPr>
        <w:spacing w:line="400" w:lineRule="exact"/>
        <w:ind w:firstLine="840"/>
        <w:rPr>
          <w:rFonts w:hint="eastAsia" w:ascii="宋体" w:hAnsi="宋体" w:cs="宋体"/>
          <w:color w:val="auto"/>
          <w:highlight w:val="none"/>
          <w:u w:val="single"/>
        </w:rPr>
      </w:pPr>
      <w:r>
        <w:rPr>
          <w:rFonts w:hint="eastAsia" w:ascii="宋体" w:hAnsi="宋体" w:cs="宋体"/>
          <w:color w:val="auto"/>
          <w:highlight w:val="none"/>
        </w:rPr>
        <w:t xml:space="preserve"> </w:t>
      </w:r>
      <w:r>
        <w:rPr>
          <w:rFonts w:ascii="Wingdings" w:hAnsi="Wingdings" w:eastAsia="Wingdings" w:cs="Wingdings"/>
          <w:color w:val="auto"/>
          <w:highlight w:val="none"/>
        </w:rPr>
        <w:t></w:t>
      </w:r>
      <w:r>
        <w:rPr>
          <w:rFonts w:hint="eastAsia" w:ascii="宋体" w:hAnsi="宋体" w:cs="宋体"/>
          <w:color w:val="auto"/>
          <w:highlight w:val="none"/>
        </w:rPr>
        <w:t>是，《政府采购品目分类目录》底级品目名称：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金额：</w:t>
      </w:r>
      <w:r>
        <w:rPr>
          <w:rFonts w:hint="eastAsia" w:ascii="宋体" w:hAnsi="宋体" w:cs="宋体"/>
          <w:color w:val="auto"/>
          <w:highlight w:val="none"/>
          <w:u w:val="single"/>
        </w:rPr>
        <w:t xml:space="preserve">        </w:t>
      </w:r>
    </w:p>
    <w:p w14:paraId="6B8C5167">
      <w:pPr>
        <w:spacing w:line="400" w:lineRule="exact"/>
        <w:ind w:firstLine="840"/>
        <w:rPr>
          <w:rFonts w:hint="eastAsia" w:ascii="宋体" w:hAnsi="宋体"/>
          <w:color w:val="auto"/>
          <w:highlight w:val="none"/>
        </w:rPr>
      </w:pPr>
      <w:r>
        <w:rPr>
          <w:rFonts w:hint="eastAsia" w:ascii="宋体" w:hAnsi="宋体" w:cs="宋体"/>
          <w:color w:val="auto"/>
          <w:highlight w:val="none"/>
        </w:rPr>
        <w:t xml:space="preserve"> 国别：</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品牌：</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规格型号：</w:t>
      </w:r>
      <w:r>
        <w:rPr>
          <w:rFonts w:hint="eastAsia" w:ascii="宋体" w:hAnsi="宋体" w:cs="宋体"/>
          <w:color w:val="auto"/>
          <w:highlight w:val="none"/>
          <w:u w:val="single"/>
        </w:rPr>
        <w:t xml:space="preserve">        </w:t>
      </w:r>
      <w:r>
        <w:rPr>
          <w:rFonts w:hint="eastAsia" w:ascii="宋体" w:hAnsi="宋体"/>
          <w:color w:val="auto"/>
          <w:highlight w:val="none"/>
        </w:rPr>
        <w:t xml:space="preserve">      </w:t>
      </w:r>
    </w:p>
    <w:p w14:paraId="011BC40C">
      <w:pPr>
        <w:spacing w:line="400" w:lineRule="exact"/>
        <w:ind w:firstLine="840"/>
        <w:rPr>
          <w:rFonts w:hint="eastAsia" w:ascii="宋体" w:hAnsi="宋体"/>
          <w:color w:val="auto"/>
          <w:highlight w:val="none"/>
        </w:rPr>
      </w:pPr>
      <w:r>
        <w:rPr>
          <w:rFonts w:hint="eastAsia" w:ascii="宋体" w:hAnsi="宋体"/>
          <w:color w:val="auto"/>
          <w:highlight w:val="none"/>
        </w:rPr>
        <w:t xml:space="preserve"> </w:t>
      </w:r>
      <w:r>
        <w:rPr>
          <w:rFonts w:ascii="Wingdings" w:hAnsi="Wingdings" w:eastAsia="Wingdings" w:cs="Wingdings"/>
          <w:color w:val="auto"/>
          <w:highlight w:val="none"/>
        </w:rPr>
        <w:t></w:t>
      </w:r>
      <w:r>
        <w:rPr>
          <w:rFonts w:hint="eastAsia" w:ascii="宋体" w:hAnsi="宋体"/>
          <w:color w:val="auto"/>
          <w:highlight w:val="none"/>
        </w:rPr>
        <w:t>否</w:t>
      </w:r>
    </w:p>
    <w:p w14:paraId="213CBBEE">
      <w:pPr>
        <w:tabs>
          <w:tab w:val="left" w:pos="740"/>
        </w:tabs>
        <w:spacing w:line="400" w:lineRule="exact"/>
        <w:rPr>
          <w:rFonts w:hint="eastAsia" w:ascii="宋体" w:hAnsi="宋体"/>
          <w:color w:val="auto"/>
          <w:highlight w:val="none"/>
        </w:rPr>
      </w:pPr>
      <w:r>
        <w:rPr>
          <w:rFonts w:hint="eastAsia" w:ascii="宋体" w:hAnsi="宋体"/>
          <w:color w:val="auto"/>
          <w:highlight w:val="none"/>
        </w:rPr>
        <w:t xml:space="preserve">    （1</w:t>
      </w:r>
      <w:r>
        <w:rPr>
          <w:rFonts w:ascii="宋体" w:hAnsi="宋体"/>
          <w:color w:val="auto"/>
          <w:highlight w:val="none"/>
          <w:lang w:val="en"/>
        </w:rPr>
        <w:t>0</w:t>
      </w:r>
      <w:r>
        <w:rPr>
          <w:rFonts w:hint="eastAsia" w:ascii="宋体" w:hAnsi="宋体"/>
          <w:color w:val="auto"/>
          <w:highlight w:val="none"/>
        </w:rPr>
        <w:t>）是否涉及节能产品：</w:t>
      </w:r>
    </w:p>
    <w:p w14:paraId="32025C73">
      <w:pPr>
        <w:tabs>
          <w:tab w:val="left" w:pos="740"/>
        </w:tabs>
        <w:spacing w:line="400" w:lineRule="exact"/>
        <w:rPr>
          <w:rFonts w:hint="eastAsia" w:ascii="宋体" w:hAnsi="宋体"/>
          <w:iCs/>
          <w:color w:val="auto"/>
          <w:highlight w:val="none"/>
        </w:rPr>
      </w:pPr>
      <w:r>
        <w:rPr>
          <w:rFonts w:hint="eastAsia" w:ascii="宋体" w:hAnsi="宋体"/>
          <w:color w:val="auto"/>
          <w:highlight w:val="none"/>
        </w:rPr>
        <w:t xml:space="preserve">         </w:t>
      </w:r>
      <w:r>
        <w:rPr>
          <w:rFonts w:ascii="Wingdings" w:hAnsi="Wingdings" w:eastAsia="Wingdings" w:cs="Wingdings"/>
          <w:color w:val="auto"/>
          <w:highlight w:val="none"/>
        </w:rPr>
        <w:t></w:t>
      </w:r>
      <w:r>
        <w:rPr>
          <w:rFonts w:hint="eastAsia" w:ascii="宋体" w:hAnsi="宋体"/>
          <w:color w:val="auto"/>
          <w:highlight w:val="none"/>
        </w:rPr>
        <w:t>是，《节能产品政府采购品目清单》的底级品目名称：</w:t>
      </w:r>
      <w:r>
        <w:rPr>
          <w:rFonts w:hint="eastAsia" w:ascii="宋体" w:hAnsi="宋体"/>
          <w:color w:val="auto"/>
          <w:highlight w:val="none"/>
          <w:u w:val="single"/>
        </w:rPr>
        <w:t xml:space="preserve">         </w:t>
      </w:r>
      <w:r>
        <w:rPr>
          <w:rFonts w:hint="eastAsia" w:ascii="宋体" w:hAnsi="宋体"/>
          <w:iCs/>
          <w:color w:val="auto"/>
          <w:highlight w:val="none"/>
        </w:rPr>
        <w:t xml:space="preserve">     </w:t>
      </w:r>
    </w:p>
    <w:p w14:paraId="1FA17598">
      <w:pPr>
        <w:tabs>
          <w:tab w:val="left" w:pos="740"/>
        </w:tabs>
        <w:spacing w:line="400" w:lineRule="exact"/>
        <w:rPr>
          <w:rFonts w:hint="eastAsia" w:ascii="宋体" w:hAnsi="宋体"/>
          <w:iCs/>
          <w:color w:val="auto"/>
          <w:highlight w:val="none"/>
        </w:rPr>
      </w:pPr>
      <w:r>
        <w:rPr>
          <w:rFonts w:hint="eastAsia" w:ascii="宋体" w:hAnsi="宋体"/>
          <w:iCs/>
          <w:color w:val="auto"/>
          <w:highlight w:val="none"/>
        </w:rPr>
        <w:t xml:space="preserve">        </w:t>
      </w:r>
      <w:r>
        <w:rPr>
          <w:rFonts w:ascii="宋体" w:hAnsi="宋体"/>
          <w:iCs/>
          <w:color w:val="auto"/>
          <w:highlight w:val="none"/>
        </w:rPr>
        <w:t xml:space="preserve">       </w:t>
      </w:r>
      <w:r>
        <w:rPr>
          <w:rFonts w:hint="eastAsia" w:ascii="宋体" w:hAnsi="宋体"/>
          <w:iCs/>
          <w:color w:val="auto"/>
          <w:highlight w:val="none"/>
        </w:rPr>
        <w:t xml:space="preserve"> </w:t>
      </w:r>
      <w:r>
        <w:rPr>
          <w:rFonts w:ascii="Wingdings" w:hAnsi="Wingdings" w:eastAsia="Wingdings" w:cs="Wingdings"/>
          <w:iCs/>
          <w:color w:val="auto"/>
          <w:highlight w:val="none"/>
        </w:rPr>
        <w:t></w:t>
      </w:r>
      <w:r>
        <w:rPr>
          <w:rFonts w:hint="eastAsia" w:ascii="宋体" w:hAnsi="宋体"/>
          <w:iCs/>
          <w:color w:val="auto"/>
          <w:highlight w:val="none"/>
        </w:rPr>
        <w:t xml:space="preserve">强制采购       </w:t>
      </w:r>
      <w:r>
        <w:rPr>
          <w:rFonts w:ascii="Wingdings" w:hAnsi="Wingdings" w:eastAsia="Wingdings" w:cs="Wingdings"/>
          <w:iCs/>
          <w:color w:val="auto"/>
          <w:highlight w:val="none"/>
        </w:rPr>
        <w:t></w:t>
      </w:r>
      <w:r>
        <w:rPr>
          <w:rFonts w:hint="eastAsia" w:ascii="宋体" w:hAnsi="宋体"/>
          <w:iCs/>
          <w:color w:val="auto"/>
          <w:highlight w:val="none"/>
        </w:rPr>
        <w:t xml:space="preserve">优先采购    </w:t>
      </w:r>
    </w:p>
    <w:p w14:paraId="102900D5">
      <w:pPr>
        <w:tabs>
          <w:tab w:val="left" w:pos="740"/>
        </w:tabs>
        <w:spacing w:line="400" w:lineRule="exact"/>
        <w:rPr>
          <w:rFonts w:hint="eastAsia" w:ascii="宋体" w:hAnsi="宋体"/>
          <w:color w:val="auto"/>
          <w:highlight w:val="none"/>
        </w:rPr>
      </w:pPr>
      <w:r>
        <w:rPr>
          <w:rFonts w:hint="eastAsia" w:ascii="宋体" w:hAnsi="宋体"/>
          <w:iCs/>
          <w:color w:val="auto"/>
          <w:highlight w:val="none"/>
        </w:rPr>
        <w:t xml:space="preserve">         </w:t>
      </w:r>
      <w:r>
        <w:rPr>
          <w:rFonts w:ascii="Wingdings" w:hAnsi="Wingdings" w:eastAsia="Wingdings" w:cs="Wingdings"/>
          <w:color w:val="auto"/>
          <w:highlight w:val="none"/>
        </w:rPr>
        <w:t></w:t>
      </w:r>
      <w:r>
        <w:rPr>
          <w:rFonts w:hint="eastAsia" w:ascii="宋体" w:hAnsi="宋体"/>
          <w:color w:val="auto"/>
          <w:highlight w:val="none"/>
        </w:rPr>
        <w:t>否</w:t>
      </w:r>
    </w:p>
    <w:p w14:paraId="1011947B">
      <w:pPr>
        <w:tabs>
          <w:tab w:val="left" w:pos="740"/>
        </w:tabs>
        <w:spacing w:line="400" w:lineRule="exact"/>
        <w:rPr>
          <w:rFonts w:hint="eastAsia" w:ascii="宋体" w:hAnsi="宋体"/>
          <w:color w:val="auto"/>
          <w:highlight w:val="none"/>
        </w:rPr>
      </w:pPr>
      <w:r>
        <w:rPr>
          <w:rFonts w:hint="eastAsia" w:ascii="宋体" w:hAnsi="宋体"/>
          <w:color w:val="auto"/>
          <w:highlight w:val="none"/>
        </w:rPr>
        <w:t xml:space="preserve">          是否涉及环境标志产品：</w:t>
      </w:r>
    </w:p>
    <w:p w14:paraId="0D79EB25">
      <w:pPr>
        <w:tabs>
          <w:tab w:val="left" w:pos="740"/>
        </w:tabs>
        <w:spacing w:line="400" w:lineRule="exact"/>
        <w:rPr>
          <w:rFonts w:hint="eastAsia" w:ascii="宋体" w:hAnsi="宋体"/>
          <w:color w:val="auto"/>
          <w:highlight w:val="none"/>
        </w:rPr>
      </w:pPr>
      <w:r>
        <w:rPr>
          <w:rFonts w:hint="eastAsia" w:ascii="宋体" w:hAnsi="宋体"/>
          <w:color w:val="auto"/>
          <w:highlight w:val="none"/>
        </w:rPr>
        <w:t xml:space="preserve">         </w:t>
      </w:r>
      <w:r>
        <w:rPr>
          <w:rFonts w:ascii="Wingdings" w:hAnsi="Wingdings" w:eastAsia="Wingdings" w:cs="Wingdings"/>
          <w:color w:val="auto"/>
          <w:highlight w:val="none"/>
        </w:rPr>
        <w:t></w:t>
      </w:r>
      <w:r>
        <w:rPr>
          <w:rFonts w:hint="eastAsia" w:ascii="宋体" w:hAnsi="宋体"/>
          <w:color w:val="auto"/>
          <w:highlight w:val="none"/>
        </w:rPr>
        <w:t>是，《环境标志产品政府采购品目清单》的底级品目名称：</w:t>
      </w:r>
      <w:r>
        <w:rPr>
          <w:rFonts w:hint="eastAsia" w:ascii="宋体" w:hAnsi="宋体"/>
          <w:color w:val="auto"/>
          <w:highlight w:val="none"/>
          <w:u w:val="single"/>
        </w:rPr>
        <w:t xml:space="preserve">         </w:t>
      </w:r>
      <w:r>
        <w:rPr>
          <w:rFonts w:hint="eastAsia" w:ascii="宋体" w:hAnsi="宋体"/>
          <w:iCs/>
          <w:color w:val="auto"/>
          <w:highlight w:val="none"/>
        </w:rPr>
        <w:t xml:space="preserve"> </w:t>
      </w:r>
    </w:p>
    <w:p w14:paraId="193EABF8">
      <w:pPr>
        <w:tabs>
          <w:tab w:val="left" w:pos="740"/>
        </w:tabs>
        <w:spacing w:line="400" w:lineRule="exact"/>
        <w:rPr>
          <w:rFonts w:hint="eastAsia" w:ascii="宋体" w:hAnsi="宋体"/>
          <w:iCs/>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w:t>
      </w:r>
      <w:r>
        <w:rPr>
          <w:rFonts w:hint="eastAsia" w:ascii="宋体" w:hAnsi="宋体"/>
          <w:iCs/>
          <w:color w:val="auto"/>
          <w:highlight w:val="none"/>
        </w:rPr>
        <w:t xml:space="preserve">强制采购       </w:t>
      </w:r>
      <w:r>
        <w:rPr>
          <w:rFonts w:ascii="Wingdings" w:hAnsi="Wingdings" w:eastAsia="Wingdings" w:cs="Wingdings"/>
          <w:iCs/>
          <w:color w:val="auto"/>
          <w:highlight w:val="none"/>
        </w:rPr>
        <w:t></w:t>
      </w:r>
      <w:r>
        <w:rPr>
          <w:rFonts w:hint="eastAsia" w:ascii="宋体" w:hAnsi="宋体"/>
          <w:iCs/>
          <w:color w:val="auto"/>
          <w:highlight w:val="none"/>
        </w:rPr>
        <w:t xml:space="preserve">优先采购    </w:t>
      </w:r>
    </w:p>
    <w:p w14:paraId="145809CC">
      <w:pPr>
        <w:tabs>
          <w:tab w:val="left" w:pos="740"/>
        </w:tabs>
        <w:spacing w:line="400" w:lineRule="exact"/>
        <w:rPr>
          <w:rFonts w:hint="eastAsia" w:ascii="宋体" w:hAnsi="宋体"/>
          <w:color w:val="auto"/>
          <w:highlight w:val="none"/>
        </w:rPr>
      </w:pPr>
      <w:r>
        <w:rPr>
          <w:rFonts w:hint="eastAsia" w:ascii="宋体" w:hAnsi="宋体"/>
          <w:iCs/>
          <w:color w:val="auto"/>
          <w:highlight w:val="none"/>
        </w:rPr>
        <w:t xml:space="preserve">         </w:t>
      </w:r>
      <w:r>
        <w:rPr>
          <w:rFonts w:ascii="Wingdings" w:hAnsi="Wingdings" w:eastAsia="Wingdings" w:cs="Wingdings"/>
          <w:color w:val="auto"/>
          <w:highlight w:val="none"/>
        </w:rPr>
        <w:t></w:t>
      </w:r>
      <w:r>
        <w:rPr>
          <w:rFonts w:hint="eastAsia" w:ascii="宋体" w:hAnsi="宋体"/>
          <w:color w:val="auto"/>
          <w:highlight w:val="none"/>
        </w:rPr>
        <w:t>否</w:t>
      </w:r>
    </w:p>
    <w:p w14:paraId="107C97E3">
      <w:pPr>
        <w:pStyle w:val="331"/>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p>
    <w:p w14:paraId="16DBA736">
      <w:pPr>
        <w:pStyle w:val="331"/>
        <w:ind w:firstLine="420"/>
        <w:rPr>
          <w:rFonts w:hint="eastAsia"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w:t>
      </w:r>
      <w:r>
        <w:rPr>
          <w:rFonts w:hint="eastAsia" w:ascii="宋体" w:hAnsi="宋体" w:eastAsia="宋体" w:cs="Times New Roman"/>
          <w:color w:val="auto"/>
          <w:sz w:val="21"/>
          <w:highlight w:val="none"/>
        </w:rPr>
        <w:t>是，绿色产品政府采购相关政策确定的底级品目名称：</w:t>
      </w:r>
      <w:r>
        <w:rPr>
          <w:rFonts w:hint="eastAsia" w:ascii="宋体" w:hAnsi="宋体" w:eastAsia="宋体"/>
          <w:color w:val="auto"/>
          <w:highlight w:val="none"/>
          <w:u w:val="single"/>
        </w:rPr>
        <w:t xml:space="preserve">         </w:t>
      </w:r>
    </w:p>
    <w:p w14:paraId="03AA863E">
      <w:pPr>
        <w:tabs>
          <w:tab w:val="left" w:pos="740"/>
        </w:tabs>
        <w:spacing w:line="400" w:lineRule="exact"/>
        <w:rPr>
          <w:rFonts w:hint="eastAsia" w:ascii="宋体" w:hAnsi="宋体"/>
          <w:iCs/>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w:t>
      </w:r>
      <w:r>
        <w:rPr>
          <w:rFonts w:hint="eastAsia" w:ascii="宋体" w:hAnsi="宋体"/>
          <w:iCs/>
          <w:color w:val="auto"/>
          <w:highlight w:val="none"/>
        </w:rPr>
        <w:t xml:space="preserve">强制采购       </w:t>
      </w:r>
      <w:r>
        <w:rPr>
          <w:rFonts w:ascii="Wingdings" w:hAnsi="Wingdings" w:eastAsia="Wingdings" w:cs="Wingdings"/>
          <w:iCs/>
          <w:color w:val="auto"/>
          <w:highlight w:val="none"/>
        </w:rPr>
        <w:t></w:t>
      </w:r>
      <w:r>
        <w:rPr>
          <w:rFonts w:hint="eastAsia" w:ascii="宋体" w:hAnsi="宋体"/>
          <w:iCs/>
          <w:color w:val="auto"/>
          <w:highlight w:val="none"/>
        </w:rPr>
        <w:t xml:space="preserve">优先采购    </w:t>
      </w:r>
    </w:p>
    <w:p w14:paraId="3FECBC85">
      <w:pPr>
        <w:pStyle w:val="331"/>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w:t>
      </w:r>
      <w:r>
        <w:rPr>
          <w:rFonts w:hint="eastAsia" w:ascii="宋体" w:hAnsi="宋体" w:eastAsia="宋体" w:cs="Times New Roman"/>
          <w:color w:val="auto"/>
          <w:sz w:val="21"/>
          <w:highlight w:val="none"/>
        </w:rPr>
        <w:t>否</w:t>
      </w:r>
    </w:p>
    <w:p w14:paraId="78092127">
      <w:pPr>
        <w:spacing w:line="400" w:lineRule="exact"/>
        <w:rPr>
          <w:rFonts w:hint="eastAsia" w:ascii="宋体" w:hAnsi="宋体"/>
          <w:color w:val="auto"/>
          <w:highlight w:val="none"/>
        </w:rPr>
      </w:pPr>
      <w:r>
        <w:rPr>
          <w:rFonts w:hint="eastAsia" w:ascii="宋体" w:hAnsi="宋体"/>
          <w:color w:val="auto"/>
          <w:highlight w:val="none"/>
        </w:rPr>
        <w:t xml:space="preserve">    （1</w:t>
      </w:r>
      <w:r>
        <w:rPr>
          <w:rFonts w:ascii="宋体" w:hAnsi="宋体"/>
          <w:color w:val="auto"/>
          <w:highlight w:val="none"/>
          <w:lang w:val="en"/>
        </w:rPr>
        <w:t>1</w:t>
      </w:r>
      <w:r>
        <w:rPr>
          <w:rFonts w:hint="eastAsia" w:ascii="宋体" w:hAnsi="宋体"/>
          <w:color w:val="auto"/>
          <w:highlight w:val="none"/>
        </w:rPr>
        <w:t>）涉及商品包装和快递包装的，是否参考《商品包装政府采购需求标准（试行）》、《快递包装政府采购需求标准（试行）》明确产品及相关快递服务的具体包装要求：</w:t>
      </w:r>
    </w:p>
    <w:p w14:paraId="1149CDCE">
      <w:pPr>
        <w:spacing w:line="400" w:lineRule="exact"/>
        <w:ind w:firstLine="840"/>
        <w:rPr>
          <w:rFonts w:hint="eastAsia" w:ascii="宋体" w:hAnsi="宋体"/>
          <w:color w:val="auto"/>
          <w:highlight w:val="none"/>
        </w:rPr>
      </w:pPr>
      <w:r>
        <w:rPr>
          <w:rFonts w:ascii="Wingdings" w:hAnsi="Wingdings" w:eastAsia="Wingdings" w:cs="Wingdings"/>
          <w:color w:val="auto"/>
          <w:highlight w:val="none"/>
        </w:rPr>
        <w:t></w:t>
      </w:r>
      <w:r>
        <w:rPr>
          <w:rFonts w:hint="eastAsia" w:ascii="宋体" w:hAnsi="宋体"/>
          <w:color w:val="auto"/>
          <w:highlight w:val="none"/>
        </w:rPr>
        <w:t xml:space="preserve">是       </w:t>
      </w:r>
      <w:r>
        <w:rPr>
          <w:rFonts w:ascii="Wingdings" w:hAnsi="Wingdings" w:eastAsia="Wingdings" w:cs="Wingdings"/>
          <w:color w:val="auto"/>
          <w:highlight w:val="none"/>
        </w:rPr>
        <w:t></w:t>
      </w:r>
      <w:r>
        <w:rPr>
          <w:rFonts w:hint="eastAsia" w:ascii="宋体" w:hAnsi="宋体"/>
          <w:color w:val="auto"/>
          <w:highlight w:val="none"/>
        </w:rPr>
        <w:t xml:space="preserve">否      </w:t>
      </w:r>
      <w:r>
        <w:rPr>
          <w:rFonts w:ascii="Wingdings" w:hAnsi="Wingdings" w:eastAsia="Wingdings" w:cs="Wingdings"/>
          <w:color w:val="auto"/>
          <w:highlight w:val="none"/>
        </w:rPr>
        <w:t></w:t>
      </w:r>
      <w:r>
        <w:rPr>
          <w:rFonts w:hint="eastAsia" w:ascii="宋体" w:hAnsi="宋体"/>
          <w:color w:val="auto"/>
          <w:highlight w:val="none"/>
        </w:rPr>
        <w:t>不涉及</w:t>
      </w:r>
    </w:p>
    <w:p w14:paraId="57691C65">
      <w:pPr>
        <w:numPr>
          <w:ilvl w:val="0"/>
          <w:numId w:val="6"/>
        </w:numPr>
        <w:spacing w:line="400" w:lineRule="exact"/>
        <w:ind w:firstLine="422"/>
        <w:rPr>
          <w:rFonts w:hint="eastAsia" w:ascii="宋体" w:hAnsi="宋体"/>
          <w:b/>
          <w:color w:val="auto"/>
          <w:highlight w:val="none"/>
        </w:rPr>
      </w:pPr>
      <w:r>
        <w:rPr>
          <w:rFonts w:hint="eastAsia" w:ascii="宋体" w:hAnsi="宋体"/>
          <w:b/>
          <w:color w:val="auto"/>
          <w:highlight w:val="none"/>
        </w:rPr>
        <w:t>合同金额</w:t>
      </w:r>
    </w:p>
    <w:p w14:paraId="7673303F">
      <w:pPr>
        <w:spacing w:line="400" w:lineRule="exact"/>
        <w:ind w:firstLine="420"/>
        <w:rPr>
          <w:rFonts w:hint="eastAsia" w:ascii="宋体" w:hAnsi="宋体"/>
          <w:color w:val="auto"/>
          <w:highlight w:val="none"/>
        </w:rPr>
      </w:pPr>
      <w:r>
        <w:rPr>
          <w:rFonts w:hint="eastAsia" w:ascii="宋体" w:hAnsi="宋体"/>
          <w:color w:val="auto"/>
          <w:highlight w:val="none"/>
        </w:rPr>
        <w:t>（1）合同金额小写：</w:t>
      </w:r>
      <w:r>
        <w:rPr>
          <w:rFonts w:hint="eastAsia" w:ascii="宋体" w:hAnsi="宋体"/>
          <w:color w:val="auto"/>
          <w:highlight w:val="none"/>
          <w:u w:val="single"/>
        </w:rPr>
        <w:t xml:space="preserve">                           </w:t>
      </w:r>
    </w:p>
    <w:p w14:paraId="3C0ECDC2">
      <w:pPr>
        <w:spacing w:line="400" w:lineRule="exact"/>
        <w:rPr>
          <w:rFonts w:hint="eastAsia" w:ascii="宋体" w:hAnsi="宋体"/>
          <w:color w:val="auto"/>
          <w:highlight w:val="none"/>
          <w:u w:val="single"/>
        </w:rPr>
      </w:pPr>
      <w:r>
        <w:rPr>
          <w:rFonts w:hint="eastAsia" w:ascii="宋体" w:hAnsi="宋体"/>
          <w:color w:val="auto"/>
          <w:highlight w:val="none"/>
        </w:rPr>
        <w:t xml:space="preserve">                 大写：</w:t>
      </w:r>
      <w:r>
        <w:rPr>
          <w:rFonts w:hint="eastAsia" w:ascii="宋体" w:hAnsi="宋体"/>
          <w:color w:val="auto"/>
          <w:highlight w:val="none"/>
          <w:u w:val="single"/>
        </w:rPr>
        <w:t xml:space="preserve">                           </w:t>
      </w:r>
    </w:p>
    <w:p w14:paraId="1EF86278">
      <w:pPr>
        <w:spacing w:line="400" w:lineRule="exact"/>
        <w:rPr>
          <w:rFonts w:hint="eastAsia" w:ascii="宋体" w:hAnsi="宋体"/>
          <w:color w:val="auto"/>
          <w:highlight w:val="none"/>
        </w:rPr>
      </w:pPr>
      <w:r>
        <w:rPr>
          <w:rFonts w:hint="eastAsia" w:ascii="宋体" w:hAnsi="宋体"/>
          <w:color w:val="auto"/>
          <w:highlight w:val="none"/>
        </w:rPr>
        <w:t xml:space="preserve">         分包金额（如有）小写：</w:t>
      </w:r>
      <w:r>
        <w:rPr>
          <w:rFonts w:hint="eastAsia" w:ascii="宋体" w:hAnsi="宋体"/>
          <w:color w:val="auto"/>
          <w:highlight w:val="none"/>
          <w:u w:val="single"/>
        </w:rPr>
        <w:t xml:space="preserve">                   </w:t>
      </w:r>
    </w:p>
    <w:p w14:paraId="39E66B03">
      <w:pPr>
        <w:spacing w:line="400" w:lineRule="exact"/>
        <w:rPr>
          <w:rFonts w:hint="eastAsia" w:ascii="宋体" w:hAnsi="宋体"/>
          <w:color w:val="auto"/>
          <w:highlight w:val="none"/>
          <w:u w:val="single"/>
        </w:rPr>
      </w:pPr>
      <w:r>
        <w:rPr>
          <w:rFonts w:hint="eastAsia" w:ascii="宋体" w:hAnsi="宋体"/>
          <w:color w:val="auto"/>
          <w:highlight w:val="none"/>
        </w:rPr>
        <w:t xml:space="preserve">                     </w:t>
      </w:r>
      <w:r>
        <w:rPr>
          <w:rFonts w:ascii="宋体" w:hAnsi="宋体"/>
          <w:color w:val="auto"/>
          <w:highlight w:val="none"/>
        </w:rPr>
        <w:t xml:space="preserve">    </w:t>
      </w:r>
      <w:r>
        <w:rPr>
          <w:rFonts w:hint="eastAsia" w:ascii="宋体" w:hAnsi="宋体"/>
          <w:color w:val="auto"/>
          <w:highlight w:val="none"/>
        </w:rPr>
        <w:t>大写：</w:t>
      </w:r>
      <w:r>
        <w:rPr>
          <w:rFonts w:hint="eastAsia" w:ascii="宋体" w:hAnsi="宋体"/>
          <w:color w:val="auto"/>
          <w:highlight w:val="none"/>
          <w:u w:val="single"/>
        </w:rPr>
        <w:t xml:space="preserve">                   </w:t>
      </w:r>
    </w:p>
    <w:p w14:paraId="57A42EA0">
      <w:pPr>
        <w:spacing w:line="400" w:lineRule="exact"/>
        <w:rPr>
          <w:rFonts w:hint="eastAsia" w:ascii="宋体" w:hAnsi="宋体"/>
          <w:color w:val="auto"/>
          <w:highlight w:val="none"/>
        </w:rPr>
      </w:pPr>
      <w:r>
        <w:rPr>
          <w:rFonts w:hint="eastAsia" w:ascii="宋体" w:hAnsi="宋体"/>
          <w:color w:val="auto"/>
          <w:highlight w:val="none"/>
        </w:rPr>
        <w:t xml:space="preserve">    （注：固定单价合同应填写单价和最高限价）</w:t>
      </w:r>
    </w:p>
    <w:p w14:paraId="509D967A">
      <w:pPr>
        <w:spacing w:line="400" w:lineRule="exact"/>
        <w:rPr>
          <w:rFonts w:hint="eastAsia" w:ascii="宋体" w:hAnsi="宋体"/>
          <w:color w:val="auto"/>
          <w:highlight w:val="none"/>
        </w:rPr>
      </w:pPr>
      <w:r>
        <w:rPr>
          <w:rFonts w:hint="eastAsia" w:ascii="宋体" w:hAnsi="宋体"/>
          <w:color w:val="auto"/>
          <w:highlight w:val="none"/>
        </w:rPr>
        <w:t xml:space="preserve">    （2）合同定价方式（采用组合定价方式的，可以勾选多项）：</w:t>
      </w:r>
    </w:p>
    <w:p w14:paraId="48A2A4CE">
      <w:pPr>
        <w:spacing w:line="400" w:lineRule="exact"/>
        <w:ind w:firstLine="420"/>
        <w:rPr>
          <w:rFonts w:hint="eastAsia" w:ascii="宋体" w:hAnsi="宋体"/>
          <w:color w:val="auto"/>
          <w:highlight w:val="none"/>
        </w:rPr>
      </w:pPr>
      <w:r>
        <w:rPr>
          <w:rFonts w:hint="eastAsia" w:ascii="宋体" w:hAnsi="宋体"/>
          <w:iCs/>
          <w:color w:val="auto"/>
          <w:highlight w:val="none"/>
        </w:rPr>
        <w:t xml:space="preserve">  </w:t>
      </w:r>
      <w:r>
        <w:rPr>
          <w:rFonts w:ascii="Wingdings" w:hAnsi="Wingdings" w:eastAsia="Wingdings" w:cs="Wingdings"/>
          <w:iCs/>
          <w:color w:val="auto"/>
          <w:highlight w:val="none"/>
        </w:rPr>
        <w:t></w:t>
      </w:r>
      <w:r>
        <w:rPr>
          <w:rFonts w:hint="eastAsia" w:ascii="宋体" w:hAnsi="宋体"/>
          <w:iCs/>
          <w:color w:val="auto"/>
          <w:highlight w:val="none"/>
        </w:rPr>
        <w:t xml:space="preserve">固定总价 </w:t>
      </w:r>
      <w:r>
        <w:rPr>
          <w:rFonts w:ascii="Wingdings" w:hAnsi="Wingdings" w:eastAsia="Wingdings" w:cs="Wingdings"/>
          <w:iCs/>
          <w:color w:val="auto"/>
          <w:highlight w:val="none"/>
        </w:rPr>
        <w:t></w:t>
      </w:r>
      <w:r>
        <w:rPr>
          <w:rFonts w:hint="eastAsia" w:ascii="宋体" w:hAnsi="宋体"/>
          <w:iCs/>
          <w:color w:val="auto"/>
          <w:highlight w:val="none"/>
        </w:rPr>
        <w:t xml:space="preserve">固定单价 </w:t>
      </w:r>
      <w:r>
        <w:rPr>
          <w:rFonts w:ascii="Wingdings" w:hAnsi="Wingdings" w:eastAsia="Wingdings" w:cs="Wingdings"/>
          <w:iCs/>
          <w:color w:val="auto"/>
          <w:highlight w:val="none"/>
        </w:rPr>
        <w:t></w:t>
      </w:r>
      <w:r>
        <w:rPr>
          <w:rFonts w:hint="eastAsia" w:ascii="宋体" w:hAnsi="宋体"/>
          <w:iCs/>
          <w:color w:val="auto"/>
          <w:highlight w:val="none"/>
        </w:rPr>
        <w:t xml:space="preserve">固定费率 </w:t>
      </w:r>
      <w:r>
        <w:rPr>
          <w:rFonts w:ascii="Wingdings" w:hAnsi="Wingdings" w:eastAsia="Wingdings" w:cs="Wingdings"/>
          <w:iCs/>
          <w:color w:val="auto"/>
          <w:highlight w:val="none"/>
        </w:rPr>
        <w:t></w:t>
      </w:r>
      <w:r>
        <w:rPr>
          <w:rFonts w:hint="eastAsia" w:ascii="宋体" w:hAnsi="宋体"/>
          <w:iCs/>
          <w:color w:val="auto"/>
          <w:highlight w:val="none"/>
        </w:rPr>
        <w:t xml:space="preserve">成本补偿 </w:t>
      </w:r>
      <w:r>
        <w:rPr>
          <w:rFonts w:ascii="Wingdings" w:hAnsi="Wingdings" w:eastAsia="Wingdings" w:cs="Wingdings"/>
          <w:iCs/>
          <w:color w:val="auto"/>
          <w:highlight w:val="none"/>
        </w:rPr>
        <w:t></w:t>
      </w:r>
      <w:r>
        <w:rPr>
          <w:rFonts w:hint="eastAsia" w:ascii="宋体" w:hAnsi="宋体"/>
          <w:iCs/>
          <w:color w:val="auto"/>
          <w:highlight w:val="none"/>
        </w:rPr>
        <w:t xml:space="preserve">绩效激励 </w:t>
      </w:r>
      <w:r>
        <w:rPr>
          <w:rFonts w:ascii="Wingdings" w:hAnsi="Wingdings" w:eastAsia="Wingdings" w:cs="Wingdings"/>
          <w:iCs/>
          <w:color w:val="auto"/>
          <w:highlight w:val="none"/>
        </w:rPr>
        <w:t></w:t>
      </w:r>
      <w:r>
        <w:rPr>
          <w:rFonts w:hint="eastAsia" w:ascii="宋体" w:hAnsi="宋体"/>
          <w:iCs/>
          <w:color w:val="auto"/>
          <w:highlight w:val="none"/>
        </w:rPr>
        <w:t>其他</w:t>
      </w:r>
      <w:r>
        <w:rPr>
          <w:rFonts w:hint="eastAsia" w:ascii="宋体" w:hAnsi="宋体"/>
          <w:color w:val="auto"/>
          <w:highlight w:val="none"/>
          <w:u w:val="single"/>
        </w:rPr>
        <w:t xml:space="preserve">       </w:t>
      </w:r>
    </w:p>
    <w:p w14:paraId="22994E8D">
      <w:pPr>
        <w:pStyle w:val="225"/>
        <w:spacing w:line="400" w:lineRule="exact"/>
        <w:ind w:left="0" w:firstLine="420"/>
        <w:rPr>
          <w:color w:val="auto"/>
          <w:sz w:val="21"/>
          <w:szCs w:val="21"/>
          <w:highlight w:val="none"/>
          <w:lang w:eastAsia="zh-CN"/>
        </w:rPr>
      </w:pPr>
      <w:r>
        <w:rPr>
          <w:rFonts w:hint="eastAsia" w:ascii="宋体" w:hAnsi="宋体"/>
          <w:color w:val="auto"/>
          <w:sz w:val="21"/>
          <w:szCs w:val="21"/>
          <w:highlight w:val="none"/>
          <w:lang w:eastAsia="zh-CN"/>
        </w:rPr>
        <w:t>（3）付款方式（按项目实际勾选填写）：</w:t>
      </w:r>
    </w:p>
    <w:p w14:paraId="6E673749">
      <w:pPr>
        <w:spacing w:line="400" w:lineRule="exact"/>
        <w:ind w:firstLine="630"/>
        <w:rPr>
          <w:rFonts w:hint="eastAsia" w:ascii="宋体" w:hAnsi="宋体"/>
          <w:color w:val="auto"/>
          <w:highlight w:val="none"/>
          <w:u w:val="single"/>
        </w:rPr>
      </w:pPr>
      <w:r>
        <w:rPr>
          <w:rFonts w:ascii="Wingdings" w:hAnsi="Wingdings" w:eastAsia="Wingdings" w:cs="Wingdings"/>
          <w:color w:val="auto"/>
          <w:highlight w:val="none"/>
        </w:rPr>
        <w:t></w:t>
      </w:r>
      <w:r>
        <w:rPr>
          <w:rFonts w:hint="eastAsia" w:ascii="宋体" w:hAnsi="宋体"/>
          <w:color w:val="auto"/>
          <w:highlight w:val="none"/>
        </w:rPr>
        <w:t>全额付款：</w:t>
      </w:r>
      <w:r>
        <w:rPr>
          <w:rFonts w:hint="eastAsia" w:ascii="宋体" w:hAnsi="宋体"/>
          <w:color w:val="auto"/>
          <w:highlight w:val="none"/>
          <w:u w:val="single"/>
        </w:rPr>
        <w:t xml:space="preserve">                      </w:t>
      </w:r>
    </w:p>
    <w:p w14:paraId="08C0D0FA">
      <w:pPr>
        <w:spacing w:line="400" w:lineRule="exact"/>
        <w:ind w:firstLine="630"/>
        <w:rPr>
          <w:rFonts w:hint="eastAsia" w:ascii="宋体" w:hAnsi="宋体"/>
          <w:color w:val="auto"/>
          <w:highlight w:val="none"/>
        </w:rPr>
      </w:pPr>
      <w:r>
        <w:rPr>
          <w:rFonts w:ascii="Wingdings" w:hAnsi="Wingdings" w:eastAsia="Wingdings" w:cs="Wingdings"/>
          <w:color w:val="auto"/>
          <w:highlight w:val="none"/>
        </w:rPr>
        <w:sym w:font="Wingdings" w:char="00FE"/>
      </w:r>
      <w:r>
        <w:rPr>
          <w:rFonts w:hint="eastAsia" w:ascii="宋体" w:hAnsi="宋体"/>
          <w:color w:val="auto"/>
          <w:highlight w:val="none"/>
        </w:rPr>
        <w:t>分期付款：</w:t>
      </w:r>
    </w:p>
    <w:p w14:paraId="681DB832">
      <w:pPr>
        <w:pBdr>
          <w:top w:val="none" w:color="000000" w:sz="0" w:space="0"/>
          <w:left w:val="none" w:color="000000" w:sz="0" w:space="0"/>
          <w:bottom w:val="none" w:color="000000" w:sz="0" w:space="0"/>
          <w:right w:val="none" w:color="000000" w:sz="0" w:space="0"/>
        </w:pBdr>
        <w:spacing w:before="120" w:after="120" w:line="85" w:lineRule="atLeast"/>
        <w:ind w:firstLine="480"/>
        <w:rPr>
          <w:rFonts w:hint="eastAsia" w:ascii="宋体" w:hAnsi="宋体" w:cs="宋体"/>
          <w:color w:val="auto"/>
          <w:highlight w:val="none"/>
          <w:u w:val="single"/>
        </w:rPr>
      </w:pPr>
      <w:r>
        <w:rPr>
          <w:rFonts w:hint="eastAsia" w:ascii="宋体" w:hAnsi="宋体" w:cs="宋体"/>
          <w:color w:val="auto"/>
          <w:highlight w:val="none"/>
          <w:u w:val="single"/>
        </w:rPr>
        <w:t>1、签订合同后</w:t>
      </w:r>
      <w:r>
        <w:rPr>
          <w:rFonts w:hint="eastAsia" w:asciiTheme="minorEastAsia" w:hAnsiTheme="minorEastAsia" w:eastAsiaTheme="minorEastAsia"/>
          <w:color w:val="auto"/>
          <w:highlight w:val="none"/>
          <w:u w:val="single"/>
        </w:rPr>
        <w:t>，</w:t>
      </w:r>
      <w:r>
        <w:rPr>
          <w:rFonts w:hint="eastAsia" w:ascii="宋体" w:hAnsi="宋体" w:cs="宋体"/>
          <w:color w:val="auto"/>
          <w:highlight w:val="none"/>
          <w:u w:val="single"/>
        </w:rPr>
        <w:t>甲方自收到乙方的发票1</w:t>
      </w:r>
      <w:r>
        <w:rPr>
          <w:rFonts w:ascii="宋体" w:hAnsi="宋体" w:cs="宋体"/>
          <w:color w:val="auto"/>
          <w:highlight w:val="none"/>
          <w:u w:val="single"/>
        </w:rPr>
        <w:t>0</w:t>
      </w:r>
      <w:r>
        <w:rPr>
          <w:rFonts w:hint="eastAsia" w:ascii="宋体" w:hAnsi="宋体" w:cs="宋体"/>
          <w:color w:val="auto"/>
          <w:highlight w:val="none"/>
          <w:u w:val="single"/>
        </w:rPr>
        <w:t>个工作日内支付项目合同价的</w:t>
      </w:r>
      <w:r>
        <w:rPr>
          <w:rFonts w:hint="eastAsia" w:eastAsia="Times New Roman"/>
          <w:color w:val="auto"/>
          <w:highlight w:val="none"/>
          <w:u w:val="single"/>
        </w:rPr>
        <w:t>30%</w:t>
      </w:r>
      <w:r>
        <w:rPr>
          <w:rFonts w:hint="eastAsia" w:ascii="宋体" w:hAnsi="宋体" w:cs="宋体"/>
          <w:color w:val="auto"/>
          <w:highlight w:val="none"/>
          <w:u w:val="single"/>
        </w:rPr>
        <w:t>的预付款，</w:t>
      </w:r>
    </w:p>
    <w:p w14:paraId="57304AE7">
      <w:pPr>
        <w:pBdr>
          <w:top w:val="none" w:color="000000" w:sz="0" w:space="0"/>
          <w:left w:val="none" w:color="000000" w:sz="0" w:space="0"/>
          <w:bottom w:val="none" w:color="000000" w:sz="0" w:space="0"/>
          <w:right w:val="none" w:color="000000" w:sz="0" w:space="0"/>
        </w:pBdr>
        <w:spacing w:before="120" w:after="120" w:line="85" w:lineRule="atLeast"/>
        <w:ind w:firstLine="480"/>
        <w:rPr>
          <w:rFonts w:hint="eastAsia" w:ascii="宋体" w:hAnsi="宋体" w:cs="宋体"/>
          <w:color w:val="auto"/>
          <w:highlight w:val="none"/>
          <w:u w:val="single"/>
        </w:rPr>
      </w:pPr>
      <w:r>
        <w:rPr>
          <w:rFonts w:hint="eastAsia" w:ascii="宋体" w:hAnsi="宋体" w:cs="宋体"/>
          <w:color w:val="auto"/>
          <w:highlight w:val="none"/>
          <w:u w:val="single"/>
        </w:rPr>
        <w:t>2、项目完工验收合格后，甲方自收到乙方的发票10个工作日内一次性付清剩余款项。</w:t>
      </w:r>
    </w:p>
    <w:p w14:paraId="72B6599B">
      <w:pPr>
        <w:spacing w:line="400" w:lineRule="exact"/>
        <w:ind w:firstLine="630"/>
        <w:rPr>
          <w:rFonts w:hint="eastAsia" w:ascii="宋体" w:hAnsi="宋体"/>
          <w:color w:val="auto"/>
          <w:highlight w:val="none"/>
          <w:u w:val="single"/>
        </w:rPr>
      </w:pPr>
      <w:r>
        <w:rPr>
          <w:rFonts w:ascii="Wingdings" w:hAnsi="Wingdings" w:eastAsia="Wingdings" w:cs="Wingdings"/>
          <w:color w:val="auto"/>
          <w:highlight w:val="none"/>
        </w:rPr>
        <w:t></w:t>
      </w:r>
      <w:r>
        <w:rPr>
          <w:rFonts w:hint="eastAsia" w:ascii="宋体" w:hAnsi="宋体"/>
          <w:color w:val="auto"/>
          <w:highlight w:val="none"/>
        </w:rPr>
        <w:t>成本补偿：</w:t>
      </w:r>
      <w:r>
        <w:rPr>
          <w:rFonts w:hint="eastAsia" w:ascii="宋体" w:hAnsi="宋体"/>
          <w:color w:val="auto"/>
          <w:highlight w:val="none"/>
          <w:u w:val="single"/>
        </w:rPr>
        <w:t xml:space="preserve">      （应明确按照成本补偿方式的支付方式和支付条件）   </w:t>
      </w:r>
    </w:p>
    <w:p w14:paraId="58987968">
      <w:pPr>
        <w:spacing w:line="400" w:lineRule="exact"/>
        <w:ind w:firstLine="630"/>
        <w:rPr>
          <w:rFonts w:hint="eastAsia" w:ascii="宋体" w:hAnsi="宋体"/>
          <w:color w:val="auto"/>
          <w:highlight w:val="none"/>
        </w:rPr>
      </w:pPr>
      <w:r>
        <w:rPr>
          <w:rFonts w:ascii="Wingdings" w:hAnsi="Wingdings" w:eastAsia="Wingdings" w:cs="Wingdings"/>
          <w:color w:val="auto"/>
          <w:highlight w:val="none"/>
        </w:rPr>
        <w:t></w:t>
      </w:r>
      <w:r>
        <w:rPr>
          <w:rFonts w:hint="eastAsia" w:ascii="宋体" w:hAnsi="宋体"/>
          <w:color w:val="auto"/>
          <w:highlight w:val="none"/>
        </w:rPr>
        <w:t>绩效激励：</w:t>
      </w:r>
      <w:r>
        <w:rPr>
          <w:rFonts w:hint="eastAsia" w:ascii="宋体" w:hAnsi="宋体"/>
          <w:color w:val="auto"/>
          <w:highlight w:val="none"/>
          <w:u w:val="single"/>
        </w:rPr>
        <w:t xml:space="preserve">      （应明确按照绩效激励方式的支付方式和支付条件）   </w:t>
      </w:r>
    </w:p>
    <w:p w14:paraId="6C766C69">
      <w:pPr>
        <w:numPr>
          <w:ilvl w:val="0"/>
          <w:numId w:val="6"/>
        </w:numPr>
        <w:spacing w:line="400" w:lineRule="exact"/>
        <w:ind w:firstLine="422"/>
        <w:rPr>
          <w:rFonts w:hint="eastAsia" w:ascii="宋体" w:hAnsi="宋体"/>
          <w:b/>
          <w:color w:val="auto"/>
          <w:highlight w:val="none"/>
          <w:u w:val="single"/>
        </w:rPr>
      </w:pPr>
      <w:r>
        <w:rPr>
          <w:rFonts w:hint="eastAsia" w:ascii="宋体" w:hAnsi="宋体"/>
          <w:b/>
          <w:color w:val="auto"/>
          <w:highlight w:val="none"/>
        </w:rPr>
        <w:t>合同履行</w:t>
      </w:r>
    </w:p>
    <w:p w14:paraId="1629EBFD">
      <w:pPr>
        <w:spacing w:line="400" w:lineRule="exact"/>
        <w:ind w:firstLine="420"/>
        <w:rPr>
          <w:rFonts w:hint="eastAsia" w:ascii="宋体" w:hAnsi="宋体" w:cs="宋体"/>
          <w:color w:val="auto"/>
          <w:highlight w:val="none"/>
        </w:rPr>
      </w:pPr>
      <w:r>
        <w:rPr>
          <w:rFonts w:hint="eastAsia" w:ascii="宋体" w:hAnsi="宋体" w:cs="宋体"/>
          <w:color w:val="auto"/>
          <w:highlight w:val="none"/>
        </w:rPr>
        <w:t>（1）起始日期：</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日，完成日期：</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614EF57E">
      <w:pPr>
        <w:spacing w:line="400" w:lineRule="exact"/>
        <w:ind w:firstLine="420"/>
        <w:rPr>
          <w:rFonts w:hint="eastAsia" w:ascii="宋体" w:hAnsi="宋体" w:cs="宋体"/>
          <w:color w:val="auto"/>
          <w:highlight w:val="none"/>
          <w:u w:val="single"/>
        </w:rPr>
      </w:pPr>
      <w:r>
        <w:rPr>
          <w:rFonts w:hint="eastAsia" w:ascii="宋体" w:hAnsi="宋体" w:cs="宋体"/>
          <w:color w:val="auto"/>
          <w:highlight w:val="none"/>
        </w:rPr>
        <w:t>（2）履约地点</w:t>
      </w:r>
      <w:r>
        <w:rPr>
          <w:rFonts w:hint="eastAsia" w:ascii="宋体" w:hAnsi="宋体" w:cs="宋体"/>
          <w:bCs/>
          <w:color w:val="auto"/>
          <w:highlight w:val="none"/>
        </w:rPr>
        <w:t>：</w:t>
      </w:r>
      <w:r>
        <w:rPr>
          <w:rFonts w:hint="eastAsia" w:ascii="宋体" w:hAnsi="宋体" w:cs="宋体"/>
          <w:color w:val="auto"/>
          <w:highlight w:val="none"/>
          <w:u w:val="single"/>
        </w:rPr>
        <w:t xml:space="preserve">                             </w:t>
      </w:r>
    </w:p>
    <w:p w14:paraId="2D2CBF89">
      <w:pPr>
        <w:spacing w:line="400" w:lineRule="exact"/>
        <w:ind w:firstLine="420"/>
        <w:rPr>
          <w:rFonts w:hint="eastAsia" w:ascii="宋体" w:hAnsi="宋体" w:cs="宋体"/>
          <w:color w:val="auto"/>
          <w:highlight w:val="none"/>
        </w:rPr>
      </w:pPr>
      <w:r>
        <w:rPr>
          <w:rFonts w:hint="eastAsia" w:ascii="宋体" w:hAnsi="宋体" w:cs="宋体"/>
          <w:bCs/>
          <w:color w:val="auto"/>
          <w:highlight w:val="none"/>
        </w:rPr>
        <w:t>（3）履约担保：</w:t>
      </w:r>
      <w:r>
        <w:rPr>
          <w:rFonts w:hint="eastAsia" w:ascii="宋体" w:hAnsi="宋体" w:cs="宋体"/>
          <w:color w:val="auto"/>
          <w:highlight w:val="none"/>
        </w:rPr>
        <w:t>是否收取履约保证金：</w:t>
      </w:r>
      <w:r>
        <w:rPr>
          <w:rFonts w:ascii="Wingdings" w:hAnsi="Wingdings" w:eastAsia="Wingdings" w:cs="Wingdings"/>
          <w:color w:val="auto"/>
          <w:highlight w:val="none"/>
        </w:rPr>
        <w:t></w:t>
      </w:r>
      <w:r>
        <w:rPr>
          <w:rFonts w:hint="eastAsia" w:ascii="宋体" w:hAnsi="宋体" w:cs="宋体"/>
          <w:color w:val="auto"/>
          <w:highlight w:val="none"/>
        </w:rPr>
        <w:t xml:space="preserve">是    </w:t>
      </w:r>
      <w:r>
        <w:rPr>
          <w:rFonts w:ascii="Wingdings" w:hAnsi="Wingdings" w:eastAsia="Wingdings" w:cs="Wingdings"/>
          <w:color w:val="auto"/>
          <w:highlight w:val="none"/>
        </w:rPr>
        <w:t></w:t>
      </w:r>
      <w:r>
        <w:rPr>
          <w:rFonts w:hint="eastAsia" w:ascii="宋体" w:hAnsi="宋体" w:cs="宋体"/>
          <w:color w:val="auto"/>
          <w:highlight w:val="none"/>
        </w:rPr>
        <w:t>否</w:t>
      </w:r>
    </w:p>
    <w:p w14:paraId="28BCBFAA">
      <w:pPr>
        <w:pStyle w:val="331"/>
        <w:rPr>
          <w:rFonts w:hint="eastAsia" w:ascii="宋体" w:hAnsi="宋体" w:eastAsia="宋体" w:cs="宋体"/>
          <w:color w:val="auto"/>
          <w:sz w:val="21"/>
          <w:highlight w:val="none"/>
        </w:rPr>
      </w:pPr>
      <w:r>
        <w:rPr>
          <w:rFonts w:hint="eastAsia" w:ascii="宋体" w:hAnsi="宋体" w:cs="宋体"/>
          <w:bCs/>
          <w:color w:val="auto"/>
          <w:highlight w:val="none"/>
        </w:rPr>
        <w:t xml:space="preserve"> </w:t>
      </w:r>
      <w:r>
        <w:rPr>
          <w:rFonts w:hint="eastAsia" w:ascii="宋体" w:hAnsi="宋体" w:eastAsia="宋体" w:cs="宋体"/>
          <w:color w:val="auto"/>
          <w:sz w:val="21"/>
          <w:highlight w:val="none"/>
        </w:rPr>
        <w:t>收取履约保证金形式：</w:t>
      </w:r>
      <w:r>
        <w:rPr>
          <w:rFonts w:hint="eastAsia" w:ascii="宋体" w:hAnsi="宋体" w:eastAsia="宋体" w:cs="宋体"/>
          <w:bCs/>
          <w:color w:val="auto"/>
          <w:sz w:val="21"/>
          <w:highlight w:val="none"/>
          <w:u w:val="single"/>
        </w:rPr>
        <w:t xml:space="preserve"> 无                    </w:t>
      </w:r>
    </w:p>
    <w:p w14:paraId="6C11AEE0">
      <w:pPr>
        <w:pStyle w:val="331"/>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收取履约保证金金额：</w:t>
      </w:r>
      <w:r>
        <w:rPr>
          <w:rFonts w:hint="eastAsia" w:ascii="宋体" w:hAnsi="宋体" w:eastAsia="宋体" w:cs="宋体"/>
          <w:bCs/>
          <w:color w:val="auto"/>
          <w:sz w:val="21"/>
          <w:highlight w:val="none"/>
          <w:u w:val="single"/>
        </w:rPr>
        <w:t xml:space="preserve"> 无                        </w:t>
      </w:r>
    </w:p>
    <w:p w14:paraId="7D6ECA92">
      <w:pPr>
        <w:spacing w:line="400" w:lineRule="exact"/>
        <w:ind w:firstLine="420"/>
        <w:rPr>
          <w:rFonts w:hint="eastAsia" w:ascii="宋体" w:hAnsi="宋体" w:cs="宋体"/>
          <w:color w:val="auto"/>
          <w:highlight w:val="none"/>
        </w:rPr>
      </w:pPr>
      <w:r>
        <w:rPr>
          <w:rFonts w:hint="eastAsia" w:ascii="宋体" w:hAnsi="宋体" w:cs="宋体"/>
          <w:bCs/>
          <w:color w:val="auto"/>
          <w:highlight w:val="none"/>
        </w:rPr>
        <w:t xml:space="preserve"> 履约担保期限：</w:t>
      </w:r>
      <w:r>
        <w:rPr>
          <w:rFonts w:hint="eastAsia" w:ascii="宋体" w:hAnsi="宋体" w:cs="宋体"/>
          <w:bCs/>
          <w:color w:val="auto"/>
          <w:highlight w:val="none"/>
          <w:u w:val="single"/>
        </w:rPr>
        <w:t xml:space="preserve">   无                          </w:t>
      </w:r>
    </w:p>
    <w:p w14:paraId="1E5E4557">
      <w:pPr>
        <w:spacing w:line="400" w:lineRule="exact"/>
        <w:ind w:firstLine="420"/>
        <w:rPr>
          <w:rFonts w:hint="eastAsia" w:ascii="宋体" w:hAnsi="宋体" w:cs="宋体"/>
          <w:bCs/>
          <w:color w:val="auto"/>
          <w:highlight w:val="none"/>
        </w:rPr>
      </w:pPr>
      <w:r>
        <w:rPr>
          <w:rFonts w:hint="eastAsia" w:ascii="宋体" w:hAnsi="宋体" w:cs="宋体"/>
          <w:bCs/>
          <w:color w:val="auto"/>
          <w:highlight w:val="none"/>
        </w:rPr>
        <w:t>（4）分期履行要求：</w:t>
      </w:r>
      <w:r>
        <w:rPr>
          <w:rFonts w:hint="eastAsia" w:ascii="宋体" w:hAnsi="宋体" w:cs="宋体"/>
          <w:bCs/>
          <w:color w:val="auto"/>
          <w:highlight w:val="none"/>
          <w:u w:val="single"/>
        </w:rPr>
        <w:t xml:space="preserve">                                                        </w:t>
      </w:r>
    </w:p>
    <w:p w14:paraId="2196EFA7">
      <w:pPr>
        <w:spacing w:line="400" w:lineRule="exact"/>
        <w:ind w:firstLine="420"/>
        <w:rPr>
          <w:rFonts w:hint="eastAsia" w:ascii="宋体" w:hAnsi="宋体" w:cs="宋体"/>
          <w:color w:val="auto"/>
          <w:highlight w:val="none"/>
          <w:u w:val="single"/>
        </w:rPr>
      </w:pPr>
      <w:r>
        <w:rPr>
          <w:rFonts w:hint="eastAsia" w:ascii="宋体" w:hAnsi="宋体" w:cs="宋体"/>
          <w:bCs/>
          <w:color w:val="auto"/>
          <w:highlight w:val="none"/>
        </w:rPr>
        <w:t>（5）风险处置措施和替代方案：</w:t>
      </w:r>
      <w:r>
        <w:rPr>
          <w:rFonts w:hint="eastAsia" w:ascii="宋体" w:hAnsi="宋体" w:cs="宋体"/>
          <w:color w:val="auto"/>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u w:val="single"/>
        </w:rPr>
        <w:t xml:space="preserve">                                 </w:t>
      </w:r>
    </w:p>
    <w:p w14:paraId="3674935D">
      <w:pPr>
        <w:numPr>
          <w:ilvl w:val="0"/>
          <w:numId w:val="6"/>
        </w:numPr>
        <w:spacing w:line="400" w:lineRule="exact"/>
        <w:ind w:firstLine="422"/>
        <w:rPr>
          <w:rFonts w:hint="eastAsia" w:ascii="宋体" w:hAnsi="宋体"/>
          <w:b/>
          <w:color w:val="auto"/>
          <w:highlight w:val="none"/>
        </w:rPr>
      </w:pPr>
      <w:r>
        <w:rPr>
          <w:rFonts w:hint="eastAsia" w:ascii="宋体" w:hAnsi="宋体"/>
          <w:b/>
          <w:color w:val="auto"/>
          <w:highlight w:val="none"/>
        </w:rPr>
        <w:t>合同验收</w:t>
      </w:r>
    </w:p>
    <w:p w14:paraId="31462B61">
      <w:pPr>
        <w:numPr>
          <w:ilvl w:val="0"/>
          <w:numId w:val="8"/>
        </w:numPr>
        <w:spacing w:line="400" w:lineRule="exact"/>
        <w:ind w:firstLine="420"/>
        <w:rPr>
          <w:rFonts w:hint="eastAsia" w:ascii="宋体" w:hAnsi="宋体"/>
          <w:bCs/>
          <w:color w:val="auto"/>
          <w:highlight w:val="none"/>
        </w:rPr>
      </w:pPr>
      <w:r>
        <w:rPr>
          <w:rFonts w:hint="eastAsia" w:ascii="宋体" w:hAnsi="宋体"/>
          <w:bCs/>
          <w:color w:val="auto"/>
          <w:highlight w:val="none"/>
        </w:rPr>
        <w:t>验收组织方式：</w:t>
      </w:r>
      <w:r>
        <w:rPr>
          <w:rFonts w:ascii="Wingdings" w:hAnsi="Wingdings" w:eastAsia="Wingdings" w:cs="Wingdings"/>
          <w:color w:val="auto"/>
          <w:highlight w:val="none"/>
        </w:rPr>
        <w:t></w:t>
      </w:r>
      <w:r>
        <w:rPr>
          <w:rFonts w:hint="eastAsia" w:ascii="宋体" w:hAnsi="宋体"/>
          <w:bCs/>
          <w:color w:val="auto"/>
          <w:highlight w:val="none"/>
        </w:rPr>
        <w:t xml:space="preserve">自行组织 </w:t>
      </w:r>
      <w:r>
        <w:rPr>
          <w:rFonts w:ascii="Wingdings" w:hAnsi="Wingdings" w:eastAsia="Wingdings" w:cs="Wingdings"/>
          <w:color w:val="auto"/>
          <w:highlight w:val="none"/>
        </w:rPr>
        <w:t></w:t>
      </w:r>
      <w:r>
        <w:rPr>
          <w:rFonts w:hint="eastAsia" w:ascii="宋体" w:hAnsi="宋体"/>
          <w:bCs/>
          <w:color w:val="auto"/>
          <w:highlight w:val="none"/>
        </w:rPr>
        <w:t>委托第三方组织</w:t>
      </w:r>
    </w:p>
    <w:p w14:paraId="6BFB04D9">
      <w:pPr>
        <w:spacing w:line="400" w:lineRule="exact"/>
        <w:rPr>
          <w:rFonts w:hint="eastAsia" w:ascii="宋体" w:hAnsi="宋体"/>
          <w:bCs/>
          <w:color w:val="auto"/>
          <w:highlight w:val="none"/>
        </w:rPr>
      </w:pPr>
      <w:r>
        <w:rPr>
          <w:rFonts w:hint="eastAsia" w:ascii="宋体" w:hAnsi="宋体"/>
          <w:bCs/>
          <w:color w:val="auto"/>
          <w:highlight w:val="none"/>
        </w:rPr>
        <w:t xml:space="preserve">     验收主体：</w:t>
      </w:r>
      <w:r>
        <w:rPr>
          <w:rFonts w:hint="eastAsia" w:ascii="宋体" w:hAnsi="宋体"/>
          <w:bCs/>
          <w:color w:val="auto"/>
          <w:highlight w:val="none"/>
          <w:u w:val="single"/>
        </w:rPr>
        <w:t xml:space="preserve">                  </w:t>
      </w:r>
    </w:p>
    <w:p w14:paraId="17F5E628">
      <w:pPr>
        <w:spacing w:line="400" w:lineRule="exact"/>
        <w:rPr>
          <w:rFonts w:hint="eastAsia" w:ascii="宋体" w:hAnsi="宋体"/>
          <w:bCs/>
          <w:color w:val="auto"/>
          <w:highlight w:val="none"/>
        </w:rPr>
      </w:pPr>
      <w:r>
        <w:rPr>
          <w:rFonts w:hint="eastAsia" w:ascii="宋体" w:hAnsi="宋体"/>
          <w:bCs/>
          <w:color w:val="auto"/>
          <w:highlight w:val="none"/>
        </w:rPr>
        <w:t xml:space="preserve">     是否邀请本项目的其他供应商参加验收：</w:t>
      </w:r>
      <w:r>
        <w:rPr>
          <w:rFonts w:ascii="Wingdings" w:hAnsi="Wingdings" w:eastAsia="Wingdings" w:cs="Wingdings"/>
          <w:color w:val="auto"/>
          <w:highlight w:val="none"/>
        </w:rPr>
        <w:t></w:t>
      </w:r>
      <w:r>
        <w:rPr>
          <w:rFonts w:hint="eastAsia" w:ascii="宋体" w:hAnsi="宋体"/>
          <w:bCs/>
          <w:color w:val="auto"/>
          <w:highlight w:val="none"/>
        </w:rPr>
        <w:t xml:space="preserve">是  </w:t>
      </w:r>
      <w:r>
        <w:rPr>
          <w:rFonts w:ascii="Wingdings" w:hAnsi="Wingdings" w:eastAsia="Wingdings" w:cs="Wingdings"/>
          <w:color w:val="auto"/>
          <w:highlight w:val="none"/>
        </w:rPr>
        <w:t></w:t>
      </w:r>
      <w:r>
        <w:rPr>
          <w:rFonts w:hint="eastAsia" w:ascii="宋体" w:hAnsi="宋体"/>
          <w:bCs/>
          <w:color w:val="auto"/>
          <w:highlight w:val="none"/>
        </w:rPr>
        <w:t>否</w:t>
      </w:r>
    </w:p>
    <w:p w14:paraId="4F8B409B">
      <w:pPr>
        <w:spacing w:line="400" w:lineRule="exact"/>
        <w:ind w:firstLine="525"/>
        <w:rPr>
          <w:rFonts w:hint="eastAsia" w:ascii="宋体" w:hAnsi="宋体"/>
          <w:bCs/>
          <w:color w:val="auto"/>
          <w:highlight w:val="none"/>
        </w:rPr>
      </w:pPr>
      <w:r>
        <w:rPr>
          <w:rFonts w:hint="eastAsia" w:ascii="宋体" w:hAnsi="宋体"/>
          <w:bCs/>
          <w:color w:val="auto"/>
          <w:highlight w:val="none"/>
        </w:rPr>
        <w:t>是否邀请专家参加验收：</w:t>
      </w:r>
      <w:r>
        <w:rPr>
          <w:rFonts w:ascii="Wingdings" w:hAnsi="Wingdings" w:eastAsia="Wingdings" w:cs="Wingdings"/>
          <w:color w:val="auto"/>
          <w:highlight w:val="none"/>
        </w:rPr>
        <w:t></w:t>
      </w:r>
      <w:r>
        <w:rPr>
          <w:rFonts w:hint="eastAsia" w:ascii="宋体" w:hAnsi="宋体"/>
          <w:bCs/>
          <w:color w:val="auto"/>
          <w:highlight w:val="none"/>
        </w:rPr>
        <w:t xml:space="preserve">是  </w:t>
      </w:r>
      <w:r>
        <w:rPr>
          <w:rFonts w:ascii="Wingdings" w:hAnsi="Wingdings" w:eastAsia="Wingdings" w:cs="Wingdings"/>
          <w:color w:val="auto"/>
          <w:highlight w:val="none"/>
        </w:rPr>
        <w:t></w:t>
      </w:r>
      <w:r>
        <w:rPr>
          <w:rFonts w:hint="eastAsia" w:ascii="宋体" w:hAnsi="宋体"/>
          <w:bCs/>
          <w:color w:val="auto"/>
          <w:highlight w:val="none"/>
        </w:rPr>
        <w:t>否</w:t>
      </w:r>
    </w:p>
    <w:p w14:paraId="2C3A5D5E">
      <w:pPr>
        <w:spacing w:line="400" w:lineRule="exact"/>
        <w:ind w:firstLine="525"/>
        <w:rPr>
          <w:rFonts w:hint="eastAsia" w:ascii="宋体" w:hAnsi="宋体"/>
          <w:bCs/>
          <w:color w:val="auto"/>
          <w:highlight w:val="none"/>
        </w:rPr>
      </w:pPr>
      <w:r>
        <w:rPr>
          <w:rFonts w:hint="eastAsia" w:ascii="宋体" w:hAnsi="宋体"/>
          <w:bCs/>
          <w:color w:val="auto"/>
          <w:highlight w:val="none"/>
        </w:rPr>
        <w:t>是否邀请服务对象参加验收：</w:t>
      </w:r>
      <w:r>
        <w:rPr>
          <w:rFonts w:ascii="Wingdings" w:hAnsi="Wingdings" w:eastAsia="Wingdings" w:cs="Wingdings"/>
          <w:color w:val="auto"/>
          <w:highlight w:val="none"/>
        </w:rPr>
        <w:t></w:t>
      </w:r>
      <w:r>
        <w:rPr>
          <w:rFonts w:hint="eastAsia" w:ascii="宋体" w:hAnsi="宋体"/>
          <w:bCs/>
          <w:color w:val="auto"/>
          <w:highlight w:val="none"/>
        </w:rPr>
        <w:t xml:space="preserve">是  </w:t>
      </w:r>
      <w:r>
        <w:rPr>
          <w:rFonts w:ascii="Wingdings" w:hAnsi="Wingdings" w:eastAsia="Wingdings" w:cs="Wingdings"/>
          <w:color w:val="auto"/>
          <w:highlight w:val="none"/>
        </w:rPr>
        <w:t></w:t>
      </w:r>
      <w:r>
        <w:rPr>
          <w:rFonts w:hint="eastAsia" w:ascii="宋体" w:hAnsi="宋体"/>
          <w:bCs/>
          <w:color w:val="auto"/>
          <w:highlight w:val="none"/>
        </w:rPr>
        <w:t>否</w:t>
      </w:r>
    </w:p>
    <w:p w14:paraId="561C9792">
      <w:pPr>
        <w:spacing w:line="400" w:lineRule="exact"/>
        <w:ind w:firstLine="525"/>
        <w:rPr>
          <w:rFonts w:hint="eastAsia" w:ascii="宋体" w:hAnsi="宋体"/>
          <w:bCs/>
          <w:color w:val="auto"/>
          <w:highlight w:val="none"/>
        </w:rPr>
      </w:pPr>
      <w:r>
        <w:rPr>
          <w:rFonts w:hint="eastAsia" w:ascii="宋体" w:hAnsi="宋体"/>
          <w:bCs/>
          <w:color w:val="auto"/>
          <w:highlight w:val="none"/>
        </w:rPr>
        <w:t>是否邀请第三方检测机构参加验收：</w:t>
      </w:r>
      <w:r>
        <w:rPr>
          <w:rFonts w:ascii="Wingdings" w:hAnsi="Wingdings" w:eastAsia="Wingdings" w:cs="Wingdings"/>
          <w:color w:val="auto"/>
          <w:highlight w:val="none"/>
        </w:rPr>
        <w:t></w:t>
      </w:r>
      <w:r>
        <w:rPr>
          <w:rFonts w:hint="eastAsia" w:ascii="宋体" w:hAnsi="宋体"/>
          <w:bCs/>
          <w:color w:val="auto"/>
          <w:highlight w:val="none"/>
        </w:rPr>
        <w:t xml:space="preserve">是  </w:t>
      </w:r>
      <w:r>
        <w:rPr>
          <w:rFonts w:ascii="Wingdings" w:hAnsi="Wingdings" w:eastAsia="Wingdings" w:cs="Wingdings"/>
          <w:color w:val="auto"/>
          <w:highlight w:val="none"/>
        </w:rPr>
        <w:t></w:t>
      </w:r>
      <w:r>
        <w:rPr>
          <w:rFonts w:hint="eastAsia" w:ascii="宋体" w:hAnsi="宋体"/>
          <w:bCs/>
          <w:color w:val="auto"/>
          <w:highlight w:val="none"/>
        </w:rPr>
        <w:t>否</w:t>
      </w:r>
    </w:p>
    <w:p w14:paraId="21EF8D43">
      <w:pPr>
        <w:spacing w:line="400" w:lineRule="exact"/>
        <w:ind w:firstLine="525"/>
        <w:rPr>
          <w:rFonts w:hint="eastAsia" w:ascii="宋体" w:hAnsi="宋体"/>
          <w:bCs/>
          <w:color w:val="auto"/>
          <w:highlight w:val="none"/>
        </w:rPr>
      </w:pPr>
      <w:r>
        <w:rPr>
          <w:rFonts w:hint="eastAsia" w:ascii="宋体" w:hAnsi="宋体"/>
          <w:bCs/>
          <w:color w:val="auto"/>
          <w:highlight w:val="none"/>
        </w:rPr>
        <w:t>是否进行抽查检测：</w:t>
      </w:r>
      <w:r>
        <w:rPr>
          <w:rFonts w:ascii="Wingdings" w:hAnsi="Wingdings" w:eastAsia="Wingdings" w:cs="Wingdings"/>
          <w:color w:val="auto"/>
          <w:highlight w:val="none"/>
        </w:rPr>
        <w:t></w:t>
      </w:r>
      <w:r>
        <w:rPr>
          <w:rFonts w:hint="eastAsia" w:ascii="宋体" w:hAnsi="宋体"/>
          <w:bCs/>
          <w:color w:val="auto"/>
          <w:highlight w:val="none"/>
        </w:rPr>
        <w:t>是，抽查比例：</w:t>
      </w:r>
      <w:r>
        <w:rPr>
          <w:rFonts w:hint="eastAsia" w:ascii="宋体" w:hAnsi="宋体"/>
          <w:bCs/>
          <w:color w:val="auto"/>
          <w:highlight w:val="none"/>
          <w:u w:val="single"/>
        </w:rPr>
        <w:t xml:space="preserve">        </w:t>
      </w:r>
      <w:r>
        <w:rPr>
          <w:rFonts w:hint="eastAsia" w:ascii="宋体" w:hAnsi="宋体"/>
          <w:bCs/>
          <w:color w:val="auto"/>
          <w:highlight w:val="none"/>
        </w:rPr>
        <w:t xml:space="preserve"> </w:t>
      </w:r>
      <w:r>
        <w:rPr>
          <w:rFonts w:ascii="Wingdings" w:hAnsi="Wingdings" w:eastAsia="Wingdings" w:cs="Wingdings"/>
          <w:color w:val="auto"/>
          <w:highlight w:val="none"/>
        </w:rPr>
        <w:t></w:t>
      </w:r>
      <w:r>
        <w:rPr>
          <w:rFonts w:hint="eastAsia" w:ascii="宋体" w:hAnsi="宋体"/>
          <w:bCs/>
          <w:color w:val="auto"/>
          <w:highlight w:val="none"/>
        </w:rPr>
        <w:t>否</w:t>
      </w:r>
    </w:p>
    <w:p w14:paraId="7E0B1947">
      <w:pPr>
        <w:spacing w:line="400" w:lineRule="exact"/>
        <w:ind w:firstLine="525"/>
        <w:rPr>
          <w:rFonts w:hint="eastAsia" w:ascii="宋体" w:hAnsi="宋体"/>
          <w:bCs/>
          <w:color w:val="auto"/>
          <w:highlight w:val="none"/>
        </w:rPr>
      </w:pPr>
      <w:r>
        <w:rPr>
          <w:rFonts w:hint="eastAsia" w:ascii="宋体" w:hAnsi="宋体"/>
          <w:bCs/>
          <w:color w:val="auto"/>
          <w:highlight w:val="none"/>
        </w:rPr>
        <w:t>是否存在破坏性检测：</w:t>
      </w:r>
      <w:r>
        <w:rPr>
          <w:rFonts w:ascii="Wingdings" w:hAnsi="Wingdings" w:eastAsia="Wingdings" w:cs="Wingdings"/>
          <w:color w:val="auto"/>
          <w:highlight w:val="none"/>
        </w:rPr>
        <w:t></w:t>
      </w:r>
      <w:r>
        <w:rPr>
          <w:rFonts w:hint="eastAsia" w:ascii="宋体" w:hAnsi="宋体"/>
          <w:bCs/>
          <w:color w:val="auto"/>
          <w:highlight w:val="none"/>
        </w:rPr>
        <w:t>是，</w:t>
      </w:r>
      <w:r>
        <w:rPr>
          <w:rFonts w:ascii="Wingdings" w:hAnsi="Wingdings" w:eastAsia="Wingdings" w:cs="Wingdings"/>
          <w:color w:val="auto"/>
          <w:highlight w:val="none"/>
        </w:rPr>
        <w:t></w:t>
      </w:r>
      <w:r>
        <w:rPr>
          <w:rFonts w:hint="eastAsia" w:ascii="宋体" w:hAnsi="宋体"/>
          <w:bCs/>
          <w:color w:val="auto"/>
          <w:highlight w:val="none"/>
        </w:rPr>
        <w:t>否</w:t>
      </w:r>
    </w:p>
    <w:p w14:paraId="0AD5C61C">
      <w:pPr>
        <w:spacing w:line="400" w:lineRule="exact"/>
        <w:ind w:firstLine="525"/>
        <w:rPr>
          <w:rFonts w:hint="eastAsia" w:ascii="宋体" w:hAnsi="宋体"/>
          <w:bCs/>
          <w:color w:val="auto"/>
          <w:highlight w:val="none"/>
          <w:u w:val="single"/>
        </w:rPr>
      </w:pPr>
      <w:r>
        <w:rPr>
          <w:rFonts w:hint="eastAsia" w:ascii="宋体" w:hAnsi="宋体"/>
          <w:bCs/>
          <w:color w:val="auto"/>
          <w:highlight w:val="none"/>
        </w:rPr>
        <w:t>验收组织的其他事项：</w:t>
      </w:r>
      <w:r>
        <w:rPr>
          <w:rFonts w:hint="eastAsia" w:ascii="宋体" w:hAnsi="宋体"/>
          <w:bCs/>
          <w:color w:val="auto"/>
          <w:highlight w:val="none"/>
          <w:u w:val="single"/>
        </w:rPr>
        <w:t xml:space="preserve">                </w:t>
      </w:r>
    </w:p>
    <w:p w14:paraId="461DE9D4">
      <w:pPr>
        <w:spacing w:line="400" w:lineRule="exact"/>
        <w:ind w:firstLine="420"/>
        <w:rPr>
          <w:rFonts w:hint="eastAsia" w:ascii="宋体" w:hAnsi="宋体"/>
          <w:bCs/>
          <w:color w:val="auto"/>
          <w:highlight w:val="none"/>
          <w:u w:val="single"/>
        </w:rPr>
      </w:pPr>
      <w:r>
        <w:rPr>
          <w:rFonts w:hint="eastAsia" w:ascii="宋体" w:hAnsi="宋体"/>
          <w:bCs/>
          <w:color w:val="auto"/>
          <w:highlight w:val="none"/>
        </w:rPr>
        <w:t>（2）履约验收时间：</w:t>
      </w:r>
      <w:r>
        <w:rPr>
          <w:rFonts w:hint="eastAsia" w:ascii="宋体" w:hAnsi="宋体"/>
          <w:bCs/>
          <w:color w:val="auto"/>
          <w:highlight w:val="none"/>
          <w:u w:val="single"/>
        </w:rPr>
        <w:t xml:space="preserve">（计划于何时验收/供应商提出验收申请之日起   日内组织验收） </w:t>
      </w:r>
    </w:p>
    <w:p w14:paraId="04A032B3">
      <w:pPr>
        <w:spacing w:line="400" w:lineRule="exact"/>
        <w:ind w:firstLine="420"/>
        <w:rPr>
          <w:rFonts w:hint="eastAsia" w:ascii="宋体" w:hAnsi="宋体"/>
          <w:bCs/>
          <w:color w:val="auto"/>
          <w:highlight w:val="none"/>
        </w:rPr>
      </w:pPr>
      <w:r>
        <w:rPr>
          <w:rFonts w:hint="eastAsia" w:ascii="宋体" w:hAnsi="宋体"/>
          <w:bCs/>
          <w:color w:val="auto"/>
          <w:highlight w:val="none"/>
        </w:rPr>
        <w:t>（3）履约验收方式：</w:t>
      </w:r>
      <w:r>
        <w:rPr>
          <w:rFonts w:ascii="Wingdings" w:hAnsi="Wingdings" w:eastAsia="Wingdings" w:cs="Wingdings"/>
          <w:color w:val="auto"/>
          <w:highlight w:val="none"/>
        </w:rPr>
        <w:t></w:t>
      </w:r>
      <w:r>
        <w:rPr>
          <w:rFonts w:hint="eastAsia" w:ascii="宋体" w:hAnsi="宋体"/>
          <w:bCs/>
          <w:color w:val="auto"/>
          <w:highlight w:val="none"/>
        </w:rPr>
        <w:t xml:space="preserve">一次性验收         </w:t>
      </w:r>
    </w:p>
    <w:p w14:paraId="10C5B7D9">
      <w:pPr>
        <w:spacing w:line="400" w:lineRule="exact"/>
        <w:rPr>
          <w:rFonts w:hint="eastAsia" w:ascii="宋体" w:hAnsi="宋体"/>
          <w:bCs/>
          <w:color w:val="auto"/>
          <w:highlight w:val="none"/>
        </w:rPr>
      </w:pPr>
      <w:r>
        <w:rPr>
          <w:rFonts w:hint="eastAsia" w:ascii="宋体" w:hAnsi="宋体"/>
          <w:bCs/>
          <w:color w:val="auto"/>
          <w:highlight w:val="none"/>
        </w:rPr>
        <w:t xml:space="preserve">                       </w:t>
      </w:r>
      <w:r>
        <w:rPr>
          <w:rFonts w:ascii="Wingdings" w:hAnsi="Wingdings" w:eastAsia="Wingdings" w:cs="Wingdings"/>
          <w:color w:val="auto"/>
          <w:highlight w:val="none"/>
        </w:rPr>
        <w:t></w:t>
      </w:r>
      <w:r>
        <w:rPr>
          <w:rFonts w:hint="eastAsia" w:ascii="宋体" w:hAnsi="宋体"/>
          <w:bCs/>
          <w:color w:val="auto"/>
          <w:highlight w:val="none"/>
        </w:rPr>
        <w:t>分期/分项验收：</w:t>
      </w:r>
      <w:r>
        <w:rPr>
          <w:rFonts w:hint="eastAsia" w:ascii="宋体" w:hAnsi="宋体"/>
          <w:bCs/>
          <w:color w:val="auto"/>
          <w:highlight w:val="none"/>
          <w:u w:val="single"/>
        </w:rPr>
        <w:t xml:space="preserve"> （应明确分期</w:t>
      </w:r>
      <w:r>
        <w:rPr>
          <w:rFonts w:ascii="宋体" w:hAnsi="宋体"/>
          <w:bCs/>
          <w:color w:val="auto"/>
          <w:highlight w:val="none"/>
          <w:u w:val="single"/>
          <w:lang w:val="en"/>
        </w:rPr>
        <w:t>/</w:t>
      </w:r>
      <w:r>
        <w:rPr>
          <w:rFonts w:hint="eastAsia" w:ascii="宋体" w:hAnsi="宋体"/>
          <w:bCs/>
          <w:color w:val="auto"/>
          <w:highlight w:val="none"/>
          <w:u w:val="single"/>
          <w:lang w:val="en"/>
        </w:rPr>
        <w:t>分项验收的工作安排</w:t>
      </w:r>
      <w:r>
        <w:rPr>
          <w:rFonts w:hint="eastAsia" w:ascii="宋体" w:hAnsi="宋体"/>
          <w:bCs/>
          <w:color w:val="auto"/>
          <w:highlight w:val="none"/>
          <w:u w:val="single"/>
        </w:rPr>
        <w:t xml:space="preserve">）  </w:t>
      </w:r>
    </w:p>
    <w:p w14:paraId="0C2AC9DD">
      <w:pPr>
        <w:spacing w:line="400" w:lineRule="exact"/>
        <w:ind w:firstLine="420"/>
        <w:rPr>
          <w:rFonts w:hint="eastAsia" w:ascii="宋体" w:hAnsi="宋体"/>
          <w:bCs/>
          <w:color w:val="auto"/>
          <w:highlight w:val="none"/>
        </w:rPr>
      </w:pPr>
      <w:r>
        <w:rPr>
          <w:rFonts w:hint="eastAsia" w:ascii="宋体" w:hAnsi="宋体"/>
          <w:bCs/>
          <w:color w:val="auto"/>
          <w:highlight w:val="none"/>
        </w:rPr>
        <w:t>（4）履约验收程序：</w:t>
      </w:r>
      <w:r>
        <w:rPr>
          <w:rFonts w:hint="eastAsia" w:ascii="宋体" w:hAnsi="宋体"/>
          <w:bCs/>
          <w:color w:val="auto"/>
          <w:highlight w:val="none"/>
          <w:u w:val="single"/>
        </w:rPr>
        <w:t xml:space="preserve">                                         </w:t>
      </w:r>
    </w:p>
    <w:p w14:paraId="608EE871">
      <w:pPr>
        <w:spacing w:line="400" w:lineRule="exact"/>
        <w:ind w:firstLine="420"/>
        <w:rPr>
          <w:rFonts w:hint="eastAsia" w:ascii="宋体" w:hAnsi="宋体"/>
          <w:bCs/>
          <w:color w:val="auto"/>
          <w:highlight w:val="none"/>
          <w:u w:val="single"/>
        </w:rPr>
      </w:pPr>
      <w:r>
        <w:rPr>
          <w:rFonts w:hint="eastAsia" w:ascii="宋体" w:hAnsi="宋体"/>
          <w:bCs/>
          <w:color w:val="auto"/>
          <w:highlight w:val="none"/>
        </w:rPr>
        <w:t>（5）履约验收的内容：</w:t>
      </w:r>
      <w:r>
        <w:rPr>
          <w:rFonts w:hint="eastAsia" w:ascii="宋体" w:hAnsi="宋体"/>
          <w:bCs/>
          <w:color w:val="auto"/>
          <w:highlight w:val="none"/>
          <w:u w:val="single"/>
        </w:rPr>
        <w:t xml:space="preserve"> （应当包括每一项技术和商务要求的履约情况，特别是落实政府采购扶持中小企业，支持绿色发展和乡村振兴等政策情况）                                      </w:t>
      </w:r>
    </w:p>
    <w:p w14:paraId="657829FD">
      <w:pPr>
        <w:spacing w:line="400" w:lineRule="exact"/>
        <w:ind w:firstLine="420"/>
        <w:rPr>
          <w:rFonts w:hint="eastAsia" w:ascii="宋体" w:hAnsi="宋体"/>
          <w:bCs/>
          <w:color w:val="auto"/>
          <w:highlight w:val="none"/>
          <w:u w:val="single"/>
        </w:rPr>
      </w:pPr>
      <w:r>
        <w:rPr>
          <w:rFonts w:hint="eastAsia" w:ascii="宋体" w:hAnsi="宋体"/>
          <w:bCs/>
          <w:color w:val="auto"/>
          <w:highlight w:val="none"/>
        </w:rPr>
        <w:t>（6）履约验收标准：</w:t>
      </w:r>
      <w:r>
        <w:rPr>
          <w:rFonts w:hint="eastAsia" w:ascii="宋体" w:hAnsi="宋体"/>
          <w:bCs/>
          <w:color w:val="auto"/>
          <w:highlight w:val="none"/>
          <w:u w:val="single"/>
        </w:rPr>
        <w:t xml:space="preserve">                                         </w:t>
      </w:r>
    </w:p>
    <w:p w14:paraId="4DEFC12D">
      <w:pPr>
        <w:pStyle w:val="331"/>
        <w:ind w:firstLine="420"/>
        <w:rPr>
          <w:rFonts w:hint="eastAsia" w:ascii="宋体" w:hAnsi="宋体" w:eastAsia="宋体" w:cs="宋体"/>
          <w:color w:val="auto"/>
          <w:sz w:val="21"/>
          <w:highlight w:val="none"/>
        </w:rPr>
      </w:pPr>
      <w:r>
        <w:rPr>
          <w:rFonts w:hint="eastAsia" w:ascii="宋体" w:hAnsi="宋体" w:eastAsia="宋体" w:cs="宋体"/>
          <w:bCs/>
          <w:color w:val="auto"/>
          <w:sz w:val="21"/>
          <w:highlight w:val="none"/>
        </w:rPr>
        <w:t>（7）是否以采购活动中供应商提供的样品作为参考：</w:t>
      </w:r>
      <w:r>
        <w:rPr>
          <w:rFonts w:ascii="Wingdings" w:hAnsi="Wingdings" w:eastAsia="Wingdings" w:cs="Wingdings"/>
          <w:color w:val="auto"/>
          <w:sz w:val="21"/>
          <w:highlight w:val="none"/>
        </w:rPr>
        <w:t></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w:t>
      </w:r>
      <w:r>
        <w:rPr>
          <w:rFonts w:hint="eastAsia" w:ascii="宋体" w:hAnsi="宋体" w:eastAsia="宋体" w:cs="宋体"/>
          <w:bCs/>
          <w:color w:val="auto"/>
          <w:sz w:val="21"/>
          <w:highlight w:val="none"/>
        </w:rPr>
        <w:t>否</w:t>
      </w:r>
    </w:p>
    <w:p w14:paraId="01D2B544">
      <w:pPr>
        <w:spacing w:line="400" w:lineRule="exact"/>
        <w:ind w:firstLine="420"/>
        <w:rPr>
          <w:rFonts w:hint="eastAsia" w:ascii="宋体" w:hAnsi="宋体" w:cs="宋体"/>
          <w:bCs/>
          <w:color w:val="auto"/>
          <w:highlight w:val="none"/>
          <w:u w:val="single"/>
        </w:rPr>
      </w:pPr>
      <w:r>
        <w:rPr>
          <w:rFonts w:hint="eastAsia" w:ascii="宋体" w:hAnsi="宋体" w:cs="宋体"/>
          <w:bCs/>
          <w:color w:val="auto"/>
          <w:highlight w:val="none"/>
        </w:rPr>
        <w:t>（8）履约验收其他事项：</w:t>
      </w:r>
      <w:r>
        <w:rPr>
          <w:rFonts w:hint="eastAsia" w:ascii="宋体" w:hAnsi="宋体" w:cs="宋体"/>
          <w:bCs/>
          <w:color w:val="auto"/>
          <w:highlight w:val="none"/>
          <w:u w:val="single"/>
        </w:rPr>
        <w:t xml:space="preserve">      （产权过户登记等）          </w:t>
      </w:r>
    </w:p>
    <w:p w14:paraId="0B80A3FC">
      <w:pPr>
        <w:numPr>
          <w:ilvl w:val="0"/>
          <w:numId w:val="6"/>
        </w:numPr>
        <w:spacing w:line="400" w:lineRule="exact"/>
        <w:ind w:firstLine="422"/>
        <w:rPr>
          <w:rFonts w:hint="eastAsia" w:ascii="宋体" w:hAnsi="宋体"/>
          <w:b/>
          <w:color w:val="auto"/>
          <w:highlight w:val="none"/>
        </w:rPr>
      </w:pPr>
      <w:r>
        <w:rPr>
          <w:rFonts w:hint="eastAsia" w:ascii="宋体" w:hAnsi="宋体"/>
          <w:b/>
          <w:color w:val="auto"/>
          <w:highlight w:val="none"/>
        </w:rPr>
        <w:t>组成合同的文件</w:t>
      </w:r>
    </w:p>
    <w:p w14:paraId="611FA974">
      <w:pPr>
        <w:spacing w:line="400" w:lineRule="exact"/>
        <w:ind w:firstLine="420"/>
        <w:rPr>
          <w:rFonts w:hint="eastAsia" w:ascii="宋体" w:hAnsi="宋体"/>
          <w:color w:val="auto"/>
          <w:highlight w:val="none"/>
        </w:rPr>
      </w:pPr>
      <w:r>
        <w:rPr>
          <w:rFonts w:hint="eastAsia" w:ascii="宋体" w:hAnsi="宋体"/>
          <w:color w:val="auto"/>
          <w:highlight w:val="none"/>
        </w:rPr>
        <w:t>本协议书与下列文件一起构成合同文件，如下述文件之间有任何抵触、矛盾或歧义，应按以下顺序解释：</w:t>
      </w:r>
    </w:p>
    <w:p w14:paraId="16B4ACBD">
      <w:pPr>
        <w:spacing w:line="400" w:lineRule="exact"/>
        <w:ind w:firstLine="420"/>
        <w:rPr>
          <w:rFonts w:hint="eastAsia" w:ascii="宋体" w:hAnsi="宋体"/>
          <w:color w:val="auto"/>
          <w:highlight w:val="none"/>
        </w:rPr>
      </w:pPr>
      <w:r>
        <w:rPr>
          <w:rFonts w:hint="eastAsia" w:ascii="宋体" w:hAnsi="宋体"/>
          <w:color w:val="auto"/>
          <w:highlight w:val="none"/>
        </w:rPr>
        <w:t>（1）政府采购合同协议书及其变更、补充协议</w:t>
      </w:r>
    </w:p>
    <w:p w14:paraId="2C537E8A">
      <w:pPr>
        <w:spacing w:line="400" w:lineRule="exact"/>
        <w:ind w:firstLine="420"/>
        <w:rPr>
          <w:rFonts w:hint="eastAsia" w:ascii="宋体" w:hAnsi="宋体"/>
          <w:color w:val="auto"/>
          <w:highlight w:val="none"/>
        </w:rPr>
      </w:pPr>
      <w:r>
        <w:rPr>
          <w:rFonts w:hint="eastAsia" w:ascii="宋体" w:hAnsi="宋体"/>
          <w:color w:val="auto"/>
          <w:highlight w:val="none"/>
        </w:rPr>
        <w:t>（2）政府采购合同专用条款</w:t>
      </w:r>
    </w:p>
    <w:p w14:paraId="1A2A5099">
      <w:pPr>
        <w:spacing w:line="400" w:lineRule="exact"/>
        <w:ind w:firstLine="420"/>
        <w:rPr>
          <w:rFonts w:hint="eastAsia" w:ascii="宋体" w:hAnsi="宋体"/>
          <w:color w:val="auto"/>
          <w:highlight w:val="none"/>
        </w:rPr>
      </w:pPr>
      <w:r>
        <w:rPr>
          <w:rFonts w:hint="eastAsia" w:ascii="宋体" w:hAnsi="宋体"/>
          <w:color w:val="auto"/>
          <w:highlight w:val="none"/>
        </w:rPr>
        <w:t>（3）政府采购合同通用条款</w:t>
      </w:r>
    </w:p>
    <w:p w14:paraId="6462B69A">
      <w:pPr>
        <w:spacing w:line="400" w:lineRule="exact"/>
        <w:ind w:firstLine="420"/>
        <w:rPr>
          <w:rFonts w:hint="eastAsia" w:ascii="宋体" w:hAnsi="宋体"/>
          <w:color w:val="auto"/>
          <w:highlight w:val="none"/>
        </w:rPr>
      </w:pPr>
      <w:r>
        <w:rPr>
          <w:rFonts w:hint="eastAsia" w:ascii="宋体" w:hAnsi="宋体"/>
          <w:color w:val="auto"/>
          <w:highlight w:val="none"/>
        </w:rPr>
        <w:t>（4）中标（成交）通知书</w:t>
      </w:r>
    </w:p>
    <w:p w14:paraId="3A04148D">
      <w:pPr>
        <w:spacing w:line="400" w:lineRule="exact"/>
        <w:ind w:firstLine="420"/>
        <w:rPr>
          <w:rFonts w:hint="eastAsia" w:ascii="宋体" w:hAnsi="宋体"/>
          <w:color w:val="auto"/>
          <w:highlight w:val="none"/>
        </w:rPr>
      </w:pPr>
      <w:r>
        <w:rPr>
          <w:rFonts w:hint="eastAsia" w:ascii="宋体" w:hAnsi="宋体"/>
          <w:color w:val="auto"/>
          <w:highlight w:val="none"/>
        </w:rPr>
        <w:t>（5）投标（响应）文件</w:t>
      </w:r>
    </w:p>
    <w:p w14:paraId="4995408F">
      <w:pPr>
        <w:spacing w:line="400" w:lineRule="exact"/>
        <w:ind w:firstLine="420"/>
        <w:rPr>
          <w:rFonts w:hint="eastAsia" w:ascii="宋体" w:hAnsi="宋体"/>
          <w:color w:val="auto"/>
          <w:highlight w:val="none"/>
        </w:rPr>
      </w:pPr>
      <w:r>
        <w:rPr>
          <w:rFonts w:hint="eastAsia" w:ascii="宋体" w:hAnsi="宋体"/>
          <w:color w:val="auto"/>
          <w:highlight w:val="none"/>
        </w:rPr>
        <w:t>（6）采购文件</w:t>
      </w:r>
    </w:p>
    <w:p w14:paraId="7DDA97E5">
      <w:pPr>
        <w:spacing w:line="400" w:lineRule="exact"/>
        <w:ind w:firstLine="420"/>
        <w:rPr>
          <w:rFonts w:hint="eastAsia" w:ascii="宋体" w:hAnsi="宋体"/>
          <w:color w:val="auto"/>
          <w:highlight w:val="none"/>
        </w:rPr>
      </w:pPr>
      <w:r>
        <w:rPr>
          <w:rFonts w:hint="eastAsia" w:ascii="宋体" w:hAnsi="宋体"/>
          <w:color w:val="auto"/>
          <w:highlight w:val="none"/>
        </w:rPr>
        <w:t>（7）有关技术文件，图纸</w:t>
      </w:r>
    </w:p>
    <w:p w14:paraId="46022640">
      <w:pPr>
        <w:pStyle w:val="331"/>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（8）</w:t>
      </w:r>
      <w:r>
        <w:rPr>
          <w:rFonts w:hint="eastAsia" w:ascii="宋体" w:hAnsi="宋体" w:eastAsia="宋体" w:cs="宋体"/>
          <w:color w:val="auto"/>
          <w:sz w:val="21"/>
          <w:highlight w:val="none"/>
        </w:rPr>
        <w:t>国家法律、行政法规和规章制度规定或合同约定的作为合同组成部分的其他文件</w:t>
      </w:r>
    </w:p>
    <w:p w14:paraId="5B823B0B">
      <w:pPr>
        <w:numPr>
          <w:ilvl w:val="0"/>
          <w:numId w:val="6"/>
        </w:numPr>
        <w:spacing w:line="400" w:lineRule="exact"/>
        <w:ind w:firstLine="422"/>
        <w:rPr>
          <w:rFonts w:hint="eastAsia" w:ascii="宋体" w:hAnsi="宋体"/>
          <w:b/>
          <w:color w:val="auto"/>
          <w:highlight w:val="none"/>
        </w:rPr>
      </w:pPr>
      <w:r>
        <w:rPr>
          <w:rFonts w:hint="eastAsia" w:ascii="宋体" w:hAnsi="宋体"/>
          <w:b/>
          <w:color w:val="auto"/>
          <w:highlight w:val="none"/>
        </w:rPr>
        <w:t>合同生效</w:t>
      </w:r>
    </w:p>
    <w:p w14:paraId="2E1FEE03">
      <w:pPr>
        <w:spacing w:line="400" w:lineRule="exact"/>
        <w:ind w:firstLine="420"/>
        <w:rPr>
          <w:rFonts w:hint="eastAsia" w:ascii="宋体" w:hAnsi="宋体"/>
          <w:color w:val="auto"/>
          <w:highlight w:val="none"/>
        </w:rPr>
      </w:pPr>
      <w:r>
        <w:rPr>
          <w:rFonts w:hint="eastAsia" w:ascii="宋体" w:hAnsi="宋体"/>
          <w:color w:val="auto"/>
          <w:highlight w:val="none"/>
        </w:rPr>
        <w:t>本合同自</w:t>
      </w:r>
      <w:r>
        <w:rPr>
          <w:rFonts w:hint="eastAsia" w:ascii="宋体" w:hAnsi="宋体"/>
          <w:color w:val="auto"/>
          <w:highlight w:val="none"/>
          <w:u w:val="single"/>
        </w:rPr>
        <w:t xml:space="preserve">                             </w:t>
      </w:r>
      <w:r>
        <w:rPr>
          <w:rFonts w:hint="eastAsia" w:ascii="宋体" w:hAnsi="宋体"/>
          <w:color w:val="auto"/>
          <w:highlight w:val="none"/>
        </w:rPr>
        <w:t>生效。</w:t>
      </w:r>
    </w:p>
    <w:p w14:paraId="19FABAD7">
      <w:pPr>
        <w:numPr>
          <w:ilvl w:val="0"/>
          <w:numId w:val="6"/>
        </w:numPr>
        <w:spacing w:line="400" w:lineRule="exact"/>
        <w:ind w:firstLine="422"/>
        <w:rPr>
          <w:rFonts w:hint="eastAsia" w:ascii="宋体" w:hAnsi="宋体"/>
          <w:b/>
          <w:color w:val="auto"/>
          <w:highlight w:val="none"/>
        </w:rPr>
      </w:pPr>
      <w:r>
        <w:rPr>
          <w:rFonts w:hint="eastAsia" w:ascii="宋体" w:hAnsi="宋体"/>
          <w:b/>
          <w:color w:val="auto"/>
          <w:highlight w:val="none"/>
        </w:rPr>
        <w:t>合同份数</w:t>
      </w:r>
    </w:p>
    <w:p w14:paraId="42DE841A">
      <w:pPr>
        <w:spacing w:line="400" w:lineRule="exact"/>
        <w:ind w:firstLine="420"/>
        <w:rPr>
          <w:rFonts w:hint="eastAsia" w:ascii="宋体" w:hAnsi="宋体"/>
          <w:color w:val="auto"/>
          <w:highlight w:val="none"/>
        </w:rPr>
      </w:pPr>
      <w:r>
        <w:rPr>
          <w:rFonts w:hint="eastAsia" w:ascii="宋体" w:hAnsi="宋体"/>
          <w:color w:val="auto"/>
          <w:highlight w:val="none"/>
        </w:rPr>
        <w:t>本合同一式</w:t>
      </w:r>
      <w:r>
        <w:rPr>
          <w:rFonts w:hint="eastAsia" w:ascii="宋体" w:hAnsi="宋体"/>
          <w:color w:val="auto"/>
          <w:highlight w:val="none"/>
          <w:u w:val="single"/>
        </w:rPr>
        <w:t xml:space="preserve">    </w:t>
      </w:r>
      <w:r>
        <w:rPr>
          <w:rFonts w:hint="eastAsia" w:ascii="宋体" w:hAnsi="宋体"/>
          <w:color w:val="auto"/>
          <w:highlight w:val="none"/>
        </w:rPr>
        <w:t>份，甲方执</w:t>
      </w:r>
      <w:r>
        <w:rPr>
          <w:rFonts w:hint="eastAsia" w:ascii="宋体" w:hAnsi="宋体"/>
          <w:color w:val="auto"/>
          <w:highlight w:val="none"/>
          <w:u w:val="single"/>
        </w:rPr>
        <w:t xml:space="preserve">    </w:t>
      </w:r>
      <w:r>
        <w:rPr>
          <w:rFonts w:hint="eastAsia" w:ascii="宋体" w:hAnsi="宋体"/>
          <w:color w:val="auto"/>
          <w:highlight w:val="none"/>
        </w:rPr>
        <w:t>份，乙方执</w:t>
      </w:r>
      <w:r>
        <w:rPr>
          <w:rFonts w:hint="eastAsia" w:ascii="宋体" w:hAnsi="宋体"/>
          <w:color w:val="auto"/>
          <w:highlight w:val="none"/>
          <w:u w:val="single"/>
        </w:rPr>
        <w:t xml:space="preserve">    </w:t>
      </w:r>
      <w:r>
        <w:rPr>
          <w:rFonts w:hint="eastAsia" w:ascii="宋体" w:hAnsi="宋体"/>
          <w:color w:val="auto"/>
          <w:highlight w:val="none"/>
        </w:rPr>
        <w:t>份，均具有同等法律效力。</w:t>
      </w:r>
    </w:p>
    <w:p w14:paraId="6D7EA38C">
      <w:pPr>
        <w:spacing w:line="400" w:lineRule="exact"/>
        <w:ind w:firstLine="420"/>
        <w:rPr>
          <w:rFonts w:hint="eastAsia" w:ascii="宋体" w:hAnsi="宋体"/>
          <w:color w:val="auto"/>
          <w:highlight w:val="none"/>
        </w:rPr>
      </w:pPr>
      <w:r>
        <w:rPr>
          <w:rFonts w:hint="eastAsia" w:ascii="宋体" w:hAnsi="宋体"/>
          <w:color w:val="auto"/>
          <w:highlight w:val="none"/>
        </w:rPr>
        <w:t>合同订立时间：</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2E55245A">
      <w:pPr>
        <w:spacing w:line="400" w:lineRule="exact"/>
        <w:ind w:firstLine="420"/>
        <w:rPr>
          <w:rFonts w:hint="eastAsia" w:ascii="宋体" w:hAnsi="宋体"/>
          <w:color w:val="auto"/>
          <w:highlight w:val="none"/>
        </w:rPr>
      </w:pPr>
      <w:r>
        <w:rPr>
          <w:rFonts w:hint="eastAsia" w:ascii="宋体" w:hAnsi="宋体"/>
          <w:color w:val="auto"/>
          <w:highlight w:val="none"/>
        </w:rPr>
        <w:t>合同订立地点：</w:t>
      </w:r>
      <w:r>
        <w:rPr>
          <w:rFonts w:hint="eastAsia" w:ascii="宋体" w:hAnsi="宋体"/>
          <w:color w:val="auto"/>
          <w:highlight w:val="none"/>
          <w:u w:val="single"/>
        </w:rPr>
        <w:t xml:space="preserve">                           </w:t>
      </w:r>
    </w:p>
    <w:p w14:paraId="13605927">
      <w:pPr>
        <w:spacing w:line="400" w:lineRule="exact"/>
        <w:ind w:firstLine="420"/>
        <w:rPr>
          <w:color w:val="auto"/>
          <w:highlight w:val="none"/>
        </w:rPr>
      </w:pPr>
      <w:r>
        <w:rPr>
          <w:rFonts w:hint="eastAsia" w:ascii="宋体" w:hAnsi="宋体"/>
          <w:color w:val="auto"/>
          <w:highlight w:val="none"/>
        </w:rPr>
        <w:t>附件：具体标的及其技术要求和商务要求、联合协议、分包意向协议等</w:t>
      </w:r>
    </w:p>
    <w:p w14:paraId="7248F971">
      <w:pPr>
        <w:pStyle w:val="4"/>
        <w:spacing w:line="400" w:lineRule="exact"/>
        <w:rPr>
          <w:rFonts w:ascii="宋体" w:hAnsi="宋体"/>
          <w:color w:val="auto"/>
          <w:sz w:val="21"/>
          <w:highlight w:val="none"/>
        </w:rPr>
      </w:pPr>
      <w:r>
        <w:rPr>
          <w:color w:val="auto"/>
          <w:highlight w:val="none"/>
          <w:lang w:val="en"/>
        </w:rPr>
        <w:t xml:space="preserve">   </w:t>
      </w:r>
    </w:p>
    <w:p w14:paraId="749660CE">
      <w:pPr>
        <w:pStyle w:val="225"/>
        <w:rPr>
          <w:color w:val="auto"/>
          <w:highlight w:val="none"/>
          <w:lang w:eastAsia="zh-CN"/>
        </w:rPr>
      </w:pPr>
    </w:p>
    <w:tbl>
      <w:tblPr>
        <w:tblStyle w:val="36"/>
        <w:tblW w:w="8181"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42"/>
        <w:gridCol w:w="2350"/>
        <w:gridCol w:w="1927"/>
        <w:gridCol w:w="2062"/>
      </w:tblGrid>
      <w:tr w14:paraId="1F95D94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192" w:type="dxa"/>
            <w:gridSpan w:val="2"/>
            <w:tcBorders>
              <w:bottom w:val="single" w:color="auto" w:sz="2" w:space="0"/>
              <w:right w:val="single" w:color="auto" w:sz="2" w:space="0"/>
            </w:tcBorders>
            <w:vAlign w:val="center"/>
          </w:tcPr>
          <w:p w14:paraId="480CA94F">
            <w:pPr>
              <w:spacing w:line="300" w:lineRule="exact"/>
              <w:jc w:val="center"/>
              <w:rPr>
                <w:color w:val="auto"/>
                <w:highlight w:val="none"/>
              </w:rPr>
            </w:pPr>
            <w:r>
              <w:rPr>
                <w:color w:val="auto"/>
                <w:highlight w:val="none"/>
              </w:rPr>
              <w:t>甲方</w:t>
            </w:r>
            <w:r>
              <w:rPr>
                <w:rFonts w:hint="eastAsia"/>
                <w:color w:val="auto"/>
                <w:highlight w:val="none"/>
              </w:rPr>
              <w:t>（采购人</w:t>
            </w:r>
            <w:r>
              <w:rPr>
                <w:rFonts w:hint="eastAsia" w:ascii="宋体" w:hAnsi="宋体"/>
                <w:color w:val="auto"/>
                <w:highlight w:val="none"/>
              </w:rPr>
              <w:t>、受采购人委托签订合同的单位或</w:t>
            </w:r>
            <w:r>
              <w:rPr>
                <w:rFonts w:hint="eastAsia"/>
                <w:color w:val="auto"/>
                <w:highlight w:val="none"/>
              </w:rPr>
              <w:t>采购文件约定的合同甲方）</w:t>
            </w:r>
          </w:p>
        </w:tc>
        <w:tc>
          <w:tcPr>
            <w:tcW w:w="3989" w:type="dxa"/>
            <w:gridSpan w:val="2"/>
            <w:tcBorders>
              <w:left w:val="single" w:color="auto" w:sz="2" w:space="0"/>
              <w:bottom w:val="single" w:color="auto" w:sz="2" w:space="0"/>
            </w:tcBorders>
            <w:vAlign w:val="center"/>
          </w:tcPr>
          <w:p w14:paraId="28C819E3">
            <w:pPr>
              <w:spacing w:line="300" w:lineRule="exact"/>
              <w:jc w:val="center"/>
              <w:rPr>
                <w:color w:val="auto"/>
                <w:highlight w:val="none"/>
              </w:rPr>
            </w:pPr>
            <w:r>
              <w:rPr>
                <w:color w:val="auto"/>
                <w:highlight w:val="none"/>
              </w:rPr>
              <w:t>乙方</w:t>
            </w:r>
            <w:r>
              <w:rPr>
                <w:rFonts w:hint="eastAsia"/>
                <w:color w:val="auto"/>
                <w:highlight w:val="none"/>
              </w:rPr>
              <w:t>（供应商）</w:t>
            </w:r>
          </w:p>
        </w:tc>
      </w:tr>
      <w:tr w14:paraId="4445AB8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842" w:type="dxa"/>
            <w:tcBorders>
              <w:top w:val="single" w:color="auto" w:sz="2" w:space="0"/>
              <w:bottom w:val="single" w:color="auto" w:sz="2" w:space="0"/>
              <w:right w:val="single" w:color="auto" w:sz="2" w:space="0"/>
            </w:tcBorders>
            <w:vAlign w:val="center"/>
          </w:tcPr>
          <w:p w14:paraId="52BE55E2">
            <w:pPr>
              <w:spacing w:line="300" w:lineRule="exact"/>
              <w:jc w:val="center"/>
              <w:rPr>
                <w:color w:val="auto"/>
                <w:highlight w:val="none"/>
              </w:rPr>
            </w:pPr>
            <w:r>
              <w:rPr>
                <w:color w:val="auto"/>
                <w:highlight w:val="none"/>
              </w:rPr>
              <w:t>单位名称</w:t>
            </w:r>
            <w:r>
              <w:rPr>
                <w:rFonts w:hint="eastAsia"/>
                <w:color w:val="auto"/>
                <w:highlight w:val="none"/>
              </w:rPr>
              <w:t>（公章或合同章）</w:t>
            </w:r>
          </w:p>
        </w:tc>
        <w:tc>
          <w:tcPr>
            <w:tcW w:w="2350" w:type="dxa"/>
            <w:tcBorders>
              <w:top w:val="single" w:color="auto" w:sz="2" w:space="0"/>
              <w:left w:val="single" w:color="auto" w:sz="2" w:space="0"/>
              <w:bottom w:val="single" w:color="auto" w:sz="2" w:space="0"/>
              <w:right w:val="single" w:color="auto" w:sz="2" w:space="0"/>
            </w:tcBorders>
            <w:vAlign w:val="center"/>
          </w:tcPr>
          <w:p w14:paraId="6AF1A30E">
            <w:pPr>
              <w:spacing w:line="300" w:lineRule="exact"/>
              <w:jc w:val="center"/>
              <w:rPr>
                <w:color w:val="auto"/>
                <w:highlight w:val="none"/>
              </w:rPr>
            </w:pPr>
          </w:p>
        </w:tc>
        <w:tc>
          <w:tcPr>
            <w:tcW w:w="1927" w:type="dxa"/>
            <w:tcBorders>
              <w:top w:val="single" w:color="auto" w:sz="2" w:space="0"/>
              <w:left w:val="single" w:color="auto" w:sz="2" w:space="0"/>
              <w:bottom w:val="single" w:color="auto" w:sz="2" w:space="0"/>
              <w:right w:val="single" w:color="auto" w:sz="2" w:space="0"/>
            </w:tcBorders>
            <w:vAlign w:val="center"/>
          </w:tcPr>
          <w:p w14:paraId="530935C3">
            <w:pPr>
              <w:spacing w:line="300" w:lineRule="exact"/>
              <w:jc w:val="center"/>
              <w:rPr>
                <w:color w:val="auto"/>
                <w:highlight w:val="none"/>
              </w:rPr>
            </w:pPr>
            <w:r>
              <w:rPr>
                <w:color w:val="auto"/>
                <w:highlight w:val="none"/>
              </w:rPr>
              <w:t>单位名称</w:t>
            </w:r>
            <w:r>
              <w:rPr>
                <w:rFonts w:hint="eastAsia"/>
                <w:color w:val="auto"/>
                <w:highlight w:val="none"/>
              </w:rPr>
              <w:t>（公章或合同章）</w:t>
            </w:r>
          </w:p>
        </w:tc>
        <w:tc>
          <w:tcPr>
            <w:tcW w:w="2062" w:type="dxa"/>
            <w:tcBorders>
              <w:top w:val="single" w:color="auto" w:sz="2" w:space="0"/>
              <w:left w:val="single" w:color="auto" w:sz="2" w:space="0"/>
              <w:bottom w:val="single" w:color="auto" w:sz="2" w:space="0"/>
            </w:tcBorders>
            <w:vAlign w:val="center"/>
          </w:tcPr>
          <w:p w14:paraId="2360666A">
            <w:pPr>
              <w:spacing w:line="300" w:lineRule="exact"/>
              <w:jc w:val="center"/>
              <w:rPr>
                <w:color w:val="auto"/>
                <w:spacing w:val="20"/>
                <w:highlight w:val="none"/>
              </w:rPr>
            </w:pPr>
          </w:p>
        </w:tc>
      </w:tr>
      <w:tr w14:paraId="68709E4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842" w:type="dxa"/>
            <w:vMerge w:val="restart"/>
            <w:tcBorders>
              <w:top w:val="single" w:color="auto" w:sz="2" w:space="0"/>
              <w:right w:val="single" w:color="auto" w:sz="2" w:space="0"/>
            </w:tcBorders>
            <w:vAlign w:val="center"/>
          </w:tcPr>
          <w:p w14:paraId="3FD31F28">
            <w:pPr>
              <w:spacing w:line="300" w:lineRule="exact"/>
              <w:jc w:val="center"/>
              <w:rPr>
                <w:color w:val="auto"/>
                <w:highlight w:val="none"/>
              </w:rPr>
            </w:pPr>
            <w:r>
              <w:rPr>
                <w:color w:val="auto"/>
                <w:highlight w:val="none"/>
              </w:rPr>
              <w:t>法定代表人</w:t>
            </w:r>
          </w:p>
          <w:p w14:paraId="215F20B1">
            <w:pPr>
              <w:spacing w:line="300" w:lineRule="exact"/>
              <w:ind w:firstLine="101"/>
              <w:jc w:val="center"/>
              <w:rPr>
                <w:color w:val="auto"/>
                <w:highlight w:val="none"/>
              </w:rPr>
            </w:pPr>
            <w:r>
              <w:rPr>
                <w:rFonts w:hint="eastAsia"/>
                <w:color w:val="auto"/>
                <w:highlight w:val="none"/>
              </w:rPr>
              <w:t>或其</w:t>
            </w:r>
            <w:r>
              <w:rPr>
                <w:color w:val="auto"/>
                <w:highlight w:val="none"/>
              </w:rPr>
              <w:t>委托代理人</w:t>
            </w:r>
            <w:r>
              <w:rPr>
                <w:rFonts w:hint="eastAsia"/>
                <w:color w:val="auto"/>
                <w:highlight w:val="none"/>
              </w:rPr>
              <w:t>（签章）</w:t>
            </w:r>
          </w:p>
        </w:tc>
        <w:tc>
          <w:tcPr>
            <w:tcW w:w="2350" w:type="dxa"/>
            <w:vMerge w:val="restart"/>
            <w:tcBorders>
              <w:top w:val="single" w:color="auto" w:sz="2" w:space="0"/>
              <w:left w:val="single" w:color="auto" w:sz="2" w:space="0"/>
              <w:right w:val="single" w:color="auto" w:sz="2" w:space="0"/>
            </w:tcBorders>
            <w:vAlign w:val="center"/>
          </w:tcPr>
          <w:p w14:paraId="5975F400">
            <w:pPr>
              <w:spacing w:line="300" w:lineRule="exact"/>
              <w:jc w:val="center"/>
              <w:rPr>
                <w:color w:val="auto"/>
                <w:highlight w:val="none"/>
              </w:rPr>
            </w:pPr>
          </w:p>
        </w:tc>
        <w:tc>
          <w:tcPr>
            <w:tcW w:w="1927" w:type="dxa"/>
            <w:tcBorders>
              <w:top w:val="single" w:color="auto" w:sz="2" w:space="0"/>
              <w:left w:val="single" w:color="auto" w:sz="2" w:space="0"/>
              <w:right w:val="single" w:color="auto" w:sz="2" w:space="0"/>
            </w:tcBorders>
            <w:vAlign w:val="center"/>
          </w:tcPr>
          <w:p w14:paraId="1D1E8BB4">
            <w:pPr>
              <w:spacing w:line="300" w:lineRule="exact"/>
              <w:jc w:val="center"/>
              <w:rPr>
                <w:color w:val="auto"/>
                <w:highlight w:val="none"/>
              </w:rPr>
            </w:pPr>
            <w:r>
              <w:rPr>
                <w:color w:val="auto"/>
                <w:highlight w:val="none"/>
              </w:rPr>
              <w:t>法定代表人</w:t>
            </w:r>
          </w:p>
          <w:p w14:paraId="37E23ADA">
            <w:pPr>
              <w:spacing w:line="300" w:lineRule="exact"/>
              <w:jc w:val="center"/>
              <w:rPr>
                <w:color w:val="auto"/>
                <w:highlight w:val="none"/>
              </w:rPr>
            </w:pPr>
            <w:r>
              <w:rPr>
                <w:rFonts w:hint="eastAsia"/>
                <w:color w:val="auto"/>
                <w:highlight w:val="none"/>
              </w:rPr>
              <w:t>或其</w:t>
            </w:r>
            <w:r>
              <w:rPr>
                <w:color w:val="auto"/>
                <w:highlight w:val="none"/>
              </w:rPr>
              <w:t>委托代理人</w:t>
            </w:r>
            <w:r>
              <w:rPr>
                <w:rFonts w:hint="eastAsia"/>
                <w:color w:val="auto"/>
                <w:highlight w:val="none"/>
              </w:rPr>
              <w:t>（签章）</w:t>
            </w:r>
          </w:p>
        </w:tc>
        <w:tc>
          <w:tcPr>
            <w:tcW w:w="2062" w:type="dxa"/>
            <w:tcBorders>
              <w:top w:val="single" w:color="auto" w:sz="2" w:space="0"/>
              <w:left w:val="single" w:color="auto" w:sz="2" w:space="0"/>
              <w:bottom w:val="single" w:color="auto" w:sz="2" w:space="0"/>
            </w:tcBorders>
            <w:vAlign w:val="center"/>
          </w:tcPr>
          <w:p w14:paraId="7CF89B74">
            <w:pPr>
              <w:spacing w:line="300" w:lineRule="exact"/>
              <w:jc w:val="center"/>
              <w:rPr>
                <w:color w:val="auto"/>
                <w:highlight w:val="none"/>
              </w:rPr>
            </w:pPr>
          </w:p>
        </w:tc>
      </w:tr>
      <w:tr w14:paraId="62E7389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42" w:type="dxa"/>
            <w:vMerge w:val="continue"/>
            <w:tcBorders>
              <w:bottom w:val="single" w:color="auto" w:sz="2" w:space="0"/>
              <w:right w:val="single" w:color="auto" w:sz="2" w:space="0"/>
            </w:tcBorders>
            <w:vAlign w:val="center"/>
          </w:tcPr>
          <w:p w14:paraId="43762F90">
            <w:pPr>
              <w:spacing w:line="300" w:lineRule="exact"/>
              <w:jc w:val="center"/>
              <w:rPr>
                <w:color w:val="auto"/>
                <w:highlight w:val="none"/>
              </w:rPr>
            </w:pPr>
          </w:p>
        </w:tc>
        <w:tc>
          <w:tcPr>
            <w:tcW w:w="2350" w:type="dxa"/>
            <w:vMerge w:val="continue"/>
            <w:tcBorders>
              <w:left w:val="single" w:color="auto" w:sz="2" w:space="0"/>
              <w:bottom w:val="single" w:color="auto" w:sz="2" w:space="0"/>
              <w:right w:val="single" w:color="auto" w:sz="2" w:space="0"/>
            </w:tcBorders>
            <w:vAlign w:val="center"/>
          </w:tcPr>
          <w:p w14:paraId="280B929D">
            <w:pPr>
              <w:spacing w:line="300" w:lineRule="exact"/>
              <w:jc w:val="center"/>
              <w:rPr>
                <w:color w:val="auto"/>
                <w:highlight w:val="none"/>
              </w:rPr>
            </w:pPr>
          </w:p>
        </w:tc>
        <w:tc>
          <w:tcPr>
            <w:tcW w:w="1927" w:type="dxa"/>
            <w:tcBorders>
              <w:top w:val="single" w:color="auto" w:sz="2" w:space="0"/>
              <w:left w:val="single" w:color="auto" w:sz="2" w:space="0"/>
              <w:bottom w:val="single" w:color="auto" w:sz="2" w:space="0"/>
              <w:right w:val="single" w:color="auto" w:sz="2" w:space="0"/>
            </w:tcBorders>
            <w:vAlign w:val="center"/>
          </w:tcPr>
          <w:p w14:paraId="5F0448B5">
            <w:pPr>
              <w:spacing w:line="300" w:lineRule="exact"/>
              <w:jc w:val="center"/>
              <w:rPr>
                <w:color w:val="auto"/>
                <w:highlight w:val="none"/>
              </w:rPr>
            </w:pPr>
            <w:r>
              <w:rPr>
                <w:rFonts w:hint="eastAsia"/>
                <w:color w:val="auto"/>
                <w:highlight w:val="none"/>
              </w:rPr>
              <w:t>拥有者性别</w:t>
            </w:r>
          </w:p>
        </w:tc>
        <w:tc>
          <w:tcPr>
            <w:tcW w:w="2062" w:type="dxa"/>
            <w:tcBorders>
              <w:top w:val="single" w:color="auto" w:sz="2" w:space="0"/>
              <w:left w:val="single" w:color="auto" w:sz="2" w:space="0"/>
              <w:bottom w:val="single" w:color="auto" w:sz="2" w:space="0"/>
            </w:tcBorders>
            <w:vAlign w:val="center"/>
          </w:tcPr>
          <w:p w14:paraId="42662005">
            <w:pPr>
              <w:spacing w:line="300" w:lineRule="exact"/>
              <w:jc w:val="center"/>
              <w:rPr>
                <w:color w:val="auto"/>
                <w:spacing w:val="20"/>
                <w:highlight w:val="none"/>
              </w:rPr>
            </w:pPr>
          </w:p>
        </w:tc>
      </w:tr>
      <w:tr w14:paraId="1E61CC9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42" w:type="dxa"/>
            <w:tcBorders>
              <w:top w:val="single" w:color="auto" w:sz="2" w:space="0"/>
              <w:bottom w:val="single" w:color="auto" w:sz="2" w:space="0"/>
              <w:right w:val="single" w:color="auto" w:sz="2" w:space="0"/>
            </w:tcBorders>
            <w:vAlign w:val="center"/>
          </w:tcPr>
          <w:p w14:paraId="5B737583">
            <w:pPr>
              <w:spacing w:line="300" w:lineRule="exact"/>
              <w:jc w:val="center"/>
              <w:rPr>
                <w:color w:val="auto"/>
                <w:highlight w:val="none"/>
              </w:rPr>
            </w:pPr>
            <w:r>
              <w:rPr>
                <w:rFonts w:hint="eastAsia"/>
                <w:color w:val="auto"/>
                <w:highlight w:val="none"/>
              </w:rPr>
              <w:t>住  所</w:t>
            </w:r>
          </w:p>
        </w:tc>
        <w:tc>
          <w:tcPr>
            <w:tcW w:w="2350" w:type="dxa"/>
            <w:tcBorders>
              <w:top w:val="single" w:color="auto" w:sz="2" w:space="0"/>
              <w:left w:val="single" w:color="auto" w:sz="2" w:space="0"/>
              <w:bottom w:val="single" w:color="auto" w:sz="2" w:space="0"/>
              <w:right w:val="single" w:color="auto" w:sz="2" w:space="0"/>
            </w:tcBorders>
            <w:vAlign w:val="center"/>
          </w:tcPr>
          <w:p w14:paraId="77700F4F">
            <w:pPr>
              <w:spacing w:line="300" w:lineRule="exact"/>
              <w:jc w:val="center"/>
              <w:rPr>
                <w:color w:val="auto"/>
                <w:highlight w:val="none"/>
              </w:rPr>
            </w:pPr>
          </w:p>
        </w:tc>
        <w:tc>
          <w:tcPr>
            <w:tcW w:w="1927" w:type="dxa"/>
            <w:tcBorders>
              <w:top w:val="single" w:color="auto" w:sz="2" w:space="0"/>
              <w:left w:val="single" w:color="auto" w:sz="2" w:space="0"/>
              <w:bottom w:val="single" w:color="auto" w:sz="2" w:space="0"/>
              <w:right w:val="single" w:color="auto" w:sz="2" w:space="0"/>
            </w:tcBorders>
            <w:vAlign w:val="center"/>
          </w:tcPr>
          <w:p w14:paraId="2108390B">
            <w:pPr>
              <w:spacing w:line="300" w:lineRule="exact"/>
              <w:jc w:val="center"/>
              <w:rPr>
                <w:color w:val="auto"/>
                <w:highlight w:val="none"/>
              </w:rPr>
            </w:pPr>
            <w:r>
              <w:rPr>
                <w:rFonts w:hint="eastAsia"/>
                <w:color w:val="auto"/>
                <w:highlight w:val="none"/>
              </w:rPr>
              <w:t>住  所</w:t>
            </w:r>
          </w:p>
        </w:tc>
        <w:tc>
          <w:tcPr>
            <w:tcW w:w="2062" w:type="dxa"/>
            <w:tcBorders>
              <w:top w:val="single" w:color="auto" w:sz="2" w:space="0"/>
              <w:left w:val="single" w:color="auto" w:sz="2" w:space="0"/>
              <w:bottom w:val="single" w:color="auto" w:sz="2" w:space="0"/>
            </w:tcBorders>
            <w:vAlign w:val="center"/>
          </w:tcPr>
          <w:p w14:paraId="538131D6">
            <w:pPr>
              <w:spacing w:line="300" w:lineRule="exact"/>
              <w:jc w:val="center"/>
              <w:rPr>
                <w:color w:val="auto"/>
                <w:spacing w:val="20"/>
                <w:highlight w:val="none"/>
              </w:rPr>
            </w:pPr>
          </w:p>
        </w:tc>
      </w:tr>
      <w:tr w14:paraId="0E51EAD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42" w:type="dxa"/>
            <w:tcBorders>
              <w:top w:val="single" w:color="auto" w:sz="2" w:space="0"/>
              <w:bottom w:val="single" w:color="auto" w:sz="2" w:space="0"/>
              <w:right w:val="single" w:color="auto" w:sz="2" w:space="0"/>
            </w:tcBorders>
            <w:vAlign w:val="center"/>
          </w:tcPr>
          <w:p w14:paraId="28F27B46">
            <w:pPr>
              <w:spacing w:line="300" w:lineRule="exact"/>
              <w:jc w:val="center"/>
              <w:rPr>
                <w:color w:val="auto"/>
                <w:highlight w:val="none"/>
              </w:rPr>
            </w:pPr>
            <w:r>
              <w:rPr>
                <w:color w:val="auto"/>
                <w:highlight w:val="none"/>
              </w:rPr>
              <w:t>联 系 人</w:t>
            </w:r>
          </w:p>
        </w:tc>
        <w:tc>
          <w:tcPr>
            <w:tcW w:w="2350" w:type="dxa"/>
            <w:tcBorders>
              <w:top w:val="single" w:color="auto" w:sz="2" w:space="0"/>
              <w:left w:val="single" w:color="auto" w:sz="2" w:space="0"/>
              <w:bottom w:val="single" w:color="auto" w:sz="2" w:space="0"/>
              <w:right w:val="single" w:color="auto" w:sz="2" w:space="0"/>
            </w:tcBorders>
            <w:vAlign w:val="center"/>
          </w:tcPr>
          <w:p w14:paraId="796FEBAA">
            <w:pPr>
              <w:spacing w:line="300" w:lineRule="exact"/>
              <w:jc w:val="center"/>
              <w:rPr>
                <w:color w:val="auto"/>
                <w:highlight w:val="none"/>
              </w:rPr>
            </w:pPr>
          </w:p>
        </w:tc>
        <w:tc>
          <w:tcPr>
            <w:tcW w:w="1927" w:type="dxa"/>
            <w:tcBorders>
              <w:top w:val="single" w:color="auto" w:sz="2" w:space="0"/>
              <w:left w:val="single" w:color="auto" w:sz="2" w:space="0"/>
              <w:bottom w:val="single" w:color="auto" w:sz="2" w:space="0"/>
              <w:right w:val="single" w:color="auto" w:sz="2" w:space="0"/>
            </w:tcBorders>
            <w:vAlign w:val="center"/>
          </w:tcPr>
          <w:p w14:paraId="55B0E4A6">
            <w:pPr>
              <w:spacing w:line="300" w:lineRule="exact"/>
              <w:jc w:val="center"/>
              <w:rPr>
                <w:color w:val="auto"/>
                <w:highlight w:val="none"/>
              </w:rPr>
            </w:pPr>
            <w:r>
              <w:rPr>
                <w:color w:val="auto"/>
                <w:highlight w:val="none"/>
              </w:rPr>
              <w:t>联 系 人</w:t>
            </w:r>
          </w:p>
        </w:tc>
        <w:tc>
          <w:tcPr>
            <w:tcW w:w="2062" w:type="dxa"/>
            <w:tcBorders>
              <w:top w:val="single" w:color="auto" w:sz="2" w:space="0"/>
              <w:left w:val="single" w:color="auto" w:sz="2" w:space="0"/>
              <w:bottom w:val="single" w:color="auto" w:sz="2" w:space="0"/>
            </w:tcBorders>
            <w:vAlign w:val="center"/>
          </w:tcPr>
          <w:p w14:paraId="7E4092F0">
            <w:pPr>
              <w:spacing w:line="300" w:lineRule="exact"/>
              <w:jc w:val="center"/>
              <w:rPr>
                <w:color w:val="auto"/>
                <w:spacing w:val="20"/>
                <w:highlight w:val="none"/>
              </w:rPr>
            </w:pPr>
          </w:p>
        </w:tc>
      </w:tr>
      <w:tr w14:paraId="77D9662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42" w:type="dxa"/>
            <w:tcBorders>
              <w:top w:val="single" w:color="auto" w:sz="2" w:space="0"/>
              <w:bottom w:val="single" w:color="auto" w:sz="2" w:space="0"/>
              <w:right w:val="single" w:color="auto" w:sz="2" w:space="0"/>
            </w:tcBorders>
            <w:vAlign w:val="center"/>
          </w:tcPr>
          <w:p w14:paraId="77AAF213">
            <w:pPr>
              <w:spacing w:line="300" w:lineRule="exact"/>
              <w:jc w:val="center"/>
              <w:rPr>
                <w:color w:val="auto"/>
                <w:highlight w:val="none"/>
              </w:rPr>
            </w:pPr>
            <w:r>
              <w:rPr>
                <w:color w:val="auto"/>
                <w:highlight w:val="none"/>
              </w:rPr>
              <w:t>联系电话</w:t>
            </w:r>
          </w:p>
        </w:tc>
        <w:tc>
          <w:tcPr>
            <w:tcW w:w="2350" w:type="dxa"/>
            <w:tcBorders>
              <w:top w:val="single" w:color="auto" w:sz="2" w:space="0"/>
              <w:left w:val="single" w:color="auto" w:sz="2" w:space="0"/>
              <w:bottom w:val="single" w:color="auto" w:sz="2" w:space="0"/>
              <w:right w:val="single" w:color="auto" w:sz="2" w:space="0"/>
            </w:tcBorders>
            <w:vAlign w:val="center"/>
          </w:tcPr>
          <w:p w14:paraId="7415B70A">
            <w:pPr>
              <w:spacing w:line="300" w:lineRule="exact"/>
              <w:jc w:val="center"/>
              <w:rPr>
                <w:color w:val="auto"/>
                <w:highlight w:val="none"/>
              </w:rPr>
            </w:pPr>
          </w:p>
        </w:tc>
        <w:tc>
          <w:tcPr>
            <w:tcW w:w="1927" w:type="dxa"/>
            <w:tcBorders>
              <w:top w:val="single" w:color="auto" w:sz="2" w:space="0"/>
              <w:left w:val="single" w:color="auto" w:sz="2" w:space="0"/>
              <w:bottom w:val="single" w:color="auto" w:sz="2" w:space="0"/>
              <w:right w:val="single" w:color="auto" w:sz="2" w:space="0"/>
            </w:tcBorders>
            <w:vAlign w:val="center"/>
          </w:tcPr>
          <w:p w14:paraId="001BE975">
            <w:pPr>
              <w:spacing w:line="300" w:lineRule="exact"/>
              <w:jc w:val="center"/>
              <w:rPr>
                <w:color w:val="auto"/>
                <w:highlight w:val="none"/>
              </w:rPr>
            </w:pPr>
            <w:r>
              <w:rPr>
                <w:color w:val="auto"/>
                <w:highlight w:val="none"/>
              </w:rPr>
              <w:t>联系电话</w:t>
            </w:r>
          </w:p>
        </w:tc>
        <w:tc>
          <w:tcPr>
            <w:tcW w:w="2062" w:type="dxa"/>
            <w:tcBorders>
              <w:top w:val="single" w:color="auto" w:sz="2" w:space="0"/>
              <w:left w:val="single" w:color="auto" w:sz="2" w:space="0"/>
              <w:bottom w:val="single" w:color="auto" w:sz="2" w:space="0"/>
            </w:tcBorders>
            <w:vAlign w:val="center"/>
          </w:tcPr>
          <w:p w14:paraId="49D7D37E">
            <w:pPr>
              <w:spacing w:line="300" w:lineRule="exact"/>
              <w:jc w:val="center"/>
              <w:rPr>
                <w:color w:val="auto"/>
                <w:spacing w:val="20"/>
                <w:highlight w:val="none"/>
              </w:rPr>
            </w:pPr>
          </w:p>
        </w:tc>
      </w:tr>
      <w:tr w14:paraId="2071AC1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42" w:type="dxa"/>
            <w:tcBorders>
              <w:top w:val="single" w:color="auto" w:sz="2" w:space="0"/>
              <w:bottom w:val="single" w:color="auto" w:sz="2" w:space="0"/>
              <w:right w:val="single" w:color="auto" w:sz="2" w:space="0"/>
            </w:tcBorders>
            <w:vAlign w:val="center"/>
          </w:tcPr>
          <w:p w14:paraId="6A301B03">
            <w:pPr>
              <w:spacing w:line="300" w:lineRule="exact"/>
              <w:jc w:val="center"/>
              <w:rPr>
                <w:color w:val="auto"/>
                <w:highlight w:val="none"/>
              </w:rPr>
            </w:pPr>
            <w:r>
              <w:rPr>
                <w:rFonts w:hint="eastAsia"/>
                <w:color w:val="auto"/>
                <w:highlight w:val="none"/>
              </w:rPr>
              <w:t>通信地址</w:t>
            </w:r>
          </w:p>
        </w:tc>
        <w:tc>
          <w:tcPr>
            <w:tcW w:w="2350" w:type="dxa"/>
            <w:tcBorders>
              <w:top w:val="single" w:color="auto" w:sz="2" w:space="0"/>
              <w:left w:val="single" w:color="auto" w:sz="2" w:space="0"/>
              <w:bottom w:val="single" w:color="auto" w:sz="2" w:space="0"/>
              <w:right w:val="single" w:color="auto" w:sz="2" w:space="0"/>
            </w:tcBorders>
            <w:vAlign w:val="center"/>
          </w:tcPr>
          <w:p w14:paraId="52893B40">
            <w:pPr>
              <w:spacing w:line="300" w:lineRule="exact"/>
              <w:jc w:val="center"/>
              <w:rPr>
                <w:color w:val="auto"/>
                <w:highlight w:val="none"/>
              </w:rPr>
            </w:pPr>
          </w:p>
        </w:tc>
        <w:tc>
          <w:tcPr>
            <w:tcW w:w="1927" w:type="dxa"/>
            <w:tcBorders>
              <w:top w:val="single" w:color="auto" w:sz="2" w:space="0"/>
              <w:left w:val="single" w:color="auto" w:sz="2" w:space="0"/>
              <w:bottom w:val="single" w:color="auto" w:sz="2" w:space="0"/>
              <w:right w:val="single" w:color="auto" w:sz="2" w:space="0"/>
            </w:tcBorders>
            <w:vAlign w:val="center"/>
          </w:tcPr>
          <w:p w14:paraId="75B2D512">
            <w:pPr>
              <w:spacing w:line="300" w:lineRule="exact"/>
              <w:jc w:val="center"/>
              <w:rPr>
                <w:color w:val="auto"/>
                <w:highlight w:val="none"/>
              </w:rPr>
            </w:pPr>
            <w:r>
              <w:rPr>
                <w:rFonts w:hint="eastAsia"/>
                <w:color w:val="auto"/>
                <w:highlight w:val="none"/>
              </w:rPr>
              <w:t>通信地址</w:t>
            </w:r>
          </w:p>
        </w:tc>
        <w:tc>
          <w:tcPr>
            <w:tcW w:w="2062" w:type="dxa"/>
            <w:tcBorders>
              <w:top w:val="single" w:color="auto" w:sz="2" w:space="0"/>
              <w:left w:val="single" w:color="auto" w:sz="2" w:space="0"/>
              <w:bottom w:val="single" w:color="auto" w:sz="2" w:space="0"/>
            </w:tcBorders>
            <w:vAlign w:val="center"/>
          </w:tcPr>
          <w:p w14:paraId="68A51709">
            <w:pPr>
              <w:spacing w:line="300" w:lineRule="exact"/>
              <w:jc w:val="center"/>
              <w:rPr>
                <w:color w:val="auto"/>
                <w:spacing w:val="20"/>
                <w:highlight w:val="none"/>
              </w:rPr>
            </w:pPr>
          </w:p>
        </w:tc>
      </w:tr>
      <w:tr w14:paraId="1DA99F8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42" w:type="dxa"/>
            <w:tcBorders>
              <w:top w:val="single" w:color="auto" w:sz="2" w:space="0"/>
              <w:bottom w:val="single" w:color="auto" w:sz="2" w:space="0"/>
              <w:right w:val="single" w:color="auto" w:sz="2" w:space="0"/>
            </w:tcBorders>
            <w:vAlign w:val="center"/>
          </w:tcPr>
          <w:p w14:paraId="43E3661D">
            <w:pPr>
              <w:spacing w:line="300" w:lineRule="exact"/>
              <w:jc w:val="center"/>
              <w:rPr>
                <w:color w:val="auto"/>
                <w:highlight w:val="none"/>
              </w:rPr>
            </w:pPr>
            <w:r>
              <w:rPr>
                <w:color w:val="auto"/>
                <w:highlight w:val="none"/>
              </w:rPr>
              <w:t>邮政编码</w:t>
            </w:r>
          </w:p>
        </w:tc>
        <w:tc>
          <w:tcPr>
            <w:tcW w:w="2350" w:type="dxa"/>
            <w:tcBorders>
              <w:top w:val="single" w:color="auto" w:sz="2" w:space="0"/>
              <w:left w:val="single" w:color="auto" w:sz="2" w:space="0"/>
              <w:bottom w:val="single" w:color="auto" w:sz="2" w:space="0"/>
              <w:right w:val="single" w:color="auto" w:sz="2" w:space="0"/>
            </w:tcBorders>
            <w:vAlign w:val="center"/>
          </w:tcPr>
          <w:p w14:paraId="05D14121">
            <w:pPr>
              <w:spacing w:line="300" w:lineRule="exact"/>
              <w:jc w:val="center"/>
              <w:rPr>
                <w:color w:val="auto"/>
                <w:highlight w:val="none"/>
              </w:rPr>
            </w:pPr>
          </w:p>
        </w:tc>
        <w:tc>
          <w:tcPr>
            <w:tcW w:w="1927" w:type="dxa"/>
            <w:tcBorders>
              <w:top w:val="single" w:color="auto" w:sz="2" w:space="0"/>
              <w:left w:val="single" w:color="auto" w:sz="2" w:space="0"/>
              <w:bottom w:val="single" w:color="auto" w:sz="2" w:space="0"/>
              <w:right w:val="single" w:color="auto" w:sz="2" w:space="0"/>
            </w:tcBorders>
            <w:vAlign w:val="center"/>
          </w:tcPr>
          <w:p w14:paraId="47BC3341">
            <w:pPr>
              <w:spacing w:line="300" w:lineRule="exact"/>
              <w:jc w:val="center"/>
              <w:rPr>
                <w:color w:val="auto"/>
                <w:highlight w:val="none"/>
              </w:rPr>
            </w:pPr>
            <w:r>
              <w:rPr>
                <w:color w:val="auto"/>
                <w:highlight w:val="none"/>
              </w:rPr>
              <w:t>邮政编码</w:t>
            </w:r>
          </w:p>
        </w:tc>
        <w:tc>
          <w:tcPr>
            <w:tcW w:w="2062" w:type="dxa"/>
            <w:tcBorders>
              <w:top w:val="single" w:color="auto" w:sz="2" w:space="0"/>
              <w:left w:val="single" w:color="auto" w:sz="2" w:space="0"/>
              <w:bottom w:val="single" w:color="auto" w:sz="2" w:space="0"/>
            </w:tcBorders>
            <w:vAlign w:val="center"/>
          </w:tcPr>
          <w:p w14:paraId="1A071B28">
            <w:pPr>
              <w:spacing w:line="300" w:lineRule="exact"/>
              <w:jc w:val="center"/>
              <w:rPr>
                <w:color w:val="auto"/>
                <w:spacing w:val="20"/>
                <w:highlight w:val="none"/>
              </w:rPr>
            </w:pPr>
          </w:p>
        </w:tc>
      </w:tr>
      <w:tr w14:paraId="19F63AC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42" w:type="dxa"/>
            <w:tcBorders>
              <w:top w:val="single" w:color="auto" w:sz="2" w:space="0"/>
              <w:bottom w:val="single" w:color="auto" w:sz="2" w:space="0"/>
              <w:right w:val="single" w:color="auto" w:sz="2" w:space="0"/>
            </w:tcBorders>
            <w:vAlign w:val="center"/>
          </w:tcPr>
          <w:p w14:paraId="0F58E6C4">
            <w:pPr>
              <w:spacing w:line="300" w:lineRule="exact"/>
              <w:jc w:val="center"/>
              <w:rPr>
                <w:color w:val="auto"/>
                <w:highlight w:val="none"/>
              </w:rPr>
            </w:pPr>
            <w:r>
              <w:rPr>
                <w:rFonts w:hint="eastAsia"/>
                <w:color w:val="auto"/>
                <w:highlight w:val="none"/>
              </w:rPr>
              <w:t>电子邮箱</w:t>
            </w:r>
          </w:p>
        </w:tc>
        <w:tc>
          <w:tcPr>
            <w:tcW w:w="2350" w:type="dxa"/>
            <w:tcBorders>
              <w:top w:val="single" w:color="auto" w:sz="2" w:space="0"/>
              <w:left w:val="single" w:color="auto" w:sz="2" w:space="0"/>
              <w:bottom w:val="single" w:color="auto" w:sz="2" w:space="0"/>
              <w:right w:val="single" w:color="auto" w:sz="2" w:space="0"/>
            </w:tcBorders>
            <w:vAlign w:val="center"/>
          </w:tcPr>
          <w:p w14:paraId="6099AAF1">
            <w:pPr>
              <w:spacing w:line="300" w:lineRule="exact"/>
              <w:jc w:val="center"/>
              <w:rPr>
                <w:color w:val="auto"/>
                <w:highlight w:val="none"/>
              </w:rPr>
            </w:pPr>
          </w:p>
        </w:tc>
        <w:tc>
          <w:tcPr>
            <w:tcW w:w="1927" w:type="dxa"/>
            <w:tcBorders>
              <w:top w:val="single" w:color="auto" w:sz="2" w:space="0"/>
              <w:left w:val="single" w:color="auto" w:sz="2" w:space="0"/>
              <w:bottom w:val="single" w:color="auto" w:sz="2" w:space="0"/>
              <w:right w:val="single" w:color="auto" w:sz="2" w:space="0"/>
            </w:tcBorders>
            <w:vAlign w:val="center"/>
          </w:tcPr>
          <w:p w14:paraId="023FD32B">
            <w:pPr>
              <w:spacing w:line="300" w:lineRule="exact"/>
              <w:jc w:val="center"/>
              <w:rPr>
                <w:color w:val="auto"/>
                <w:highlight w:val="none"/>
              </w:rPr>
            </w:pPr>
            <w:r>
              <w:rPr>
                <w:rFonts w:hint="eastAsia"/>
                <w:color w:val="auto"/>
                <w:highlight w:val="none"/>
              </w:rPr>
              <w:t>电子邮箱</w:t>
            </w:r>
          </w:p>
        </w:tc>
        <w:tc>
          <w:tcPr>
            <w:tcW w:w="2062" w:type="dxa"/>
            <w:tcBorders>
              <w:top w:val="single" w:color="auto" w:sz="2" w:space="0"/>
              <w:left w:val="single" w:color="auto" w:sz="2" w:space="0"/>
              <w:bottom w:val="single" w:color="auto" w:sz="2" w:space="0"/>
            </w:tcBorders>
            <w:vAlign w:val="center"/>
          </w:tcPr>
          <w:p w14:paraId="6594D683">
            <w:pPr>
              <w:spacing w:line="300" w:lineRule="exact"/>
              <w:jc w:val="center"/>
              <w:rPr>
                <w:color w:val="auto"/>
                <w:spacing w:val="20"/>
                <w:highlight w:val="none"/>
              </w:rPr>
            </w:pPr>
          </w:p>
        </w:tc>
      </w:tr>
      <w:tr w14:paraId="3952E27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42" w:type="dxa"/>
            <w:tcBorders>
              <w:top w:val="single" w:color="auto" w:sz="2" w:space="0"/>
              <w:bottom w:val="single" w:color="auto" w:sz="2" w:space="0"/>
              <w:right w:val="single" w:color="auto" w:sz="2" w:space="0"/>
            </w:tcBorders>
            <w:vAlign w:val="center"/>
          </w:tcPr>
          <w:p w14:paraId="1639D750">
            <w:pPr>
              <w:spacing w:line="300" w:lineRule="exact"/>
              <w:jc w:val="center"/>
              <w:rPr>
                <w:color w:val="auto"/>
                <w:highlight w:val="none"/>
              </w:rPr>
            </w:pPr>
            <w:r>
              <w:rPr>
                <w:rFonts w:hint="eastAsia"/>
                <w:color w:val="auto"/>
                <w:highlight w:val="none"/>
              </w:rPr>
              <w:t>统一社会信用代码</w:t>
            </w:r>
          </w:p>
        </w:tc>
        <w:tc>
          <w:tcPr>
            <w:tcW w:w="2350" w:type="dxa"/>
            <w:tcBorders>
              <w:top w:val="single" w:color="auto" w:sz="2" w:space="0"/>
              <w:left w:val="single" w:color="auto" w:sz="2" w:space="0"/>
              <w:bottom w:val="single" w:color="auto" w:sz="2" w:space="0"/>
              <w:right w:val="single" w:color="auto" w:sz="2" w:space="0"/>
            </w:tcBorders>
            <w:vAlign w:val="center"/>
          </w:tcPr>
          <w:p w14:paraId="4405C492">
            <w:pPr>
              <w:spacing w:line="300" w:lineRule="exact"/>
              <w:jc w:val="center"/>
              <w:rPr>
                <w:color w:val="auto"/>
                <w:highlight w:val="none"/>
              </w:rPr>
            </w:pPr>
          </w:p>
        </w:tc>
        <w:tc>
          <w:tcPr>
            <w:tcW w:w="1927" w:type="dxa"/>
            <w:tcBorders>
              <w:top w:val="single" w:color="auto" w:sz="2" w:space="0"/>
              <w:left w:val="single" w:color="auto" w:sz="2" w:space="0"/>
              <w:bottom w:val="single" w:color="auto" w:sz="2" w:space="0"/>
              <w:right w:val="single" w:color="auto" w:sz="2" w:space="0"/>
            </w:tcBorders>
            <w:vAlign w:val="center"/>
          </w:tcPr>
          <w:p w14:paraId="2C52EAD5">
            <w:pPr>
              <w:spacing w:line="300" w:lineRule="exact"/>
              <w:jc w:val="center"/>
              <w:rPr>
                <w:color w:val="auto"/>
                <w:highlight w:val="none"/>
              </w:rPr>
            </w:pPr>
            <w:r>
              <w:rPr>
                <w:rFonts w:hint="eastAsia"/>
                <w:color w:val="auto"/>
                <w:highlight w:val="none"/>
              </w:rPr>
              <w:t>统一社会信用代码</w:t>
            </w:r>
          </w:p>
        </w:tc>
        <w:tc>
          <w:tcPr>
            <w:tcW w:w="2062" w:type="dxa"/>
            <w:tcBorders>
              <w:top w:val="single" w:color="auto" w:sz="2" w:space="0"/>
              <w:left w:val="single" w:color="auto" w:sz="2" w:space="0"/>
              <w:bottom w:val="single" w:color="auto" w:sz="2" w:space="0"/>
            </w:tcBorders>
            <w:vAlign w:val="center"/>
          </w:tcPr>
          <w:p w14:paraId="0407C666">
            <w:pPr>
              <w:spacing w:line="300" w:lineRule="exact"/>
              <w:jc w:val="center"/>
              <w:rPr>
                <w:color w:val="auto"/>
                <w:spacing w:val="20"/>
                <w:highlight w:val="none"/>
              </w:rPr>
            </w:pPr>
          </w:p>
        </w:tc>
      </w:tr>
      <w:tr w14:paraId="38A6BB0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42" w:type="dxa"/>
            <w:tcBorders>
              <w:top w:val="single" w:color="auto" w:sz="2" w:space="0"/>
              <w:bottom w:val="single" w:color="auto" w:sz="2" w:space="0"/>
              <w:right w:val="single" w:color="auto" w:sz="2" w:space="0"/>
            </w:tcBorders>
            <w:vAlign w:val="center"/>
          </w:tcPr>
          <w:p w14:paraId="3BC5C30C">
            <w:pPr>
              <w:spacing w:line="300" w:lineRule="exact"/>
              <w:jc w:val="center"/>
              <w:rPr>
                <w:color w:val="auto"/>
                <w:highlight w:val="none"/>
              </w:rPr>
            </w:pPr>
          </w:p>
        </w:tc>
        <w:tc>
          <w:tcPr>
            <w:tcW w:w="2350" w:type="dxa"/>
            <w:tcBorders>
              <w:top w:val="single" w:color="auto" w:sz="2" w:space="0"/>
              <w:left w:val="single" w:color="auto" w:sz="2" w:space="0"/>
              <w:bottom w:val="single" w:color="auto" w:sz="2" w:space="0"/>
              <w:right w:val="single" w:color="auto" w:sz="2" w:space="0"/>
            </w:tcBorders>
            <w:vAlign w:val="center"/>
          </w:tcPr>
          <w:p w14:paraId="2CD86D77">
            <w:pPr>
              <w:spacing w:line="300" w:lineRule="exact"/>
              <w:jc w:val="center"/>
              <w:rPr>
                <w:color w:val="auto"/>
                <w:highlight w:val="none"/>
              </w:rPr>
            </w:pPr>
          </w:p>
        </w:tc>
        <w:tc>
          <w:tcPr>
            <w:tcW w:w="1927" w:type="dxa"/>
            <w:tcBorders>
              <w:top w:val="single" w:color="auto" w:sz="2" w:space="0"/>
              <w:left w:val="single" w:color="auto" w:sz="2" w:space="0"/>
              <w:bottom w:val="single" w:color="auto" w:sz="2" w:space="0"/>
              <w:right w:val="single" w:color="auto" w:sz="2" w:space="0"/>
            </w:tcBorders>
            <w:vAlign w:val="center"/>
          </w:tcPr>
          <w:p w14:paraId="05EC3A5D">
            <w:pPr>
              <w:spacing w:line="300" w:lineRule="exact"/>
              <w:jc w:val="center"/>
              <w:rPr>
                <w:color w:val="auto"/>
                <w:highlight w:val="none"/>
              </w:rPr>
            </w:pPr>
            <w:r>
              <w:rPr>
                <w:color w:val="auto"/>
                <w:highlight w:val="none"/>
              </w:rPr>
              <w:t>开户名称</w:t>
            </w:r>
          </w:p>
        </w:tc>
        <w:tc>
          <w:tcPr>
            <w:tcW w:w="2062" w:type="dxa"/>
            <w:tcBorders>
              <w:top w:val="single" w:color="auto" w:sz="2" w:space="0"/>
              <w:left w:val="single" w:color="auto" w:sz="2" w:space="0"/>
              <w:bottom w:val="single" w:color="auto" w:sz="2" w:space="0"/>
            </w:tcBorders>
            <w:vAlign w:val="center"/>
          </w:tcPr>
          <w:p w14:paraId="5287A3E0">
            <w:pPr>
              <w:spacing w:line="300" w:lineRule="exact"/>
              <w:jc w:val="center"/>
              <w:rPr>
                <w:color w:val="auto"/>
                <w:spacing w:val="20"/>
                <w:highlight w:val="none"/>
              </w:rPr>
            </w:pPr>
          </w:p>
        </w:tc>
      </w:tr>
      <w:tr w14:paraId="035B07F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42" w:type="dxa"/>
            <w:tcBorders>
              <w:top w:val="single" w:color="auto" w:sz="2" w:space="0"/>
              <w:bottom w:val="single" w:color="auto" w:sz="2" w:space="0"/>
              <w:right w:val="single" w:color="auto" w:sz="2" w:space="0"/>
            </w:tcBorders>
            <w:vAlign w:val="center"/>
          </w:tcPr>
          <w:p w14:paraId="6F615ED8">
            <w:pPr>
              <w:spacing w:line="300" w:lineRule="exact"/>
              <w:jc w:val="center"/>
              <w:rPr>
                <w:color w:val="auto"/>
                <w:highlight w:val="none"/>
              </w:rPr>
            </w:pPr>
          </w:p>
        </w:tc>
        <w:tc>
          <w:tcPr>
            <w:tcW w:w="2350" w:type="dxa"/>
            <w:tcBorders>
              <w:top w:val="single" w:color="auto" w:sz="2" w:space="0"/>
              <w:left w:val="single" w:color="auto" w:sz="2" w:space="0"/>
              <w:bottom w:val="single" w:color="auto" w:sz="2" w:space="0"/>
              <w:right w:val="single" w:color="auto" w:sz="2" w:space="0"/>
            </w:tcBorders>
            <w:vAlign w:val="center"/>
          </w:tcPr>
          <w:p w14:paraId="05806EDF">
            <w:pPr>
              <w:spacing w:line="300" w:lineRule="exact"/>
              <w:jc w:val="center"/>
              <w:rPr>
                <w:color w:val="auto"/>
                <w:highlight w:val="none"/>
              </w:rPr>
            </w:pPr>
          </w:p>
        </w:tc>
        <w:tc>
          <w:tcPr>
            <w:tcW w:w="1927" w:type="dxa"/>
            <w:tcBorders>
              <w:top w:val="single" w:color="auto" w:sz="2" w:space="0"/>
              <w:left w:val="single" w:color="auto" w:sz="2" w:space="0"/>
              <w:bottom w:val="single" w:color="auto" w:sz="2" w:space="0"/>
              <w:right w:val="single" w:color="auto" w:sz="2" w:space="0"/>
            </w:tcBorders>
            <w:vAlign w:val="center"/>
          </w:tcPr>
          <w:p w14:paraId="2B2A11CB">
            <w:pPr>
              <w:spacing w:line="300" w:lineRule="exact"/>
              <w:jc w:val="center"/>
              <w:rPr>
                <w:color w:val="auto"/>
                <w:highlight w:val="none"/>
              </w:rPr>
            </w:pPr>
            <w:r>
              <w:rPr>
                <w:color w:val="auto"/>
                <w:highlight w:val="none"/>
              </w:rPr>
              <w:t>开户银行</w:t>
            </w:r>
          </w:p>
        </w:tc>
        <w:tc>
          <w:tcPr>
            <w:tcW w:w="2062" w:type="dxa"/>
            <w:tcBorders>
              <w:top w:val="single" w:color="auto" w:sz="2" w:space="0"/>
              <w:left w:val="single" w:color="auto" w:sz="2" w:space="0"/>
              <w:bottom w:val="single" w:color="auto" w:sz="2" w:space="0"/>
            </w:tcBorders>
            <w:vAlign w:val="center"/>
          </w:tcPr>
          <w:p w14:paraId="07F955BE">
            <w:pPr>
              <w:spacing w:line="300" w:lineRule="exact"/>
              <w:jc w:val="center"/>
              <w:rPr>
                <w:color w:val="auto"/>
                <w:spacing w:val="20"/>
                <w:highlight w:val="none"/>
              </w:rPr>
            </w:pPr>
          </w:p>
        </w:tc>
      </w:tr>
      <w:tr w14:paraId="16021D6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42" w:type="dxa"/>
            <w:tcBorders>
              <w:top w:val="single" w:color="auto" w:sz="2" w:space="0"/>
              <w:bottom w:val="single" w:color="auto" w:sz="2" w:space="0"/>
              <w:right w:val="single" w:color="auto" w:sz="2" w:space="0"/>
            </w:tcBorders>
            <w:vAlign w:val="center"/>
          </w:tcPr>
          <w:p w14:paraId="564D02BE">
            <w:pPr>
              <w:spacing w:line="300" w:lineRule="exact"/>
              <w:jc w:val="center"/>
              <w:rPr>
                <w:color w:val="auto"/>
                <w:highlight w:val="none"/>
              </w:rPr>
            </w:pPr>
          </w:p>
        </w:tc>
        <w:tc>
          <w:tcPr>
            <w:tcW w:w="2350" w:type="dxa"/>
            <w:tcBorders>
              <w:top w:val="single" w:color="auto" w:sz="2" w:space="0"/>
              <w:left w:val="single" w:color="auto" w:sz="2" w:space="0"/>
              <w:bottom w:val="single" w:color="auto" w:sz="2" w:space="0"/>
              <w:right w:val="single" w:color="auto" w:sz="2" w:space="0"/>
            </w:tcBorders>
            <w:vAlign w:val="center"/>
          </w:tcPr>
          <w:p w14:paraId="636F0A77">
            <w:pPr>
              <w:spacing w:line="300" w:lineRule="exact"/>
              <w:jc w:val="center"/>
              <w:rPr>
                <w:color w:val="auto"/>
                <w:highlight w:val="none"/>
              </w:rPr>
            </w:pPr>
          </w:p>
        </w:tc>
        <w:tc>
          <w:tcPr>
            <w:tcW w:w="1927" w:type="dxa"/>
            <w:tcBorders>
              <w:top w:val="single" w:color="auto" w:sz="2" w:space="0"/>
              <w:left w:val="single" w:color="auto" w:sz="2" w:space="0"/>
              <w:bottom w:val="single" w:color="auto" w:sz="2" w:space="0"/>
              <w:right w:val="single" w:color="auto" w:sz="2" w:space="0"/>
            </w:tcBorders>
            <w:vAlign w:val="center"/>
          </w:tcPr>
          <w:p w14:paraId="35F15019">
            <w:pPr>
              <w:spacing w:line="300" w:lineRule="exact"/>
              <w:jc w:val="center"/>
              <w:rPr>
                <w:color w:val="auto"/>
                <w:highlight w:val="none"/>
              </w:rPr>
            </w:pPr>
            <w:r>
              <w:rPr>
                <w:color w:val="auto"/>
                <w:highlight w:val="none"/>
              </w:rPr>
              <w:t>银行账号</w:t>
            </w:r>
          </w:p>
        </w:tc>
        <w:tc>
          <w:tcPr>
            <w:tcW w:w="2062" w:type="dxa"/>
            <w:tcBorders>
              <w:top w:val="single" w:color="auto" w:sz="2" w:space="0"/>
              <w:left w:val="single" w:color="auto" w:sz="2" w:space="0"/>
              <w:bottom w:val="single" w:color="auto" w:sz="2" w:space="0"/>
            </w:tcBorders>
            <w:vAlign w:val="center"/>
          </w:tcPr>
          <w:p w14:paraId="059A92E5">
            <w:pPr>
              <w:spacing w:line="300" w:lineRule="exact"/>
              <w:jc w:val="center"/>
              <w:rPr>
                <w:color w:val="auto"/>
                <w:spacing w:val="20"/>
                <w:highlight w:val="none"/>
              </w:rPr>
            </w:pPr>
          </w:p>
        </w:tc>
      </w:tr>
      <w:tr w14:paraId="470ACC9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181" w:type="dxa"/>
            <w:gridSpan w:val="4"/>
            <w:tcBorders>
              <w:top w:val="single" w:color="auto" w:sz="2" w:space="0"/>
            </w:tcBorders>
            <w:vAlign w:val="center"/>
          </w:tcPr>
          <w:p w14:paraId="6A2FCE50">
            <w:pPr>
              <w:pStyle w:val="16"/>
              <w:spacing w:before="156" w:after="0" w:line="360" w:lineRule="auto"/>
              <w:ind w:left="0"/>
              <w:jc w:val="left"/>
              <w:rPr>
                <w:color w:val="auto"/>
                <w:spacing w:val="20"/>
                <w:highlight w:val="none"/>
              </w:rPr>
            </w:pPr>
            <w:r>
              <w:rPr>
                <w:rFonts w:hint="eastAsia" w:ascii="宋体" w:hAnsi="宋体"/>
                <w:color w:val="auto"/>
                <w:highlight w:val="none"/>
              </w:rPr>
              <w:t>注：涉及联合体或其他合同主体的信息应按上表格式加列。</w:t>
            </w:r>
          </w:p>
        </w:tc>
      </w:tr>
    </w:tbl>
    <w:p w14:paraId="0457D4E4">
      <w:pPr>
        <w:pStyle w:val="4"/>
        <w:spacing w:before="156"/>
        <w:rPr>
          <w:rFonts w:hint="eastAsia" w:ascii="黑体" w:hAnsi="黑体" w:eastAsia="黑体"/>
          <w:color w:val="auto"/>
          <w:sz w:val="28"/>
          <w:szCs w:val="28"/>
          <w:highlight w:val="none"/>
        </w:rPr>
      </w:pPr>
      <w:r>
        <w:rPr>
          <w:rFonts w:ascii="宋体" w:hAnsi="宋体"/>
          <w:color w:val="auto"/>
          <w:sz w:val="21"/>
          <w:highlight w:val="none"/>
          <w:u w:val="single"/>
        </w:rPr>
        <w:br w:type="page" w:clear="all"/>
      </w:r>
      <w:r>
        <w:rPr>
          <w:rFonts w:hint="eastAsia" w:ascii="黑体" w:hAnsi="黑体" w:eastAsia="黑体"/>
          <w:color w:val="auto"/>
          <w:sz w:val="28"/>
          <w:szCs w:val="28"/>
          <w:highlight w:val="none"/>
        </w:rPr>
        <w:t>第二节 政府采购合同通用条款</w:t>
      </w:r>
    </w:p>
    <w:p w14:paraId="388ED0FF">
      <w:pPr>
        <w:tabs>
          <w:tab w:val="left" w:pos="8820"/>
          <w:tab w:val="left" w:pos="9345"/>
          <w:tab w:val="left" w:pos="9765"/>
        </w:tabs>
        <w:spacing w:line="400" w:lineRule="exact"/>
        <w:jc w:val="left"/>
        <w:rPr>
          <w:rFonts w:hint="eastAsia"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定义</w:t>
      </w:r>
    </w:p>
    <w:p w14:paraId="59F499E1">
      <w:pPr>
        <w:spacing w:line="400" w:lineRule="exact"/>
        <w:ind w:firstLine="420"/>
        <w:jc w:val="left"/>
        <w:rPr>
          <w:rFonts w:hint="eastAsia" w:ascii="宋体" w:hAnsi="宋体"/>
          <w:color w:val="auto"/>
          <w:highlight w:val="none"/>
        </w:rPr>
      </w:pPr>
      <w:r>
        <w:rPr>
          <w:rFonts w:hint="eastAsia" w:ascii="宋体" w:hAnsi="宋体"/>
          <w:color w:val="auto"/>
          <w:highlight w:val="none"/>
        </w:rPr>
        <w:t>1.1合同当事人</w:t>
      </w:r>
    </w:p>
    <w:p w14:paraId="17C04560">
      <w:pPr>
        <w:spacing w:line="400" w:lineRule="exact"/>
        <w:ind w:firstLine="420"/>
        <w:jc w:val="left"/>
        <w:rPr>
          <w:rFonts w:hint="eastAsia" w:ascii="宋体" w:hAnsi="宋体"/>
          <w:color w:val="auto"/>
          <w:highlight w:val="none"/>
        </w:rPr>
      </w:pPr>
      <w:r>
        <w:rPr>
          <w:rFonts w:hint="eastAsia" w:ascii="宋体" w:hAnsi="宋体"/>
          <w:color w:val="auto"/>
          <w:highlight w:val="none"/>
        </w:rPr>
        <w:t>（1）采购人（以下称甲方）是指使用财政性资金，通过政府采购方式向供应商购买货物及其相关服务的国家机关、事业单位、团体组织。</w:t>
      </w:r>
    </w:p>
    <w:p w14:paraId="46323849">
      <w:pPr>
        <w:spacing w:line="400" w:lineRule="exact"/>
        <w:ind w:firstLine="420"/>
        <w:jc w:val="left"/>
        <w:rPr>
          <w:rFonts w:hint="eastAsia" w:ascii="宋体" w:hAnsi="宋体"/>
          <w:color w:val="auto"/>
          <w:highlight w:val="none"/>
        </w:rPr>
      </w:pPr>
      <w:r>
        <w:rPr>
          <w:rFonts w:hint="eastAsia" w:ascii="宋体" w:hAnsi="宋体"/>
          <w:color w:val="auto"/>
          <w:highlight w:val="none"/>
        </w:rPr>
        <w:t>（2）供应商（以下称乙方）是指参加政府采购活动并且中标（成交），向采购人提供合同约定的货物及其相关服务的法人、非法人组织或者自然人。</w:t>
      </w:r>
    </w:p>
    <w:p w14:paraId="0FA61C25">
      <w:pPr>
        <w:spacing w:line="400" w:lineRule="exact"/>
        <w:ind w:firstLine="420"/>
        <w:jc w:val="left"/>
        <w:rPr>
          <w:rFonts w:hint="eastAsia" w:ascii="宋体" w:hAnsi="宋体"/>
          <w:color w:val="auto"/>
          <w:highlight w:val="none"/>
        </w:rPr>
      </w:pPr>
      <w:r>
        <w:rPr>
          <w:rFonts w:hint="eastAsia" w:ascii="宋体" w:hAnsi="宋体"/>
          <w:color w:val="auto"/>
          <w:highlight w:val="none"/>
        </w:rPr>
        <w:t>（3）其他合同主体是指除采购人和供应商以外，</w:t>
      </w:r>
      <w:r>
        <w:rPr>
          <w:rFonts w:hint="eastAsia" w:ascii="宋体" w:hAnsi="宋体" w:cs="宋体"/>
          <w:bCs/>
          <w:color w:val="auto"/>
          <w:highlight w:val="none"/>
        </w:rPr>
        <w:t>依法参与合同缔结或履行，享有权利、承担义务的合同当事人</w:t>
      </w:r>
      <w:r>
        <w:rPr>
          <w:rFonts w:hint="eastAsia" w:ascii="宋体" w:hAnsi="宋体"/>
          <w:color w:val="auto"/>
          <w:highlight w:val="none"/>
        </w:rPr>
        <w:t>。</w:t>
      </w:r>
    </w:p>
    <w:p w14:paraId="72925FD3">
      <w:pPr>
        <w:tabs>
          <w:tab w:val="left" w:pos="570"/>
          <w:tab w:val="left" w:pos="9240"/>
          <w:tab w:val="left" w:pos="9555"/>
        </w:tabs>
        <w:spacing w:line="400" w:lineRule="exact"/>
        <w:ind w:firstLine="420"/>
        <w:jc w:val="left"/>
        <w:rPr>
          <w:rFonts w:hint="eastAsia" w:ascii="宋体" w:hAnsi="宋体"/>
          <w:color w:val="auto"/>
          <w:highlight w:val="none"/>
        </w:rPr>
      </w:pPr>
      <w:r>
        <w:rPr>
          <w:rFonts w:hint="eastAsia" w:ascii="宋体" w:hAnsi="宋体"/>
          <w:color w:val="auto"/>
          <w:highlight w:val="none"/>
        </w:rPr>
        <w:t>1.2本合同下列术语应解释为：</w:t>
      </w:r>
    </w:p>
    <w:p w14:paraId="74731E2E">
      <w:pPr>
        <w:spacing w:line="400" w:lineRule="exact"/>
        <w:ind w:firstLine="420"/>
        <w:jc w:val="left"/>
        <w:rPr>
          <w:rFonts w:hint="eastAsia" w:ascii="宋体" w:hAnsi="宋体"/>
          <w:color w:val="auto"/>
          <w:highlight w:val="none"/>
        </w:rPr>
      </w:pPr>
      <w:r>
        <w:rPr>
          <w:rFonts w:hint="eastAsia" w:ascii="宋体" w:hAnsi="宋体"/>
          <w:color w:val="auto"/>
          <w:highlight w:val="none"/>
        </w:rPr>
        <w:t>（1）“合同”系指</w:t>
      </w:r>
      <w:r>
        <w:rPr>
          <w:rFonts w:hint="eastAsia" w:ascii="宋体" w:hAnsi="宋体" w:cs="宋体"/>
          <w:bCs/>
          <w:color w:val="auto"/>
          <w:highlight w:val="none"/>
        </w:rPr>
        <w:t>合同当事人意思表示达成一致的任何协议，包括签署的</w:t>
      </w:r>
      <w:r>
        <w:rPr>
          <w:rFonts w:hint="eastAsia" w:ascii="宋体" w:hAnsi="宋体"/>
          <w:color w:val="auto"/>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highlight w:val="none"/>
        </w:rPr>
        <w:t>国家法律、行政法规和规章制度规定或合同约定的作为合同组成部分的其他文件</w:t>
      </w:r>
      <w:r>
        <w:rPr>
          <w:rFonts w:hint="eastAsia" w:ascii="宋体" w:hAnsi="宋体"/>
          <w:color w:val="auto"/>
          <w:highlight w:val="none"/>
        </w:rPr>
        <w:t>。</w:t>
      </w:r>
    </w:p>
    <w:p w14:paraId="7F59C6B7">
      <w:pPr>
        <w:tabs>
          <w:tab w:val="left" w:pos="570"/>
          <w:tab w:val="left" w:pos="9240"/>
          <w:tab w:val="left" w:pos="9555"/>
        </w:tabs>
        <w:spacing w:line="400" w:lineRule="exact"/>
        <w:ind w:firstLine="420"/>
        <w:jc w:val="left"/>
        <w:rPr>
          <w:rFonts w:hint="eastAsia" w:ascii="宋体" w:hAnsi="宋体"/>
          <w:color w:val="auto"/>
          <w:highlight w:val="none"/>
        </w:rPr>
      </w:pPr>
      <w:r>
        <w:rPr>
          <w:rFonts w:hint="eastAsia" w:ascii="宋体" w:hAnsi="宋体"/>
          <w:color w:val="auto"/>
          <w:highlight w:val="none"/>
        </w:rPr>
        <w:t>（2）“合同价款”系指根据本合同规定乙方在全面履行合同义务后甲方应支付给乙方的价款。</w:t>
      </w:r>
    </w:p>
    <w:p w14:paraId="32294BFF">
      <w:pPr>
        <w:tabs>
          <w:tab w:val="left" w:pos="570"/>
          <w:tab w:val="left" w:pos="9240"/>
          <w:tab w:val="left" w:pos="9555"/>
        </w:tabs>
        <w:spacing w:line="400" w:lineRule="exact"/>
        <w:ind w:firstLine="420"/>
        <w:jc w:val="left"/>
        <w:rPr>
          <w:rFonts w:hint="eastAsia" w:ascii="宋体" w:hAnsi="宋体"/>
          <w:color w:val="auto"/>
          <w:highlight w:val="none"/>
        </w:rPr>
      </w:pPr>
      <w:r>
        <w:rPr>
          <w:rFonts w:hint="eastAsia" w:ascii="宋体" w:hAnsi="宋体"/>
          <w:color w:val="auto"/>
          <w:highlight w:val="none"/>
        </w:rPr>
        <w:t>（3）“货物”系指乙方根据本合同规定须向甲方提供的各种形态和种类的物品，包括原材料、设备、产品（</w:t>
      </w:r>
      <w:r>
        <w:rPr>
          <w:rFonts w:hint="eastAsia" w:ascii="宋体" w:hAnsi="宋体"/>
          <w:color w:val="auto"/>
          <w:highlight w:val="none"/>
        </w:rPr>
        <w:t>包括软件）及相关的其备品备件、工具、手册及</w:t>
      </w:r>
      <w:r>
        <w:rPr>
          <w:rFonts w:ascii="宋体" w:hAnsi="宋体"/>
          <w:color w:val="auto"/>
          <w:highlight w:val="none"/>
          <w:lang w:val="en"/>
        </w:rPr>
        <w:t>其他</w:t>
      </w:r>
      <w:r>
        <w:rPr>
          <w:rFonts w:hint="eastAsia" w:ascii="宋体" w:hAnsi="宋体"/>
          <w:color w:val="auto"/>
          <w:highlight w:val="none"/>
        </w:rPr>
        <w:t>技术资料和材料等。</w:t>
      </w:r>
    </w:p>
    <w:p w14:paraId="755556AA">
      <w:pPr>
        <w:spacing w:line="400" w:lineRule="exact"/>
        <w:ind w:firstLine="420"/>
        <w:jc w:val="left"/>
        <w:rPr>
          <w:rFonts w:hint="eastAsia" w:ascii="宋体" w:hAnsi="宋体"/>
          <w:color w:val="auto"/>
          <w:highlight w:val="none"/>
        </w:rPr>
      </w:pPr>
      <w:r>
        <w:rPr>
          <w:rFonts w:hint="eastAsia" w:ascii="宋体" w:hAnsi="宋体"/>
          <w:color w:val="auto"/>
          <w:highlight w:val="none"/>
        </w:rPr>
        <w:t>（4）“</w:t>
      </w:r>
      <w:r>
        <w:rPr>
          <w:rFonts w:hint="eastAsia" w:ascii="宋体" w:hAnsi="宋体"/>
          <w:color w:val="auto"/>
          <w:highlight w:val="none"/>
        </w:rPr>
        <w:t>相关</w:t>
      </w:r>
      <w:r>
        <w:rPr>
          <w:rFonts w:hint="eastAsia" w:ascii="宋体" w:hAnsi="宋体"/>
          <w:color w:val="auto"/>
          <w:highlight w:val="none"/>
        </w:rPr>
        <w:t>服务”系指根据合同规定，乙方应提供的与货物有关的技术、管理和</w:t>
      </w:r>
      <w:r>
        <w:rPr>
          <w:rFonts w:ascii="宋体" w:hAnsi="宋体"/>
          <w:color w:val="auto"/>
          <w:highlight w:val="none"/>
          <w:lang w:val="en"/>
        </w:rPr>
        <w:t>其他</w:t>
      </w:r>
      <w:r>
        <w:rPr>
          <w:rFonts w:hint="eastAsia" w:ascii="宋体" w:hAnsi="宋体"/>
          <w:color w:val="auto"/>
          <w:highlight w:val="none"/>
        </w:rPr>
        <w:t>服务，包括但不限于：管理和质量保证、运输、保险、检验、现场准备、安装、集成、调试、培训、维修、废弃处置、技术支持等以及合同中规定乙方应承担的</w:t>
      </w:r>
      <w:r>
        <w:rPr>
          <w:rFonts w:ascii="宋体" w:hAnsi="宋体"/>
          <w:color w:val="auto"/>
          <w:highlight w:val="none"/>
          <w:lang w:val="en"/>
        </w:rPr>
        <w:t>其他</w:t>
      </w:r>
      <w:r>
        <w:rPr>
          <w:rFonts w:hint="eastAsia" w:ascii="宋体" w:hAnsi="宋体"/>
          <w:color w:val="auto"/>
          <w:highlight w:val="none"/>
        </w:rPr>
        <w:t>义务。</w:t>
      </w:r>
    </w:p>
    <w:p w14:paraId="65EAC093">
      <w:pPr>
        <w:spacing w:line="400" w:lineRule="exact"/>
        <w:ind w:firstLine="420"/>
        <w:jc w:val="left"/>
        <w:rPr>
          <w:rFonts w:hint="eastAsia" w:ascii="宋体" w:hAnsi="宋体"/>
          <w:color w:val="auto"/>
          <w:highlight w:val="none"/>
        </w:rPr>
      </w:pPr>
      <w:r>
        <w:rPr>
          <w:rFonts w:hint="eastAsia" w:ascii="宋体" w:hAnsi="宋体"/>
          <w:color w:val="auto"/>
          <w:highlight w:val="none"/>
        </w:rPr>
        <w:t>（5）“分包”系指中标（成交）供应商按采购文件、投标（响应）文件的规定，根据分包意向协议，将中标（成交）项目中的部分履约内容，分给具有相应资质条件的供应商履行合同的行为。</w:t>
      </w:r>
    </w:p>
    <w:p w14:paraId="79EABB50">
      <w:pPr>
        <w:tabs>
          <w:tab w:val="left" w:pos="570"/>
          <w:tab w:val="left" w:pos="9240"/>
          <w:tab w:val="left" w:pos="9555"/>
        </w:tabs>
        <w:spacing w:line="400" w:lineRule="exact"/>
        <w:ind w:firstLine="420"/>
        <w:jc w:val="left"/>
        <w:rPr>
          <w:rFonts w:hint="eastAsia" w:ascii="宋体" w:hAnsi="宋体"/>
          <w:color w:val="auto"/>
          <w:highlight w:val="none"/>
        </w:rPr>
      </w:pPr>
      <w:r>
        <w:rPr>
          <w:rFonts w:hint="eastAsia" w:ascii="宋体" w:hAnsi="宋体"/>
          <w:color w:val="auto"/>
          <w:highlight w:val="none"/>
        </w:rPr>
        <w:t>（6）</w:t>
      </w:r>
      <w:r>
        <w:rPr>
          <w:rFonts w:hint="eastAsia" w:ascii="宋体" w:hAnsi="宋体"/>
          <w:color w:val="auto"/>
          <w:highlight w:val="none"/>
        </w:rPr>
        <w:t>“联合体”系指由两个以上的自然人、法人或者非法人组织组成，以一个供应商的身份共同参加政府采购的主体</w:t>
      </w:r>
      <w:r>
        <w:rPr>
          <w:rFonts w:hint="eastAsia" w:ascii="宋体" w:hAnsi="宋体"/>
          <w:color w:val="auto"/>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highlight w:val="none"/>
        </w:rPr>
        <w:t>政府采购合同专用条款</w:t>
      </w:r>
      <w:r>
        <w:rPr>
          <w:rFonts w:hint="eastAsia" w:ascii="宋体" w:hAnsi="宋体"/>
          <w:color w:val="auto"/>
          <w:highlight w:val="none"/>
        </w:rPr>
        <w:t>】。</w:t>
      </w:r>
    </w:p>
    <w:p w14:paraId="3D20EC31">
      <w:pPr>
        <w:tabs>
          <w:tab w:val="left" w:pos="570"/>
          <w:tab w:val="left" w:pos="9240"/>
          <w:tab w:val="left" w:pos="9555"/>
        </w:tabs>
        <w:spacing w:line="400" w:lineRule="exact"/>
        <w:ind w:firstLine="420"/>
        <w:jc w:val="left"/>
        <w:rPr>
          <w:rFonts w:hint="eastAsia" w:ascii="宋体" w:hAnsi="宋体"/>
          <w:color w:val="auto"/>
          <w:highlight w:val="none"/>
        </w:rPr>
      </w:pPr>
      <w:r>
        <w:rPr>
          <w:rFonts w:hint="eastAsia" w:ascii="宋体" w:hAnsi="宋体"/>
          <w:color w:val="auto"/>
          <w:highlight w:val="none"/>
        </w:rPr>
        <w:t>（7）其他术语解释，见【</w:t>
      </w:r>
      <w:r>
        <w:rPr>
          <w:rFonts w:hint="eastAsia" w:ascii="宋体" w:hAnsi="宋体"/>
          <w:b/>
          <w:bCs/>
          <w:color w:val="auto"/>
          <w:highlight w:val="none"/>
        </w:rPr>
        <w:t>政府采购合同专用条款</w:t>
      </w:r>
      <w:r>
        <w:rPr>
          <w:rFonts w:hint="eastAsia" w:ascii="宋体" w:hAnsi="宋体"/>
          <w:color w:val="auto"/>
          <w:highlight w:val="none"/>
        </w:rPr>
        <w:t>】。</w:t>
      </w:r>
    </w:p>
    <w:p w14:paraId="3311DEA8">
      <w:pPr>
        <w:numPr>
          <w:ilvl w:val="0"/>
          <w:numId w:val="9"/>
        </w:numPr>
        <w:spacing w:line="400" w:lineRule="exact"/>
        <w:jc w:val="left"/>
        <w:rPr>
          <w:rFonts w:hint="eastAsia" w:ascii="宋体" w:hAnsi="宋体"/>
          <w:b/>
          <w:bCs/>
          <w:color w:val="auto"/>
          <w:sz w:val="24"/>
          <w:highlight w:val="none"/>
        </w:rPr>
      </w:pPr>
      <w:r>
        <w:rPr>
          <w:rFonts w:hint="eastAsia" w:ascii="宋体" w:hAnsi="宋体"/>
          <w:b/>
          <w:color w:val="auto"/>
          <w:sz w:val="24"/>
          <w:highlight w:val="none"/>
        </w:rPr>
        <w:t>合同标的及金额</w:t>
      </w:r>
    </w:p>
    <w:p w14:paraId="4F97981D">
      <w:pPr>
        <w:spacing w:line="400" w:lineRule="exact"/>
        <w:ind w:firstLine="420"/>
        <w:jc w:val="left"/>
        <w:rPr>
          <w:rFonts w:hint="eastAsia" w:ascii="宋体" w:hAnsi="宋体"/>
          <w:b/>
          <w:bCs/>
          <w:i/>
          <w:iCs/>
          <w:color w:val="auto"/>
          <w:highlight w:val="none"/>
        </w:rPr>
      </w:pPr>
      <w:r>
        <w:rPr>
          <w:rFonts w:hint="eastAsia" w:ascii="宋体" w:hAnsi="宋体"/>
          <w:color w:val="auto"/>
          <w:highlight w:val="none"/>
        </w:rPr>
        <w:t>2.1 合同标的及金额应与中标（成交）结果一致。乙方为履行本合同而发生的所有费用均应包含在合同价款中，甲方不再另行支付</w:t>
      </w:r>
      <w:r>
        <w:rPr>
          <w:rFonts w:ascii="宋体" w:hAnsi="宋体"/>
          <w:color w:val="auto"/>
          <w:highlight w:val="none"/>
          <w:lang w:val="en"/>
        </w:rPr>
        <w:t>其他</w:t>
      </w:r>
      <w:r>
        <w:rPr>
          <w:rFonts w:hint="eastAsia" w:ascii="宋体" w:hAnsi="宋体"/>
          <w:color w:val="auto"/>
          <w:highlight w:val="none"/>
        </w:rPr>
        <w:t>任何费用。</w:t>
      </w:r>
    </w:p>
    <w:p w14:paraId="05B37C83">
      <w:pPr>
        <w:spacing w:line="400" w:lineRule="exact"/>
        <w:jc w:val="left"/>
        <w:rPr>
          <w:rFonts w:hint="eastAsia" w:ascii="宋体" w:hAnsi="宋体"/>
          <w:b/>
          <w:color w:val="auto"/>
          <w:sz w:val="24"/>
          <w:highlight w:val="none"/>
        </w:rPr>
      </w:pPr>
      <w:r>
        <w:rPr>
          <w:rFonts w:hint="eastAsia" w:ascii="宋体" w:hAnsi="宋体"/>
          <w:b/>
          <w:color w:val="auto"/>
          <w:sz w:val="24"/>
          <w:highlight w:val="none"/>
        </w:rPr>
        <w:t>3. 履行合同的时间、地点和方式</w:t>
      </w:r>
    </w:p>
    <w:p w14:paraId="51BC5740">
      <w:pPr>
        <w:spacing w:line="400" w:lineRule="exact"/>
        <w:ind w:firstLine="420"/>
        <w:jc w:val="left"/>
        <w:rPr>
          <w:rFonts w:hint="eastAsia" w:ascii="宋体" w:hAnsi="宋体"/>
          <w:color w:val="auto"/>
          <w:highlight w:val="none"/>
        </w:rPr>
      </w:pPr>
      <w:r>
        <w:rPr>
          <w:rFonts w:hint="eastAsia" w:ascii="宋体" w:hAnsi="宋体"/>
          <w:color w:val="auto"/>
          <w:highlight w:val="none"/>
        </w:rPr>
        <w:t xml:space="preserve">3.1 </w:t>
      </w:r>
      <w:r>
        <w:rPr>
          <w:rFonts w:hint="eastAsia" w:ascii="宋体" w:hAnsi="宋体" w:cs="宋体"/>
          <w:color w:val="auto"/>
          <w:highlight w:val="none"/>
        </w:rPr>
        <w:t>乙方应当在约定的时间、地点，按照约定方式履行合同。</w:t>
      </w:r>
    </w:p>
    <w:p w14:paraId="416C0BCA">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4. 甲方的权利和义务</w:t>
      </w:r>
    </w:p>
    <w:p w14:paraId="690D208B">
      <w:pPr>
        <w:spacing w:line="400" w:lineRule="exact"/>
        <w:ind w:firstLine="420"/>
        <w:jc w:val="left"/>
        <w:rPr>
          <w:rFonts w:hint="eastAsia" w:ascii="宋体" w:hAnsi="宋体"/>
          <w:color w:val="auto"/>
          <w:highlight w:val="none"/>
        </w:rPr>
      </w:pPr>
      <w:r>
        <w:rPr>
          <w:rFonts w:hint="eastAsia" w:ascii="宋体" w:hAnsi="宋体"/>
          <w:color w:val="auto"/>
          <w:highlight w:val="none"/>
        </w:rPr>
        <w:t>4.1</w:t>
      </w:r>
      <w:r>
        <w:rPr>
          <w:rFonts w:ascii="宋体" w:hAnsi="宋体"/>
          <w:color w:val="auto"/>
          <w:highlight w:val="none"/>
        </w:rPr>
        <w:t xml:space="preserve"> 签署合同后，甲方</w:t>
      </w:r>
      <w:r>
        <w:rPr>
          <w:rFonts w:hint="eastAsia" w:ascii="宋体" w:hAnsi="宋体"/>
          <w:color w:val="auto"/>
          <w:highlight w:val="none"/>
        </w:rPr>
        <w:t>应</w:t>
      </w:r>
      <w:r>
        <w:rPr>
          <w:rFonts w:ascii="宋体" w:hAnsi="宋体"/>
          <w:color w:val="auto"/>
          <w:highlight w:val="none"/>
        </w:rPr>
        <w:t>确定</w:t>
      </w:r>
      <w:r>
        <w:rPr>
          <w:rFonts w:hint="eastAsia" w:ascii="宋体" w:hAnsi="宋体"/>
          <w:color w:val="auto"/>
          <w:highlight w:val="none"/>
        </w:rPr>
        <w:t>项目负责人（或项目联系人）</w:t>
      </w:r>
      <w:r>
        <w:rPr>
          <w:rFonts w:ascii="宋体" w:hAnsi="宋体"/>
          <w:color w:val="auto"/>
          <w:highlight w:val="none"/>
        </w:rPr>
        <w:t>，负责与本合同有关的事务。</w:t>
      </w:r>
      <w:r>
        <w:rPr>
          <w:rFonts w:hint="eastAsia" w:ascii="宋体" w:hAnsi="宋体"/>
          <w:color w:val="auto"/>
          <w:highlight w:val="none"/>
        </w:rPr>
        <w:t>甲方有权对乙方的履约行为进行检查，并</w:t>
      </w:r>
      <w:r>
        <w:rPr>
          <w:rFonts w:ascii="宋体" w:hAnsi="宋体"/>
          <w:color w:val="auto"/>
          <w:highlight w:val="none"/>
        </w:rPr>
        <w:t>及时确认乙方提交的事项</w:t>
      </w:r>
      <w:r>
        <w:rPr>
          <w:rFonts w:hint="eastAsia" w:ascii="宋体" w:hAnsi="宋体"/>
          <w:color w:val="auto"/>
          <w:highlight w:val="none"/>
        </w:rPr>
        <w:t>。甲方应当</w:t>
      </w:r>
      <w:r>
        <w:rPr>
          <w:rFonts w:ascii="宋体" w:hAnsi="宋体"/>
          <w:color w:val="auto"/>
          <w:highlight w:val="none"/>
        </w:rPr>
        <w:t>配合乙方完成</w:t>
      </w:r>
      <w:r>
        <w:rPr>
          <w:rFonts w:hint="eastAsia" w:ascii="宋体" w:hAnsi="宋体"/>
          <w:color w:val="auto"/>
          <w:highlight w:val="none"/>
        </w:rPr>
        <w:t>相关项目</w:t>
      </w:r>
      <w:r>
        <w:rPr>
          <w:rFonts w:ascii="宋体" w:hAnsi="宋体"/>
          <w:color w:val="auto"/>
          <w:highlight w:val="none"/>
        </w:rPr>
        <w:t>实施工作。</w:t>
      </w:r>
    </w:p>
    <w:p w14:paraId="37A65E5F">
      <w:pPr>
        <w:spacing w:line="400" w:lineRule="exact"/>
        <w:ind w:firstLine="420"/>
        <w:jc w:val="left"/>
        <w:rPr>
          <w:rFonts w:hint="eastAsia" w:ascii="宋体" w:hAnsi="宋体"/>
          <w:color w:val="auto"/>
          <w:highlight w:val="none"/>
        </w:rPr>
      </w:pPr>
      <w:r>
        <w:rPr>
          <w:rFonts w:hint="eastAsia" w:ascii="宋体" w:hAnsi="宋体"/>
          <w:color w:val="auto"/>
          <w:highlight w:val="none"/>
        </w:rPr>
        <w:t xml:space="preserve">4.2 </w:t>
      </w:r>
      <w:r>
        <w:rPr>
          <w:rFonts w:ascii="宋体" w:hAnsi="宋体"/>
          <w:color w:val="auto"/>
          <w:highlight w:val="none"/>
        </w:rPr>
        <w:t>甲方有权要求乙方按时提交各阶段有关</w:t>
      </w:r>
      <w:r>
        <w:rPr>
          <w:rFonts w:hint="eastAsia" w:ascii="宋体" w:hAnsi="宋体"/>
          <w:color w:val="auto"/>
          <w:highlight w:val="none"/>
        </w:rPr>
        <w:t>安排计划</w:t>
      </w:r>
      <w:r>
        <w:rPr>
          <w:rFonts w:ascii="宋体" w:hAnsi="宋体"/>
          <w:color w:val="auto"/>
          <w:highlight w:val="none"/>
        </w:rPr>
        <w:t>，并有权</w:t>
      </w:r>
      <w:r>
        <w:rPr>
          <w:rFonts w:hint="eastAsia" w:ascii="宋体" w:hAnsi="宋体"/>
          <w:color w:val="auto"/>
          <w:highlight w:val="none"/>
        </w:rPr>
        <w:t>定期核对乙方提供货物数量、规格、质量等内容。甲方</w:t>
      </w:r>
      <w:r>
        <w:rPr>
          <w:rFonts w:ascii="宋体" w:hAnsi="宋体"/>
          <w:color w:val="auto"/>
          <w:highlight w:val="none"/>
        </w:rPr>
        <w:t>有权督促乙方工作并要求乙方</w:t>
      </w:r>
      <w:r>
        <w:rPr>
          <w:rFonts w:hint="eastAsia" w:ascii="宋体" w:hAnsi="宋体"/>
          <w:color w:val="auto"/>
          <w:highlight w:val="none"/>
        </w:rPr>
        <w:t>更</w:t>
      </w:r>
      <w:r>
        <w:rPr>
          <w:rFonts w:ascii="宋体" w:hAnsi="宋体"/>
          <w:color w:val="auto"/>
          <w:highlight w:val="none"/>
        </w:rPr>
        <w:t>换不符合要求的</w:t>
      </w:r>
      <w:r>
        <w:rPr>
          <w:rFonts w:hint="eastAsia" w:ascii="宋体" w:hAnsi="宋体"/>
          <w:color w:val="auto"/>
          <w:highlight w:val="none"/>
        </w:rPr>
        <w:t>货物</w:t>
      </w:r>
      <w:r>
        <w:rPr>
          <w:rFonts w:ascii="宋体" w:hAnsi="宋体"/>
          <w:color w:val="auto"/>
          <w:highlight w:val="none"/>
        </w:rPr>
        <w:t>。</w:t>
      </w:r>
    </w:p>
    <w:p w14:paraId="047F2F3E">
      <w:pPr>
        <w:spacing w:line="400" w:lineRule="exact"/>
        <w:ind w:firstLine="420"/>
        <w:jc w:val="left"/>
        <w:rPr>
          <w:rFonts w:hint="eastAsia" w:ascii="宋体" w:hAnsi="宋体"/>
          <w:color w:val="auto"/>
          <w:highlight w:val="none"/>
        </w:rPr>
      </w:pPr>
      <w:r>
        <w:rPr>
          <w:rFonts w:hint="eastAsia" w:ascii="宋体" w:hAnsi="宋体"/>
          <w:color w:val="auto"/>
          <w:highlight w:val="none"/>
        </w:rPr>
        <w:t>4.</w:t>
      </w:r>
      <w:r>
        <w:rPr>
          <w:rFonts w:ascii="宋体" w:hAnsi="宋体"/>
          <w:color w:val="auto"/>
          <w:highlight w:val="none"/>
        </w:rPr>
        <w:t>3</w:t>
      </w:r>
      <w:r>
        <w:rPr>
          <w:rFonts w:hint="eastAsia" w:ascii="宋体" w:hAnsi="宋体"/>
          <w:color w:val="auto"/>
          <w:highlight w:val="none"/>
        </w:rPr>
        <w:t xml:space="preserve"> </w:t>
      </w:r>
      <w:r>
        <w:rPr>
          <w:rFonts w:ascii="宋体" w:hAnsi="宋体"/>
          <w:color w:val="auto"/>
          <w:highlight w:val="none"/>
        </w:rPr>
        <w:t>甲方</w:t>
      </w:r>
      <w:r>
        <w:rPr>
          <w:rFonts w:hint="eastAsia" w:ascii="宋体" w:hAnsi="宋体"/>
          <w:color w:val="auto"/>
          <w:highlight w:val="none"/>
        </w:rPr>
        <w:t>有权要求乙方对缺陷部分予以修复，并按合同约定享有货物保修及其他合同约定的权利。</w:t>
      </w:r>
    </w:p>
    <w:p w14:paraId="1E441100">
      <w:pPr>
        <w:spacing w:line="400" w:lineRule="exact"/>
        <w:ind w:firstLine="420"/>
        <w:rPr>
          <w:rFonts w:eastAsia="华文楷体"/>
          <w:color w:val="auto"/>
          <w:highlight w:val="none"/>
        </w:rPr>
      </w:pPr>
      <w:r>
        <w:rPr>
          <w:rFonts w:ascii="宋体" w:hAnsi="宋体"/>
          <w:color w:val="auto"/>
          <w:highlight w:val="none"/>
        </w:rPr>
        <w:t>4.4 甲方应当按照合同约定及时对交付的货物进行验收</w:t>
      </w:r>
      <w:r>
        <w:rPr>
          <w:rFonts w:hint="eastAsia" w:ascii="宋体" w:hAnsi="宋体"/>
          <w:color w:val="auto"/>
          <w:highlight w:val="none"/>
        </w:rPr>
        <w:t>，</w:t>
      </w:r>
      <w:r>
        <w:rPr>
          <w:rFonts w:hint="eastAsia" w:ascii="宋体" w:hAnsi="宋体" w:cs="宋体"/>
          <w:color w:val="auto"/>
          <w:highlight w:val="none"/>
        </w:rPr>
        <w:t>未</w:t>
      </w:r>
      <w:r>
        <w:rPr>
          <w:rFonts w:hint="eastAsia" w:ascii="宋体" w:hAnsi="宋体"/>
          <w:color w:val="auto"/>
          <w:highlight w:val="none"/>
        </w:rPr>
        <w:t>在</w:t>
      </w:r>
      <w:r>
        <w:rPr>
          <w:rFonts w:hint="eastAsia" w:ascii="宋体" w:hAnsi="宋体" w:cs="宋体"/>
          <w:b/>
          <w:bCs/>
          <w:color w:val="auto"/>
          <w:highlight w:val="none"/>
        </w:rPr>
        <w:t>【政府采购合同专用条款】</w:t>
      </w:r>
      <w:r>
        <w:rPr>
          <w:rFonts w:hint="eastAsia" w:ascii="宋体" w:hAnsi="宋体" w:cs="宋体"/>
          <w:color w:val="auto"/>
          <w:highlight w:val="none"/>
        </w:rPr>
        <w:t>约定的期限内对乙方履约提出任何异议或者向乙方作出任何说明的，</w:t>
      </w:r>
      <w:r>
        <w:rPr>
          <w:rFonts w:hint="eastAsia" w:ascii="宋体" w:hAnsi="宋体"/>
          <w:color w:val="auto"/>
          <w:highlight w:val="none"/>
        </w:rPr>
        <w:t>视为验收通过。</w:t>
      </w:r>
    </w:p>
    <w:p w14:paraId="344CFEAC">
      <w:pPr>
        <w:spacing w:line="400" w:lineRule="exact"/>
        <w:ind w:firstLine="420"/>
        <w:jc w:val="left"/>
        <w:rPr>
          <w:rFonts w:hint="eastAsia" w:ascii="宋体" w:hAnsi="宋体"/>
          <w:color w:val="auto"/>
          <w:highlight w:val="none"/>
        </w:rPr>
      </w:pPr>
      <w:r>
        <w:rPr>
          <w:rFonts w:ascii="宋体" w:hAnsi="宋体"/>
          <w:color w:val="auto"/>
          <w:highlight w:val="none"/>
        </w:rPr>
        <w:t>4</w:t>
      </w:r>
      <w:r>
        <w:rPr>
          <w:rFonts w:hint="eastAsia" w:ascii="宋体" w:hAnsi="宋体"/>
          <w:color w:val="auto"/>
          <w:highlight w:val="none"/>
        </w:rPr>
        <w:t>.</w:t>
      </w:r>
      <w:r>
        <w:rPr>
          <w:rFonts w:ascii="宋体" w:hAnsi="宋体"/>
          <w:color w:val="auto"/>
          <w:highlight w:val="none"/>
        </w:rPr>
        <w:t xml:space="preserve">5 </w:t>
      </w:r>
      <w:r>
        <w:rPr>
          <w:rFonts w:hint="eastAsia" w:ascii="宋体" w:hAnsi="宋体"/>
          <w:color w:val="auto"/>
          <w:highlight w:val="none"/>
        </w:rPr>
        <w:t>甲方应当根据合同约定及时向乙方支付合同价款</w:t>
      </w:r>
      <w:r>
        <w:rPr>
          <w:rFonts w:ascii="宋体" w:hAnsi="宋体"/>
          <w:color w:val="auto"/>
          <w:highlight w:val="none"/>
        </w:rPr>
        <w:t>，不得以内部人员变更、履行内部付款流程等为由，拒绝或迟延支付。</w:t>
      </w:r>
    </w:p>
    <w:p w14:paraId="08D2E5E1">
      <w:pPr>
        <w:spacing w:line="400" w:lineRule="exact"/>
        <w:ind w:firstLine="420"/>
        <w:jc w:val="left"/>
        <w:rPr>
          <w:rFonts w:hint="eastAsia" w:ascii="宋体" w:hAnsi="宋体"/>
          <w:color w:val="auto"/>
          <w:highlight w:val="none"/>
        </w:rPr>
      </w:pPr>
      <w:r>
        <w:rPr>
          <w:rFonts w:hint="eastAsia" w:ascii="宋体" w:hAnsi="宋体"/>
          <w:color w:val="auto"/>
          <w:highlight w:val="none"/>
        </w:rPr>
        <w:t>4.6</w:t>
      </w:r>
      <w:r>
        <w:rPr>
          <w:rFonts w:ascii="宋体" w:hAnsi="宋体"/>
          <w:color w:val="auto"/>
          <w:highlight w:val="none"/>
        </w:rPr>
        <w:t xml:space="preserve"> </w:t>
      </w:r>
      <w:r>
        <w:rPr>
          <w:rFonts w:hint="eastAsia" w:ascii="宋体" w:hAnsi="宋体"/>
          <w:color w:val="auto"/>
          <w:highlight w:val="none"/>
        </w:rPr>
        <w:t>国家法律法规规定及</w:t>
      </w:r>
      <w:r>
        <w:rPr>
          <w:rFonts w:hint="eastAsia" w:ascii="宋体" w:hAnsi="宋体" w:cs="宋体"/>
          <w:b/>
          <w:bCs/>
          <w:color w:val="auto"/>
          <w:highlight w:val="none"/>
        </w:rPr>
        <w:t>【政府采购合同专用条款】</w:t>
      </w:r>
      <w:r>
        <w:rPr>
          <w:rFonts w:hint="eastAsia" w:ascii="宋体" w:hAnsi="宋体"/>
          <w:color w:val="auto"/>
          <w:highlight w:val="none"/>
        </w:rPr>
        <w:t>约定应由甲方承担的其他义务和责任。</w:t>
      </w:r>
    </w:p>
    <w:p w14:paraId="1DC9909A">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5. 乙方的权利和义务</w:t>
      </w:r>
    </w:p>
    <w:p w14:paraId="58BD2FB2">
      <w:pPr>
        <w:spacing w:line="400" w:lineRule="exact"/>
        <w:ind w:firstLine="420"/>
        <w:jc w:val="left"/>
        <w:rPr>
          <w:rFonts w:hint="eastAsia" w:ascii="宋体" w:hAnsi="宋体"/>
          <w:color w:val="auto"/>
          <w:highlight w:val="none"/>
        </w:rPr>
      </w:pPr>
      <w:r>
        <w:rPr>
          <w:rFonts w:hint="eastAsia" w:ascii="宋体" w:hAnsi="宋体"/>
          <w:color w:val="auto"/>
          <w:highlight w:val="none"/>
        </w:rPr>
        <w:t xml:space="preserve">5.1 </w:t>
      </w:r>
      <w:r>
        <w:rPr>
          <w:rFonts w:ascii="宋体" w:hAnsi="宋体"/>
          <w:color w:val="auto"/>
          <w:highlight w:val="none"/>
        </w:rPr>
        <w:t>签署合同后，乙方</w:t>
      </w:r>
      <w:r>
        <w:rPr>
          <w:rFonts w:hint="eastAsia" w:ascii="宋体" w:hAnsi="宋体"/>
          <w:color w:val="auto"/>
          <w:highlight w:val="none"/>
        </w:rPr>
        <w:t>应</w:t>
      </w:r>
      <w:r>
        <w:rPr>
          <w:rFonts w:ascii="宋体" w:hAnsi="宋体"/>
          <w:color w:val="auto"/>
          <w:highlight w:val="none"/>
        </w:rPr>
        <w:t>确定</w:t>
      </w:r>
      <w:r>
        <w:rPr>
          <w:rFonts w:hint="eastAsia" w:ascii="宋体" w:hAnsi="宋体"/>
          <w:color w:val="auto"/>
          <w:highlight w:val="none"/>
        </w:rPr>
        <w:t>项目负责人（或项目联系人）</w:t>
      </w:r>
      <w:r>
        <w:rPr>
          <w:rFonts w:ascii="宋体" w:hAnsi="宋体"/>
          <w:color w:val="auto"/>
          <w:highlight w:val="none"/>
        </w:rPr>
        <w:t>，负责与本合同有关的事务。</w:t>
      </w:r>
    </w:p>
    <w:p w14:paraId="6CDBB201">
      <w:pPr>
        <w:spacing w:line="400" w:lineRule="exact"/>
        <w:ind w:firstLine="420"/>
        <w:jc w:val="left"/>
        <w:rPr>
          <w:rFonts w:hint="eastAsia" w:ascii="宋体" w:hAnsi="宋体"/>
          <w:color w:val="auto"/>
          <w:highlight w:val="none"/>
        </w:rPr>
      </w:pPr>
      <w:r>
        <w:rPr>
          <w:rFonts w:hint="eastAsia" w:ascii="宋体" w:hAnsi="宋体"/>
          <w:color w:val="auto"/>
          <w:highlight w:val="none"/>
        </w:rPr>
        <w:t>5.</w:t>
      </w:r>
      <w:r>
        <w:rPr>
          <w:rFonts w:ascii="宋体" w:hAnsi="宋体"/>
          <w:color w:val="auto"/>
          <w:highlight w:val="none"/>
        </w:rPr>
        <w:t>2 乙方应按照合同要求</w:t>
      </w:r>
      <w:r>
        <w:rPr>
          <w:rFonts w:hint="eastAsia" w:ascii="宋体" w:hAnsi="宋体"/>
          <w:color w:val="auto"/>
          <w:highlight w:val="none"/>
        </w:rPr>
        <w:t>履约</w:t>
      </w:r>
      <w:r>
        <w:rPr>
          <w:rFonts w:ascii="宋体" w:hAnsi="宋体"/>
          <w:color w:val="auto"/>
          <w:highlight w:val="none"/>
        </w:rPr>
        <w:t>，充分合理安排，确保</w:t>
      </w:r>
      <w:r>
        <w:rPr>
          <w:rFonts w:hint="eastAsia" w:ascii="宋体" w:hAnsi="宋体"/>
          <w:color w:val="auto"/>
          <w:highlight w:val="none"/>
        </w:rPr>
        <w:t>提供的货物及相关服务符合合同有关</w:t>
      </w:r>
      <w:r>
        <w:rPr>
          <w:rFonts w:ascii="宋体" w:hAnsi="宋体"/>
          <w:color w:val="auto"/>
          <w:highlight w:val="none"/>
        </w:rPr>
        <w:t>要求</w:t>
      </w:r>
      <w:r>
        <w:rPr>
          <w:rFonts w:hint="eastAsia" w:ascii="宋体" w:hAnsi="宋体"/>
          <w:color w:val="auto"/>
          <w:highlight w:val="none"/>
        </w:rPr>
        <w:t>。接受项目行业管理部门及政府有关部门的指导，配合甲方的履约检查及验收，并</w:t>
      </w:r>
      <w:r>
        <w:rPr>
          <w:rFonts w:ascii="宋体" w:hAnsi="宋体"/>
          <w:color w:val="auto"/>
          <w:highlight w:val="none"/>
        </w:rPr>
        <w:t>负责项目实施过程中的所有协调工作。</w:t>
      </w:r>
    </w:p>
    <w:p w14:paraId="4348B13F">
      <w:pPr>
        <w:spacing w:line="400" w:lineRule="exact"/>
        <w:ind w:firstLine="420"/>
        <w:jc w:val="left"/>
        <w:rPr>
          <w:rFonts w:hint="eastAsia" w:ascii="宋体" w:hAnsi="宋体"/>
          <w:color w:val="auto"/>
          <w:highlight w:val="none"/>
        </w:rPr>
      </w:pPr>
      <w:r>
        <w:rPr>
          <w:rFonts w:hint="eastAsia" w:ascii="宋体" w:hAnsi="宋体"/>
          <w:color w:val="auto"/>
          <w:highlight w:val="none"/>
        </w:rPr>
        <w:t>5.</w:t>
      </w:r>
      <w:r>
        <w:rPr>
          <w:rFonts w:ascii="宋体" w:hAnsi="宋体"/>
          <w:color w:val="auto"/>
          <w:highlight w:val="none"/>
        </w:rPr>
        <w:t>3</w:t>
      </w:r>
      <w:r>
        <w:rPr>
          <w:rFonts w:hint="eastAsia" w:ascii="宋体" w:hAnsi="宋体"/>
          <w:color w:val="auto"/>
          <w:highlight w:val="none"/>
        </w:rPr>
        <w:t>乙方有权根据合同约定向甲方收取合同价款。</w:t>
      </w:r>
    </w:p>
    <w:p w14:paraId="56C4927B">
      <w:pPr>
        <w:spacing w:line="400" w:lineRule="exact"/>
        <w:ind w:firstLine="420"/>
        <w:jc w:val="left"/>
        <w:rPr>
          <w:rFonts w:hint="eastAsia" w:ascii="宋体" w:hAnsi="宋体"/>
          <w:color w:val="auto"/>
          <w:highlight w:val="none"/>
        </w:rPr>
      </w:pPr>
      <w:r>
        <w:rPr>
          <w:rFonts w:hint="eastAsia" w:ascii="宋体" w:hAnsi="宋体"/>
          <w:color w:val="auto"/>
          <w:highlight w:val="none"/>
        </w:rPr>
        <w:t>5.</w:t>
      </w:r>
      <w:r>
        <w:rPr>
          <w:rFonts w:ascii="宋体" w:hAnsi="宋体"/>
          <w:color w:val="auto"/>
          <w:highlight w:val="none"/>
        </w:rPr>
        <w:t>4</w:t>
      </w:r>
      <w:r>
        <w:rPr>
          <w:rFonts w:hint="eastAsia" w:ascii="宋体" w:hAnsi="宋体"/>
          <w:color w:val="auto"/>
          <w:highlight w:val="none"/>
        </w:rPr>
        <w:t>国家法律法规规定及</w:t>
      </w:r>
      <w:r>
        <w:rPr>
          <w:rFonts w:hint="eastAsia" w:ascii="宋体" w:hAnsi="宋体"/>
          <w:b/>
          <w:color w:val="auto"/>
          <w:highlight w:val="none"/>
        </w:rPr>
        <w:t>【政府采购合同专用条款】</w:t>
      </w:r>
      <w:r>
        <w:rPr>
          <w:rFonts w:hint="eastAsia" w:ascii="宋体" w:hAnsi="宋体"/>
          <w:color w:val="auto"/>
          <w:highlight w:val="none"/>
        </w:rPr>
        <w:t>约定应由乙方承担的其他义务和责任。</w:t>
      </w:r>
    </w:p>
    <w:p w14:paraId="4E34554B">
      <w:pPr>
        <w:numPr>
          <w:ilvl w:val="0"/>
          <w:numId w:val="10"/>
        </w:num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合同履行</w:t>
      </w:r>
    </w:p>
    <w:p w14:paraId="48B90B91">
      <w:pPr>
        <w:spacing w:line="400" w:lineRule="exact"/>
        <w:ind w:firstLine="420"/>
        <w:jc w:val="left"/>
        <w:rPr>
          <w:rFonts w:hint="eastAsia" w:ascii="宋体" w:hAnsi="宋体"/>
          <w:color w:val="auto"/>
          <w:highlight w:val="none"/>
        </w:rPr>
      </w:pPr>
      <w:r>
        <w:rPr>
          <w:rFonts w:hint="eastAsia" w:ascii="宋体" w:hAnsi="宋体"/>
          <w:color w:val="auto"/>
          <w:highlight w:val="none"/>
        </w:rPr>
        <w:t>6.1 甲乙双方应当按照</w:t>
      </w:r>
      <w:r>
        <w:rPr>
          <w:rFonts w:hint="eastAsia" w:ascii="宋体" w:hAnsi="宋体" w:cs="宋体"/>
          <w:b/>
          <w:bCs/>
          <w:color w:val="auto"/>
          <w:highlight w:val="none"/>
        </w:rPr>
        <w:t>【政府采购合同专用条款】</w:t>
      </w:r>
      <w:r>
        <w:rPr>
          <w:rFonts w:hint="eastAsia" w:ascii="宋体" w:hAnsi="宋体"/>
          <w:color w:val="auto"/>
          <w:highlight w:val="none"/>
        </w:rPr>
        <w:t>约定顺序履行合同义务；如果没有先后顺序的，应当同时履行。</w:t>
      </w:r>
    </w:p>
    <w:p w14:paraId="7DFD9409">
      <w:pPr>
        <w:spacing w:line="400" w:lineRule="exact"/>
        <w:ind w:firstLine="420"/>
        <w:jc w:val="left"/>
        <w:rPr>
          <w:color w:val="auto"/>
          <w:highlight w:val="none"/>
        </w:rPr>
      </w:pPr>
      <w:r>
        <w:rPr>
          <w:rFonts w:hint="eastAsia" w:ascii="宋体" w:hAnsi="宋体"/>
          <w:color w:val="auto"/>
          <w:highlight w:val="none"/>
        </w:rPr>
        <w:t>6.2 甲乙双方按照合同约定顺序履行合同义务时，应当先履行一方未履行的，后履行一方有权拒绝其履行请求。先履行一方履行不符合约定的，后履行一方有权拒绝其相应的履行请求。</w:t>
      </w:r>
    </w:p>
    <w:p w14:paraId="04251FB9">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7. 货物包装、运输、保险和交付要求</w:t>
      </w:r>
    </w:p>
    <w:p w14:paraId="1F3EB8D4">
      <w:pPr>
        <w:spacing w:line="400" w:lineRule="exact"/>
        <w:ind w:firstLine="420"/>
        <w:jc w:val="left"/>
        <w:rPr>
          <w:rFonts w:hint="eastAsia" w:ascii="宋体" w:hAnsi="宋体"/>
          <w:color w:val="auto"/>
          <w:highlight w:val="none"/>
        </w:rPr>
      </w:pPr>
      <w:r>
        <w:rPr>
          <w:rFonts w:hint="eastAsia" w:ascii="宋体" w:hAnsi="宋体"/>
          <w:color w:val="auto"/>
          <w:highlight w:val="none"/>
        </w:rPr>
        <w:t>7.1 本合同</w:t>
      </w:r>
      <w:r>
        <w:rPr>
          <w:rFonts w:hint="eastAsia" w:ascii="宋体" w:hAnsi="宋体"/>
          <w:bCs/>
          <w:color w:val="auto"/>
          <w:highlight w:val="none"/>
        </w:rPr>
        <w:t>涉及商品包装、快递包装的，</w:t>
      </w:r>
      <w:r>
        <w:rPr>
          <w:rFonts w:hint="eastAsia" w:ascii="宋体" w:hAnsi="宋体"/>
          <w:color w:val="auto"/>
          <w:highlight w:val="none"/>
        </w:rPr>
        <w:t>除</w:t>
      </w:r>
      <w:r>
        <w:rPr>
          <w:rFonts w:hint="eastAsia" w:ascii="宋体" w:hAnsi="宋体"/>
          <w:b/>
          <w:color w:val="auto"/>
          <w:highlight w:val="none"/>
        </w:rPr>
        <w:t>【政府采购合同专用条款】</w:t>
      </w:r>
      <w:r>
        <w:rPr>
          <w:rFonts w:hint="eastAsia" w:ascii="宋体" w:hAnsi="宋体"/>
          <w:bCs/>
          <w:color w:val="auto"/>
          <w:highlight w:val="none"/>
        </w:rPr>
        <w:t>另有约定外，</w:t>
      </w:r>
      <w:r>
        <w:rPr>
          <w:rFonts w:hint="eastAsia" w:ascii="宋体" w:hAnsi="宋体"/>
          <w:color w:val="auto"/>
          <w:highlight w:val="none"/>
        </w:rPr>
        <w:t>包装应适应远距离运输、防潮、防震、防锈和防野蛮装卸等要求，确保货物安全无损地运抵</w:t>
      </w:r>
      <w:r>
        <w:rPr>
          <w:rFonts w:hint="eastAsia" w:ascii="宋体" w:hAnsi="宋体"/>
          <w:b/>
          <w:color w:val="auto"/>
          <w:highlight w:val="none"/>
        </w:rPr>
        <w:t>【政府采购合同专用条款】</w:t>
      </w:r>
      <w:r>
        <w:rPr>
          <w:rFonts w:hint="eastAsia" w:ascii="宋体" w:hAnsi="宋体"/>
          <w:bCs/>
          <w:color w:val="auto"/>
          <w:highlight w:val="none"/>
        </w:rPr>
        <w:t>约定的</w:t>
      </w:r>
      <w:r>
        <w:rPr>
          <w:rFonts w:hint="eastAsia" w:ascii="宋体" w:hAnsi="宋体"/>
          <w:color w:val="auto"/>
          <w:highlight w:val="none"/>
        </w:rPr>
        <w:t>指定现场。</w:t>
      </w:r>
    </w:p>
    <w:p w14:paraId="44454E78">
      <w:pPr>
        <w:spacing w:line="400" w:lineRule="exact"/>
        <w:ind w:firstLine="420"/>
        <w:jc w:val="left"/>
        <w:rPr>
          <w:rFonts w:hint="eastAsia" w:ascii="宋体" w:hAnsi="宋体"/>
          <w:color w:val="auto"/>
          <w:highlight w:val="none"/>
        </w:rPr>
      </w:pPr>
      <w:r>
        <w:rPr>
          <w:rFonts w:hint="eastAsia" w:ascii="宋体" w:hAnsi="宋体"/>
          <w:color w:val="auto"/>
          <w:highlight w:val="none"/>
        </w:rPr>
        <w:t>7.2 除</w:t>
      </w:r>
      <w:r>
        <w:rPr>
          <w:rFonts w:hint="eastAsia" w:ascii="宋体" w:hAnsi="宋体"/>
          <w:b/>
          <w:color w:val="auto"/>
          <w:highlight w:val="none"/>
        </w:rPr>
        <w:t>【政府采购合同专用条款】</w:t>
      </w:r>
      <w:r>
        <w:rPr>
          <w:rFonts w:hint="eastAsia" w:ascii="宋体" w:hAnsi="宋体"/>
          <w:bCs/>
          <w:color w:val="auto"/>
          <w:highlight w:val="none"/>
        </w:rPr>
        <w:t>另有约定外，</w:t>
      </w:r>
      <w:r>
        <w:rPr>
          <w:rFonts w:hint="eastAsia" w:ascii="宋体" w:hAnsi="宋体"/>
          <w:color w:val="auto"/>
          <w:highlight w:val="none"/>
        </w:rPr>
        <w:t>乙方负责办理将货物运抵本合同规定的交货地点，并装卸、交付至甲方的一切运输事项，相关费用应包含在合同价款中。</w:t>
      </w:r>
    </w:p>
    <w:p w14:paraId="31E026F0">
      <w:pPr>
        <w:spacing w:line="400" w:lineRule="exact"/>
        <w:ind w:firstLine="420"/>
        <w:jc w:val="left"/>
        <w:rPr>
          <w:rFonts w:hint="eastAsia" w:ascii="宋体" w:hAnsi="宋体"/>
          <w:color w:val="auto"/>
          <w:highlight w:val="none"/>
        </w:rPr>
      </w:pPr>
      <w:r>
        <w:rPr>
          <w:rFonts w:hint="eastAsia" w:ascii="宋体" w:hAnsi="宋体"/>
          <w:color w:val="auto"/>
          <w:highlight w:val="none"/>
        </w:rPr>
        <w:t>7.3 货物保险要求按</w:t>
      </w:r>
      <w:r>
        <w:rPr>
          <w:rFonts w:hint="eastAsia" w:ascii="宋体" w:hAnsi="宋体"/>
          <w:b/>
          <w:color w:val="auto"/>
          <w:highlight w:val="none"/>
        </w:rPr>
        <w:t>【政府采购合同专用条款】</w:t>
      </w:r>
      <w:r>
        <w:rPr>
          <w:rFonts w:hint="eastAsia" w:ascii="宋体" w:hAnsi="宋体"/>
          <w:bCs/>
          <w:color w:val="auto"/>
          <w:highlight w:val="none"/>
        </w:rPr>
        <w:t>规定执行</w:t>
      </w:r>
      <w:r>
        <w:rPr>
          <w:rFonts w:hint="eastAsia" w:ascii="宋体" w:hAnsi="宋体"/>
          <w:color w:val="auto"/>
          <w:highlight w:val="none"/>
        </w:rPr>
        <w:t>。</w:t>
      </w:r>
    </w:p>
    <w:p w14:paraId="7F429AC1">
      <w:pPr>
        <w:spacing w:line="400" w:lineRule="exact"/>
        <w:ind w:firstLine="420"/>
        <w:jc w:val="left"/>
        <w:rPr>
          <w:rFonts w:hint="eastAsia" w:ascii="宋体" w:hAnsi="宋体"/>
          <w:color w:val="auto"/>
          <w:highlight w:val="none"/>
        </w:rPr>
      </w:pPr>
      <w:r>
        <w:rPr>
          <w:rFonts w:hint="eastAsia" w:ascii="宋体" w:hAnsi="宋体"/>
          <w:color w:val="auto"/>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937C896">
      <w:pPr>
        <w:spacing w:line="400" w:lineRule="exact"/>
        <w:ind w:firstLine="420"/>
        <w:jc w:val="left"/>
        <w:rPr>
          <w:rFonts w:hint="eastAsia" w:ascii="宋体" w:hAnsi="宋体"/>
          <w:color w:val="auto"/>
          <w:highlight w:val="none"/>
        </w:rPr>
      </w:pPr>
      <w:r>
        <w:rPr>
          <w:rFonts w:hint="eastAsia" w:ascii="宋体" w:hAnsi="宋体"/>
          <w:color w:val="auto"/>
          <w:highlight w:val="none"/>
        </w:rPr>
        <w:t xml:space="preserve">7.5 </w:t>
      </w:r>
      <w:r>
        <w:rPr>
          <w:rFonts w:hint="eastAsia" w:ascii="宋体" w:hAnsi="宋体" w:cs="宋体"/>
          <w:color w:val="auto"/>
          <w:highlight w:val="none"/>
        </w:rPr>
        <w:t>乙方在运输到达之前应提前通知甲方，并提示货物运输装卸的注意事项，甲方配合乙方做好货物的接收工作。</w:t>
      </w:r>
    </w:p>
    <w:p w14:paraId="2C1700AE">
      <w:pPr>
        <w:pStyle w:val="331"/>
        <w:ind w:firstLine="420"/>
        <w:rPr>
          <w:rFonts w:hint="eastAsia"/>
          <w:color w:val="auto"/>
          <w:sz w:val="21"/>
          <w:highlight w:val="none"/>
        </w:rPr>
      </w:pPr>
      <w:r>
        <w:rPr>
          <w:rFonts w:hint="eastAsia" w:ascii="宋体" w:hAnsi="宋体" w:eastAsia="宋体" w:cs="Times New Roman"/>
          <w:color w:val="auto"/>
          <w:sz w:val="21"/>
          <w:highlight w:val="none"/>
        </w:rPr>
        <w:t>7.6 如因包装、运输问题导致货物损毁、丢失或者品质下降，甲方有权要求降价、换货、拒收部分或整批货物，由此产生的费用和损失，均由乙方承担。</w:t>
      </w:r>
    </w:p>
    <w:p w14:paraId="0981D30E">
      <w:pPr>
        <w:spacing w:line="400" w:lineRule="exact"/>
        <w:jc w:val="left"/>
        <w:rPr>
          <w:rFonts w:hint="eastAsia" w:ascii="宋体" w:hAnsi="宋体"/>
          <w:b/>
          <w:color w:val="auto"/>
          <w:sz w:val="24"/>
          <w:highlight w:val="none"/>
        </w:rPr>
      </w:pPr>
      <w:r>
        <w:rPr>
          <w:rFonts w:hint="eastAsia" w:ascii="宋体" w:hAnsi="宋体"/>
          <w:b/>
          <w:color w:val="auto"/>
          <w:sz w:val="24"/>
          <w:highlight w:val="none"/>
        </w:rPr>
        <w:t xml:space="preserve">8. </w:t>
      </w:r>
      <w:r>
        <w:rPr>
          <w:rFonts w:hint="eastAsia" w:ascii="宋体" w:hAnsi="宋体"/>
          <w:b/>
          <w:color w:val="auto"/>
          <w:sz w:val="24"/>
          <w:highlight w:val="none"/>
        </w:rPr>
        <w:t>质量标准和保证</w:t>
      </w:r>
    </w:p>
    <w:p w14:paraId="548A6A45">
      <w:pPr>
        <w:pStyle w:val="21"/>
        <w:spacing w:line="400" w:lineRule="exact"/>
        <w:ind w:firstLine="420"/>
        <w:jc w:val="left"/>
        <w:rPr>
          <w:rFonts w:hint="eastAsia" w:hAnsi="宋体"/>
          <w:b/>
          <w:color w:val="auto"/>
          <w:highlight w:val="none"/>
        </w:rPr>
      </w:pPr>
      <w:r>
        <w:rPr>
          <w:rFonts w:hint="eastAsia" w:hAnsi="宋体"/>
          <w:color w:val="auto"/>
          <w:highlight w:val="none"/>
        </w:rPr>
        <w:t>8.1 质量标准</w:t>
      </w:r>
    </w:p>
    <w:p w14:paraId="5D1BBD05">
      <w:pPr>
        <w:spacing w:line="400" w:lineRule="exact"/>
        <w:ind w:firstLine="420"/>
        <w:jc w:val="left"/>
        <w:rPr>
          <w:rFonts w:hint="eastAsia" w:ascii="宋体" w:hAnsi="宋体"/>
          <w:color w:val="auto"/>
          <w:highlight w:val="none"/>
        </w:rPr>
      </w:pPr>
      <w:r>
        <w:rPr>
          <w:rFonts w:hint="eastAsia" w:ascii="宋体" w:hAnsi="宋体"/>
          <w:color w:val="auto"/>
          <w:highlight w:val="none"/>
        </w:rPr>
        <w:t>（1）本合同下提供的货物应符合合同</w:t>
      </w:r>
      <w:r>
        <w:rPr>
          <w:rFonts w:hint="eastAsia" w:ascii="宋体" w:hAnsi="宋体" w:cs="宋体"/>
          <w:color w:val="auto"/>
          <w:highlight w:val="none"/>
        </w:rPr>
        <w:t>约定的</w:t>
      </w:r>
      <w:r>
        <w:rPr>
          <w:rFonts w:hint="eastAsia" w:ascii="宋体" w:hAnsi="宋体" w:cs="宋体"/>
          <w:color w:val="auto"/>
          <w:highlight w:val="none"/>
        </w:rPr>
        <w:t>品牌、规格型号、技术性能、配置、质量、数量等要求。</w:t>
      </w:r>
      <w:r>
        <w:rPr>
          <w:rFonts w:hint="eastAsia" w:ascii="宋体" w:hAnsi="宋体"/>
          <w:color w:val="auto"/>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C2F4E7F">
      <w:pPr>
        <w:pStyle w:val="21"/>
        <w:spacing w:line="400" w:lineRule="exact"/>
        <w:ind w:firstLine="420"/>
        <w:jc w:val="left"/>
        <w:rPr>
          <w:rFonts w:hint="eastAsia" w:hAnsi="宋体"/>
          <w:color w:val="auto"/>
          <w:highlight w:val="none"/>
        </w:rPr>
      </w:pPr>
      <w:r>
        <w:rPr>
          <w:rFonts w:hint="eastAsia" w:hAnsi="宋体"/>
          <w:color w:val="auto"/>
          <w:highlight w:val="none"/>
        </w:rPr>
        <w:t>（2）采用中华人民共和国法定计量单位。</w:t>
      </w:r>
    </w:p>
    <w:p w14:paraId="0DE32446">
      <w:pPr>
        <w:spacing w:line="400" w:lineRule="exact"/>
        <w:ind w:firstLine="420"/>
        <w:jc w:val="left"/>
        <w:rPr>
          <w:rFonts w:hint="eastAsia" w:ascii="宋体" w:hAnsi="宋体"/>
          <w:color w:val="auto"/>
          <w:highlight w:val="none"/>
        </w:rPr>
      </w:pPr>
      <w:r>
        <w:rPr>
          <w:rFonts w:hint="eastAsia" w:ascii="宋体" w:hAnsi="宋体"/>
          <w:color w:val="auto"/>
          <w:highlight w:val="none"/>
        </w:rPr>
        <w:t>（3）乙方所提供的货物应符合国家有关安全、环保、卫生的规定。</w:t>
      </w:r>
    </w:p>
    <w:p w14:paraId="5DF34581">
      <w:pPr>
        <w:spacing w:line="400" w:lineRule="exact"/>
        <w:ind w:firstLine="420"/>
        <w:jc w:val="left"/>
        <w:rPr>
          <w:rFonts w:hint="eastAsia" w:ascii="宋体" w:hAnsi="宋体"/>
          <w:color w:val="auto"/>
          <w:highlight w:val="none"/>
        </w:rPr>
      </w:pPr>
      <w:r>
        <w:rPr>
          <w:rFonts w:hint="eastAsia" w:ascii="宋体" w:hAnsi="宋体"/>
          <w:color w:val="auto"/>
          <w:highlight w:val="none"/>
        </w:rPr>
        <w:t>（4）乙方应向甲方提交所提供货物的技术文件，包括相应的中文技术文件，如：产品目录、图纸、操作手册、使用说明、维护手册或服务指南等。上述文件应包装好随货物一同发运。</w:t>
      </w:r>
    </w:p>
    <w:p w14:paraId="58BE48EB">
      <w:pPr>
        <w:spacing w:line="400" w:lineRule="exact"/>
        <w:ind w:firstLine="420"/>
        <w:jc w:val="left"/>
        <w:rPr>
          <w:rFonts w:hint="eastAsia" w:ascii="宋体" w:hAnsi="宋体"/>
          <w:color w:val="auto"/>
          <w:highlight w:val="none"/>
        </w:rPr>
      </w:pPr>
      <w:r>
        <w:rPr>
          <w:rFonts w:hint="eastAsia" w:ascii="宋体" w:hAnsi="宋体"/>
          <w:color w:val="auto"/>
          <w:highlight w:val="none"/>
        </w:rPr>
        <w:t>8.2 保证</w:t>
      </w:r>
    </w:p>
    <w:p w14:paraId="17003E29">
      <w:pPr>
        <w:spacing w:line="400" w:lineRule="exact"/>
        <w:ind w:firstLine="420"/>
        <w:jc w:val="left"/>
        <w:rPr>
          <w:rFonts w:hint="eastAsia" w:ascii="宋体" w:hAnsi="宋体"/>
          <w:color w:val="auto"/>
          <w:highlight w:val="none"/>
        </w:rPr>
      </w:pPr>
      <w:r>
        <w:rPr>
          <w:rFonts w:hint="eastAsia" w:ascii="宋体" w:hAnsi="宋体"/>
          <w:color w:val="auto"/>
          <w:highlight w:val="none"/>
        </w:rPr>
        <w:t>（1）乙方应保证提供的货物完全符合合同规定的质量、规格和性能要求。乙方应保证货物在正确安装、正常使用和保养条件下，</w:t>
      </w:r>
      <w:r>
        <w:rPr>
          <w:rFonts w:hint="eastAsia" w:ascii="宋体" w:hAnsi="宋体" w:cs="宋体"/>
          <w:color w:val="auto"/>
          <w:highlight w:val="none"/>
        </w:rPr>
        <w:t>在其使用寿命期内具备合同约定的性能</w:t>
      </w:r>
      <w:r>
        <w:rPr>
          <w:rFonts w:hint="eastAsia" w:ascii="宋体" w:hAnsi="宋体"/>
          <w:color w:val="auto"/>
          <w:highlight w:val="none"/>
        </w:rPr>
        <w:t>。存在质量保证期的，货物最终交付验收合格后在</w:t>
      </w:r>
      <w:r>
        <w:rPr>
          <w:rFonts w:hint="eastAsia" w:ascii="宋体" w:hAnsi="宋体"/>
          <w:b/>
          <w:color w:val="auto"/>
          <w:highlight w:val="none"/>
        </w:rPr>
        <w:t>【政府采购合同专用条款】</w:t>
      </w:r>
      <w:r>
        <w:rPr>
          <w:rFonts w:hint="eastAsia" w:ascii="宋体" w:hAnsi="宋体"/>
          <w:color w:val="auto"/>
          <w:highlight w:val="none"/>
        </w:rPr>
        <w:t>规定或乙方书面承诺（两者以较长的为准）的质量保证期内，本保证保持有效。</w:t>
      </w:r>
    </w:p>
    <w:p w14:paraId="7F5D55C0">
      <w:pPr>
        <w:spacing w:line="400" w:lineRule="exact"/>
        <w:ind w:firstLine="420"/>
        <w:jc w:val="left"/>
        <w:rPr>
          <w:rFonts w:hint="eastAsia" w:ascii="宋体" w:hAnsi="宋体"/>
          <w:color w:val="auto"/>
          <w:highlight w:val="none"/>
        </w:rPr>
      </w:pPr>
      <w:r>
        <w:rPr>
          <w:rFonts w:hint="eastAsia" w:ascii="宋体" w:hAnsi="宋体"/>
          <w:color w:val="auto"/>
          <w:highlight w:val="none"/>
        </w:rPr>
        <w:t>（2）在质量保证期内所发现的缺陷，甲方应尽快以书面形式通知乙方。</w:t>
      </w:r>
    </w:p>
    <w:p w14:paraId="3AAFA30F">
      <w:pPr>
        <w:spacing w:line="400" w:lineRule="exact"/>
        <w:ind w:firstLine="420"/>
        <w:jc w:val="left"/>
        <w:rPr>
          <w:rFonts w:hint="eastAsia" w:ascii="宋体" w:hAnsi="宋体"/>
          <w:color w:val="auto"/>
          <w:highlight w:val="none"/>
        </w:rPr>
      </w:pPr>
      <w:r>
        <w:rPr>
          <w:rFonts w:hint="eastAsia" w:ascii="宋体" w:hAnsi="宋体"/>
          <w:color w:val="auto"/>
          <w:highlight w:val="none"/>
        </w:rPr>
        <w:t>（3）乙方收到通知后，应在</w:t>
      </w:r>
      <w:r>
        <w:rPr>
          <w:rFonts w:hint="eastAsia" w:ascii="宋体" w:hAnsi="宋体"/>
          <w:b/>
          <w:color w:val="auto"/>
          <w:highlight w:val="none"/>
        </w:rPr>
        <w:t>【政府采购合同专用条款】</w:t>
      </w:r>
      <w:r>
        <w:rPr>
          <w:rFonts w:hint="eastAsia" w:ascii="宋体" w:hAnsi="宋体"/>
          <w:color w:val="auto"/>
          <w:highlight w:val="none"/>
        </w:rPr>
        <w:t>规定的响应时间内以合理的速度免费维修或更换有缺陷的货物或部件。</w:t>
      </w:r>
    </w:p>
    <w:p w14:paraId="7F0F371C">
      <w:pPr>
        <w:spacing w:line="400" w:lineRule="exact"/>
        <w:ind w:firstLine="420"/>
        <w:jc w:val="left"/>
        <w:rPr>
          <w:rFonts w:hint="eastAsia" w:ascii="宋体" w:hAnsi="宋体"/>
          <w:color w:val="auto"/>
          <w:highlight w:val="none"/>
        </w:rPr>
      </w:pPr>
      <w:r>
        <w:rPr>
          <w:rFonts w:hint="eastAsia" w:ascii="宋体" w:hAnsi="宋体"/>
          <w:color w:val="auto"/>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auto"/>
          <w:highlight w:val="none"/>
        </w:rPr>
        <w:t>5</w:t>
      </w:r>
      <w:r>
        <w:rPr>
          <w:rFonts w:hint="eastAsia" w:ascii="宋体" w:hAnsi="宋体"/>
          <w:color w:val="auto"/>
          <w:highlight w:val="none"/>
        </w:rPr>
        <w:t>.1条规定以书面形式</w:t>
      </w:r>
      <w:r>
        <w:rPr>
          <w:rFonts w:hint="eastAsia" w:ascii="宋体" w:hAnsi="宋体"/>
          <w:color w:val="auto"/>
          <w:highlight w:val="none"/>
        </w:rPr>
        <w:t>追究</w:t>
      </w:r>
      <w:r>
        <w:rPr>
          <w:rFonts w:hint="eastAsia" w:ascii="宋体" w:hAnsi="宋体"/>
          <w:color w:val="auto"/>
          <w:highlight w:val="none"/>
        </w:rPr>
        <w:t>乙方</w:t>
      </w:r>
      <w:r>
        <w:rPr>
          <w:rFonts w:hint="eastAsia" w:ascii="宋体" w:hAnsi="宋体"/>
          <w:color w:val="auto"/>
          <w:highlight w:val="none"/>
        </w:rPr>
        <w:t>的违约责任</w:t>
      </w:r>
      <w:r>
        <w:rPr>
          <w:rFonts w:hint="eastAsia" w:ascii="宋体" w:hAnsi="宋体"/>
          <w:color w:val="auto"/>
          <w:highlight w:val="none"/>
        </w:rPr>
        <w:t>。</w:t>
      </w:r>
    </w:p>
    <w:p w14:paraId="05C22403">
      <w:pPr>
        <w:spacing w:line="400" w:lineRule="exact"/>
        <w:ind w:firstLine="420"/>
        <w:jc w:val="left"/>
        <w:rPr>
          <w:color w:val="auto"/>
          <w:highlight w:val="none"/>
        </w:rPr>
      </w:pPr>
      <w:r>
        <w:rPr>
          <w:rFonts w:hint="eastAsia" w:ascii="宋体" w:hAnsi="宋体"/>
          <w:color w:val="auto"/>
          <w:highlight w:val="none"/>
        </w:rPr>
        <w:t>（5）乙方在约定的时间内未能弥补缺陷，甲方可采取必要的补救措施，但其风险和费用将由乙方承担，甲方根据合同约定对乙方行使的其他权利不受影响。</w:t>
      </w:r>
    </w:p>
    <w:p w14:paraId="03EC3DDE">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9</w:t>
      </w:r>
      <w:r>
        <w:rPr>
          <w:rFonts w:hint="eastAsia" w:ascii="宋体" w:hAnsi="宋体"/>
          <w:b/>
          <w:bCs/>
          <w:color w:val="auto"/>
          <w:sz w:val="24"/>
          <w:highlight w:val="none"/>
        </w:rPr>
        <w:t>.</w:t>
      </w:r>
      <w:r>
        <w:rPr>
          <w:rFonts w:hint="eastAsia" w:ascii="宋体" w:hAnsi="宋体"/>
          <w:b/>
          <w:bCs/>
          <w:color w:val="auto"/>
          <w:sz w:val="24"/>
          <w:highlight w:val="none"/>
        </w:rPr>
        <w:t xml:space="preserve"> </w:t>
      </w:r>
      <w:r>
        <w:rPr>
          <w:rFonts w:hint="eastAsia" w:ascii="宋体" w:hAnsi="宋体"/>
          <w:b/>
          <w:bCs/>
          <w:color w:val="auto"/>
          <w:sz w:val="24"/>
          <w:highlight w:val="none"/>
        </w:rPr>
        <w:t>权利瑕疵担保</w:t>
      </w:r>
    </w:p>
    <w:p w14:paraId="190E18A9">
      <w:pPr>
        <w:spacing w:line="400" w:lineRule="exact"/>
        <w:ind w:firstLine="420"/>
        <w:jc w:val="left"/>
        <w:rPr>
          <w:rFonts w:hint="eastAsia" w:ascii="宋体" w:hAnsi="宋体"/>
          <w:color w:val="auto"/>
          <w:highlight w:val="none"/>
        </w:rPr>
      </w:pPr>
      <w:r>
        <w:rPr>
          <w:rFonts w:hint="eastAsia" w:ascii="宋体" w:hAnsi="宋体"/>
          <w:color w:val="auto"/>
          <w:highlight w:val="none"/>
        </w:rPr>
        <w:t>9.1 乙方保证对其出售的货物享有合法的权利。</w:t>
      </w:r>
    </w:p>
    <w:p w14:paraId="4CD4C8E9">
      <w:pPr>
        <w:spacing w:line="400" w:lineRule="exact"/>
        <w:ind w:firstLine="420"/>
        <w:jc w:val="left"/>
        <w:rPr>
          <w:rFonts w:hint="eastAsia" w:ascii="宋体" w:hAnsi="宋体"/>
          <w:color w:val="auto"/>
          <w:highlight w:val="none"/>
        </w:rPr>
      </w:pPr>
      <w:r>
        <w:rPr>
          <w:rFonts w:hint="eastAsia" w:ascii="宋体" w:hAnsi="宋体"/>
          <w:color w:val="auto"/>
          <w:highlight w:val="none"/>
        </w:rPr>
        <w:t xml:space="preserve">9.2 </w:t>
      </w:r>
      <w:r>
        <w:rPr>
          <w:rFonts w:hint="eastAsia" w:ascii="宋体" w:hAnsi="宋体" w:cs="宋体"/>
          <w:color w:val="auto"/>
          <w:szCs w:val="15"/>
          <w:highlight w:val="none"/>
        </w:rPr>
        <w:t>乙方保证在交付的货物上不存在抵押权等担保物权。</w:t>
      </w:r>
    </w:p>
    <w:p w14:paraId="1A2C715B">
      <w:pPr>
        <w:spacing w:line="400" w:lineRule="exact"/>
        <w:ind w:firstLine="420"/>
        <w:jc w:val="left"/>
        <w:rPr>
          <w:rFonts w:hint="eastAsia" w:ascii="宋体" w:hAnsi="宋体"/>
          <w:color w:val="auto"/>
          <w:highlight w:val="none"/>
        </w:rPr>
      </w:pPr>
      <w:r>
        <w:rPr>
          <w:rFonts w:hint="eastAsia" w:ascii="宋体" w:hAnsi="宋体"/>
          <w:color w:val="auto"/>
          <w:highlight w:val="none"/>
        </w:rPr>
        <w:t>9.3 如甲方使用上述货物构成对第三人侵权的，则由乙方承担全部责任。</w:t>
      </w:r>
    </w:p>
    <w:p w14:paraId="36057A50">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10. 知识产权保护</w:t>
      </w:r>
    </w:p>
    <w:p w14:paraId="0B322921">
      <w:pPr>
        <w:spacing w:line="400" w:lineRule="exact"/>
        <w:ind w:firstLine="420"/>
        <w:jc w:val="left"/>
        <w:rPr>
          <w:rFonts w:hint="eastAsia" w:ascii="宋体" w:hAnsi="宋体"/>
          <w:color w:val="auto"/>
          <w:highlight w:val="none"/>
        </w:rPr>
      </w:pPr>
      <w:r>
        <w:rPr>
          <w:rFonts w:hint="eastAsia" w:ascii="宋体" w:hAnsi="宋体"/>
          <w:color w:val="auto"/>
          <w:highlight w:val="none"/>
        </w:rPr>
        <w:t>10.1 乙方对其所销售的货物应当享有知识产权或经权利人合法授权，保证没有侵犯任</w:t>
      </w:r>
      <w:r>
        <w:rPr>
          <w:rFonts w:hint="eastAsia" w:ascii="宋体" w:hAnsi="宋体"/>
          <w:color w:val="auto"/>
          <w:highlight w:val="none"/>
        </w:rPr>
        <w:t>何第三人的知识产权等权利。</w:t>
      </w:r>
      <w:r>
        <w:rPr>
          <w:rFonts w:hint="eastAsia" w:ascii="宋体" w:hAnsi="宋体" w:cs="宋体"/>
          <w:color w:val="auto"/>
          <w:szCs w:val="15"/>
          <w:highlight w:val="none"/>
        </w:rPr>
        <w:t>因违反前述约定对第三人构成侵权的，应当由乙方向第三人承担法律责任；甲方依法向第三人赔偿后，有权向乙方追偿。甲方有其他损失的，乙方应当赔偿</w:t>
      </w:r>
      <w:r>
        <w:rPr>
          <w:rFonts w:hint="eastAsia" w:ascii="宋体" w:hAnsi="宋体"/>
          <w:color w:val="auto"/>
          <w:highlight w:val="none"/>
        </w:rPr>
        <w:t>。</w:t>
      </w:r>
    </w:p>
    <w:p w14:paraId="1E609734">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11. 保密义务</w:t>
      </w:r>
    </w:p>
    <w:p w14:paraId="7A9572EA">
      <w:pPr>
        <w:spacing w:line="400" w:lineRule="exact"/>
        <w:ind w:firstLine="420"/>
        <w:jc w:val="left"/>
        <w:rPr>
          <w:rFonts w:hint="eastAsia" w:ascii="宋体" w:hAnsi="宋体" w:cs="宋体"/>
          <w:color w:val="auto"/>
          <w:szCs w:val="15"/>
          <w:highlight w:val="none"/>
        </w:rPr>
      </w:pPr>
      <w:r>
        <w:rPr>
          <w:rFonts w:hint="eastAsia" w:ascii="宋体" w:hAnsi="宋体" w:cs="宋体"/>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中约定。</w:t>
      </w:r>
    </w:p>
    <w:p w14:paraId="526670B8">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12. 合同价款支付</w:t>
      </w:r>
    </w:p>
    <w:p w14:paraId="3EFF2A78">
      <w:pPr>
        <w:spacing w:line="400" w:lineRule="exact"/>
        <w:ind w:firstLine="420"/>
        <w:jc w:val="left"/>
        <w:rPr>
          <w:rFonts w:hint="eastAsia" w:ascii="宋体" w:hAnsi="宋体"/>
          <w:color w:val="auto"/>
          <w:highlight w:val="none"/>
        </w:rPr>
      </w:pPr>
      <w:r>
        <w:rPr>
          <w:rFonts w:hint="eastAsia" w:ascii="宋体" w:hAnsi="宋体"/>
          <w:color w:val="auto"/>
          <w:highlight w:val="none"/>
        </w:rPr>
        <w:t>12.1 合同价款支付按照国库集中支付制度及财政管理相关规定执行。</w:t>
      </w:r>
    </w:p>
    <w:p w14:paraId="5E0D1F73">
      <w:pPr>
        <w:spacing w:line="400" w:lineRule="exact"/>
        <w:ind w:firstLine="420"/>
        <w:jc w:val="left"/>
        <w:rPr>
          <w:rFonts w:hint="eastAsia" w:ascii="宋体" w:hAnsi="宋体"/>
          <w:color w:val="auto"/>
          <w:highlight w:val="none"/>
        </w:rPr>
      </w:pPr>
      <w:r>
        <w:rPr>
          <w:rFonts w:hint="eastAsia" w:ascii="宋体" w:hAnsi="宋体"/>
          <w:color w:val="auto"/>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highlight w:val="none"/>
        </w:rPr>
        <w:t>政府采购合同专用条款</w:t>
      </w:r>
      <w:r>
        <w:rPr>
          <w:rFonts w:hint="eastAsia" w:ascii="宋体" w:hAnsi="宋体"/>
          <w:color w:val="auto"/>
          <w:highlight w:val="none"/>
        </w:rPr>
        <w:t>】中约定。</w:t>
      </w:r>
    </w:p>
    <w:p w14:paraId="387C6129">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13. 履约保证金</w:t>
      </w:r>
    </w:p>
    <w:p w14:paraId="16A82854">
      <w:pPr>
        <w:spacing w:line="400" w:lineRule="exact"/>
        <w:ind w:firstLine="420"/>
        <w:jc w:val="left"/>
        <w:rPr>
          <w:rFonts w:hint="eastAsia" w:ascii="宋体" w:hAnsi="宋体"/>
          <w:color w:val="auto"/>
          <w:highlight w:val="none"/>
        </w:rPr>
      </w:pPr>
      <w:r>
        <w:rPr>
          <w:rFonts w:hint="eastAsia" w:ascii="宋体" w:hAnsi="宋体"/>
          <w:color w:val="auto"/>
          <w:highlight w:val="none"/>
        </w:rPr>
        <w:t xml:space="preserve">13.1 </w:t>
      </w:r>
      <w:r>
        <w:rPr>
          <w:rFonts w:hint="eastAsia" w:ascii="宋体" w:hAnsi="宋体" w:cs="宋体"/>
          <w:color w:val="auto"/>
          <w:szCs w:val="15"/>
          <w:highlight w:val="none"/>
        </w:rPr>
        <w:t>乙方应当以支票、汇票、本票或者金融机构、担保机构出具的保函等非现金形式提交。</w:t>
      </w:r>
    </w:p>
    <w:p w14:paraId="4C1FEE77">
      <w:pPr>
        <w:spacing w:line="400" w:lineRule="exact"/>
        <w:ind w:firstLine="420"/>
        <w:jc w:val="left"/>
        <w:rPr>
          <w:rFonts w:hint="eastAsia" w:ascii="宋体" w:hAnsi="宋体"/>
          <w:color w:val="auto"/>
          <w:highlight w:val="none"/>
        </w:rPr>
      </w:pPr>
      <w:r>
        <w:rPr>
          <w:rFonts w:hint="eastAsia" w:ascii="宋体" w:hAnsi="宋体"/>
          <w:color w:val="auto"/>
          <w:highlight w:val="none"/>
        </w:rPr>
        <w:t>13.2 如果乙方出现</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约定情形的</w:t>
      </w:r>
      <w:r>
        <w:rPr>
          <w:rFonts w:hint="eastAsia" w:ascii="宋体" w:hAnsi="宋体"/>
          <w:color w:val="auto"/>
          <w:highlight w:val="none"/>
        </w:rPr>
        <w:t>，履约保证金不予退还；如果乙方未能按合同约定全面履行义务，甲方有权从履约保证金中取得补偿或赔偿，且不影响甲方要求乙方承担合同约定的超过履约保证金的违约责任的权利。</w:t>
      </w:r>
    </w:p>
    <w:p w14:paraId="000C1DCE">
      <w:pPr>
        <w:spacing w:line="400" w:lineRule="exact"/>
        <w:ind w:firstLine="420"/>
        <w:rPr>
          <w:color w:val="auto"/>
          <w:highlight w:val="none"/>
        </w:rPr>
      </w:pPr>
      <w:r>
        <w:rPr>
          <w:rFonts w:hint="eastAsia" w:ascii="宋体" w:hAnsi="宋体"/>
          <w:color w:val="auto"/>
          <w:highlight w:val="none"/>
        </w:rPr>
        <w:t>13.3 甲方在项目通过验收后按照</w:t>
      </w:r>
      <w:r>
        <w:rPr>
          <w:rFonts w:hint="eastAsia" w:ascii="宋体" w:hAnsi="宋体"/>
          <w:b/>
          <w:color w:val="auto"/>
          <w:highlight w:val="none"/>
        </w:rPr>
        <w:t>【政府采购合同专用条款】</w:t>
      </w:r>
      <w:r>
        <w:rPr>
          <w:rFonts w:hint="eastAsia" w:ascii="宋体" w:hAnsi="宋体"/>
          <w:color w:val="auto"/>
          <w:highlight w:val="none"/>
        </w:rPr>
        <w:t>规定的时间内将履约保证金退还乙方；逾期退还的，乙方可要求甲方支付违约金，违约金按照</w:t>
      </w:r>
      <w:r>
        <w:rPr>
          <w:rFonts w:hint="eastAsia" w:ascii="宋体" w:hAnsi="宋体"/>
          <w:b/>
          <w:color w:val="auto"/>
          <w:highlight w:val="none"/>
        </w:rPr>
        <w:t>【政府采购合同专用条款】</w:t>
      </w:r>
      <w:r>
        <w:rPr>
          <w:rFonts w:hint="eastAsia" w:ascii="宋体" w:hAnsi="宋体"/>
          <w:color w:val="auto"/>
          <w:highlight w:val="none"/>
        </w:rPr>
        <w:t>规定支付。</w:t>
      </w:r>
    </w:p>
    <w:p w14:paraId="6BE021C1">
      <w:pPr>
        <w:spacing w:line="400" w:lineRule="exact"/>
        <w:jc w:val="left"/>
        <w:rPr>
          <w:rFonts w:hint="eastAsia"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售后</w:t>
      </w:r>
      <w:r>
        <w:rPr>
          <w:rFonts w:hint="eastAsia" w:ascii="宋体" w:hAnsi="宋体"/>
          <w:b/>
          <w:color w:val="auto"/>
          <w:sz w:val="24"/>
          <w:highlight w:val="none"/>
        </w:rPr>
        <w:t>服务</w:t>
      </w:r>
    </w:p>
    <w:p w14:paraId="107BD29E">
      <w:pPr>
        <w:spacing w:line="400" w:lineRule="exact"/>
        <w:ind w:firstLine="420"/>
        <w:jc w:val="left"/>
        <w:rPr>
          <w:rFonts w:hint="eastAsia" w:ascii="宋体" w:hAnsi="宋体"/>
          <w:color w:val="auto"/>
          <w:highlight w:val="none"/>
        </w:rPr>
      </w:pPr>
      <w:r>
        <w:rPr>
          <w:rFonts w:hint="eastAsia" w:ascii="宋体" w:hAnsi="宋体"/>
          <w:color w:val="auto"/>
          <w:highlight w:val="none"/>
        </w:rPr>
        <w:t>14.1 除项目不涉及或采购活动中明确约定无须承担外，乙方还应提供下列服务：</w:t>
      </w:r>
    </w:p>
    <w:p w14:paraId="794BAF11">
      <w:pPr>
        <w:spacing w:line="400" w:lineRule="exact"/>
        <w:ind w:firstLine="420"/>
        <w:jc w:val="left"/>
        <w:rPr>
          <w:rFonts w:hint="eastAsia" w:ascii="宋体" w:hAnsi="宋体"/>
          <w:color w:val="auto"/>
          <w:highlight w:val="none"/>
        </w:rPr>
      </w:pPr>
      <w:r>
        <w:rPr>
          <w:rFonts w:hint="eastAsia" w:ascii="宋体" w:hAnsi="宋体"/>
          <w:color w:val="auto"/>
          <w:highlight w:val="none"/>
        </w:rPr>
        <w:t>（1）货物的现场移动、安装、调试、启动监督及技术支持；</w:t>
      </w:r>
    </w:p>
    <w:p w14:paraId="67881DCD">
      <w:pPr>
        <w:spacing w:line="400" w:lineRule="exact"/>
        <w:ind w:firstLine="420"/>
        <w:jc w:val="left"/>
        <w:rPr>
          <w:rFonts w:hint="eastAsia" w:ascii="宋体" w:hAnsi="宋体"/>
          <w:color w:val="auto"/>
          <w:highlight w:val="none"/>
        </w:rPr>
      </w:pPr>
      <w:r>
        <w:rPr>
          <w:rFonts w:hint="eastAsia" w:ascii="宋体" w:hAnsi="宋体"/>
          <w:color w:val="auto"/>
          <w:highlight w:val="none"/>
        </w:rPr>
        <w:t>（2）提供货物组装和维修所需的专用工具和辅助材料；</w:t>
      </w:r>
    </w:p>
    <w:p w14:paraId="6BEC40C6">
      <w:pPr>
        <w:spacing w:line="400" w:lineRule="exact"/>
        <w:ind w:firstLine="420"/>
        <w:jc w:val="left"/>
        <w:rPr>
          <w:rFonts w:hint="eastAsia" w:ascii="宋体" w:hAnsi="宋体"/>
          <w:color w:val="auto"/>
          <w:highlight w:val="none"/>
        </w:rPr>
      </w:pPr>
      <w:r>
        <w:rPr>
          <w:rFonts w:hint="eastAsia" w:ascii="宋体" w:hAnsi="宋体"/>
          <w:color w:val="auto"/>
          <w:highlight w:val="none"/>
        </w:rPr>
        <w:t>（3）在</w:t>
      </w:r>
      <w:r>
        <w:rPr>
          <w:rFonts w:hint="eastAsia" w:ascii="宋体" w:hAnsi="宋体" w:cs="宋体"/>
          <w:b/>
          <w:bCs/>
          <w:color w:val="auto"/>
          <w:szCs w:val="15"/>
          <w:highlight w:val="none"/>
        </w:rPr>
        <w:t>【政府采购合同专用条款】</w:t>
      </w:r>
      <w:r>
        <w:rPr>
          <w:rFonts w:hint="eastAsia" w:ascii="宋体" w:hAnsi="宋体"/>
          <w:color w:val="auto"/>
          <w:highlight w:val="none"/>
        </w:rPr>
        <w:t>约定的期限内对所有的货物实施运行监督、维修，但前提条件是该服务并不能免除乙方在质量保证期内所承担的义务；</w:t>
      </w:r>
    </w:p>
    <w:p w14:paraId="617DDD12">
      <w:pPr>
        <w:spacing w:line="400" w:lineRule="exact"/>
        <w:ind w:firstLine="420"/>
        <w:jc w:val="left"/>
        <w:rPr>
          <w:rFonts w:hint="eastAsia" w:ascii="宋体" w:hAnsi="宋体"/>
          <w:color w:val="auto"/>
          <w:highlight w:val="none"/>
        </w:rPr>
      </w:pPr>
      <w:r>
        <w:rPr>
          <w:rFonts w:hint="eastAsia" w:ascii="宋体" w:hAnsi="宋体"/>
          <w:color w:val="auto"/>
          <w:highlight w:val="none"/>
        </w:rPr>
        <w:t>（4）在制造商所在地或指定现场就货物的安装、启动、运营、维护、废弃处置等对甲方操作人员进行培训</w:t>
      </w:r>
      <w:r>
        <w:rPr>
          <w:rFonts w:hint="eastAsia" w:ascii="宋体" w:hAnsi="宋体" w:cs="宋体"/>
          <w:color w:val="auto"/>
          <w:szCs w:val="15"/>
          <w:highlight w:val="none"/>
        </w:rPr>
        <w:t>；</w:t>
      </w:r>
    </w:p>
    <w:p w14:paraId="3496E02B">
      <w:pPr>
        <w:pStyle w:val="331"/>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（5）依照法律、行政法规的规定或者按照</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约定，货物在有效使用年限届满后应予回收的，乙方负有自行或者委托第三人对货物予以回收的义务；</w:t>
      </w:r>
    </w:p>
    <w:p w14:paraId="1B22A94A">
      <w:pPr>
        <w:spacing w:line="400" w:lineRule="exact"/>
        <w:ind w:firstLine="420"/>
        <w:jc w:val="left"/>
        <w:rPr>
          <w:rFonts w:hint="eastAsia" w:ascii="宋体" w:hAnsi="宋体"/>
          <w:color w:val="auto"/>
          <w:highlight w:val="none"/>
        </w:rPr>
      </w:pPr>
      <w:r>
        <w:rPr>
          <w:rFonts w:hint="eastAsia" w:ascii="宋体" w:hAnsi="宋体"/>
          <w:color w:val="auto"/>
          <w:highlight w:val="none"/>
        </w:rPr>
        <w:t>（6）</w:t>
      </w:r>
      <w:r>
        <w:rPr>
          <w:rFonts w:hint="eastAsia" w:ascii="宋体" w:hAnsi="宋体"/>
          <w:b/>
          <w:color w:val="auto"/>
          <w:highlight w:val="none"/>
        </w:rPr>
        <w:t>【政府采购合同专用条款】</w:t>
      </w:r>
      <w:r>
        <w:rPr>
          <w:rFonts w:hint="eastAsia" w:ascii="宋体" w:hAnsi="宋体"/>
          <w:color w:val="auto"/>
          <w:highlight w:val="none"/>
        </w:rPr>
        <w:t>规定由乙方提供的其他服务。</w:t>
      </w:r>
    </w:p>
    <w:p w14:paraId="1BC5434B">
      <w:pPr>
        <w:spacing w:line="400" w:lineRule="exact"/>
        <w:ind w:firstLine="420"/>
        <w:jc w:val="left"/>
        <w:rPr>
          <w:rFonts w:hint="eastAsia" w:ascii="宋体" w:hAnsi="宋体"/>
          <w:color w:val="auto"/>
          <w:highlight w:val="none"/>
        </w:rPr>
      </w:pPr>
      <w:r>
        <w:rPr>
          <w:rFonts w:hint="eastAsia" w:ascii="宋体" w:hAnsi="宋体"/>
          <w:color w:val="auto"/>
          <w:highlight w:val="none"/>
        </w:rPr>
        <w:t>14.2 乙方提供的售后服务的费用已包含在合同价款中，甲方不再另行支付。</w:t>
      </w:r>
    </w:p>
    <w:p w14:paraId="79B34BB1">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15. 违约责任</w:t>
      </w:r>
    </w:p>
    <w:p w14:paraId="6E6BAF06">
      <w:pPr>
        <w:spacing w:line="400" w:lineRule="exact"/>
        <w:ind w:firstLine="420"/>
        <w:jc w:val="left"/>
        <w:rPr>
          <w:rFonts w:hint="eastAsia" w:ascii="宋体" w:hAnsi="宋体"/>
          <w:bCs/>
          <w:color w:val="auto"/>
          <w:highlight w:val="none"/>
        </w:rPr>
      </w:pPr>
      <w:r>
        <w:rPr>
          <w:rFonts w:hint="eastAsia" w:ascii="宋体" w:hAnsi="宋体"/>
          <w:bCs/>
          <w:color w:val="auto"/>
          <w:highlight w:val="none"/>
        </w:rPr>
        <w:t>15.1质量瑕疵的违约责任</w:t>
      </w:r>
    </w:p>
    <w:p w14:paraId="34265E69">
      <w:pPr>
        <w:spacing w:line="400" w:lineRule="exact"/>
        <w:ind w:firstLine="420"/>
        <w:jc w:val="left"/>
        <w:rPr>
          <w:rFonts w:hint="eastAsia" w:ascii="宋体" w:hAnsi="宋体"/>
          <w:color w:val="auto"/>
          <w:highlight w:val="none"/>
        </w:rPr>
      </w:pPr>
      <w:r>
        <w:rPr>
          <w:rFonts w:hint="eastAsia" w:ascii="宋体" w:hAnsi="宋体"/>
          <w:color w:val="auto"/>
          <w:highlight w:val="none"/>
        </w:rPr>
        <w:t>乙方提供的产品不符合合同约定的质量标准或存在产品质量缺陷，甲方有权要求乙方根据</w:t>
      </w:r>
      <w:r>
        <w:rPr>
          <w:rFonts w:hint="eastAsia" w:ascii="宋体" w:hAnsi="宋体"/>
          <w:b/>
          <w:color w:val="auto"/>
          <w:highlight w:val="none"/>
        </w:rPr>
        <w:t>【政府采购合同专用条款】</w:t>
      </w:r>
      <w:r>
        <w:rPr>
          <w:rFonts w:hint="eastAsia" w:ascii="宋体" w:hAnsi="宋体"/>
          <w:bCs/>
          <w:color w:val="auto"/>
          <w:highlight w:val="none"/>
        </w:rPr>
        <w:t>要求</w:t>
      </w:r>
      <w:r>
        <w:rPr>
          <w:rFonts w:hint="eastAsia" w:ascii="宋体" w:hAnsi="宋体"/>
          <w:color w:val="auto"/>
          <w:highlight w:val="none"/>
        </w:rPr>
        <w:t>及时修理、重作、更换，并承担由此给甲方造成的损失。</w:t>
      </w:r>
    </w:p>
    <w:p w14:paraId="3F00A4E8">
      <w:pPr>
        <w:spacing w:line="400" w:lineRule="exact"/>
        <w:ind w:firstLine="420"/>
        <w:jc w:val="left"/>
        <w:rPr>
          <w:rFonts w:hint="eastAsia" w:ascii="宋体" w:hAnsi="宋体"/>
          <w:bCs/>
          <w:color w:val="auto"/>
          <w:highlight w:val="none"/>
        </w:rPr>
      </w:pPr>
      <w:r>
        <w:rPr>
          <w:rFonts w:hint="eastAsia" w:ascii="宋体" w:hAnsi="宋体"/>
          <w:bCs/>
          <w:color w:val="auto"/>
          <w:highlight w:val="none"/>
        </w:rPr>
        <w:t>15.2 迟延交货的违约责任</w:t>
      </w:r>
    </w:p>
    <w:p w14:paraId="16C32C0E">
      <w:pPr>
        <w:spacing w:line="400" w:lineRule="exact"/>
        <w:ind w:firstLine="420"/>
        <w:jc w:val="left"/>
        <w:rPr>
          <w:rFonts w:hint="eastAsia" w:ascii="宋体" w:hAnsi="宋体"/>
          <w:color w:val="auto"/>
          <w:highlight w:val="none"/>
        </w:rPr>
      </w:pPr>
      <w:r>
        <w:rPr>
          <w:rFonts w:hint="eastAsia" w:ascii="宋体" w:hAnsi="宋体"/>
          <w:color w:val="auto"/>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87DCB68">
      <w:pPr>
        <w:spacing w:line="400" w:lineRule="exact"/>
        <w:ind w:firstLine="420"/>
        <w:jc w:val="left"/>
        <w:rPr>
          <w:rFonts w:hint="eastAsia" w:ascii="宋体" w:hAnsi="宋体"/>
          <w:color w:val="auto"/>
          <w:highlight w:val="none"/>
        </w:rPr>
      </w:pPr>
      <w:r>
        <w:rPr>
          <w:rFonts w:hint="eastAsia" w:ascii="宋体" w:hAnsi="宋体"/>
          <w:color w:val="auto"/>
          <w:highlight w:val="none"/>
        </w:rPr>
        <w:t>（2）如果乙方没有按照合同规定的时间交货和提供相关服务，甲方有权从货款中扣除误期赔偿费而不影响合同项下的其他补救方法，赔偿费按</w:t>
      </w:r>
      <w:r>
        <w:rPr>
          <w:rFonts w:hint="eastAsia" w:ascii="宋体" w:hAnsi="宋体"/>
          <w:b/>
          <w:color w:val="auto"/>
          <w:highlight w:val="none"/>
        </w:rPr>
        <w:t>【政府采购合同专用条款】</w:t>
      </w:r>
      <w:r>
        <w:rPr>
          <w:rFonts w:hint="eastAsia" w:ascii="宋体" w:hAnsi="宋体"/>
          <w:color w:val="auto"/>
          <w:highlight w:val="none"/>
        </w:rPr>
        <w:t>规定执行。如果涉及公共利益，且赔偿金额无法弥补公共利益损失，甲方可要求继续履行或者采取其他补救措施。</w:t>
      </w:r>
    </w:p>
    <w:p w14:paraId="6CF14911">
      <w:pPr>
        <w:spacing w:line="400" w:lineRule="exact"/>
        <w:ind w:firstLine="420"/>
        <w:jc w:val="left"/>
        <w:rPr>
          <w:rFonts w:hint="eastAsia" w:ascii="宋体" w:hAnsi="宋体"/>
          <w:color w:val="auto"/>
          <w:highlight w:val="none"/>
        </w:rPr>
      </w:pPr>
      <w:r>
        <w:rPr>
          <w:rFonts w:hint="eastAsia" w:ascii="宋体" w:hAnsi="宋体"/>
          <w:color w:val="auto"/>
          <w:highlight w:val="none"/>
        </w:rPr>
        <w:t>15.3 迟延支付的违约责任</w:t>
      </w:r>
    </w:p>
    <w:p w14:paraId="7F8D0DC7">
      <w:pPr>
        <w:spacing w:line="400" w:lineRule="exact"/>
        <w:ind w:firstLine="420"/>
        <w:jc w:val="left"/>
        <w:rPr>
          <w:rFonts w:hint="eastAsia" w:ascii="宋体" w:hAnsi="宋体"/>
          <w:color w:val="auto"/>
          <w:highlight w:val="none"/>
        </w:rPr>
      </w:pPr>
      <w:r>
        <w:rPr>
          <w:rFonts w:hint="eastAsia" w:ascii="宋体" w:hAnsi="宋体"/>
          <w:color w:val="auto"/>
          <w:highlight w:val="none"/>
        </w:rPr>
        <w:t>甲方存在迟延支付乙方合同款项的，应当承担</w:t>
      </w:r>
      <w:r>
        <w:rPr>
          <w:rFonts w:hint="eastAsia" w:ascii="宋体" w:hAnsi="宋体"/>
          <w:b/>
          <w:bCs/>
          <w:color w:val="auto"/>
          <w:highlight w:val="none"/>
        </w:rPr>
        <w:t>【政府采购合同专用条款】</w:t>
      </w:r>
      <w:r>
        <w:rPr>
          <w:rFonts w:hint="eastAsia" w:ascii="宋体" w:hAnsi="宋体"/>
          <w:color w:val="auto"/>
          <w:highlight w:val="none"/>
        </w:rPr>
        <w:t>规定的逾期付款利息。</w:t>
      </w:r>
    </w:p>
    <w:p w14:paraId="61568E31">
      <w:pPr>
        <w:spacing w:line="400" w:lineRule="exact"/>
        <w:ind w:firstLine="420"/>
        <w:jc w:val="left"/>
        <w:rPr>
          <w:rFonts w:hint="eastAsia" w:ascii="宋体" w:hAnsi="宋体"/>
          <w:color w:val="auto"/>
          <w:highlight w:val="none"/>
        </w:rPr>
      </w:pPr>
      <w:r>
        <w:rPr>
          <w:rFonts w:hint="eastAsia" w:ascii="宋体" w:hAnsi="宋体"/>
          <w:bCs/>
          <w:color w:val="auto"/>
          <w:highlight w:val="none"/>
        </w:rPr>
        <w:t>15.4其他违约责任根据项目实际需要按</w:t>
      </w:r>
      <w:r>
        <w:rPr>
          <w:rFonts w:hint="eastAsia" w:ascii="宋体" w:hAnsi="宋体"/>
          <w:b/>
          <w:bCs/>
          <w:color w:val="auto"/>
          <w:highlight w:val="none"/>
        </w:rPr>
        <w:t>【政府采购合同专用条款】</w:t>
      </w:r>
      <w:r>
        <w:rPr>
          <w:rFonts w:hint="eastAsia" w:ascii="宋体" w:hAnsi="宋体"/>
          <w:color w:val="auto"/>
          <w:highlight w:val="none"/>
        </w:rPr>
        <w:t>规定执行。</w:t>
      </w:r>
    </w:p>
    <w:p w14:paraId="5099D43A">
      <w:pPr>
        <w:numPr>
          <w:ilvl w:val="0"/>
          <w:numId w:val="11"/>
        </w:numPr>
        <w:spacing w:line="400" w:lineRule="exact"/>
        <w:jc w:val="left"/>
        <w:rPr>
          <w:rFonts w:hint="eastAsia" w:ascii="宋体" w:hAnsi="宋体"/>
          <w:b/>
          <w:color w:val="auto"/>
          <w:sz w:val="24"/>
          <w:highlight w:val="none"/>
        </w:rPr>
      </w:pPr>
      <w:r>
        <w:rPr>
          <w:rFonts w:hint="eastAsia" w:ascii="宋体" w:hAnsi="宋体"/>
          <w:b/>
          <w:color w:val="auto"/>
          <w:sz w:val="24"/>
          <w:highlight w:val="none"/>
        </w:rPr>
        <w:t>合同变更、中止与终止</w:t>
      </w:r>
    </w:p>
    <w:p w14:paraId="386F9A86">
      <w:pPr>
        <w:spacing w:line="400" w:lineRule="exact"/>
        <w:jc w:val="left"/>
        <w:rPr>
          <w:rFonts w:hint="eastAsia" w:ascii="宋体" w:hAnsi="宋体"/>
          <w:color w:val="auto"/>
          <w:highlight w:val="none"/>
        </w:rPr>
      </w:pPr>
      <w:r>
        <w:rPr>
          <w:rFonts w:hint="eastAsia" w:ascii="宋体" w:hAnsi="宋体"/>
          <w:color w:val="auto"/>
          <w:highlight w:val="none"/>
        </w:rPr>
        <w:t xml:space="preserve">    16.1合同的变更</w:t>
      </w:r>
    </w:p>
    <w:p w14:paraId="2C87DE46">
      <w:pPr>
        <w:spacing w:line="400" w:lineRule="exact"/>
        <w:ind w:firstLine="420"/>
        <w:jc w:val="left"/>
        <w:rPr>
          <w:rFonts w:hint="eastAsia" w:ascii="宋体" w:hAnsi="宋体"/>
          <w:color w:val="auto"/>
          <w:highlight w:val="none"/>
        </w:rPr>
      </w:pPr>
      <w:r>
        <w:rPr>
          <w:rFonts w:hint="eastAsia" w:ascii="宋体" w:hAnsi="宋体"/>
          <w:color w:val="auto"/>
          <w:highlight w:val="none"/>
        </w:rPr>
        <w:t>政府采购合同履行中，在不改变合同其他条款的前提下，甲方可以在合同价款10%的范围内追加与合同标的相同的货物，并就此与乙方协商一致后签订补充协议。</w:t>
      </w:r>
    </w:p>
    <w:p w14:paraId="7366E3DD">
      <w:pPr>
        <w:spacing w:line="400" w:lineRule="exact"/>
        <w:ind w:firstLine="420"/>
        <w:jc w:val="left"/>
        <w:rPr>
          <w:rFonts w:hint="eastAsia" w:ascii="宋体" w:hAnsi="宋体"/>
          <w:color w:val="auto"/>
          <w:highlight w:val="none"/>
        </w:rPr>
      </w:pPr>
      <w:r>
        <w:rPr>
          <w:rFonts w:hint="eastAsia" w:ascii="宋体" w:hAnsi="宋体"/>
          <w:color w:val="auto"/>
          <w:highlight w:val="none"/>
        </w:rPr>
        <w:t>16.2合同的中止</w:t>
      </w:r>
    </w:p>
    <w:p w14:paraId="4D409D94">
      <w:pPr>
        <w:spacing w:line="400" w:lineRule="exact"/>
        <w:ind w:firstLine="420"/>
        <w:jc w:val="left"/>
        <w:rPr>
          <w:rFonts w:hint="eastAsia" w:ascii="宋体" w:hAnsi="宋体"/>
          <w:color w:val="auto"/>
          <w:highlight w:val="none"/>
        </w:rPr>
      </w:pPr>
      <w:r>
        <w:rPr>
          <w:rFonts w:hint="eastAsia" w:ascii="宋体" w:hAnsi="宋体"/>
          <w:color w:val="auto"/>
          <w:highlight w:val="none"/>
        </w:rPr>
        <w:t>（1）合同履行过程中因供应商就采购文件、采购过程或结果提起投诉的，甲方认为有必要的，可以中止合同的履行。</w:t>
      </w:r>
    </w:p>
    <w:p w14:paraId="42EA2031">
      <w:pPr>
        <w:spacing w:line="400" w:lineRule="exact"/>
        <w:ind w:firstLine="420"/>
        <w:jc w:val="left"/>
        <w:rPr>
          <w:rFonts w:hint="eastAsia" w:ascii="宋体" w:hAnsi="宋体"/>
          <w:color w:val="auto"/>
          <w:highlight w:val="none"/>
        </w:rPr>
      </w:pPr>
      <w:r>
        <w:rPr>
          <w:rFonts w:hint="eastAsia" w:ascii="宋体" w:hAnsi="宋体"/>
          <w:color w:val="auto"/>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AE1C115">
      <w:pPr>
        <w:pStyle w:val="331"/>
        <w:ind w:firstLine="420"/>
        <w:jc w:val="both"/>
        <w:rPr>
          <w:rFonts w:hint="eastAsia"/>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31B90ED5">
      <w:pPr>
        <w:spacing w:line="400" w:lineRule="exact"/>
        <w:ind w:firstLine="420"/>
        <w:jc w:val="left"/>
        <w:rPr>
          <w:color w:val="auto"/>
          <w:highlight w:val="none"/>
        </w:rPr>
      </w:pPr>
      <w:r>
        <w:rPr>
          <w:rFonts w:hint="eastAsia" w:ascii="宋体" w:hAnsi="宋体"/>
          <w:color w:val="auto"/>
          <w:highlight w:val="none"/>
        </w:rPr>
        <w:t>（4）甲方不得以行政区划调整、政府换届、机构或者职能调整以及相关责任人更替为由中止合同。</w:t>
      </w:r>
    </w:p>
    <w:p w14:paraId="237AD0CE">
      <w:pPr>
        <w:spacing w:line="400" w:lineRule="exact"/>
        <w:ind w:firstLine="420"/>
        <w:jc w:val="left"/>
        <w:rPr>
          <w:rFonts w:hint="eastAsia" w:ascii="宋体" w:hAnsi="宋体"/>
          <w:color w:val="auto"/>
          <w:highlight w:val="none"/>
        </w:rPr>
      </w:pPr>
      <w:r>
        <w:rPr>
          <w:rFonts w:hint="eastAsia" w:ascii="宋体" w:hAnsi="宋体"/>
          <w:color w:val="auto"/>
          <w:highlight w:val="none"/>
        </w:rPr>
        <w:t>16.3合同的终止</w:t>
      </w:r>
    </w:p>
    <w:p w14:paraId="39A936FE">
      <w:pPr>
        <w:spacing w:line="400" w:lineRule="exact"/>
        <w:ind w:firstLine="420"/>
        <w:jc w:val="left"/>
        <w:rPr>
          <w:rFonts w:hint="eastAsia" w:ascii="宋体" w:hAnsi="宋体"/>
          <w:color w:val="auto"/>
          <w:highlight w:val="none"/>
        </w:rPr>
      </w:pPr>
      <w:r>
        <w:rPr>
          <w:rFonts w:hint="eastAsia" w:ascii="宋体" w:hAnsi="宋体"/>
          <w:color w:val="auto"/>
          <w:highlight w:val="none"/>
        </w:rPr>
        <w:t>（1）合同因有效期限届满而终止；</w:t>
      </w:r>
    </w:p>
    <w:p w14:paraId="2BAF850B">
      <w:pPr>
        <w:spacing w:line="400" w:lineRule="exact"/>
        <w:ind w:firstLine="420"/>
        <w:rPr>
          <w:rFonts w:hint="eastAsia" w:ascii="宋体" w:hAnsi="宋体" w:cs="宋体"/>
          <w:color w:val="auto"/>
          <w:highlight w:val="none"/>
        </w:rPr>
      </w:pPr>
      <w:r>
        <w:rPr>
          <w:rFonts w:hint="eastAsia" w:ascii="宋体" w:hAnsi="宋体"/>
          <w:color w:val="auto"/>
          <w:highlight w:val="none"/>
        </w:rPr>
        <w:t>（2）乙方未按合同约定履行，构成根本性违约的，甲方有权终止合同，</w:t>
      </w:r>
      <w:r>
        <w:rPr>
          <w:rFonts w:hint="eastAsia" w:ascii="宋体" w:hAnsi="宋体" w:cs="宋体"/>
          <w:color w:val="auto"/>
          <w:highlight w:val="none"/>
        </w:rPr>
        <w:t>并追究乙方的违约责任</w:t>
      </w:r>
      <w:r>
        <w:rPr>
          <w:rFonts w:hint="eastAsia" w:ascii="宋体" w:hAnsi="宋体"/>
          <w:color w:val="auto"/>
          <w:highlight w:val="none"/>
        </w:rPr>
        <w:t>。</w:t>
      </w:r>
    </w:p>
    <w:p w14:paraId="078FB783">
      <w:pPr>
        <w:pStyle w:val="331"/>
        <w:rPr>
          <w:rFonts w:hint="eastAsia"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涉及国家利益、社会公共利益的情形</w:t>
      </w:r>
    </w:p>
    <w:p w14:paraId="2F7FDF21">
      <w:pPr>
        <w:pStyle w:val="331"/>
        <w:ind w:firstLine="420"/>
        <w:jc w:val="both"/>
        <w:rPr>
          <w:rFonts w:hint="eastAsia"/>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579FB3DA">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17. 合同分包</w:t>
      </w:r>
    </w:p>
    <w:p w14:paraId="24C39B3F">
      <w:pPr>
        <w:spacing w:line="400" w:lineRule="exact"/>
        <w:ind w:firstLine="420"/>
        <w:jc w:val="left"/>
        <w:rPr>
          <w:rFonts w:hint="eastAsia" w:ascii="宋体" w:hAnsi="宋体"/>
          <w:color w:val="auto"/>
          <w:highlight w:val="none"/>
        </w:rPr>
      </w:pPr>
      <w:r>
        <w:rPr>
          <w:rFonts w:hint="eastAsia" w:ascii="宋体" w:hAnsi="宋体"/>
          <w:color w:val="auto"/>
          <w:highlight w:val="none"/>
        </w:rPr>
        <w:t>17.1 乙方不得将合同转包给其他供应商。涉及合同分包的，乙方应根据采购文件和投标（响应）文件规定进行合同分包。</w:t>
      </w:r>
    </w:p>
    <w:p w14:paraId="7F278CAF">
      <w:pPr>
        <w:spacing w:line="400" w:lineRule="exact"/>
        <w:ind w:firstLine="420"/>
        <w:jc w:val="left"/>
        <w:rPr>
          <w:rFonts w:hint="eastAsia" w:ascii="宋体" w:hAnsi="宋体"/>
          <w:color w:val="auto"/>
          <w:highlight w:val="none"/>
        </w:rPr>
      </w:pPr>
      <w:r>
        <w:rPr>
          <w:rFonts w:hint="eastAsia" w:ascii="宋体" w:hAnsi="宋体"/>
          <w:color w:val="auto"/>
          <w:highlight w:val="none"/>
        </w:rPr>
        <w:t>17.2 乙方执行政府采购政策向中小企业依法分包的，乙方应当按采购文件和投标（响应）文件签订分包意向协议，分包意向协议属于本合同组成部分。</w:t>
      </w:r>
    </w:p>
    <w:p w14:paraId="2B4D1CBF">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18. 不可抗力</w:t>
      </w:r>
    </w:p>
    <w:p w14:paraId="485498F0">
      <w:pPr>
        <w:spacing w:line="400" w:lineRule="exact"/>
        <w:ind w:firstLine="420"/>
        <w:jc w:val="left"/>
        <w:rPr>
          <w:rFonts w:hint="eastAsia" w:ascii="宋体" w:hAnsi="宋体"/>
          <w:color w:val="auto"/>
          <w:highlight w:val="none"/>
        </w:rPr>
      </w:pPr>
      <w:r>
        <w:rPr>
          <w:rFonts w:hint="eastAsia" w:ascii="宋体" w:hAnsi="宋体"/>
          <w:color w:val="auto"/>
          <w:highlight w:val="none"/>
        </w:rPr>
        <w:t>18.1 不可抗力是指合同双方不能预见、不能避免且不能克服的客观情况。</w:t>
      </w:r>
    </w:p>
    <w:p w14:paraId="707C08F3">
      <w:pPr>
        <w:spacing w:line="400" w:lineRule="exact"/>
        <w:ind w:firstLine="420"/>
        <w:jc w:val="left"/>
        <w:rPr>
          <w:rFonts w:hint="eastAsia" w:ascii="宋体" w:hAnsi="宋体"/>
          <w:color w:val="auto"/>
          <w:highlight w:val="none"/>
        </w:rPr>
      </w:pPr>
      <w:r>
        <w:rPr>
          <w:rFonts w:hint="eastAsia" w:ascii="宋体" w:hAnsi="宋体"/>
          <w:color w:val="auto"/>
          <w:highlight w:val="none"/>
        </w:rPr>
        <w:t>18.2 任何一方对由于不可抗力造成的部分或全部不能履行合同不承担违约责任。但迟延履行后发生不可抗力的，不能免除责任。</w:t>
      </w:r>
    </w:p>
    <w:p w14:paraId="61704358">
      <w:pPr>
        <w:spacing w:line="400" w:lineRule="exact"/>
        <w:ind w:firstLine="420"/>
        <w:jc w:val="left"/>
        <w:rPr>
          <w:rFonts w:hint="eastAsia" w:ascii="宋体" w:hAnsi="宋体"/>
          <w:color w:val="auto"/>
          <w:highlight w:val="none"/>
        </w:rPr>
      </w:pPr>
      <w:r>
        <w:rPr>
          <w:rFonts w:hint="eastAsia" w:ascii="宋体" w:hAnsi="宋体"/>
          <w:color w:val="auto"/>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AD4648E">
      <w:p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19. 解决争议的方法</w:t>
      </w:r>
    </w:p>
    <w:p w14:paraId="31227068">
      <w:pPr>
        <w:pStyle w:val="33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113F10F0">
      <w:pPr>
        <w:pStyle w:val="33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19.2 选择仲裁的，应在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3B7981C8">
      <w:pPr>
        <w:pStyle w:val="33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19.3 如甲乙双方有争议的事项不影响合同其他部分的履行，在争议解决期间，合同其他部分应当继续履行。</w:t>
      </w:r>
    </w:p>
    <w:p w14:paraId="3F74B125">
      <w:pPr>
        <w:spacing w:line="400" w:lineRule="exact"/>
        <w:jc w:val="left"/>
        <w:rPr>
          <w:rFonts w:hint="eastAsia" w:ascii="宋体" w:hAnsi="宋体"/>
          <w:color w:val="auto"/>
          <w:sz w:val="24"/>
          <w:highlight w:val="none"/>
        </w:rPr>
      </w:pPr>
      <w:r>
        <w:rPr>
          <w:rFonts w:hint="eastAsia" w:ascii="宋体" w:hAnsi="宋体"/>
          <w:b/>
          <w:color w:val="auto"/>
          <w:sz w:val="24"/>
          <w:highlight w:val="none"/>
        </w:rPr>
        <w:t>20. 政府采购政策</w:t>
      </w:r>
    </w:p>
    <w:p w14:paraId="7ABCA9F6">
      <w:pPr>
        <w:spacing w:line="400" w:lineRule="exact"/>
        <w:ind w:firstLine="420"/>
        <w:jc w:val="left"/>
        <w:rPr>
          <w:rFonts w:hint="eastAsia" w:ascii="宋体" w:hAnsi="宋体"/>
          <w:color w:val="auto"/>
          <w:highlight w:val="none"/>
        </w:rPr>
      </w:pPr>
      <w:r>
        <w:rPr>
          <w:rFonts w:hint="eastAsia" w:ascii="宋体" w:hAnsi="宋体"/>
          <w:color w:val="auto"/>
          <w:highlight w:val="none"/>
        </w:rPr>
        <w:t xml:space="preserve">20.1 </w:t>
      </w:r>
      <w:r>
        <w:rPr>
          <w:rFonts w:hint="eastAsia" w:ascii="宋体" w:hAnsi="宋体" w:cs="宋体"/>
          <w:color w:val="auto"/>
          <w:highlight w:val="none"/>
          <w:lang w:val="en-GB"/>
        </w:rPr>
        <w:t>本合同应当按照规定执行政府采购政策。</w:t>
      </w:r>
    </w:p>
    <w:p w14:paraId="32D1342F">
      <w:pPr>
        <w:spacing w:line="400" w:lineRule="exact"/>
        <w:ind w:firstLine="420"/>
        <w:jc w:val="left"/>
        <w:rPr>
          <w:rFonts w:hint="eastAsia" w:ascii="宋体" w:hAnsi="宋体"/>
          <w:color w:val="auto"/>
          <w:highlight w:val="none"/>
        </w:rPr>
      </w:pPr>
      <w:r>
        <w:rPr>
          <w:rFonts w:ascii="宋体" w:hAnsi="宋体"/>
          <w:color w:val="auto"/>
          <w:highlight w:val="none"/>
        </w:rPr>
        <w:t>2</w:t>
      </w:r>
      <w:r>
        <w:rPr>
          <w:rFonts w:hint="eastAsia" w:ascii="宋体" w:hAnsi="宋体"/>
          <w:color w:val="auto"/>
          <w:highlight w:val="none"/>
        </w:rPr>
        <w:t>0.2 本合同依法执行政府采购政策的方式和内容，属于合同履约验收的范围。</w:t>
      </w:r>
      <w:r>
        <w:rPr>
          <w:rFonts w:hint="eastAsia" w:ascii="宋体" w:hAnsi="宋体" w:cs="宋体"/>
          <w:color w:val="auto"/>
          <w:highlight w:val="none"/>
        </w:rPr>
        <w:t>甲乙双方</w:t>
      </w:r>
      <w:r>
        <w:rPr>
          <w:rFonts w:hint="eastAsia" w:ascii="宋体" w:hAnsi="宋体" w:cs="宋体"/>
          <w:color w:val="auto"/>
          <w:highlight w:val="none"/>
          <w:lang w:val="en-GB"/>
        </w:rPr>
        <w:t>未按规定要求执行政府采购政策造成损失的</w:t>
      </w:r>
      <w:r>
        <w:rPr>
          <w:rFonts w:hint="eastAsia" w:ascii="宋体" w:hAnsi="宋体"/>
          <w:color w:val="auto"/>
          <w:highlight w:val="none"/>
        </w:rPr>
        <w:t>，有过错的一方应当承担赔偿责任，双方都有过错的，各自承担相应的责任。</w:t>
      </w:r>
    </w:p>
    <w:p w14:paraId="1ECBC59E">
      <w:pPr>
        <w:spacing w:line="400" w:lineRule="exact"/>
        <w:ind w:firstLine="420"/>
        <w:jc w:val="left"/>
        <w:rPr>
          <w:rFonts w:hint="eastAsia" w:ascii="宋体" w:hAnsi="宋体"/>
          <w:color w:val="auto"/>
          <w:highlight w:val="none"/>
        </w:rPr>
      </w:pPr>
      <w:r>
        <w:rPr>
          <w:rFonts w:ascii="宋体" w:hAnsi="宋体"/>
          <w:color w:val="auto"/>
          <w:highlight w:val="none"/>
        </w:rPr>
        <w:t>2</w:t>
      </w:r>
      <w:r>
        <w:rPr>
          <w:rFonts w:hint="eastAsia" w:ascii="宋体" w:hAnsi="宋体"/>
          <w:color w:val="auto"/>
          <w:highlight w:val="none"/>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A691060">
      <w:pPr>
        <w:spacing w:line="400" w:lineRule="exact"/>
        <w:jc w:val="left"/>
        <w:rPr>
          <w:rFonts w:hint="eastAsia" w:ascii="宋体" w:hAnsi="宋体"/>
          <w:b/>
          <w:color w:val="auto"/>
          <w:sz w:val="24"/>
          <w:highlight w:val="none"/>
        </w:rPr>
      </w:pPr>
      <w:r>
        <w:rPr>
          <w:rFonts w:hint="eastAsia" w:ascii="宋体" w:hAnsi="宋体"/>
          <w:b/>
          <w:color w:val="auto"/>
          <w:sz w:val="24"/>
          <w:highlight w:val="none"/>
        </w:rPr>
        <w:t>21. 法律适用</w:t>
      </w:r>
    </w:p>
    <w:p w14:paraId="7BA5DB68">
      <w:pPr>
        <w:pStyle w:val="33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21.1 本合同的订立、生效、解释、履行及与本合同有关的争议解决，均适用法律、行政法规。</w:t>
      </w:r>
    </w:p>
    <w:p w14:paraId="24DF2F40">
      <w:pPr>
        <w:pStyle w:val="33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21.2本合同条款与法律、行政法规的强制性规定不一致的，双方当事人应按照法律、行政法规的强制性规定修改本合同的相关条款。</w:t>
      </w:r>
    </w:p>
    <w:p w14:paraId="21247781">
      <w:pPr>
        <w:spacing w:line="400" w:lineRule="exact"/>
        <w:jc w:val="left"/>
        <w:rPr>
          <w:rFonts w:hint="eastAsia" w:ascii="宋体" w:hAnsi="宋体"/>
          <w:b/>
          <w:color w:val="auto"/>
          <w:sz w:val="24"/>
          <w:highlight w:val="none"/>
        </w:rPr>
      </w:pPr>
      <w:r>
        <w:rPr>
          <w:rFonts w:hint="eastAsia" w:ascii="宋体" w:hAnsi="宋体"/>
          <w:b/>
          <w:color w:val="auto"/>
          <w:sz w:val="24"/>
          <w:highlight w:val="none"/>
        </w:rPr>
        <w:t>22. 通知</w:t>
      </w:r>
    </w:p>
    <w:p w14:paraId="0F094DC2">
      <w:pPr>
        <w:pStyle w:val="33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22.1 本合同任何一方向对方发出的通知、信件、数据电文等，应当发送至本合同第一部分《政府采购合同协议书》所约定的通讯地址、联系人、联系电话或电子邮箱。</w:t>
      </w:r>
    </w:p>
    <w:p w14:paraId="72F8C04C">
      <w:pPr>
        <w:pStyle w:val="331"/>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p>
    <w:p w14:paraId="4BF625FC">
      <w:pPr>
        <w:spacing w:line="400" w:lineRule="exact"/>
        <w:ind w:firstLine="420"/>
        <w:jc w:val="left"/>
        <w:rPr>
          <w:rFonts w:hint="eastAsia" w:ascii="宋体" w:hAnsi="宋体"/>
          <w:color w:val="auto"/>
          <w:highlight w:val="none"/>
        </w:rPr>
      </w:pPr>
      <w:r>
        <w:rPr>
          <w:rFonts w:hint="eastAsia" w:ascii="宋体" w:hAnsi="宋体"/>
          <w:color w:val="auto"/>
          <w:highlight w:val="none"/>
        </w:rPr>
        <w:t>22.3本合同一方给另一方的通知均应采用书面形式，传真或快递送到本合同中规定的对方的地址和办理签收手续。</w:t>
      </w:r>
    </w:p>
    <w:p w14:paraId="3D1C107C">
      <w:pPr>
        <w:spacing w:line="400" w:lineRule="exact"/>
        <w:ind w:firstLine="420"/>
        <w:jc w:val="left"/>
        <w:rPr>
          <w:rFonts w:hint="eastAsia" w:ascii="宋体" w:hAnsi="宋体"/>
          <w:color w:val="auto"/>
          <w:highlight w:val="none"/>
        </w:rPr>
      </w:pPr>
      <w:r>
        <w:rPr>
          <w:rFonts w:hint="eastAsia" w:ascii="宋体" w:hAnsi="宋体"/>
          <w:color w:val="auto"/>
          <w:highlight w:val="none"/>
        </w:rPr>
        <w:t>22.4通知以送达之日或通知书中规定的生效之日起生效，两者中以较迟之日为准。</w:t>
      </w:r>
    </w:p>
    <w:p w14:paraId="78B13A03">
      <w:pPr>
        <w:numPr>
          <w:ilvl w:val="0"/>
          <w:numId w:val="12"/>
        </w:numPr>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合同未尽事项</w:t>
      </w:r>
    </w:p>
    <w:p w14:paraId="420B848B">
      <w:pPr>
        <w:spacing w:line="400" w:lineRule="exact"/>
        <w:ind w:firstLine="420"/>
        <w:jc w:val="left"/>
        <w:rPr>
          <w:rFonts w:hint="eastAsia" w:ascii="宋体" w:hAnsi="宋体"/>
          <w:bCs/>
          <w:color w:val="auto"/>
          <w:highlight w:val="none"/>
        </w:rPr>
      </w:pPr>
      <w:r>
        <w:rPr>
          <w:rFonts w:hint="eastAsia" w:ascii="宋体" w:hAnsi="宋体"/>
          <w:bCs/>
          <w:color w:val="auto"/>
          <w:highlight w:val="none"/>
        </w:rPr>
        <w:t>23.1合同未尽事项见</w:t>
      </w:r>
      <w:r>
        <w:rPr>
          <w:rFonts w:hint="eastAsia" w:ascii="宋体" w:hAnsi="宋体"/>
          <w:b/>
          <w:color w:val="auto"/>
          <w:highlight w:val="none"/>
        </w:rPr>
        <w:t>【政府采购合同专用条款】</w:t>
      </w:r>
      <w:r>
        <w:rPr>
          <w:rFonts w:hint="eastAsia" w:ascii="宋体" w:hAnsi="宋体"/>
          <w:bCs/>
          <w:color w:val="auto"/>
          <w:highlight w:val="none"/>
        </w:rPr>
        <w:t>。</w:t>
      </w:r>
    </w:p>
    <w:p w14:paraId="4EE8A149">
      <w:pPr>
        <w:spacing w:line="400" w:lineRule="exact"/>
        <w:jc w:val="left"/>
        <w:rPr>
          <w:rFonts w:hint="eastAsia" w:ascii="黑体" w:hAnsi="华文中宋" w:eastAsia="黑体"/>
          <w:color w:val="auto"/>
          <w:sz w:val="28"/>
          <w:szCs w:val="28"/>
          <w:highlight w:val="none"/>
        </w:rPr>
      </w:pPr>
      <w:r>
        <w:rPr>
          <w:rFonts w:hint="eastAsia" w:ascii="宋体" w:hAnsi="宋体"/>
          <w:bCs/>
          <w:color w:val="auto"/>
          <w:highlight w:val="none"/>
        </w:rPr>
        <w:t xml:space="preserve">    23.2 合同附件与合同正文具有同等的法律效力。</w:t>
      </w:r>
    </w:p>
    <w:p w14:paraId="4D8050B9">
      <w:pPr>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p>
    <w:p w14:paraId="4EA5B5ED">
      <w:pPr>
        <w:pStyle w:val="4"/>
        <w:ind w:firstLine="2240"/>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t>第三节 政府采购合同专用条款</w:t>
      </w:r>
    </w:p>
    <w:tbl>
      <w:tblPr>
        <w:tblStyle w:val="3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7342939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6413471">
            <w:pPr>
              <w:jc w:val="center"/>
              <w:rPr>
                <w:rFonts w:hint="eastAsia" w:ascii="宋体" w:hAnsi="宋体"/>
                <w:color w:val="auto"/>
                <w:highlight w:val="none"/>
              </w:rPr>
            </w:pPr>
            <w:r>
              <w:rPr>
                <w:rFonts w:hint="eastAsia" w:ascii="宋体" w:hAnsi="宋体"/>
                <w:color w:val="auto"/>
                <w:highlight w:val="none"/>
              </w:rPr>
              <w:t>第二节</w:t>
            </w:r>
          </w:p>
          <w:p w14:paraId="4E85A9BE">
            <w:pPr>
              <w:jc w:val="center"/>
              <w:rPr>
                <w:rFonts w:hint="eastAsia" w:ascii="宋体" w:hAnsi="宋体"/>
                <w:color w:val="auto"/>
                <w:highlight w:val="none"/>
              </w:rPr>
            </w:pPr>
            <w:r>
              <w:rPr>
                <w:rFonts w:hint="eastAsia" w:ascii="宋体" w:hAnsi="宋体"/>
                <w:color w:val="auto"/>
                <w:highlight w:val="none"/>
              </w:rPr>
              <w:t>第1.2（6）项</w:t>
            </w:r>
          </w:p>
        </w:tc>
        <w:tc>
          <w:tcPr>
            <w:tcW w:w="1742" w:type="dxa"/>
            <w:vAlign w:val="center"/>
          </w:tcPr>
          <w:p w14:paraId="78CDBDEE">
            <w:pPr>
              <w:jc w:val="left"/>
              <w:rPr>
                <w:rFonts w:hint="eastAsia" w:ascii="宋体" w:hAnsi="宋体"/>
                <w:color w:val="auto"/>
                <w:highlight w:val="none"/>
              </w:rPr>
            </w:pPr>
            <w:r>
              <w:rPr>
                <w:rFonts w:hint="eastAsia" w:ascii="宋体" w:hAnsi="宋体"/>
                <w:color w:val="auto"/>
                <w:highlight w:val="none"/>
              </w:rPr>
              <w:t>联合体具体要求</w:t>
            </w:r>
          </w:p>
        </w:tc>
        <w:tc>
          <w:tcPr>
            <w:tcW w:w="5170" w:type="dxa"/>
            <w:vAlign w:val="center"/>
          </w:tcPr>
          <w:p w14:paraId="07FC407C">
            <w:pPr>
              <w:jc w:val="left"/>
              <w:rPr>
                <w:rFonts w:hint="eastAsia" w:ascii="宋体" w:hAnsi="宋体"/>
                <w:color w:val="auto"/>
                <w:highlight w:val="none"/>
              </w:rPr>
            </w:pPr>
          </w:p>
        </w:tc>
      </w:tr>
      <w:tr w14:paraId="21020F9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5C25BB36">
            <w:pPr>
              <w:jc w:val="center"/>
              <w:rPr>
                <w:rFonts w:hint="eastAsia" w:ascii="宋体" w:hAnsi="宋体"/>
                <w:color w:val="auto"/>
                <w:highlight w:val="none"/>
              </w:rPr>
            </w:pPr>
            <w:r>
              <w:rPr>
                <w:rFonts w:hint="eastAsia" w:ascii="宋体" w:hAnsi="宋体"/>
                <w:color w:val="auto"/>
                <w:highlight w:val="none"/>
              </w:rPr>
              <w:t>第二节</w:t>
            </w:r>
          </w:p>
          <w:p w14:paraId="2E8BE40E">
            <w:pPr>
              <w:jc w:val="center"/>
              <w:rPr>
                <w:rFonts w:hint="eastAsia" w:ascii="宋体" w:hAnsi="宋体"/>
                <w:color w:val="auto"/>
                <w:highlight w:val="none"/>
              </w:rPr>
            </w:pPr>
            <w:r>
              <w:rPr>
                <w:rFonts w:hint="eastAsia" w:ascii="宋体" w:hAnsi="宋体"/>
                <w:color w:val="auto"/>
                <w:highlight w:val="none"/>
              </w:rPr>
              <w:t>第1.2（7）项</w:t>
            </w:r>
          </w:p>
        </w:tc>
        <w:tc>
          <w:tcPr>
            <w:tcW w:w="1742" w:type="dxa"/>
            <w:vAlign w:val="center"/>
          </w:tcPr>
          <w:p w14:paraId="47B8B3F8">
            <w:pPr>
              <w:jc w:val="left"/>
              <w:rPr>
                <w:rFonts w:hint="eastAsia" w:ascii="宋体" w:hAnsi="宋体"/>
                <w:color w:val="auto"/>
                <w:highlight w:val="none"/>
              </w:rPr>
            </w:pPr>
            <w:r>
              <w:rPr>
                <w:rFonts w:hint="eastAsia" w:ascii="宋体" w:hAnsi="宋体"/>
                <w:color w:val="auto"/>
                <w:highlight w:val="none"/>
              </w:rPr>
              <w:t>其他术语解释</w:t>
            </w:r>
          </w:p>
        </w:tc>
        <w:tc>
          <w:tcPr>
            <w:tcW w:w="5170" w:type="dxa"/>
            <w:vAlign w:val="center"/>
          </w:tcPr>
          <w:p w14:paraId="13DD047E">
            <w:pPr>
              <w:jc w:val="left"/>
              <w:rPr>
                <w:rFonts w:hint="eastAsia" w:ascii="宋体" w:hAnsi="宋体"/>
                <w:color w:val="auto"/>
                <w:highlight w:val="none"/>
              </w:rPr>
            </w:pPr>
          </w:p>
        </w:tc>
      </w:tr>
      <w:tr w14:paraId="7E7DBC4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71E02ED">
            <w:pPr>
              <w:jc w:val="center"/>
              <w:rPr>
                <w:rFonts w:hint="eastAsia" w:ascii="宋体" w:hAnsi="宋体"/>
                <w:color w:val="auto"/>
                <w:highlight w:val="none"/>
              </w:rPr>
            </w:pPr>
            <w:r>
              <w:rPr>
                <w:rFonts w:hint="eastAsia" w:ascii="宋体" w:hAnsi="宋体"/>
                <w:color w:val="auto"/>
                <w:highlight w:val="none"/>
              </w:rPr>
              <w:t>第二节</w:t>
            </w:r>
          </w:p>
          <w:p w14:paraId="056338D6">
            <w:pPr>
              <w:jc w:val="center"/>
              <w:rPr>
                <w:rFonts w:hint="eastAsia" w:ascii="宋体" w:hAnsi="宋体"/>
                <w:color w:val="auto"/>
                <w:highlight w:val="none"/>
              </w:rPr>
            </w:pPr>
            <w:r>
              <w:rPr>
                <w:rFonts w:hint="eastAsia" w:ascii="宋体" w:hAnsi="宋体"/>
                <w:color w:val="auto"/>
                <w:highlight w:val="none"/>
              </w:rPr>
              <w:t>第4.4款</w:t>
            </w:r>
          </w:p>
        </w:tc>
        <w:tc>
          <w:tcPr>
            <w:tcW w:w="1742" w:type="dxa"/>
            <w:vAlign w:val="center"/>
          </w:tcPr>
          <w:p w14:paraId="4A880B16">
            <w:pPr>
              <w:jc w:val="left"/>
              <w:rPr>
                <w:rFonts w:hint="eastAsia" w:ascii="宋体" w:hAnsi="宋体"/>
                <w:color w:val="auto"/>
                <w:highlight w:val="none"/>
              </w:rPr>
            </w:pPr>
            <w:r>
              <w:rPr>
                <w:rFonts w:hint="eastAsia" w:ascii="宋体" w:hAnsi="宋体"/>
                <w:color w:val="auto"/>
                <w:highlight w:val="none"/>
              </w:rPr>
              <w:t>履约验收中甲方提出异议或作出说明的期限</w:t>
            </w:r>
          </w:p>
        </w:tc>
        <w:tc>
          <w:tcPr>
            <w:tcW w:w="5170" w:type="dxa"/>
            <w:vAlign w:val="center"/>
          </w:tcPr>
          <w:p w14:paraId="601E1E50">
            <w:pPr>
              <w:jc w:val="left"/>
              <w:rPr>
                <w:rFonts w:hint="eastAsia" w:ascii="宋体" w:hAnsi="宋体"/>
                <w:color w:val="auto"/>
                <w:highlight w:val="none"/>
              </w:rPr>
            </w:pPr>
          </w:p>
        </w:tc>
      </w:tr>
      <w:tr w14:paraId="1DEBC3D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8ADBCA0">
            <w:pPr>
              <w:jc w:val="center"/>
              <w:rPr>
                <w:rFonts w:hint="eastAsia" w:ascii="宋体" w:hAnsi="宋体"/>
                <w:color w:val="auto"/>
                <w:highlight w:val="none"/>
              </w:rPr>
            </w:pPr>
            <w:r>
              <w:rPr>
                <w:rFonts w:hint="eastAsia" w:ascii="宋体" w:hAnsi="宋体"/>
                <w:color w:val="auto"/>
                <w:highlight w:val="none"/>
              </w:rPr>
              <w:t>第二节</w:t>
            </w:r>
          </w:p>
          <w:p w14:paraId="7C2A1A44">
            <w:pPr>
              <w:jc w:val="center"/>
              <w:rPr>
                <w:rFonts w:hint="eastAsia" w:ascii="宋体" w:hAnsi="宋体"/>
                <w:color w:val="auto"/>
                <w:highlight w:val="none"/>
              </w:rPr>
            </w:pPr>
            <w:r>
              <w:rPr>
                <w:rFonts w:hint="eastAsia" w:ascii="宋体" w:hAnsi="宋体"/>
                <w:color w:val="auto"/>
                <w:highlight w:val="none"/>
              </w:rPr>
              <w:t>第4.6款</w:t>
            </w:r>
          </w:p>
        </w:tc>
        <w:tc>
          <w:tcPr>
            <w:tcW w:w="1742" w:type="dxa"/>
            <w:vAlign w:val="center"/>
          </w:tcPr>
          <w:p w14:paraId="763EA23A">
            <w:pPr>
              <w:jc w:val="left"/>
              <w:rPr>
                <w:rFonts w:hint="eastAsia" w:ascii="宋体" w:hAnsi="宋体"/>
                <w:color w:val="auto"/>
                <w:highlight w:val="none"/>
              </w:rPr>
            </w:pPr>
            <w:r>
              <w:rPr>
                <w:rFonts w:hint="eastAsia" w:ascii="宋体" w:hAnsi="宋体"/>
                <w:color w:val="auto"/>
                <w:highlight w:val="none"/>
              </w:rPr>
              <w:t>约定甲方承担的其他义务和责任</w:t>
            </w:r>
          </w:p>
        </w:tc>
        <w:tc>
          <w:tcPr>
            <w:tcW w:w="5170" w:type="dxa"/>
            <w:vAlign w:val="center"/>
          </w:tcPr>
          <w:p w14:paraId="5BE29144">
            <w:pPr>
              <w:jc w:val="left"/>
              <w:rPr>
                <w:rFonts w:hint="eastAsia" w:ascii="宋体" w:hAnsi="宋体"/>
                <w:color w:val="auto"/>
                <w:highlight w:val="none"/>
              </w:rPr>
            </w:pPr>
          </w:p>
        </w:tc>
      </w:tr>
      <w:tr w14:paraId="06A23B3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8C48BF5">
            <w:pPr>
              <w:jc w:val="center"/>
              <w:rPr>
                <w:rFonts w:hint="eastAsia" w:ascii="宋体" w:hAnsi="宋体"/>
                <w:color w:val="auto"/>
                <w:highlight w:val="none"/>
              </w:rPr>
            </w:pPr>
            <w:r>
              <w:rPr>
                <w:rFonts w:hint="eastAsia" w:ascii="宋体" w:hAnsi="宋体"/>
                <w:color w:val="auto"/>
                <w:highlight w:val="none"/>
              </w:rPr>
              <w:t>第二节</w:t>
            </w:r>
          </w:p>
          <w:p w14:paraId="273A1E15">
            <w:pPr>
              <w:jc w:val="center"/>
              <w:rPr>
                <w:color w:val="auto"/>
                <w:highlight w:val="none"/>
              </w:rPr>
            </w:pPr>
            <w:r>
              <w:rPr>
                <w:rFonts w:hint="eastAsia" w:ascii="宋体" w:hAnsi="宋体"/>
                <w:color w:val="auto"/>
                <w:highlight w:val="none"/>
              </w:rPr>
              <w:t>第5.4款</w:t>
            </w:r>
          </w:p>
        </w:tc>
        <w:tc>
          <w:tcPr>
            <w:tcW w:w="1742" w:type="dxa"/>
            <w:vAlign w:val="center"/>
          </w:tcPr>
          <w:p w14:paraId="7BA0CAA4">
            <w:pPr>
              <w:jc w:val="left"/>
              <w:rPr>
                <w:rFonts w:hint="eastAsia" w:ascii="宋体" w:hAnsi="宋体"/>
                <w:color w:val="auto"/>
                <w:highlight w:val="none"/>
              </w:rPr>
            </w:pPr>
            <w:r>
              <w:rPr>
                <w:rFonts w:hint="eastAsia" w:ascii="宋体" w:hAnsi="宋体"/>
                <w:color w:val="auto"/>
                <w:highlight w:val="none"/>
              </w:rPr>
              <w:t>约定乙方承担的其他义务和责任</w:t>
            </w:r>
          </w:p>
        </w:tc>
        <w:tc>
          <w:tcPr>
            <w:tcW w:w="5170" w:type="dxa"/>
            <w:vAlign w:val="center"/>
          </w:tcPr>
          <w:p w14:paraId="628AEC90">
            <w:pPr>
              <w:jc w:val="left"/>
              <w:rPr>
                <w:rFonts w:hint="eastAsia" w:ascii="宋体" w:hAnsi="宋体"/>
                <w:color w:val="auto"/>
                <w:highlight w:val="none"/>
              </w:rPr>
            </w:pPr>
          </w:p>
        </w:tc>
      </w:tr>
      <w:tr w14:paraId="210735C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8C74E5B">
            <w:pPr>
              <w:jc w:val="center"/>
              <w:rPr>
                <w:rFonts w:hint="eastAsia" w:ascii="宋体" w:hAnsi="宋体"/>
                <w:color w:val="auto"/>
                <w:highlight w:val="none"/>
              </w:rPr>
            </w:pPr>
            <w:r>
              <w:rPr>
                <w:rFonts w:hint="eastAsia" w:ascii="宋体" w:hAnsi="宋体"/>
                <w:color w:val="auto"/>
                <w:highlight w:val="none"/>
              </w:rPr>
              <w:t>第二节</w:t>
            </w:r>
          </w:p>
          <w:p w14:paraId="3115BF91">
            <w:pPr>
              <w:jc w:val="center"/>
              <w:rPr>
                <w:rFonts w:hint="eastAsia" w:ascii="宋体" w:hAnsi="宋体"/>
                <w:color w:val="auto"/>
                <w:highlight w:val="none"/>
              </w:rPr>
            </w:pPr>
            <w:r>
              <w:rPr>
                <w:rFonts w:hint="eastAsia" w:ascii="宋体" w:hAnsi="宋体"/>
                <w:color w:val="auto"/>
                <w:highlight w:val="none"/>
              </w:rPr>
              <w:t>第6.1款</w:t>
            </w:r>
          </w:p>
        </w:tc>
        <w:tc>
          <w:tcPr>
            <w:tcW w:w="1742" w:type="dxa"/>
            <w:vAlign w:val="center"/>
          </w:tcPr>
          <w:p w14:paraId="2A62F498">
            <w:pPr>
              <w:jc w:val="left"/>
              <w:rPr>
                <w:rFonts w:hint="eastAsia" w:ascii="宋体" w:hAnsi="宋体"/>
                <w:color w:val="auto"/>
                <w:highlight w:val="none"/>
              </w:rPr>
            </w:pPr>
            <w:r>
              <w:rPr>
                <w:rFonts w:hint="eastAsia" w:ascii="宋体" w:hAnsi="宋体"/>
                <w:color w:val="auto"/>
                <w:highlight w:val="none"/>
              </w:rPr>
              <w:t>履行合同义务的顺序</w:t>
            </w:r>
          </w:p>
        </w:tc>
        <w:tc>
          <w:tcPr>
            <w:tcW w:w="5170" w:type="dxa"/>
            <w:vAlign w:val="center"/>
          </w:tcPr>
          <w:p w14:paraId="314E39AB">
            <w:pPr>
              <w:jc w:val="left"/>
              <w:rPr>
                <w:rFonts w:hint="eastAsia" w:ascii="宋体" w:hAnsi="宋体"/>
                <w:color w:val="auto"/>
                <w:highlight w:val="none"/>
              </w:rPr>
            </w:pPr>
          </w:p>
        </w:tc>
      </w:tr>
      <w:tr w14:paraId="550CDF3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2CA6F946">
            <w:pPr>
              <w:jc w:val="center"/>
              <w:rPr>
                <w:rFonts w:hint="eastAsia" w:ascii="宋体" w:hAnsi="宋体"/>
                <w:color w:val="auto"/>
                <w:highlight w:val="none"/>
              </w:rPr>
            </w:pPr>
            <w:r>
              <w:rPr>
                <w:rFonts w:hint="eastAsia" w:ascii="宋体" w:hAnsi="宋体"/>
                <w:color w:val="auto"/>
                <w:highlight w:val="none"/>
              </w:rPr>
              <w:t>第二节</w:t>
            </w:r>
          </w:p>
          <w:p w14:paraId="1CB5AE13">
            <w:pPr>
              <w:jc w:val="center"/>
              <w:rPr>
                <w:rFonts w:hint="eastAsia" w:ascii="宋体" w:hAnsi="宋体"/>
                <w:color w:val="auto"/>
                <w:highlight w:val="none"/>
              </w:rPr>
            </w:pPr>
            <w:r>
              <w:rPr>
                <w:rFonts w:hint="eastAsia" w:ascii="宋体" w:hAnsi="宋体"/>
                <w:color w:val="auto"/>
                <w:highlight w:val="none"/>
              </w:rPr>
              <w:t>第7.1款</w:t>
            </w:r>
          </w:p>
        </w:tc>
        <w:tc>
          <w:tcPr>
            <w:tcW w:w="1742" w:type="dxa"/>
            <w:vAlign w:val="center"/>
          </w:tcPr>
          <w:p w14:paraId="00E3D8DC">
            <w:pPr>
              <w:jc w:val="left"/>
              <w:rPr>
                <w:rFonts w:hint="eastAsia" w:ascii="宋体" w:hAnsi="宋体"/>
                <w:color w:val="auto"/>
                <w:highlight w:val="none"/>
              </w:rPr>
            </w:pPr>
            <w:r>
              <w:rPr>
                <w:rFonts w:hint="eastAsia" w:ascii="宋体" w:hAnsi="宋体"/>
                <w:color w:val="auto"/>
                <w:highlight w:val="none"/>
              </w:rPr>
              <w:t>包装特殊要求</w:t>
            </w:r>
          </w:p>
        </w:tc>
        <w:tc>
          <w:tcPr>
            <w:tcW w:w="5170" w:type="dxa"/>
            <w:vAlign w:val="center"/>
          </w:tcPr>
          <w:p w14:paraId="40032E1D">
            <w:pPr>
              <w:rPr>
                <w:color w:val="auto"/>
                <w:highlight w:val="none"/>
              </w:rPr>
            </w:pPr>
          </w:p>
        </w:tc>
      </w:tr>
      <w:tr w14:paraId="4D51F11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69DCD7C9">
            <w:pPr>
              <w:jc w:val="center"/>
              <w:rPr>
                <w:rFonts w:hint="eastAsia" w:ascii="宋体" w:hAnsi="宋体"/>
                <w:color w:val="auto"/>
                <w:highlight w:val="none"/>
              </w:rPr>
            </w:pPr>
          </w:p>
        </w:tc>
        <w:tc>
          <w:tcPr>
            <w:tcW w:w="1742" w:type="dxa"/>
            <w:vAlign w:val="center"/>
          </w:tcPr>
          <w:p w14:paraId="584F35CD">
            <w:pPr>
              <w:jc w:val="left"/>
              <w:rPr>
                <w:rFonts w:hint="eastAsia" w:ascii="宋体" w:hAnsi="宋体"/>
                <w:color w:val="auto"/>
                <w:highlight w:val="none"/>
              </w:rPr>
            </w:pPr>
            <w:r>
              <w:rPr>
                <w:rFonts w:hint="eastAsia" w:ascii="宋体" w:hAnsi="宋体"/>
                <w:color w:val="auto"/>
                <w:highlight w:val="none"/>
              </w:rPr>
              <w:t>指定现场</w:t>
            </w:r>
          </w:p>
        </w:tc>
        <w:tc>
          <w:tcPr>
            <w:tcW w:w="5170" w:type="dxa"/>
            <w:vAlign w:val="center"/>
          </w:tcPr>
          <w:p w14:paraId="71CFD602">
            <w:pPr>
              <w:rPr>
                <w:color w:val="auto"/>
                <w:highlight w:val="none"/>
              </w:rPr>
            </w:pPr>
          </w:p>
        </w:tc>
      </w:tr>
      <w:tr w14:paraId="098C5F5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5B9A6AE6">
            <w:pPr>
              <w:jc w:val="center"/>
              <w:rPr>
                <w:rFonts w:hint="eastAsia" w:ascii="宋体" w:hAnsi="宋体"/>
                <w:color w:val="auto"/>
                <w:highlight w:val="none"/>
              </w:rPr>
            </w:pPr>
            <w:r>
              <w:rPr>
                <w:rFonts w:hint="eastAsia" w:ascii="宋体" w:hAnsi="宋体"/>
                <w:color w:val="auto"/>
                <w:highlight w:val="none"/>
              </w:rPr>
              <w:t>第二节</w:t>
            </w:r>
          </w:p>
          <w:p w14:paraId="4E03E334">
            <w:pPr>
              <w:jc w:val="center"/>
              <w:rPr>
                <w:rFonts w:hint="eastAsia" w:ascii="宋体" w:hAnsi="宋体"/>
                <w:color w:val="auto"/>
                <w:highlight w:val="none"/>
              </w:rPr>
            </w:pPr>
            <w:r>
              <w:rPr>
                <w:rFonts w:hint="eastAsia" w:ascii="宋体" w:hAnsi="宋体"/>
                <w:color w:val="auto"/>
                <w:highlight w:val="none"/>
              </w:rPr>
              <w:t>第7.2款</w:t>
            </w:r>
          </w:p>
        </w:tc>
        <w:tc>
          <w:tcPr>
            <w:tcW w:w="1742" w:type="dxa"/>
            <w:vAlign w:val="center"/>
          </w:tcPr>
          <w:p w14:paraId="06302014">
            <w:pPr>
              <w:jc w:val="left"/>
              <w:rPr>
                <w:rFonts w:hint="eastAsia" w:ascii="宋体" w:hAnsi="宋体"/>
                <w:color w:val="auto"/>
                <w:highlight w:val="none"/>
              </w:rPr>
            </w:pPr>
            <w:r>
              <w:rPr>
                <w:rFonts w:hint="eastAsia" w:ascii="宋体" w:hAnsi="宋体"/>
                <w:color w:val="auto"/>
                <w:highlight w:val="none"/>
              </w:rPr>
              <w:t>运输特殊要求</w:t>
            </w:r>
          </w:p>
        </w:tc>
        <w:tc>
          <w:tcPr>
            <w:tcW w:w="5170" w:type="dxa"/>
            <w:vAlign w:val="center"/>
          </w:tcPr>
          <w:p w14:paraId="7F4B5F1A">
            <w:pPr>
              <w:rPr>
                <w:color w:val="auto"/>
                <w:highlight w:val="none"/>
              </w:rPr>
            </w:pPr>
          </w:p>
        </w:tc>
      </w:tr>
      <w:tr w14:paraId="0D1F2DA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69330A16">
            <w:pPr>
              <w:jc w:val="center"/>
              <w:rPr>
                <w:rFonts w:hint="eastAsia" w:ascii="宋体" w:hAnsi="宋体"/>
                <w:color w:val="auto"/>
                <w:highlight w:val="none"/>
              </w:rPr>
            </w:pPr>
            <w:r>
              <w:rPr>
                <w:rFonts w:hint="eastAsia" w:ascii="宋体" w:hAnsi="宋体"/>
                <w:color w:val="auto"/>
                <w:highlight w:val="none"/>
              </w:rPr>
              <w:t>第二节</w:t>
            </w:r>
          </w:p>
          <w:p w14:paraId="6616DAA3">
            <w:pPr>
              <w:jc w:val="center"/>
              <w:rPr>
                <w:rFonts w:hint="eastAsia" w:ascii="宋体" w:hAnsi="宋体"/>
                <w:color w:val="auto"/>
                <w:highlight w:val="none"/>
              </w:rPr>
            </w:pPr>
            <w:r>
              <w:rPr>
                <w:rFonts w:hint="eastAsia" w:ascii="宋体" w:hAnsi="宋体"/>
                <w:color w:val="auto"/>
                <w:highlight w:val="none"/>
              </w:rPr>
              <w:t>第7.3款</w:t>
            </w:r>
          </w:p>
        </w:tc>
        <w:tc>
          <w:tcPr>
            <w:tcW w:w="1742" w:type="dxa"/>
            <w:vAlign w:val="center"/>
          </w:tcPr>
          <w:p w14:paraId="15CE8798">
            <w:pPr>
              <w:jc w:val="left"/>
              <w:rPr>
                <w:rFonts w:hint="eastAsia" w:ascii="宋体" w:hAnsi="宋体"/>
                <w:color w:val="auto"/>
                <w:highlight w:val="none"/>
              </w:rPr>
            </w:pPr>
            <w:r>
              <w:rPr>
                <w:rFonts w:hint="eastAsia" w:ascii="宋体" w:hAnsi="宋体"/>
                <w:color w:val="auto"/>
                <w:highlight w:val="none"/>
              </w:rPr>
              <w:t>保险要求</w:t>
            </w:r>
          </w:p>
        </w:tc>
        <w:tc>
          <w:tcPr>
            <w:tcW w:w="5170" w:type="dxa"/>
            <w:vAlign w:val="center"/>
          </w:tcPr>
          <w:p w14:paraId="2F3486AB">
            <w:pPr>
              <w:rPr>
                <w:color w:val="auto"/>
                <w:highlight w:val="none"/>
              </w:rPr>
            </w:pPr>
          </w:p>
        </w:tc>
      </w:tr>
      <w:tr w14:paraId="04445FC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0275037">
            <w:pPr>
              <w:jc w:val="center"/>
              <w:rPr>
                <w:rFonts w:hint="eastAsia" w:ascii="宋体" w:hAnsi="宋体"/>
                <w:color w:val="auto"/>
                <w:highlight w:val="none"/>
              </w:rPr>
            </w:pPr>
            <w:r>
              <w:rPr>
                <w:rFonts w:hint="eastAsia" w:ascii="宋体" w:hAnsi="宋体"/>
                <w:color w:val="auto"/>
                <w:highlight w:val="none"/>
              </w:rPr>
              <w:t>第二节</w:t>
            </w:r>
          </w:p>
          <w:p w14:paraId="7F3CFAB6">
            <w:pPr>
              <w:jc w:val="center"/>
              <w:rPr>
                <w:rFonts w:hint="eastAsia" w:ascii="宋体" w:hAnsi="宋体"/>
                <w:color w:val="auto"/>
                <w:highlight w:val="none"/>
              </w:rPr>
            </w:pPr>
            <w:r>
              <w:rPr>
                <w:rFonts w:hint="eastAsia" w:ascii="宋体" w:hAnsi="宋体"/>
                <w:color w:val="auto"/>
                <w:highlight w:val="none"/>
              </w:rPr>
              <w:t>第8.2（1）项</w:t>
            </w:r>
          </w:p>
        </w:tc>
        <w:tc>
          <w:tcPr>
            <w:tcW w:w="1742" w:type="dxa"/>
            <w:vAlign w:val="center"/>
          </w:tcPr>
          <w:p w14:paraId="616B02D1">
            <w:pPr>
              <w:jc w:val="left"/>
              <w:rPr>
                <w:rFonts w:hint="eastAsia" w:ascii="宋体" w:hAnsi="宋体"/>
                <w:color w:val="auto"/>
                <w:highlight w:val="none"/>
              </w:rPr>
            </w:pPr>
            <w:r>
              <w:rPr>
                <w:rFonts w:hint="eastAsia" w:ascii="宋体" w:hAnsi="宋体"/>
                <w:color w:val="auto"/>
                <w:highlight w:val="none"/>
              </w:rPr>
              <w:t>质量保证期</w:t>
            </w:r>
          </w:p>
        </w:tc>
        <w:tc>
          <w:tcPr>
            <w:tcW w:w="5170" w:type="dxa"/>
            <w:vAlign w:val="center"/>
          </w:tcPr>
          <w:p w14:paraId="6157E6F6">
            <w:pPr>
              <w:ind w:firstLine="420"/>
              <w:jc w:val="left"/>
              <w:rPr>
                <w:rFonts w:hint="eastAsia" w:ascii="宋体" w:hAnsi="宋体"/>
                <w:color w:val="auto"/>
                <w:highlight w:val="none"/>
              </w:rPr>
            </w:pPr>
          </w:p>
        </w:tc>
      </w:tr>
      <w:tr w14:paraId="6D08515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E1C4604">
            <w:pPr>
              <w:jc w:val="center"/>
              <w:rPr>
                <w:rFonts w:hint="eastAsia" w:ascii="宋体" w:hAnsi="宋体"/>
                <w:color w:val="auto"/>
                <w:highlight w:val="none"/>
              </w:rPr>
            </w:pPr>
            <w:r>
              <w:rPr>
                <w:rFonts w:hint="eastAsia" w:ascii="宋体" w:hAnsi="宋体"/>
                <w:color w:val="auto"/>
                <w:highlight w:val="none"/>
              </w:rPr>
              <w:t>第二节</w:t>
            </w:r>
          </w:p>
          <w:p w14:paraId="2DB6DBAD">
            <w:pPr>
              <w:jc w:val="center"/>
              <w:rPr>
                <w:rFonts w:hint="eastAsia" w:ascii="宋体" w:hAnsi="宋体"/>
                <w:color w:val="auto"/>
                <w:highlight w:val="none"/>
              </w:rPr>
            </w:pPr>
            <w:r>
              <w:rPr>
                <w:rFonts w:hint="eastAsia" w:ascii="宋体" w:hAnsi="宋体"/>
                <w:color w:val="auto"/>
                <w:highlight w:val="none"/>
              </w:rPr>
              <w:t>第8.2（3）项</w:t>
            </w:r>
          </w:p>
        </w:tc>
        <w:tc>
          <w:tcPr>
            <w:tcW w:w="1742" w:type="dxa"/>
            <w:vAlign w:val="center"/>
          </w:tcPr>
          <w:p w14:paraId="5B16359E">
            <w:pPr>
              <w:jc w:val="left"/>
              <w:rPr>
                <w:rFonts w:hint="eastAsia" w:ascii="宋体" w:hAnsi="宋体"/>
                <w:color w:val="auto"/>
                <w:highlight w:val="none"/>
              </w:rPr>
            </w:pPr>
            <w:r>
              <w:rPr>
                <w:rFonts w:hint="eastAsia" w:ascii="宋体" w:hAnsi="宋体"/>
                <w:color w:val="auto"/>
                <w:highlight w:val="none"/>
              </w:rPr>
              <w:t>货物质量缺陷</w:t>
            </w:r>
          </w:p>
          <w:p w14:paraId="7E13C9F5">
            <w:pPr>
              <w:jc w:val="left"/>
              <w:rPr>
                <w:rFonts w:hint="eastAsia" w:ascii="宋体" w:hAnsi="宋体"/>
                <w:color w:val="auto"/>
                <w:highlight w:val="none"/>
              </w:rPr>
            </w:pPr>
            <w:r>
              <w:rPr>
                <w:rFonts w:hint="eastAsia" w:ascii="宋体" w:hAnsi="宋体"/>
                <w:color w:val="auto"/>
                <w:highlight w:val="none"/>
              </w:rPr>
              <w:t>响应时间</w:t>
            </w:r>
          </w:p>
        </w:tc>
        <w:tc>
          <w:tcPr>
            <w:tcW w:w="5170" w:type="dxa"/>
            <w:vAlign w:val="center"/>
          </w:tcPr>
          <w:p w14:paraId="5837BADB">
            <w:pPr>
              <w:jc w:val="left"/>
              <w:rPr>
                <w:rFonts w:hint="eastAsia" w:ascii="宋体" w:hAnsi="宋体"/>
                <w:color w:val="auto"/>
                <w:highlight w:val="none"/>
              </w:rPr>
            </w:pPr>
          </w:p>
        </w:tc>
      </w:tr>
      <w:tr w14:paraId="24EFA37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324E153">
            <w:pPr>
              <w:jc w:val="center"/>
              <w:rPr>
                <w:rFonts w:hint="eastAsia" w:ascii="宋体" w:hAnsi="宋体" w:cs="宋体"/>
                <w:color w:val="auto"/>
                <w:highlight w:val="none"/>
              </w:rPr>
            </w:pPr>
            <w:r>
              <w:rPr>
                <w:rFonts w:hint="eastAsia" w:ascii="宋体" w:hAnsi="宋体" w:cs="宋体"/>
                <w:color w:val="auto"/>
                <w:highlight w:val="none"/>
              </w:rPr>
              <w:t>第二节</w:t>
            </w:r>
          </w:p>
          <w:p w14:paraId="68E516E0">
            <w:pPr>
              <w:pStyle w:val="331"/>
              <w:ind w:firstLine="0"/>
              <w:jc w:val="center"/>
              <w:rPr>
                <w:rFonts w:hint="eastAsia"/>
                <w:color w:val="auto"/>
                <w:highlight w:val="none"/>
              </w:rPr>
            </w:pPr>
            <w:r>
              <w:rPr>
                <w:rFonts w:hint="eastAsia" w:ascii="宋体" w:hAnsi="宋体" w:eastAsia="宋体" w:cs="宋体"/>
                <w:color w:val="auto"/>
                <w:highlight w:val="none"/>
              </w:rPr>
              <w:t>第11.1款</w:t>
            </w:r>
          </w:p>
        </w:tc>
        <w:tc>
          <w:tcPr>
            <w:tcW w:w="1742" w:type="dxa"/>
            <w:vAlign w:val="center"/>
          </w:tcPr>
          <w:p w14:paraId="37AB749B">
            <w:pPr>
              <w:rPr>
                <w:rFonts w:hint="eastAsia" w:ascii="宋体" w:hAnsi="宋体"/>
                <w:color w:val="auto"/>
                <w:highlight w:val="none"/>
              </w:rPr>
            </w:pPr>
            <w:r>
              <w:rPr>
                <w:rFonts w:hint="eastAsia" w:ascii="宋体" w:hAnsi="宋体"/>
                <w:color w:val="auto"/>
                <w:highlight w:val="none"/>
              </w:rPr>
              <w:t>其他应当保密的信息</w:t>
            </w:r>
          </w:p>
        </w:tc>
        <w:tc>
          <w:tcPr>
            <w:tcW w:w="5170" w:type="dxa"/>
            <w:vAlign w:val="center"/>
          </w:tcPr>
          <w:p w14:paraId="47A520FF">
            <w:pPr>
              <w:jc w:val="left"/>
              <w:rPr>
                <w:rFonts w:hint="eastAsia" w:ascii="宋体" w:hAnsi="宋体"/>
                <w:color w:val="auto"/>
                <w:highlight w:val="none"/>
              </w:rPr>
            </w:pPr>
          </w:p>
        </w:tc>
      </w:tr>
      <w:tr w14:paraId="4C46743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185DE07F">
            <w:pPr>
              <w:jc w:val="center"/>
              <w:rPr>
                <w:rFonts w:hint="eastAsia" w:ascii="宋体" w:hAnsi="宋体"/>
                <w:color w:val="auto"/>
                <w:highlight w:val="none"/>
              </w:rPr>
            </w:pPr>
            <w:r>
              <w:rPr>
                <w:rFonts w:hint="eastAsia" w:ascii="宋体" w:hAnsi="宋体"/>
                <w:color w:val="auto"/>
                <w:highlight w:val="none"/>
              </w:rPr>
              <w:t>第二节</w:t>
            </w:r>
          </w:p>
          <w:p w14:paraId="647A35B0">
            <w:pPr>
              <w:jc w:val="center"/>
              <w:rPr>
                <w:rFonts w:hint="eastAsia" w:ascii="宋体" w:hAnsi="宋体"/>
                <w:color w:val="auto"/>
                <w:highlight w:val="none"/>
              </w:rPr>
            </w:pPr>
            <w:r>
              <w:rPr>
                <w:rFonts w:hint="eastAsia" w:ascii="宋体" w:hAnsi="宋体"/>
                <w:color w:val="auto"/>
                <w:highlight w:val="none"/>
              </w:rPr>
              <w:t>第12.2款</w:t>
            </w:r>
          </w:p>
        </w:tc>
        <w:tc>
          <w:tcPr>
            <w:tcW w:w="1742" w:type="dxa"/>
            <w:vAlign w:val="center"/>
          </w:tcPr>
          <w:p w14:paraId="3F6A7AB4">
            <w:pPr>
              <w:jc w:val="left"/>
              <w:rPr>
                <w:rFonts w:hint="eastAsia" w:ascii="宋体" w:hAnsi="宋体"/>
                <w:color w:val="auto"/>
                <w:highlight w:val="none"/>
              </w:rPr>
            </w:pPr>
            <w:r>
              <w:rPr>
                <w:rFonts w:hint="eastAsia" w:ascii="宋体" w:hAnsi="宋体"/>
                <w:color w:val="auto"/>
                <w:highlight w:val="none"/>
              </w:rPr>
              <w:t>合同价款支付时间</w:t>
            </w:r>
          </w:p>
        </w:tc>
        <w:tc>
          <w:tcPr>
            <w:tcW w:w="5170" w:type="dxa"/>
            <w:vAlign w:val="center"/>
          </w:tcPr>
          <w:p w14:paraId="72F21617">
            <w:pPr>
              <w:jc w:val="left"/>
              <w:rPr>
                <w:rFonts w:hint="eastAsia" w:ascii="宋体" w:hAnsi="宋体"/>
                <w:color w:val="auto"/>
                <w:highlight w:val="none"/>
              </w:rPr>
            </w:pPr>
          </w:p>
        </w:tc>
      </w:tr>
      <w:tr w14:paraId="60FFFBC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45E5C949">
            <w:pPr>
              <w:jc w:val="center"/>
              <w:rPr>
                <w:rFonts w:hint="eastAsia" w:ascii="宋体" w:hAnsi="宋体"/>
                <w:color w:val="auto"/>
                <w:highlight w:val="none"/>
              </w:rPr>
            </w:pPr>
            <w:r>
              <w:rPr>
                <w:rFonts w:hint="eastAsia" w:ascii="宋体" w:hAnsi="宋体"/>
                <w:color w:val="auto"/>
                <w:highlight w:val="none"/>
              </w:rPr>
              <w:t>第二节</w:t>
            </w:r>
          </w:p>
          <w:p w14:paraId="1B67C4CC">
            <w:pPr>
              <w:jc w:val="center"/>
              <w:rPr>
                <w:rFonts w:hint="eastAsia" w:ascii="宋体" w:hAnsi="宋体"/>
                <w:color w:val="auto"/>
                <w:highlight w:val="none"/>
              </w:rPr>
            </w:pPr>
            <w:r>
              <w:rPr>
                <w:rFonts w:hint="eastAsia" w:ascii="宋体" w:hAnsi="宋体"/>
                <w:color w:val="auto"/>
                <w:highlight w:val="none"/>
              </w:rPr>
              <w:t>第13.2款</w:t>
            </w:r>
          </w:p>
        </w:tc>
        <w:tc>
          <w:tcPr>
            <w:tcW w:w="1742" w:type="dxa"/>
            <w:vAlign w:val="center"/>
          </w:tcPr>
          <w:p w14:paraId="76F58053">
            <w:pPr>
              <w:jc w:val="left"/>
              <w:rPr>
                <w:rFonts w:hint="eastAsia" w:ascii="宋体" w:hAnsi="宋体"/>
                <w:color w:val="auto"/>
                <w:highlight w:val="none"/>
              </w:rPr>
            </w:pPr>
            <w:r>
              <w:rPr>
                <w:rFonts w:hint="eastAsia" w:ascii="宋体" w:hAnsi="宋体"/>
                <w:color w:val="auto"/>
                <w:highlight w:val="none"/>
              </w:rPr>
              <w:t>履约保证金不予退还的情形</w:t>
            </w:r>
          </w:p>
        </w:tc>
        <w:tc>
          <w:tcPr>
            <w:tcW w:w="5170" w:type="dxa"/>
            <w:vAlign w:val="center"/>
          </w:tcPr>
          <w:p w14:paraId="4348F586">
            <w:pPr>
              <w:jc w:val="left"/>
              <w:rPr>
                <w:rFonts w:hint="eastAsia" w:ascii="宋体" w:hAnsi="宋体"/>
                <w:color w:val="auto"/>
                <w:highlight w:val="none"/>
              </w:rPr>
            </w:pPr>
          </w:p>
        </w:tc>
      </w:tr>
      <w:tr w14:paraId="111B3BD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76BFDC7">
            <w:pPr>
              <w:jc w:val="center"/>
              <w:rPr>
                <w:rFonts w:hint="eastAsia" w:ascii="宋体" w:hAnsi="宋体"/>
                <w:color w:val="auto"/>
                <w:highlight w:val="none"/>
              </w:rPr>
            </w:pPr>
            <w:r>
              <w:rPr>
                <w:rFonts w:hint="eastAsia" w:ascii="宋体" w:hAnsi="宋体"/>
                <w:color w:val="auto"/>
                <w:highlight w:val="none"/>
              </w:rPr>
              <w:t>第二节</w:t>
            </w:r>
          </w:p>
          <w:p w14:paraId="64F3A35E">
            <w:pPr>
              <w:jc w:val="center"/>
              <w:rPr>
                <w:rFonts w:hint="eastAsia" w:ascii="宋体" w:hAnsi="宋体"/>
                <w:color w:val="auto"/>
                <w:highlight w:val="none"/>
              </w:rPr>
            </w:pPr>
            <w:r>
              <w:rPr>
                <w:rFonts w:hint="eastAsia" w:ascii="宋体" w:hAnsi="宋体"/>
                <w:color w:val="auto"/>
                <w:highlight w:val="none"/>
              </w:rPr>
              <w:t>第13.3款</w:t>
            </w:r>
          </w:p>
        </w:tc>
        <w:tc>
          <w:tcPr>
            <w:tcW w:w="1742" w:type="dxa"/>
            <w:vAlign w:val="center"/>
          </w:tcPr>
          <w:p w14:paraId="71CF3273">
            <w:pPr>
              <w:jc w:val="left"/>
              <w:rPr>
                <w:rFonts w:hint="eastAsia" w:ascii="宋体" w:hAnsi="宋体"/>
                <w:color w:val="auto"/>
                <w:highlight w:val="none"/>
              </w:rPr>
            </w:pPr>
            <w:r>
              <w:rPr>
                <w:rFonts w:hint="eastAsia" w:ascii="宋体" w:hAnsi="宋体"/>
                <w:color w:val="auto"/>
                <w:highlight w:val="none"/>
              </w:rPr>
              <w:t>履约保证金退还时间及逾期退还的违约金</w:t>
            </w:r>
          </w:p>
        </w:tc>
        <w:tc>
          <w:tcPr>
            <w:tcW w:w="5170" w:type="dxa"/>
            <w:vAlign w:val="center"/>
          </w:tcPr>
          <w:p w14:paraId="34CF55CC">
            <w:pPr>
              <w:jc w:val="left"/>
              <w:rPr>
                <w:rFonts w:hint="eastAsia" w:ascii="宋体" w:hAnsi="宋体"/>
                <w:color w:val="auto"/>
                <w:highlight w:val="none"/>
              </w:rPr>
            </w:pPr>
          </w:p>
        </w:tc>
      </w:tr>
      <w:tr w14:paraId="453B0F4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5CD4756F">
            <w:pPr>
              <w:jc w:val="center"/>
              <w:rPr>
                <w:rFonts w:hint="eastAsia" w:ascii="宋体" w:hAnsi="宋体"/>
                <w:color w:val="auto"/>
                <w:highlight w:val="none"/>
              </w:rPr>
            </w:pPr>
            <w:r>
              <w:rPr>
                <w:rFonts w:hint="eastAsia" w:ascii="宋体" w:hAnsi="宋体"/>
                <w:color w:val="auto"/>
                <w:highlight w:val="none"/>
              </w:rPr>
              <w:t>第二节</w:t>
            </w:r>
          </w:p>
          <w:p w14:paraId="5DAA0F98">
            <w:pPr>
              <w:jc w:val="center"/>
              <w:rPr>
                <w:rFonts w:hint="eastAsia" w:ascii="宋体" w:hAnsi="宋体"/>
                <w:color w:val="auto"/>
                <w:highlight w:val="none"/>
              </w:rPr>
            </w:pPr>
            <w:r>
              <w:rPr>
                <w:rFonts w:hint="eastAsia" w:ascii="宋体" w:hAnsi="宋体"/>
                <w:color w:val="auto"/>
                <w:highlight w:val="none"/>
              </w:rPr>
              <w:t>第14.1（3）项</w:t>
            </w:r>
          </w:p>
        </w:tc>
        <w:tc>
          <w:tcPr>
            <w:tcW w:w="1742" w:type="dxa"/>
            <w:vAlign w:val="center"/>
          </w:tcPr>
          <w:p w14:paraId="6025261D">
            <w:pPr>
              <w:jc w:val="left"/>
              <w:rPr>
                <w:rFonts w:hint="eastAsia" w:ascii="宋体" w:hAnsi="宋体"/>
                <w:color w:val="auto"/>
                <w:highlight w:val="none"/>
              </w:rPr>
            </w:pPr>
            <w:r>
              <w:rPr>
                <w:rFonts w:hint="eastAsia" w:ascii="宋体" w:hAnsi="宋体"/>
                <w:color w:val="auto"/>
                <w:highlight w:val="none"/>
              </w:rPr>
              <w:t>运行监督、维修期限</w:t>
            </w:r>
          </w:p>
        </w:tc>
        <w:tc>
          <w:tcPr>
            <w:tcW w:w="5170" w:type="dxa"/>
            <w:vAlign w:val="center"/>
          </w:tcPr>
          <w:p w14:paraId="0C3415F5">
            <w:pPr>
              <w:jc w:val="left"/>
              <w:rPr>
                <w:rFonts w:hint="eastAsia" w:ascii="宋体" w:hAnsi="宋体"/>
                <w:color w:val="auto"/>
                <w:highlight w:val="none"/>
              </w:rPr>
            </w:pPr>
          </w:p>
        </w:tc>
      </w:tr>
      <w:tr w14:paraId="466D3E1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05C6D8C4">
            <w:pPr>
              <w:jc w:val="center"/>
              <w:rPr>
                <w:rFonts w:hint="eastAsia" w:ascii="宋体" w:hAnsi="宋体"/>
                <w:color w:val="auto"/>
                <w:highlight w:val="none"/>
              </w:rPr>
            </w:pPr>
            <w:r>
              <w:rPr>
                <w:rFonts w:hint="eastAsia" w:ascii="宋体" w:hAnsi="宋体"/>
                <w:color w:val="auto"/>
                <w:highlight w:val="none"/>
              </w:rPr>
              <w:t>第二节</w:t>
            </w:r>
          </w:p>
          <w:p w14:paraId="387677DF">
            <w:pPr>
              <w:jc w:val="center"/>
              <w:rPr>
                <w:rFonts w:hint="eastAsia" w:ascii="宋体" w:hAnsi="宋体"/>
                <w:color w:val="auto"/>
                <w:highlight w:val="none"/>
              </w:rPr>
            </w:pPr>
            <w:r>
              <w:rPr>
                <w:rFonts w:hint="eastAsia" w:ascii="宋体" w:hAnsi="宋体"/>
                <w:color w:val="auto"/>
                <w:highlight w:val="none"/>
              </w:rPr>
              <w:t>第14.1（5）项</w:t>
            </w:r>
          </w:p>
        </w:tc>
        <w:tc>
          <w:tcPr>
            <w:tcW w:w="1742" w:type="dxa"/>
            <w:vAlign w:val="center"/>
          </w:tcPr>
          <w:p w14:paraId="33E18758">
            <w:pPr>
              <w:jc w:val="left"/>
              <w:rPr>
                <w:rFonts w:hint="eastAsia" w:ascii="宋体" w:hAnsi="宋体"/>
                <w:color w:val="auto"/>
                <w:highlight w:val="none"/>
              </w:rPr>
            </w:pPr>
            <w:r>
              <w:rPr>
                <w:rFonts w:hint="eastAsia" w:ascii="宋体" w:hAnsi="宋体"/>
                <w:color w:val="auto"/>
                <w:highlight w:val="none"/>
              </w:rPr>
              <w:t>货物回收的约定</w:t>
            </w:r>
          </w:p>
        </w:tc>
        <w:tc>
          <w:tcPr>
            <w:tcW w:w="5170" w:type="dxa"/>
            <w:vAlign w:val="center"/>
          </w:tcPr>
          <w:p w14:paraId="6E1212EF">
            <w:pPr>
              <w:jc w:val="left"/>
              <w:rPr>
                <w:rFonts w:hint="eastAsia" w:ascii="宋体" w:hAnsi="宋体"/>
                <w:color w:val="auto"/>
                <w:highlight w:val="none"/>
              </w:rPr>
            </w:pPr>
          </w:p>
        </w:tc>
      </w:tr>
      <w:tr w14:paraId="61A4541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7F45F35">
            <w:pPr>
              <w:jc w:val="center"/>
              <w:rPr>
                <w:rFonts w:hint="eastAsia" w:ascii="宋体" w:hAnsi="宋体"/>
                <w:color w:val="auto"/>
                <w:highlight w:val="none"/>
              </w:rPr>
            </w:pPr>
            <w:r>
              <w:rPr>
                <w:rFonts w:hint="eastAsia" w:ascii="宋体" w:hAnsi="宋体"/>
                <w:color w:val="auto"/>
                <w:highlight w:val="none"/>
              </w:rPr>
              <w:t>第二节</w:t>
            </w:r>
          </w:p>
          <w:p w14:paraId="24F56672">
            <w:pPr>
              <w:jc w:val="center"/>
              <w:rPr>
                <w:rFonts w:hint="eastAsia" w:ascii="宋体" w:hAnsi="宋体"/>
                <w:color w:val="auto"/>
                <w:highlight w:val="none"/>
              </w:rPr>
            </w:pPr>
            <w:r>
              <w:rPr>
                <w:rFonts w:hint="eastAsia" w:ascii="宋体" w:hAnsi="宋体"/>
                <w:color w:val="auto"/>
                <w:highlight w:val="none"/>
              </w:rPr>
              <w:t>第14.1（6）项</w:t>
            </w:r>
          </w:p>
        </w:tc>
        <w:tc>
          <w:tcPr>
            <w:tcW w:w="1742" w:type="dxa"/>
            <w:vAlign w:val="center"/>
          </w:tcPr>
          <w:p w14:paraId="7567F65B">
            <w:pPr>
              <w:jc w:val="left"/>
              <w:rPr>
                <w:rFonts w:hint="eastAsia" w:ascii="宋体" w:hAnsi="宋体"/>
                <w:color w:val="auto"/>
                <w:highlight w:val="none"/>
              </w:rPr>
            </w:pPr>
            <w:r>
              <w:rPr>
                <w:rFonts w:hint="eastAsia" w:ascii="宋体" w:hAnsi="宋体"/>
                <w:color w:val="auto"/>
                <w:highlight w:val="none"/>
              </w:rPr>
              <w:t>乙方提供的其他服务</w:t>
            </w:r>
          </w:p>
        </w:tc>
        <w:tc>
          <w:tcPr>
            <w:tcW w:w="5170" w:type="dxa"/>
            <w:vAlign w:val="center"/>
          </w:tcPr>
          <w:p w14:paraId="3063042F">
            <w:pPr>
              <w:jc w:val="left"/>
              <w:rPr>
                <w:rFonts w:hint="eastAsia" w:ascii="宋体" w:hAnsi="宋体"/>
                <w:color w:val="auto"/>
                <w:highlight w:val="none"/>
              </w:rPr>
            </w:pPr>
          </w:p>
        </w:tc>
      </w:tr>
      <w:tr w14:paraId="218FCD8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83BE2F4">
            <w:pPr>
              <w:jc w:val="center"/>
              <w:rPr>
                <w:rFonts w:hint="eastAsia" w:ascii="宋体" w:hAnsi="宋体"/>
                <w:color w:val="auto"/>
                <w:highlight w:val="none"/>
              </w:rPr>
            </w:pPr>
            <w:r>
              <w:rPr>
                <w:rFonts w:hint="eastAsia" w:ascii="宋体" w:hAnsi="宋体"/>
                <w:color w:val="auto"/>
                <w:highlight w:val="none"/>
              </w:rPr>
              <w:t>第二节</w:t>
            </w:r>
          </w:p>
          <w:p w14:paraId="2C7EA599">
            <w:pPr>
              <w:jc w:val="center"/>
              <w:rPr>
                <w:rFonts w:hint="eastAsia" w:ascii="宋体" w:hAnsi="宋体"/>
                <w:color w:val="auto"/>
                <w:highlight w:val="none"/>
              </w:rPr>
            </w:pPr>
            <w:r>
              <w:rPr>
                <w:rFonts w:hint="eastAsia" w:ascii="宋体" w:hAnsi="宋体"/>
                <w:color w:val="auto"/>
                <w:highlight w:val="none"/>
              </w:rPr>
              <w:t>第15.1款</w:t>
            </w:r>
          </w:p>
        </w:tc>
        <w:tc>
          <w:tcPr>
            <w:tcW w:w="1742" w:type="dxa"/>
            <w:vAlign w:val="center"/>
          </w:tcPr>
          <w:p w14:paraId="11A3BB45">
            <w:pPr>
              <w:jc w:val="left"/>
              <w:rPr>
                <w:rFonts w:hint="eastAsia" w:ascii="宋体" w:hAnsi="宋体"/>
                <w:color w:val="auto"/>
                <w:highlight w:val="none"/>
              </w:rPr>
            </w:pPr>
            <w:r>
              <w:rPr>
                <w:rFonts w:hint="eastAsia" w:ascii="宋体" w:hAnsi="宋体"/>
                <w:color w:val="auto"/>
                <w:highlight w:val="none"/>
              </w:rPr>
              <w:t>修理、重作、更换相关具体规定</w:t>
            </w:r>
          </w:p>
        </w:tc>
        <w:tc>
          <w:tcPr>
            <w:tcW w:w="5170" w:type="dxa"/>
            <w:vAlign w:val="center"/>
          </w:tcPr>
          <w:p w14:paraId="515413FE">
            <w:pPr>
              <w:jc w:val="left"/>
              <w:rPr>
                <w:rFonts w:hint="eastAsia" w:ascii="宋体" w:hAnsi="宋体"/>
                <w:color w:val="auto"/>
                <w:highlight w:val="none"/>
              </w:rPr>
            </w:pPr>
          </w:p>
        </w:tc>
      </w:tr>
      <w:tr w14:paraId="789B4D6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4CC1D6B">
            <w:pPr>
              <w:jc w:val="center"/>
              <w:rPr>
                <w:rFonts w:hint="eastAsia" w:ascii="宋体" w:hAnsi="宋体"/>
                <w:color w:val="auto"/>
                <w:highlight w:val="none"/>
              </w:rPr>
            </w:pPr>
            <w:r>
              <w:rPr>
                <w:rFonts w:hint="eastAsia" w:ascii="宋体" w:hAnsi="宋体"/>
                <w:color w:val="auto"/>
                <w:highlight w:val="none"/>
              </w:rPr>
              <w:t>第二节</w:t>
            </w:r>
          </w:p>
          <w:p w14:paraId="45914AE4">
            <w:pPr>
              <w:jc w:val="center"/>
              <w:rPr>
                <w:rFonts w:hint="eastAsia" w:ascii="宋体" w:hAnsi="宋体"/>
                <w:color w:val="auto"/>
                <w:highlight w:val="none"/>
              </w:rPr>
            </w:pPr>
            <w:r>
              <w:rPr>
                <w:rFonts w:hint="eastAsia" w:ascii="宋体" w:hAnsi="宋体"/>
                <w:color w:val="auto"/>
                <w:highlight w:val="none"/>
              </w:rPr>
              <w:t>第15.2（2）项</w:t>
            </w:r>
          </w:p>
        </w:tc>
        <w:tc>
          <w:tcPr>
            <w:tcW w:w="1742" w:type="dxa"/>
            <w:vAlign w:val="center"/>
          </w:tcPr>
          <w:p w14:paraId="71F2EF6E">
            <w:pPr>
              <w:jc w:val="left"/>
              <w:rPr>
                <w:rFonts w:hint="eastAsia" w:ascii="宋体" w:hAnsi="宋体"/>
                <w:color w:val="auto"/>
                <w:highlight w:val="none"/>
              </w:rPr>
            </w:pPr>
            <w:r>
              <w:rPr>
                <w:rFonts w:hint="eastAsia" w:ascii="宋体" w:hAnsi="宋体"/>
                <w:color w:val="auto"/>
                <w:highlight w:val="none"/>
              </w:rPr>
              <w:t>迟延交货赔偿费</w:t>
            </w:r>
          </w:p>
        </w:tc>
        <w:tc>
          <w:tcPr>
            <w:tcW w:w="5170" w:type="dxa"/>
            <w:vAlign w:val="center"/>
          </w:tcPr>
          <w:p w14:paraId="0FD850AA">
            <w:pPr>
              <w:jc w:val="left"/>
              <w:rPr>
                <w:rFonts w:hint="eastAsia" w:ascii="宋体" w:hAnsi="宋体"/>
                <w:color w:val="auto"/>
                <w:highlight w:val="none"/>
                <w:u w:val="single"/>
              </w:rPr>
            </w:pPr>
          </w:p>
        </w:tc>
      </w:tr>
      <w:tr w14:paraId="6BFB33A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8F5DC88">
            <w:pPr>
              <w:jc w:val="center"/>
              <w:rPr>
                <w:rFonts w:hint="eastAsia" w:ascii="宋体" w:hAnsi="宋体"/>
                <w:color w:val="auto"/>
                <w:highlight w:val="none"/>
              </w:rPr>
            </w:pPr>
            <w:r>
              <w:rPr>
                <w:rFonts w:hint="eastAsia" w:ascii="宋体" w:hAnsi="宋体"/>
                <w:color w:val="auto"/>
                <w:highlight w:val="none"/>
              </w:rPr>
              <w:t>第二节</w:t>
            </w:r>
          </w:p>
          <w:p w14:paraId="0B1A4585">
            <w:pPr>
              <w:jc w:val="center"/>
              <w:rPr>
                <w:rFonts w:hint="eastAsia" w:ascii="宋体" w:hAnsi="宋体"/>
                <w:color w:val="auto"/>
                <w:highlight w:val="none"/>
              </w:rPr>
            </w:pPr>
            <w:r>
              <w:rPr>
                <w:rFonts w:hint="eastAsia" w:ascii="宋体" w:hAnsi="宋体"/>
                <w:color w:val="auto"/>
                <w:highlight w:val="none"/>
              </w:rPr>
              <w:t>第15.3款</w:t>
            </w:r>
          </w:p>
        </w:tc>
        <w:tc>
          <w:tcPr>
            <w:tcW w:w="1742" w:type="dxa"/>
            <w:vAlign w:val="center"/>
          </w:tcPr>
          <w:p w14:paraId="09E9B964">
            <w:pPr>
              <w:jc w:val="left"/>
              <w:rPr>
                <w:rFonts w:hint="eastAsia" w:ascii="宋体" w:hAnsi="宋体"/>
                <w:color w:val="auto"/>
                <w:highlight w:val="none"/>
              </w:rPr>
            </w:pPr>
            <w:r>
              <w:rPr>
                <w:rFonts w:hint="eastAsia" w:ascii="宋体" w:hAnsi="宋体"/>
                <w:color w:val="auto"/>
                <w:highlight w:val="none"/>
              </w:rPr>
              <w:t>逾期付款利息</w:t>
            </w:r>
          </w:p>
        </w:tc>
        <w:tc>
          <w:tcPr>
            <w:tcW w:w="5170" w:type="dxa"/>
            <w:vAlign w:val="center"/>
          </w:tcPr>
          <w:p w14:paraId="6679DC09">
            <w:pPr>
              <w:jc w:val="left"/>
              <w:rPr>
                <w:rFonts w:hint="eastAsia" w:ascii="宋体" w:hAnsi="宋体"/>
                <w:color w:val="auto"/>
                <w:highlight w:val="none"/>
                <w:u w:val="single"/>
              </w:rPr>
            </w:pPr>
          </w:p>
        </w:tc>
      </w:tr>
      <w:tr w14:paraId="7E2BEE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1EF8E369">
            <w:pPr>
              <w:jc w:val="center"/>
              <w:rPr>
                <w:rFonts w:hint="eastAsia" w:ascii="宋体" w:hAnsi="宋体"/>
                <w:color w:val="auto"/>
                <w:highlight w:val="none"/>
              </w:rPr>
            </w:pPr>
            <w:r>
              <w:rPr>
                <w:rFonts w:hint="eastAsia" w:ascii="宋体" w:hAnsi="宋体"/>
                <w:color w:val="auto"/>
                <w:highlight w:val="none"/>
              </w:rPr>
              <w:t>第二节</w:t>
            </w:r>
          </w:p>
          <w:p w14:paraId="4D38FBE6">
            <w:pPr>
              <w:jc w:val="center"/>
              <w:rPr>
                <w:rFonts w:hint="eastAsia" w:ascii="宋体" w:hAnsi="宋体"/>
                <w:color w:val="auto"/>
                <w:highlight w:val="none"/>
              </w:rPr>
            </w:pPr>
            <w:r>
              <w:rPr>
                <w:rFonts w:hint="eastAsia" w:ascii="宋体" w:hAnsi="宋体"/>
                <w:color w:val="auto"/>
                <w:highlight w:val="none"/>
              </w:rPr>
              <w:t>第15.4款</w:t>
            </w:r>
          </w:p>
        </w:tc>
        <w:tc>
          <w:tcPr>
            <w:tcW w:w="1742" w:type="dxa"/>
            <w:tcBorders>
              <w:left w:val="single" w:color="auto" w:sz="2" w:space="0"/>
              <w:bottom w:val="single" w:color="auto" w:sz="2" w:space="0"/>
              <w:right w:val="single" w:color="auto" w:sz="2" w:space="0"/>
            </w:tcBorders>
            <w:vAlign w:val="center"/>
          </w:tcPr>
          <w:p w14:paraId="1E248EB5">
            <w:pPr>
              <w:jc w:val="left"/>
              <w:rPr>
                <w:rFonts w:hint="eastAsia" w:ascii="宋体" w:hAnsi="宋体"/>
                <w:color w:val="auto"/>
                <w:highlight w:val="none"/>
              </w:rPr>
            </w:pPr>
            <w:r>
              <w:rPr>
                <w:rFonts w:hint="eastAsia" w:ascii="宋体" w:hAnsi="宋体"/>
                <w:color w:val="auto"/>
                <w:highlight w:val="none"/>
              </w:rPr>
              <w:t>其他违约责任</w:t>
            </w:r>
          </w:p>
        </w:tc>
        <w:tc>
          <w:tcPr>
            <w:tcW w:w="5170" w:type="dxa"/>
            <w:tcBorders>
              <w:left w:val="single" w:color="auto" w:sz="2" w:space="0"/>
              <w:bottom w:val="single" w:color="auto" w:sz="2" w:space="0"/>
            </w:tcBorders>
            <w:vAlign w:val="center"/>
          </w:tcPr>
          <w:p w14:paraId="7B837BA9">
            <w:pPr>
              <w:jc w:val="left"/>
              <w:rPr>
                <w:rFonts w:hint="eastAsia" w:ascii="宋体" w:hAnsi="宋体"/>
                <w:color w:val="auto"/>
                <w:highlight w:val="none"/>
                <w:u w:val="single"/>
              </w:rPr>
            </w:pPr>
          </w:p>
        </w:tc>
      </w:tr>
      <w:tr w14:paraId="7100734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76617C4C">
            <w:pPr>
              <w:jc w:val="center"/>
              <w:rPr>
                <w:rFonts w:hint="eastAsia" w:ascii="宋体" w:hAnsi="宋体"/>
                <w:color w:val="auto"/>
                <w:highlight w:val="none"/>
              </w:rPr>
            </w:pPr>
            <w:r>
              <w:rPr>
                <w:rFonts w:hint="eastAsia" w:ascii="宋体" w:hAnsi="宋体"/>
                <w:color w:val="auto"/>
                <w:highlight w:val="none"/>
              </w:rPr>
              <w:t>第二节</w:t>
            </w:r>
          </w:p>
          <w:p w14:paraId="14EA73B6">
            <w:pPr>
              <w:jc w:val="center"/>
              <w:rPr>
                <w:rFonts w:hint="eastAsia" w:ascii="宋体" w:hAnsi="宋体"/>
                <w:color w:val="auto"/>
                <w:highlight w:val="none"/>
              </w:rPr>
            </w:pPr>
            <w:r>
              <w:rPr>
                <w:rFonts w:hint="eastAsia" w:ascii="宋体" w:hAnsi="宋体"/>
                <w:color w:val="auto"/>
                <w:highlight w:val="none"/>
              </w:rPr>
              <w:t>第19.2款</w:t>
            </w:r>
          </w:p>
        </w:tc>
        <w:tc>
          <w:tcPr>
            <w:tcW w:w="1742" w:type="dxa"/>
            <w:tcBorders>
              <w:top w:val="single" w:color="auto" w:sz="2" w:space="0"/>
              <w:left w:val="single" w:color="auto" w:sz="2" w:space="0"/>
              <w:right w:val="single" w:color="auto" w:sz="2" w:space="0"/>
            </w:tcBorders>
            <w:vAlign w:val="center"/>
          </w:tcPr>
          <w:p w14:paraId="0165C997">
            <w:pPr>
              <w:jc w:val="left"/>
              <w:rPr>
                <w:rFonts w:hint="eastAsia" w:ascii="宋体" w:hAnsi="宋体"/>
                <w:color w:val="auto"/>
                <w:highlight w:val="none"/>
              </w:rPr>
            </w:pPr>
            <w:r>
              <w:rPr>
                <w:rFonts w:hint="eastAsia" w:ascii="宋体" w:hAnsi="宋体"/>
                <w:color w:val="auto"/>
                <w:highlight w:val="none"/>
              </w:rPr>
              <w:t>解决争议的方法</w:t>
            </w:r>
          </w:p>
        </w:tc>
        <w:tc>
          <w:tcPr>
            <w:tcW w:w="5170" w:type="dxa"/>
            <w:tcBorders>
              <w:top w:val="single" w:color="auto" w:sz="2" w:space="0"/>
              <w:left w:val="single" w:color="auto" w:sz="2" w:space="0"/>
            </w:tcBorders>
            <w:vAlign w:val="center"/>
          </w:tcPr>
          <w:p w14:paraId="38F3495F">
            <w:pPr>
              <w:spacing w:line="400" w:lineRule="exact"/>
              <w:jc w:val="left"/>
              <w:rPr>
                <w:rFonts w:hint="eastAsia" w:ascii="宋体" w:hAnsi="宋体" w:cs="宋体"/>
                <w:iCs/>
                <w:color w:val="auto"/>
                <w:highlight w:val="none"/>
              </w:rPr>
            </w:pPr>
            <w:r>
              <w:rPr>
                <w:rFonts w:hint="eastAsia" w:ascii="宋体" w:hAnsi="宋体" w:cs="宋体"/>
                <w:iCs/>
                <w:color w:val="auto"/>
                <w:highlight w:val="none"/>
              </w:rPr>
              <w:t>因本合同及合同有关事项发生的争议，按下列第</w:t>
            </w:r>
            <w:r>
              <w:rPr>
                <w:rFonts w:hint="eastAsia" w:ascii="宋体" w:hAnsi="宋体" w:cs="宋体"/>
                <w:iCs/>
                <w:color w:val="auto"/>
                <w:highlight w:val="none"/>
                <w:u w:val="single"/>
              </w:rPr>
              <w:t xml:space="preserve">   </w:t>
            </w:r>
            <w:r>
              <w:rPr>
                <w:rFonts w:hint="eastAsia" w:ascii="宋体" w:hAnsi="宋体" w:cs="宋体"/>
                <w:iCs/>
                <w:color w:val="auto"/>
                <w:highlight w:val="none"/>
              </w:rPr>
              <w:t>种方式解决：</w:t>
            </w:r>
          </w:p>
          <w:p w14:paraId="68529F19">
            <w:pPr>
              <w:spacing w:line="400" w:lineRule="exact"/>
              <w:jc w:val="left"/>
              <w:rPr>
                <w:rFonts w:hint="eastAsia" w:ascii="宋体" w:hAnsi="宋体" w:cs="宋体"/>
                <w:iCs/>
                <w:color w:val="auto"/>
                <w:highlight w:val="none"/>
              </w:rPr>
            </w:pPr>
            <w:r>
              <w:rPr>
                <w:rFonts w:hint="eastAsia" w:ascii="宋体" w:hAnsi="宋体" w:cs="宋体"/>
                <w:iCs/>
                <w:color w:val="auto"/>
                <w:highlight w:val="none"/>
              </w:rPr>
              <w:t>（1）向</w:t>
            </w:r>
            <w:r>
              <w:rPr>
                <w:rFonts w:hint="eastAsia" w:ascii="宋体" w:hAnsi="宋体" w:cs="宋体"/>
                <w:iCs/>
                <w:color w:val="auto"/>
                <w:highlight w:val="none"/>
                <w:u w:val="single"/>
              </w:rPr>
              <w:t xml:space="preserve">                    </w:t>
            </w:r>
            <w:r>
              <w:rPr>
                <w:rFonts w:hint="eastAsia" w:ascii="宋体" w:hAnsi="宋体" w:cs="宋体"/>
                <w:iCs/>
                <w:color w:val="auto"/>
                <w:highlight w:val="none"/>
              </w:rPr>
              <w:t>仲裁委员会申请仲裁，仲裁地点为</w:t>
            </w:r>
            <w:r>
              <w:rPr>
                <w:rFonts w:hint="eastAsia" w:ascii="宋体" w:hAnsi="宋体" w:cs="宋体"/>
                <w:iCs/>
                <w:color w:val="auto"/>
                <w:highlight w:val="none"/>
                <w:u w:val="single"/>
              </w:rPr>
              <w:t xml:space="preserve">           </w:t>
            </w:r>
            <w:r>
              <w:rPr>
                <w:rFonts w:hint="eastAsia" w:ascii="宋体" w:hAnsi="宋体" w:cs="宋体"/>
                <w:iCs/>
                <w:color w:val="auto"/>
                <w:highlight w:val="none"/>
              </w:rPr>
              <w:t>；</w:t>
            </w:r>
          </w:p>
          <w:p w14:paraId="44AE625D">
            <w:pPr>
              <w:jc w:val="left"/>
              <w:rPr>
                <w:rFonts w:hint="eastAsia" w:ascii="宋体" w:hAnsi="宋体"/>
                <w:color w:val="auto"/>
                <w:highlight w:val="none"/>
                <w:u w:val="single"/>
              </w:rPr>
            </w:pPr>
            <w:r>
              <w:rPr>
                <w:rFonts w:hint="eastAsia" w:ascii="宋体" w:hAnsi="宋体" w:cs="宋体"/>
                <w:iCs/>
                <w:color w:val="auto"/>
                <w:highlight w:val="none"/>
              </w:rPr>
              <w:t>（2）向</w:t>
            </w:r>
            <w:r>
              <w:rPr>
                <w:rFonts w:hint="eastAsia" w:ascii="宋体" w:hAnsi="宋体" w:cs="宋体"/>
                <w:iCs/>
                <w:color w:val="auto"/>
                <w:highlight w:val="none"/>
                <w:u w:val="single"/>
              </w:rPr>
              <w:t xml:space="preserve">                    </w:t>
            </w:r>
            <w:r>
              <w:rPr>
                <w:rFonts w:hint="eastAsia" w:ascii="宋体" w:hAnsi="宋体" w:cs="宋体"/>
                <w:iCs/>
                <w:color w:val="auto"/>
                <w:highlight w:val="none"/>
              </w:rPr>
              <w:t>人民法院起诉。</w:t>
            </w:r>
          </w:p>
        </w:tc>
      </w:tr>
      <w:tr w14:paraId="396A9FC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395387C5">
            <w:pPr>
              <w:jc w:val="center"/>
              <w:rPr>
                <w:rFonts w:hint="eastAsia" w:ascii="宋体" w:hAnsi="宋体"/>
                <w:color w:val="auto"/>
                <w:highlight w:val="none"/>
              </w:rPr>
            </w:pPr>
            <w:r>
              <w:rPr>
                <w:rFonts w:hint="eastAsia" w:ascii="宋体" w:hAnsi="宋体"/>
                <w:color w:val="auto"/>
                <w:highlight w:val="none"/>
              </w:rPr>
              <w:t>第二节</w:t>
            </w:r>
          </w:p>
          <w:p w14:paraId="548C58B9">
            <w:pPr>
              <w:jc w:val="center"/>
              <w:rPr>
                <w:rFonts w:hint="eastAsia" w:ascii="宋体" w:hAnsi="宋体"/>
                <w:color w:val="auto"/>
                <w:highlight w:val="none"/>
              </w:rPr>
            </w:pPr>
            <w:r>
              <w:rPr>
                <w:rFonts w:hint="eastAsia" w:ascii="宋体" w:hAnsi="宋体"/>
                <w:color w:val="auto"/>
                <w:highlight w:val="none"/>
              </w:rPr>
              <w:t>第23.1款</w:t>
            </w:r>
          </w:p>
        </w:tc>
        <w:tc>
          <w:tcPr>
            <w:tcW w:w="1742" w:type="dxa"/>
            <w:vAlign w:val="center"/>
          </w:tcPr>
          <w:p w14:paraId="273487FA">
            <w:pPr>
              <w:jc w:val="left"/>
              <w:rPr>
                <w:rFonts w:hint="eastAsia" w:ascii="宋体" w:hAnsi="宋体"/>
                <w:color w:val="auto"/>
                <w:highlight w:val="none"/>
              </w:rPr>
            </w:pPr>
            <w:r>
              <w:rPr>
                <w:rFonts w:hint="eastAsia" w:ascii="宋体" w:hAnsi="宋体"/>
                <w:bCs/>
                <w:color w:val="auto"/>
                <w:highlight w:val="none"/>
              </w:rPr>
              <w:t>其他专用条款</w:t>
            </w:r>
          </w:p>
        </w:tc>
        <w:tc>
          <w:tcPr>
            <w:tcW w:w="5170" w:type="dxa"/>
            <w:vAlign w:val="center"/>
          </w:tcPr>
          <w:p w14:paraId="25514256">
            <w:pPr>
              <w:jc w:val="left"/>
              <w:rPr>
                <w:rFonts w:hint="eastAsia" w:ascii="宋体" w:hAnsi="宋体"/>
                <w:color w:val="auto"/>
                <w:highlight w:val="none"/>
              </w:rPr>
            </w:pPr>
          </w:p>
        </w:tc>
      </w:tr>
    </w:tbl>
    <w:p w14:paraId="4A807A85">
      <w:pPr>
        <w:pStyle w:val="15"/>
        <w:jc w:val="center"/>
        <w:rPr>
          <w:rFonts w:ascii="黑体" w:hAnsi="Courier New" w:eastAsia="黑体" w:cs="Courier New"/>
          <w:bCs/>
          <w:color w:val="auto"/>
          <w:sz w:val="44"/>
          <w:szCs w:val="21"/>
          <w:highlight w:val="none"/>
        </w:rPr>
      </w:pPr>
    </w:p>
    <w:p w14:paraId="3DE9295E">
      <w:pPr>
        <w:pStyle w:val="15"/>
        <w:jc w:val="center"/>
        <w:rPr>
          <w:rFonts w:hint="eastAsia" w:ascii="宋体" w:hAnsi="宋体" w:cs="宋体"/>
          <w:b/>
          <w:bCs/>
          <w:color w:val="auto"/>
          <w:spacing w:val="-20"/>
          <w:sz w:val="48"/>
          <w:szCs w:val="48"/>
          <w:highlight w:val="none"/>
        </w:rPr>
      </w:pPr>
    </w:p>
    <w:p w14:paraId="34E4C7F3">
      <w:pPr>
        <w:spacing w:before="120" w:after="120" w:line="0" w:lineRule="atLeast"/>
        <w:jc w:val="center"/>
        <w:rPr>
          <w:rFonts w:ascii="黑体" w:hAnsi="Courier New" w:eastAsia="黑体" w:cs="Courier New"/>
          <w:bCs/>
          <w:color w:val="auto"/>
          <w:sz w:val="44"/>
          <w:highlight w:val="none"/>
        </w:rPr>
      </w:pPr>
    </w:p>
    <w:p w14:paraId="47D79616">
      <w:pPr>
        <w:spacing w:before="120" w:after="120" w:line="0" w:lineRule="atLeast"/>
        <w:jc w:val="center"/>
        <w:rPr>
          <w:rFonts w:ascii="黑体" w:hAnsi="Courier New" w:eastAsia="黑体" w:cs="Courier New"/>
          <w:bCs/>
          <w:color w:val="auto"/>
          <w:sz w:val="44"/>
          <w:highlight w:val="none"/>
        </w:rPr>
      </w:pPr>
    </w:p>
    <w:p w14:paraId="34A5978B">
      <w:pPr>
        <w:spacing w:before="120" w:after="120" w:line="0" w:lineRule="atLeast"/>
        <w:jc w:val="center"/>
        <w:rPr>
          <w:rFonts w:ascii="黑体" w:hAnsi="Courier New" w:eastAsia="黑体" w:cs="Courier New"/>
          <w:bCs/>
          <w:color w:val="auto"/>
          <w:sz w:val="44"/>
          <w:highlight w:val="none"/>
        </w:rPr>
      </w:pPr>
    </w:p>
    <w:p w14:paraId="4FB38942">
      <w:pPr>
        <w:spacing w:before="120" w:after="120" w:line="0" w:lineRule="atLeast"/>
        <w:jc w:val="center"/>
        <w:rPr>
          <w:rFonts w:ascii="黑体" w:hAnsi="Courier New" w:eastAsia="黑体" w:cs="Courier New"/>
          <w:bCs/>
          <w:color w:val="auto"/>
          <w:sz w:val="44"/>
          <w:highlight w:val="none"/>
        </w:rPr>
      </w:pPr>
    </w:p>
    <w:p w14:paraId="35A59A0B">
      <w:pPr>
        <w:pBdr>
          <w:top w:val="none" w:color="000000" w:sz="0" w:space="0"/>
          <w:left w:val="none" w:color="000000" w:sz="0" w:space="0"/>
          <w:bottom w:val="none" w:color="000000" w:sz="0" w:space="0"/>
          <w:right w:val="none" w:color="000000" w:sz="0" w:space="0"/>
        </w:pBdr>
        <w:spacing w:before="120" w:after="120"/>
        <w:jc w:val="center"/>
        <w:rPr>
          <w:rFonts w:hint="eastAsia" w:ascii="黑体" w:hAnsi="黑体" w:eastAsia="黑体" w:cs="黑体"/>
          <w:color w:val="auto"/>
          <w:sz w:val="44"/>
          <w:highlight w:val="none"/>
        </w:rPr>
      </w:pPr>
    </w:p>
    <w:p w14:paraId="2D137582">
      <w:pPr>
        <w:pBdr>
          <w:top w:val="none" w:color="000000" w:sz="0" w:space="0"/>
          <w:left w:val="none" w:color="000000" w:sz="0" w:space="0"/>
          <w:bottom w:val="none" w:color="000000" w:sz="0" w:space="0"/>
          <w:right w:val="none" w:color="000000" w:sz="0" w:space="0"/>
        </w:pBdr>
        <w:spacing w:before="120" w:after="120"/>
        <w:jc w:val="center"/>
        <w:rPr>
          <w:rFonts w:hint="eastAsia" w:ascii="黑体" w:hAnsi="黑体" w:eastAsia="黑体" w:cs="黑体"/>
          <w:color w:val="auto"/>
          <w:sz w:val="44"/>
          <w:highlight w:val="none"/>
        </w:rPr>
      </w:pPr>
    </w:p>
    <w:p w14:paraId="5E8FCA13">
      <w:pPr>
        <w:pBdr>
          <w:top w:val="none" w:color="000000" w:sz="0" w:space="0"/>
          <w:left w:val="none" w:color="000000" w:sz="0" w:space="0"/>
          <w:bottom w:val="none" w:color="000000" w:sz="0" w:space="0"/>
          <w:right w:val="none" w:color="000000" w:sz="0" w:space="0"/>
        </w:pBdr>
        <w:spacing w:before="120" w:after="120"/>
        <w:jc w:val="center"/>
        <w:rPr>
          <w:color w:val="auto"/>
          <w:highlight w:val="none"/>
        </w:rPr>
      </w:pPr>
      <w:r>
        <w:rPr>
          <w:rFonts w:ascii="黑体" w:hAnsi="黑体" w:eastAsia="黑体" w:cs="黑体"/>
          <w:color w:val="auto"/>
          <w:sz w:val="44"/>
          <w:highlight w:val="none"/>
        </w:rPr>
        <w:t> </w:t>
      </w:r>
    </w:p>
    <w:p w14:paraId="4D48308A">
      <w:pPr>
        <w:pStyle w:val="210"/>
        <w:rPr>
          <w:rFonts w:hint="eastAsia"/>
          <w:color w:val="auto"/>
          <w:highlight w:val="none"/>
        </w:rPr>
      </w:pPr>
      <w:r>
        <w:rPr>
          <w:rFonts w:ascii="黑体" w:hAnsi="黑体" w:cs="黑体"/>
          <w:color w:val="auto"/>
          <w:highlight w:val="none"/>
        </w:rPr>
        <w:t>第四章 采购需求</w:t>
      </w:r>
    </w:p>
    <w:p w14:paraId="657AFEB7">
      <w:pPr>
        <w:pBdr>
          <w:top w:val="none" w:color="000000" w:sz="0" w:space="0"/>
          <w:left w:val="none" w:color="000000" w:sz="0" w:space="0"/>
          <w:bottom w:val="none" w:color="000000" w:sz="0" w:space="0"/>
          <w:right w:val="none" w:color="000000" w:sz="0" w:space="0"/>
        </w:pBdr>
        <w:ind w:left="495" w:hanging="495"/>
        <w:rPr>
          <w:rFonts w:hint="eastAsia" w:ascii="宋体" w:hAnsi="宋体" w:cs="宋体"/>
          <w:b/>
          <w:color w:val="auto"/>
          <w:sz w:val="24"/>
          <w:highlight w:val="none"/>
        </w:rPr>
      </w:pPr>
    </w:p>
    <w:p w14:paraId="3A8A917D">
      <w:pPr>
        <w:pBdr>
          <w:top w:val="none" w:color="000000" w:sz="0" w:space="0"/>
          <w:left w:val="none" w:color="000000" w:sz="0" w:space="0"/>
          <w:bottom w:val="none" w:color="000000" w:sz="0" w:space="0"/>
          <w:right w:val="none" w:color="000000" w:sz="0" w:space="0"/>
        </w:pBdr>
        <w:spacing w:line="360" w:lineRule="auto"/>
        <w:ind w:left="495" w:hanging="495"/>
        <w:rPr>
          <w:rFonts w:hint="eastAsia" w:ascii="宋体" w:hAnsi="宋体" w:cs="宋体"/>
          <w:b/>
          <w:color w:val="auto"/>
          <w:sz w:val="24"/>
          <w:szCs w:val="24"/>
          <w:highlight w:val="none"/>
        </w:rPr>
      </w:pPr>
      <w:r>
        <w:rPr>
          <w:rFonts w:ascii="宋体" w:hAnsi="宋体" w:cs="宋体"/>
          <w:b/>
          <w:color w:val="auto"/>
          <w:sz w:val="24"/>
          <w:szCs w:val="24"/>
          <w:highlight w:val="none"/>
        </w:rPr>
        <w:t>一、项目属性:货物类项目</w:t>
      </w:r>
    </w:p>
    <w:p w14:paraId="70FC4E89">
      <w:pPr>
        <w:pBdr>
          <w:top w:val="none" w:color="000000" w:sz="0" w:space="0"/>
          <w:left w:val="none" w:color="000000" w:sz="0" w:space="0"/>
          <w:bottom w:val="none" w:color="000000" w:sz="0" w:space="0"/>
          <w:right w:val="none" w:color="000000" w:sz="0" w:space="0"/>
        </w:pBdr>
        <w:spacing w:line="360" w:lineRule="auto"/>
        <w:ind w:firstLine="480"/>
        <w:rPr>
          <w:color w:val="auto"/>
          <w:sz w:val="24"/>
          <w:szCs w:val="24"/>
          <w:highlight w:val="none"/>
        </w:rPr>
      </w:pPr>
      <w:r>
        <w:rPr>
          <w:rFonts w:ascii="宋体" w:hAnsi="宋体" w:cs="宋体"/>
          <w:color w:val="auto"/>
          <w:sz w:val="24"/>
          <w:szCs w:val="24"/>
          <w:highlight w:val="none"/>
        </w:rPr>
        <w:t>1</w:t>
      </w:r>
      <w:r>
        <w:rPr>
          <w:rFonts w:eastAsia="Times New Roman"/>
          <w:color w:val="auto"/>
          <w:sz w:val="24"/>
          <w:szCs w:val="24"/>
          <w:highlight w:val="none"/>
        </w:rPr>
        <w:t xml:space="preserve">. </w:t>
      </w:r>
      <w:r>
        <w:rPr>
          <w:rFonts w:ascii="宋体" w:hAnsi="宋体" w:cs="宋体"/>
          <w:color w:val="auto"/>
          <w:sz w:val="24"/>
          <w:szCs w:val="24"/>
          <w:highlight w:val="none"/>
        </w:rPr>
        <w:t>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b/>
          <w:bCs/>
          <w:i/>
          <w:iCs/>
          <w:color w:val="auto"/>
          <w:sz w:val="24"/>
          <w:szCs w:val="24"/>
          <w:highlight w:val="none"/>
          <w:u w:val="single"/>
        </w:rPr>
        <w:t>无</w:t>
      </w:r>
      <w:r>
        <w:rPr>
          <w:rFonts w:ascii="宋体" w:hAnsi="宋体" w:cs="宋体"/>
          <w:color w:val="auto"/>
          <w:sz w:val="24"/>
          <w:szCs w:val="24"/>
          <w:highlight w:val="none"/>
        </w:rPr>
        <w:t>。</w:t>
      </w:r>
    </w:p>
    <w:p w14:paraId="1A5DCDB7">
      <w:pPr>
        <w:pBdr>
          <w:top w:val="none" w:color="000000" w:sz="0" w:space="0"/>
          <w:left w:val="none" w:color="000000" w:sz="0" w:space="0"/>
          <w:bottom w:val="none" w:color="000000" w:sz="0" w:space="0"/>
          <w:right w:val="none" w:color="000000" w:sz="0" w:space="0"/>
        </w:pBdr>
        <w:spacing w:line="360" w:lineRule="auto"/>
        <w:ind w:firstLine="480"/>
        <w:rPr>
          <w:color w:val="auto"/>
          <w:sz w:val="24"/>
          <w:szCs w:val="24"/>
          <w:highlight w:val="none"/>
        </w:rPr>
      </w:pPr>
      <w:r>
        <w:rPr>
          <w:rFonts w:eastAsia="Times New Roman"/>
          <w:color w:val="auto"/>
          <w:sz w:val="24"/>
          <w:szCs w:val="24"/>
          <w:highlight w:val="none"/>
        </w:rPr>
        <w:t>2. </w:t>
      </w:r>
      <w:r>
        <w:rPr>
          <w:rFonts w:ascii="宋体" w:hAnsi="宋体" w:cs="宋体"/>
          <w:color w:val="auto"/>
          <w:sz w:val="24"/>
          <w:szCs w:val="24"/>
          <w:highlight w:val="none"/>
        </w:rPr>
        <w:t>供应商对于投标产品的包装应按照“财办库〔</w:t>
      </w:r>
      <w:r>
        <w:rPr>
          <w:rFonts w:eastAsia="Times New Roman"/>
          <w:color w:val="auto"/>
          <w:sz w:val="24"/>
          <w:szCs w:val="24"/>
          <w:highlight w:val="none"/>
        </w:rPr>
        <w:t>2020</w:t>
      </w:r>
      <w:r>
        <w:rPr>
          <w:rFonts w:ascii="宋体" w:hAnsi="宋体" w:cs="宋体"/>
          <w:color w:val="auto"/>
          <w:sz w:val="24"/>
          <w:szCs w:val="24"/>
          <w:highlight w:val="none"/>
        </w:rPr>
        <w:t>〕</w:t>
      </w:r>
      <w:r>
        <w:rPr>
          <w:rFonts w:eastAsia="Times New Roman"/>
          <w:color w:val="auto"/>
          <w:sz w:val="24"/>
          <w:szCs w:val="24"/>
          <w:highlight w:val="none"/>
        </w:rPr>
        <w:t>123</w:t>
      </w:r>
      <w:r>
        <w:rPr>
          <w:rFonts w:ascii="宋体" w:hAnsi="宋体" w:cs="宋体"/>
          <w:color w:val="auto"/>
          <w:sz w:val="24"/>
          <w:szCs w:val="24"/>
          <w:highlight w:val="none"/>
        </w:rPr>
        <w:t>号《关于印发《商品包装政府采购需求标准（试行）》、《快递包装政府采购需求标准（试行）》的通知》”执行。</w:t>
      </w:r>
    </w:p>
    <w:p w14:paraId="1BA9A75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sz w:val="24"/>
          <w:szCs w:val="24"/>
          <w:highlight w:val="none"/>
        </w:rPr>
      </w:pPr>
      <w:r>
        <w:rPr>
          <w:rFonts w:ascii="宋体" w:hAnsi="宋体" w:cs="宋体"/>
          <w:color w:val="auto"/>
          <w:sz w:val="24"/>
          <w:szCs w:val="24"/>
          <w:highlight w:val="none"/>
        </w:rPr>
        <w:t>3. 采购标的清单</w:t>
      </w:r>
    </w:p>
    <w:tbl>
      <w:tblPr>
        <w:tblStyle w:val="37"/>
        <w:tblW w:w="7828"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174"/>
        <w:gridCol w:w="3012"/>
        <w:gridCol w:w="3642"/>
      </w:tblGrid>
      <w:tr w14:paraId="7C1648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7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685A7D8">
            <w:pPr>
              <w:pBdr>
                <w:top w:val="none" w:color="000000" w:sz="0" w:space="0"/>
                <w:left w:val="none" w:color="000000" w:sz="0" w:space="0"/>
                <w:bottom w:val="none" w:color="000000" w:sz="0" w:space="0"/>
                <w:right w:val="none" w:color="000000" w:sz="0" w:space="0"/>
              </w:pBdr>
              <w:spacing w:line="360" w:lineRule="auto"/>
              <w:jc w:val="center"/>
              <w:rPr>
                <w:color w:val="auto"/>
                <w:sz w:val="24"/>
                <w:szCs w:val="24"/>
                <w:highlight w:val="none"/>
              </w:rPr>
            </w:pPr>
            <w:r>
              <w:rPr>
                <w:rFonts w:ascii="宋体" w:hAnsi="宋体" w:cs="宋体"/>
                <w:color w:val="auto"/>
                <w:sz w:val="24"/>
                <w:szCs w:val="24"/>
                <w:highlight w:val="none"/>
              </w:rPr>
              <w:t>采购包号</w:t>
            </w:r>
          </w:p>
        </w:tc>
        <w:tc>
          <w:tcPr>
            <w:tcW w:w="301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084F13E">
            <w:pPr>
              <w:pBdr>
                <w:top w:val="none" w:color="000000" w:sz="0" w:space="0"/>
                <w:left w:val="none" w:color="000000" w:sz="0" w:space="0"/>
                <w:bottom w:val="none" w:color="000000" w:sz="0" w:space="0"/>
                <w:right w:val="none" w:color="000000" w:sz="0" w:space="0"/>
              </w:pBdr>
              <w:spacing w:line="360" w:lineRule="auto"/>
              <w:jc w:val="center"/>
              <w:rPr>
                <w:color w:val="auto"/>
                <w:sz w:val="24"/>
                <w:szCs w:val="24"/>
                <w:highlight w:val="none"/>
              </w:rPr>
            </w:pPr>
            <w:r>
              <w:rPr>
                <w:rFonts w:ascii="宋体" w:hAnsi="宋体" w:cs="宋体"/>
                <w:color w:val="auto"/>
                <w:sz w:val="24"/>
                <w:szCs w:val="24"/>
                <w:highlight w:val="none"/>
              </w:rPr>
              <w:t>采购标的</w:t>
            </w:r>
          </w:p>
        </w:tc>
        <w:tc>
          <w:tcPr>
            <w:tcW w:w="364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727C750">
            <w:pPr>
              <w:pBdr>
                <w:top w:val="none" w:color="000000" w:sz="0" w:space="0"/>
                <w:left w:val="none" w:color="000000" w:sz="0" w:space="0"/>
                <w:bottom w:val="none" w:color="000000" w:sz="0" w:space="0"/>
                <w:right w:val="none" w:color="000000" w:sz="0" w:space="0"/>
              </w:pBdr>
              <w:spacing w:line="360" w:lineRule="auto"/>
              <w:jc w:val="center"/>
              <w:rPr>
                <w:color w:val="auto"/>
                <w:sz w:val="24"/>
                <w:szCs w:val="24"/>
                <w:highlight w:val="none"/>
              </w:rPr>
            </w:pPr>
            <w:r>
              <w:rPr>
                <w:rFonts w:ascii="宋体" w:hAnsi="宋体" w:cs="宋体"/>
                <w:color w:val="auto"/>
                <w:sz w:val="24"/>
                <w:szCs w:val="24"/>
                <w:highlight w:val="none"/>
              </w:rPr>
              <w:t>对应中小企业划分标准所属行业</w:t>
            </w:r>
          </w:p>
        </w:tc>
      </w:tr>
      <w:tr w14:paraId="672BBB5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1" w:hRule="atLeast"/>
        </w:trPr>
        <w:tc>
          <w:tcPr>
            <w:tcW w:w="11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DEAA9DB">
            <w:pPr>
              <w:pBdr>
                <w:top w:val="none" w:color="000000" w:sz="0" w:space="0"/>
                <w:left w:val="none" w:color="000000" w:sz="0" w:space="0"/>
                <w:bottom w:val="none" w:color="000000" w:sz="0" w:space="0"/>
                <w:right w:val="none" w:color="000000" w:sz="0" w:space="0"/>
              </w:pBdr>
              <w:spacing w:line="360" w:lineRule="auto"/>
              <w:jc w:val="center"/>
              <w:rPr>
                <w:color w:val="auto"/>
                <w:sz w:val="24"/>
                <w:szCs w:val="24"/>
                <w:highlight w:val="none"/>
              </w:rPr>
            </w:pPr>
            <w:r>
              <w:rPr>
                <w:rFonts w:ascii="宋体" w:hAnsi="宋体" w:cs="宋体"/>
                <w:color w:val="auto"/>
                <w:sz w:val="24"/>
                <w:szCs w:val="24"/>
                <w:highlight w:val="none"/>
              </w:rPr>
              <w:t>1</w:t>
            </w:r>
          </w:p>
        </w:tc>
        <w:tc>
          <w:tcPr>
            <w:tcW w:w="301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E8325FA">
            <w:pPr>
              <w:pBdr>
                <w:top w:val="none" w:color="000000" w:sz="0" w:space="0"/>
                <w:left w:val="none" w:color="000000" w:sz="0" w:space="0"/>
                <w:bottom w:val="none" w:color="000000" w:sz="0" w:space="0"/>
                <w:right w:val="none" w:color="000000" w:sz="0" w:space="0"/>
              </w:pBdr>
              <w:spacing w:line="360" w:lineRule="auto"/>
              <w:jc w:val="center"/>
              <w:rPr>
                <w:color w:val="auto"/>
                <w:sz w:val="24"/>
                <w:szCs w:val="24"/>
                <w:highlight w:val="none"/>
              </w:rPr>
            </w:pPr>
            <w:r>
              <w:rPr>
                <w:rFonts w:hint="eastAsia" w:ascii="Segoe UI" w:hAnsi="Segoe UI" w:cs="Segoe UI"/>
                <w:color w:val="auto"/>
                <w:highlight w:val="none"/>
                <w:shd w:val="clear" w:color="auto" w:fill="FFFFFF"/>
              </w:rPr>
              <w:t>扬州经济技术开发区管理委员会应急、防汛视频会议系统采购项目</w:t>
            </w:r>
            <w:r>
              <w:rPr>
                <w:rFonts w:ascii="宋体" w:hAnsi="宋体" w:cs="宋体"/>
                <w:color w:val="auto"/>
                <w:sz w:val="24"/>
                <w:szCs w:val="24"/>
                <w:highlight w:val="none"/>
              </w:rPr>
              <w:t> </w:t>
            </w:r>
          </w:p>
        </w:tc>
        <w:tc>
          <w:tcPr>
            <w:tcW w:w="364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854C58D">
            <w:pPr>
              <w:pBdr>
                <w:top w:val="none" w:color="000000" w:sz="0" w:space="0"/>
                <w:left w:val="none" w:color="000000" w:sz="0" w:space="0"/>
                <w:bottom w:val="none" w:color="000000" w:sz="0" w:space="0"/>
                <w:right w:val="none" w:color="000000" w:sz="0" w:space="0"/>
              </w:pBdr>
              <w:spacing w:line="360" w:lineRule="auto"/>
              <w:jc w:val="center"/>
              <w:rPr>
                <w:color w:val="auto"/>
                <w:sz w:val="24"/>
                <w:szCs w:val="24"/>
                <w:highlight w:val="none"/>
              </w:rPr>
            </w:pPr>
            <w:r>
              <w:rPr>
                <w:rFonts w:hint="eastAsia" w:ascii="宋体" w:hAnsi="宋体" w:cs="宋体"/>
                <w:color w:val="auto"/>
                <w:sz w:val="24"/>
                <w:szCs w:val="24"/>
                <w:highlight w:val="none"/>
              </w:rPr>
              <w:t>工业</w:t>
            </w:r>
            <w:r>
              <w:rPr>
                <w:rFonts w:ascii="宋体" w:hAnsi="宋体" w:cs="宋体"/>
                <w:color w:val="auto"/>
                <w:sz w:val="24"/>
                <w:szCs w:val="24"/>
                <w:highlight w:val="none"/>
              </w:rPr>
              <w:t> </w:t>
            </w:r>
          </w:p>
        </w:tc>
      </w:tr>
    </w:tbl>
    <w:p w14:paraId="13BEE208">
      <w:pPr>
        <w:pBdr>
          <w:top w:val="none" w:color="000000" w:sz="0" w:space="0"/>
          <w:left w:val="none" w:color="000000" w:sz="0" w:space="0"/>
          <w:bottom w:val="none" w:color="000000" w:sz="0" w:space="0"/>
          <w:right w:val="none" w:color="000000" w:sz="0" w:space="0"/>
        </w:pBdr>
        <w:spacing w:line="360" w:lineRule="auto"/>
        <w:ind w:firstLine="480"/>
        <w:rPr>
          <w:color w:val="auto"/>
          <w:sz w:val="24"/>
          <w:szCs w:val="24"/>
          <w:highlight w:val="none"/>
        </w:rPr>
      </w:pPr>
    </w:p>
    <w:p w14:paraId="1CF2163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sz w:val="24"/>
          <w:szCs w:val="24"/>
          <w:highlight w:val="none"/>
        </w:rPr>
      </w:pPr>
      <w:r>
        <w:rPr>
          <w:rFonts w:ascii="宋体" w:hAnsi="宋体" w:cs="宋体"/>
          <w:color w:val="auto"/>
          <w:sz w:val="24"/>
          <w:szCs w:val="24"/>
          <w:highlight w:val="none"/>
        </w:rPr>
        <w:t>4．核心产品</w:t>
      </w:r>
    </w:p>
    <w:tbl>
      <w:tblPr>
        <w:tblStyle w:val="37"/>
        <w:tblW w:w="7831"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657"/>
        <w:gridCol w:w="6174"/>
      </w:tblGrid>
      <w:tr w14:paraId="1FB8F8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657"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E49FBA5">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color w:val="auto"/>
                <w:sz w:val="24"/>
                <w:szCs w:val="24"/>
                <w:highlight w:val="none"/>
              </w:rPr>
            </w:pPr>
            <w:r>
              <w:rPr>
                <w:rFonts w:ascii="宋体" w:hAnsi="宋体" w:cs="宋体"/>
                <w:color w:val="auto"/>
                <w:sz w:val="24"/>
                <w:szCs w:val="24"/>
                <w:highlight w:val="none"/>
              </w:rPr>
              <w:t>采购包号</w:t>
            </w:r>
          </w:p>
        </w:tc>
        <w:tc>
          <w:tcPr>
            <w:tcW w:w="6174"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47479201">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color w:val="auto"/>
                <w:sz w:val="24"/>
                <w:szCs w:val="24"/>
                <w:highlight w:val="none"/>
              </w:rPr>
            </w:pPr>
            <w:r>
              <w:rPr>
                <w:rFonts w:ascii="宋体" w:hAnsi="宋体" w:cs="宋体"/>
                <w:color w:val="auto"/>
                <w:sz w:val="24"/>
                <w:szCs w:val="24"/>
                <w:highlight w:val="none"/>
              </w:rPr>
              <w:t>核心产品</w:t>
            </w:r>
          </w:p>
        </w:tc>
      </w:tr>
      <w:tr w14:paraId="53451E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5" w:hRule="atLeast"/>
        </w:trPr>
        <w:tc>
          <w:tcPr>
            <w:tcW w:w="1657"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622DD16">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color w:val="auto"/>
                <w:sz w:val="24"/>
                <w:szCs w:val="24"/>
                <w:highlight w:val="none"/>
              </w:rPr>
            </w:pPr>
            <w:r>
              <w:rPr>
                <w:rFonts w:ascii="宋体" w:hAnsi="宋体" w:cs="宋体"/>
                <w:color w:val="auto"/>
                <w:sz w:val="24"/>
                <w:szCs w:val="24"/>
                <w:highlight w:val="none"/>
              </w:rPr>
              <w:t>1</w:t>
            </w:r>
          </w:p>
        </w:tc>
        <w:tc>
          <w:tcPr>
            <w:tcW w:w="6174" w:type="dxa"/>
            <w:tcBorders>
              <w:top w:val="nil"/>
              <w:left w:val="nil"/>
              <w:bottom w:val="single" w:color="000000" w:sz="8" w:space="0"/>
              <w:right w:val="single" w:color="000000" w:sz="8" w:space="0"/>
            </w:tcBorders>
            <w:tcMar>
              <w:top w:w="0" w:type="dxa"/>
              <w:left w:w="108" w:type="dxa"/>
              <w:bottom w:w="0" w:type="dxa"/>
              <w:right w:w="108" w:type="dxa"/>
            </w:tcMar>
          </w:tcPr>
          <w:p w14:paraId="52885581">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color w:val="auto"/>
                <w:sz w:val="24"/>
                <w:szCs w:val="24"/>
                <w:highlight w:val="none"/>
              </w:rPr>
            </w:pPr>
            <w:r>
              <w:rPr>
                <w:rFonts w:ascii="宋体" w:hAnsi="宋体" w:cs="宋体"/>
                <w:color w:val="auto"/>
                <w:sz w:val="24"/>
                <w:szCs w:val="24"/>
                <w:highlight w:val="none"/>
              </w:rPr>
              <w:t>音频处理器</w:t>
            </w:r>
          </w:p>
        </w:tc>
      </w:tr>
    </w:tbl>
    <w:p w14:paraId="1DBA0412">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cs="宋体"/>
          <w:b/>
          <w:bCs/>
          <w:color w:val="auto"/>
          <w:sz w:val="24"/>
          <w:szCs w:val="24"/>
          <w:highlight w:val="none"/>
        </w:rPr>
      </w:pPr>
    </w:p>
    <w:p w14:paraId="043AE93B">
      <w:pPr>
        <w:numPr>
          <w:ilvl w:val="0"/>
          <w:numId w:val="13"/>
        </w:numPr>
        <w:pBdr>
          <w:top w:val="none" w:color="000000" w:sz="0" w:space="0"/>
          <w:left w:val="none" w:color="000000" w:sz="0" w:space="0"/>
          <w:bottom w:val="none" w:color="000000" w:sz="0" w:space="0"/>
          <w:right w:val="none" w:color="000000" w:sz="0" w:space="0"/>
        </w:pBdr>
        <w:spacing w:line="360" w:lineRule="auto"/>
        <w:ind w:firstLine="482"/>
        <w:rPr>
          <w:color w:val="auto"/>
          <w:highlight w:val="none"/>
        </w:rPr>
      </w:pPr>
      <w:r>
        <w:rPr>
          <w:rFonts w:ascii="宋体" w:hAnsi="宋体" w:cs="宋体"/>
          <w:b/>
          <w:bCs/>
          <w:color w:val="auto"/>
          <w:sz w:val="24"/>
          <w:szCs w:val="24"/>
          <w:highlight w:val="none"/>
        </w:rPr>
        <w:t>政府采购中实施本国产品标准及相关政策</w:t>
      </w:r>
    </w:p>
    <w:p w14:paraId="631222DF">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     1.</w:t>
      </w:r>
      <w:r>
        <w:rPr>
          <w:rFonts w:hint="eastAsia" w:ascii="宋体" w:hAnsi="宋体" w:cs="宋体"/>
          <w:bCs/>
          <w:color w:val="auto"/>
          <w:sz w:val="24"/>
          <w:szCs w:val="24"/>
          <w:highlight w:val="none"/>
        </w:rPr>
        <w:t>根据《国务院办公厅关于在政府采购中实施本国产品标准及相关政策的通知》（国办发〔2025〕34号）规定，</w:t>
      </w:r>
      <w:r>
        <w:rPr>
          <w:rFonts w:ascii="宋体" w:hAnsi="宋体" w:cs="宋体"/>
          <w:color w:val="auto"/>
          <w:sz w:val="24"/>
          <w:szCs w:val="24"/>
          <w:highlight w:val="none"/>
        </w:rPr>
        <w:t>本项目对采购本国产品给予政策支持，具体内容见招标文件“第五章 评标方法与评标标准”。</w:t>
      </w:r>
    </w:p>
    <w:p w14:paraId="49D0A5D2">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    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47636D7">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color w:val="auto"/>
          <w:sz w:val="24"/>
          <w:highlight w:val="none"/>
        </w:rPr>
      </w:pPr>
      <w:r>
        <w:rPr>
          <w:rFonts w:ascii="宋体" w:hAnsi="宋体" w:cs="宋体"/>
          <w:color w:val="auto"/>
          <w:sz w:val="24"/>
          <w:szCs w:val="24"/>
          <w:highlight w:val="none"/>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622AFDF">
      <w:pPr>
        <w:pBdr>
          <w:top w:val="none" w:color="000000" w:sz="0" w:space="0"/>
          <w:left w:val="none" w:color="000000" w:sz="0" w:space="0"/>
          <w:bottom w:val="none" w:color="000000" w:sz="0" w:space="0"/>
          <w:right w:val="none" w:color="000000" w:sz="0" w:space="0"/>
        </w:pBdr>
        <w:spacing w:line="360" w:lineRule="auto"/>
        <w:ind w:firstLine="482"/>
        <w:rPr>
          <w:color w:val="auto"/>
          <w:sz w:val="24"/>
          <w:szCs w:val="24"/>
          <w:highlight w:val="none"/>
        </w:rPr>
      </w:pPr>
      <w:r>
        <w:rPr>
          <w:rFonts w:ascii="宋体" w:hAnsi="宋体" w:cs="宋体"/>
          <w:b/>
          <w:color w:val="auto"/>
          <w:sz w:val="24"/>
          <w:highlight w:val="none"/>
        </w:rPr>
        <w:t>三、技术要求</w:t>
      </w:r>
    </w:p>
    <w:p w14:paraId="1BC1C8B8">
      <w:pPr>
        <w:spacing w:line="360" w:lineRule="auto"/>
        <w:ind w:firstLine="787" w:firstLineChars="328"/>
        <w:rPr>
          <w:color w:val="auto"/>
          <w:sz w:val="24"/>
          <w:szCs w:val="24"/>
          <w:highlight w:val="none"/>
        </w:rPr>
      </w:pPr>
      <w:r>
        <w:rPr>
          <w:rFonts w:hint="eastAsia"/>
          <w:color w:val="auto"/>
          <w:sz w:val="24"/>
          <w:szCs w:val="24"/>
          <w:highlight w:val="none"/>
        </w:rPr>
        <w:t>1、采购需求中</w:t>
      </w:r>
      <w:r>
        <w:rPr>
          <w:rFonts w:hint="eastAsia"/>
          <w:i/>
          <w:color w:val="auto"/>
          <w:sz w:val="24"/>
          <w:szCs w:val="24"/>
          <w:highlight w:val="none"/>
          <w:u w:val="single"/>
        </w:rPr>
        <w:t>斜体且有下划线部分</w:t>
      </w:r>
      <w:r>
        <w:rPr>
          <w:rFonts w:hint="eastAsia"/>
          <w:color w:val="auto"/>
          <w:sz w:val="24"/>
          <w:szCs w:val="24"/>
          <w:highlight w:val="none"/>
        </w:rPr>
        <w:t>为实质性要求，投标人需要填写</w:t>
      </w:r>
      <w:r>
        <w:rPr>
          <w:rFonts w:hint="eastAsia"/>
          <w:b/>
          <w:bCs/>
          <w:color w:val="auto"/>
          <w:sz w:val="24"/>
          <w:szCs w:val="24"/>
          <w:highlight w:val="none"/>
        </w:rPr>
        <w:t>实质性要求响应及偏离表</w:t>
      </w:r>
      <w:r>
        <w:rPr>
          <w:rFonts w:hint="eastAsia"/>
          <w:color w:val="auto"/>
          <w:sz w:val="24"/>
          <w:szCs w:val="24"/>
          <w:highlight w:val="none"/>
        </w:rPr>
        <w:t>，投标人必须对技术要求和商务要求中的实质性要求（斜体且有下划线部分）逐条做出明确响应。如果招标文件要求提供证明材料，投标人必须将证明材料列于该表之下。</w:t>
      </w:r>
    </w:p>
    <w:p w14:paraId="743DF1FD">
      <w:pPr>
        <w:spacing w:line="360" w:lineRule="auto"/>
        <w:ind w:firstLine="480"/>
        <w:rPr>
          <w:rFonts w:hint="eastAsia" w:ascii="宋体" w:hAnsi="宋体"/>
          <w:color w:val="auto"/>
          <w:sz w:val="24"/>
          <w:szCs w:val="24"/>
          <w:highlight w:val="none"/>
        </w:rPr>
      </w:pPr>
      <w:r>
        <w:rPr>
          <w:rFonts w:hint="eastAsia"/>
          <w:bCs/>
          <w:iCs/>
          <w:color w:val="auto"/>
          <w:sz w:val="24"/>
          <w:szCs w:val="24"/>
          <w:highlight w:val="none"/>
        </w:rPr>
        <w:t>2、</w:t>
      </w:r>
      <w:r>
        <w:rPr>
          <w:rFonts w:hint="eastAsia" w:ascii="宋体" w:hAnsi="宋体"/>
          <w:color w:val="auto"/>
          <w:sz w:val="24"/>
          <w:szCs w:val="24"/>
          <w:highlight w:val="none"/>
        </w:rPr>
        <w:t>投标人需</w:t>
      </w:r>
      <w:r>
        <w:rPr>
          <w:rFonts w:ascii="宋体" w:hAnsi="宋体"/>
          <w:color w:val="auto"/>
          <w:sz w:val="24"/>
          <w:szCs w:val="24"/>
          <w:highlight w:val="none"/>
        </w:rPr>
        <w:t>对技术</w:t>
      </w:r>
      <w:r>
        <w:rPr>
          <w:rFonts w:hint="eastAsia" w:ascii="宋体" w:hAnsi="宋体"/>
          <w:color w:val="auto"/>
          <w:sz w:val="24"/>
          <w:szCs w:val="24"/>
          <w:highlight w:val="none"/>
        </w:rPr>
        <w:t>要求（未加斜体</w:t>
      </w:r>
      <w:r>
        <w:rPr>
          <w:rFonts w:ascii="宋体" w:hAnsi="宋体"/>
          <w:color w:val="auto"/>
          <w:sz w:val="24"/>
          <w:szCs w:val="24"/>
          <w:highlight w:val="none"/>
        </w:rPr>
        <w:t>下划线的</w:t>
      </w:r>
      <w:r>
        <w:rPr>
          <w:rFonts w:hint="eastAsia" w:ascii="宋体" w:hAnsi="宋体"/>
          <w:color w:val="auto"/>
          <w:sz w:val="24"/>
          <w:szCs w:val="24"/>
          <w:highlight w:val="none"/>
        </w:rPr>
        <w:t>非</w:t>
      </w:r>
      <w:r>
        <w:rPr>
          <w:rFonts w:ascii="宋体" w:hAnsi="宋体"/>
          <w:color w:val="auto"/>
          <w:sz w:val="24"/>
          <w:szCs w:val="24"/>
          <w:highlight w:val="none"/>
        </w:rPr>
        <w:t>实质性</w:t>
      </w:r>
      <w:r>
        <w:rPr>
          <w:rFonts w:hint="eastAsia" w:ascii="宋体" w:hAnsi="宋体"/>
          <w:color w:val="auto"/>
          <w:sz w:val="24"/>
          <w:szCs w:val="24"/>
          <w:highlight w:val="none"/>
        </w:rPr>
        <w:t>要求）</w:t>
      </w:r>
      <w:r>
        <w:rPr>
          <w:rFonts w:ascii="宋体" w:hAnsi="宋体"/>
          <w:color w:val="auto"/>
          <w:sz w:val="24"/>
          <w:szCs w:val="24"/>
          <w:highlight w:val="none"/>
        </w:rPr>
        <w:t>逐条做出明确响应</w:t>
      </w:r>
      <w:r>
        <w:rPr>
          <w:rFonts w:hint="eastAsia" w:ascii="宋体" w:hAnsi="宋体"/>
          <w:color w:val="auto"/>
          <w:sz w:val="24"/>
          <w:szCs w:val="24"/>
          <w:highlight w:val="none"/>
        </w:rPr>
        <w:t>。如果招标</w:t>
      </w:r>
      <w:r>
        <w:rPr>
          <w:rFonts w:ascii="宋体" w:hAnsi="宋体"/>
          <w:color w:val="auto"/>
          <w:sz w:val="24"/>
          <w:szCs w:val="24"/>
          <w:highlight w:val="none"/>
        </w:rPr>
        <w:t>文件要求提供</w:t>
      </w:r>
      <w:r>
        <w:rPr>
          <w:rFonts w:hint="eastAsia" w:ascii="宋体" w:hAnsi="宋体"/>
          <w:color w:val="auto"/>
          <w:sz w:val="24"/>
          <w:szCs w:val="24"/>
          <w:highlight w:val="none"/>
        </w:rPr>
        <w:t>证明</w:t>
      </w:r>
      <w:r>
        <w:rPr>
          <w:rFonts w:ascii="宋体" w:hAnsi="宋体"/>
          <w:color w:val="auto"/>
          <w:sz w:val="24"/>
          <w:szCs w:val="24"/>
          <w:highlight w:val="none"/>
        </w:rPr>
        <w:t>材料，投标人</w:t>
      </w:r>
      <w:r>
        <w:rPr>
          <w:rFonts w:hint="eastAsia" w:ascii="宋体" w:hAnsi="宋体"/>
          <w:color w:val="auto"/>
          <w:sz w:val="24"/>
          <w:szCs w:val="24"/>
          <w:highlight w:val="none"/>
        </w:rPr>
        <w:t>需</w:t>
      </w:r>
      <w:r>
        <w:rPr>
          <w:rFonts w:ascii="宋体" w:hAnsi="宋体"/>
          <w:color w:val="auto"/>
          <w:sz w:val="24"/>
          <w:szCs w:val="24"/>
          <w:highlight w:val="none"/>
        </w:rPr>
        <w:t>将证明材料</w:t>
      </w:r>
      <w:r>
        <w:rPr>
          <w:rFonts w:hint="eastAsia" w:ascii="宋体" w:hAnsi="宋体"/>
          <w:color w:val="auto"/>
          <w:sz w:val="24"/>
          <w:szCs w:val="24"/>
          <w:highlight w:val="none"/>
        </w:rPr>
        <w:t>列于</w:t>
      </w:r>
      <w:r>
        <w:rPr>
          <w:rFonts w:hint="eastAsia" w:ascii="宋体" w:hAnsi="宋体"/>
          <w:b/>
          <w:color w:val="auto"/>
          <w:sz w:val="24"/>
          <w:szCs w:val="24"/>
          <w:highlight w:val="none"/>
        </w:rPr>
        <w:t>技术要求响应及偏离表</w:t>
      </w:r>
      <w:r>
        <w:rPr>
          <w:rFonts w:ascii="宋体" w:hAnsi="宋体"/>
          <w:color w:val="auto"/>
          <w:sz w:val="24"/>
          <w:szCs w:val="24"/>
          <w:highlight w:val="none"/>
        </w:rPr>
        <w:t>之下。</w:t>
      </w:r>
    </w:p>
    <w:p w14:paraId="07796B21">
      <w:pPr>
        <w:spacing w:line="360" w:lineRule="auto"/>
        <w:ind w:firstLine="480"/>
        <w:rPr>
          <w:bCs/>
          <w:iCs/>
          <w:color w:val="auto"/>
          <w:sz w:val="24"/>
          <w:szCs w:val="24"/>
          <w:highlight w:val="none"/>
        </w:rPr>
      </w:pPr>
      <w:r>
        <w:rPr>
          <w:rFonts w:hint="eastAsia"/>
          <w:bCs/>
          <w:iCs/>
          <w:color w:val="auto"/>
          <w:sz w:val="24"/>
          <w:szCs w:val="24"/>
          <w:highlight w:val="none"/>
        </w:rPr>
        <w:t>3、投标人需</w:t>
      </w:r>
      <w:r>
        <w:rPr>
          <w:bCs/>
          <w:iCs/>
          <w:color w:val="auto"/>
          <w:sz w:val="24"/>
          <w:szCs w:val="24"/>
          <w:highlight w:val="none"/>
        </w:rPr>
        <w:t>对</w:t>
      </w:r>
      <w:r>
        <w:rPr>
          <w:rFonts w:hint="eastAsia"/>
          <w:bCs/>
          <w:iCs/>
          <w:color w:val="auto"/>
          <w:sz w:val="24"/>
          <w:szCs w:val="24"/>
          <w:highlight w:val="none"/>
        </w:rPr>
        <w:t>商务要求（未加斜体</w:t>
      </w:r>
      <w:r>
        <w:rPr>
          <w:bCs/>
          <w:iCs/>
          <w:color w:val="auto"/>
          <w:sz w:val="24"/>
          <w:szCs w:val="24"/>
          <w:highlight w:val="none"/>
        </w:rPr>
        <w:t>下划线的</w:t>
      </w:r>
      <w:r>
        <w:rPr>
          <w:rFonts w:hint="eastAsia"/>
          <w:bCs/>
          <w:iCs/>
          <w:color w:val="auto"/>
          <w:sz w:val="24"/>
          <w:szCs w:val="24"/>
          <w:highlight w:val="none"/>
        </w:rPr>
        <w:t>非</w:t>
      </w:r>
      <w:r>
        <w:rPr>
          <w:bCs/>
          <w:iCs/>
          <w:color w:val="auto"/>
          <w:sz w:val="24"/>
          <w:szCs w:val="24"/>
          <w:highlight w:val="none"/>
        </w:rPr>
        <w:t>实质性</w:t>
      </w:r>
      <w:r>
        <w:rPr>
          <w:rFonts w:hint="eastAsia"/>
          <w:bCs/>
          <w:iCs/>
          <w:color w:val="auto"/>
          <w:sz w:val="24"/>
          <w:szCs w:val="24"/>
          <w:highlight w:val="none"/>
        </w:rPr>
        <w:t>要求）</w:t>
      </w:r>
      <w:r>
        <w:rPr>
          <w:bCs/>
          <w:iCs/>
          <w:color w:val="auto"/>
          <w:sz w:val="24"/>
          <w:szCs w:val="24"/>
          <w:highlight w:val="none"/>
        </w:rPr>
        <w:t>逐条做出明确响应</w:t>
      </w:r>
      <w:r>
        <w:rPr>
          <w:rFonts w:hint="eastAsia"/>
          <w:bCs/>
          <w:iCs/>
          <w:color w:val="auto"/>
          <w:sz w:val="24"/>
          <w:szCs w:val="24"/>
          <w:highlight w:val="none"/>
        </w:rPr>
        <w:t>。如果招标</w:t>
      </w:r>
      <w:r>
        <w:rPr>
          <w:bCs/>
          <w:iCs/>
          <w:color w:val="auto"/>
          <w:sz w:val="24"/>
          <w:szCs w:val="24"/>
          <w:highlight w:val="none"/>
        </w:rPr>
        <w:t>文件要求提供</w:t>
      </w:r>
      <w:r>
        <w:rPr>
          <w:rFonts w:hint="eastAsia"/>
          <w:bCs/>
          <w:iCs/>
          <w:color w:val="auto"/>
          <w:sz w:val="24"/>
          <w:szCs w:val="24"/>
          <w:highlight w:val="none"/>
        </w:rPr>
        <w:t>证明</w:t>
      </w:r>
      <w:r>
        <w:rPr>
          <w:bCs/>
          <w:iCs/>
          <w:color w:val="auto"/>
          <w:sz w:val="24"/>
          <w:szCs w:val="24"/>
          <w:highlight w:val="none"/>
        </w:rPr>
        <w:t>材料，投标人</w:t>
      </w:r>
      <w:r>
        <w:rPr>
          <w:rFonts w:hint="eastAsia"/>
          <w:bCs/>
          <w:iCs/>
          <w:color w:val="auto"/>
          <w:sz w:val="24"/>
          <w:szCs w:val="24"/>
          <w:highlight w:val="none"/>
        </w:rPr>
        <w:t>需</w:t>
      </w:r>
      <w:r>
        <w:rPr>
          <w:bCs/>
          <w:iCs/>
          <w:color w:val="auto"/>
          <w:sz w:val="24"/>
          <w:szCs w:val="24"/>
          <w:highlight w:val="none"/>
        </w:rPr>
        <w:t>将证明材料</w:t>
      </w:r>
      <w:r>
        <w:rPr>
          <w:rFonts w:hint="eastAsia"/>
          <w:bCs/>
          <w:iCs/>
          <w:color w:val="auto"/>
          <w:sz w:val="24"/>
          <w:szCs w:val="24"/>
          <w:highlight w:val="none"/>
        </w:rPr>
        <w:t>列于</w:t>
      </w:r>
      <w:r>
        <w:rPr>
          <w:rFonts w:hint="eastAsia"/>
          <w:b/>
          <w:iCs/>
          <w:color w:val="auto"/>
          <w:sz w:val="24"/>
          <w:szCs w:val="24"/>
          <w:highlight w:val="none"/>
        </w:rPr>
        <w:t>商务要求响应及偏离表</w:t>
      </w:r>
      <w:r>
        <w:rPr>
          <w:bCs/>
          <w:iCs/>
          <w:color w:val="auto"/>
          <w:sz w:val="24"/>
          <w:szCs w:val="24"/>
          <w:highlight w:val="none"/>
        </w:rPr>
        <w:t>之下。</w:t>
      </w:r>
    </w:p>
    <w:p w14:paraId="580F79F9">
      <w:pPr>
        <w:pBdr>
          <w:top w:val="none" w:color="000000" w:sz="0" w:space="0"/>
          <w:left w:val="none" w:color="000000" w:sz="0" w:space="0"/>
          <w:bottom w:val="none" w:color="000000" w:sz="0" w:space="0"/>
          <w:right w:val="none" w:color="000000" w:sz="0" w:space="0"/>
        </w:pBdr>
        <w:ind w:firstLine="480"/>
        <w:rPr>
          <w:rFonts w:hint="eastAsia" w:ascii="宋体" w:hAnsi="宋体" w:cs="宋体"/>
          <w:color w:val="auto"/>
          <w:sz w:val="24"/>
          <w:szCs w:val="24"/>
          <w:highlight w:val="none"/>
        </w:rPr>
      </w:pPr>
    </w:p>
    <w:p w14:paraId="64C72D02">
      <w:pPr>
        <w:pBdr>
          <w:top w:val="none" w:color="000000" w:sz="0" w:space="0"/>
          <w:left w:val="none" w:color="000000" w:sz="0" w:space="0"/>
          <w:bottom w:val="none" w:color="000000" w:sz="0" w:space="0"/>
          <w:right w:val="none" w:color="000000" w:sz="0" w:space="0"/>
        </w:pBdr>
        <w:ind w:firstLine="482"/>
        <w:rPr>
          <w:rFonts w:hint="eastAsia" w:ascii="宋体" w:hAnsi="宋体" w:cs="宋体"/>
          <w:b/>
          <w:color w:val="auto"/>
          <w:sz w:val="24"/>
          <w:highlight w:val="none"/>
        </w:rPr>
      </w:pPr>
      <w:r>
        <w:rPr>
          <w:rFonts w:hint="eastAsia" w:ascii="宋体" w:hAnsi="宋体" w:cs="宋体"/>
          <w:b/>
          <w:color w:val="auto"/>
          <w:sz w:val="24"/>
          <w:highlight w:val="none"/>
        </w:rPr>
        <w:t>四、项目概述</w:t>
      </w:r>
    </w:p>
    <w:p w14:paraId="4816809D">
      <w:pPr>
        <w:ind w:firstLine="480"/>
        <w:rPr>
          <w:rFonts w:hint="eastAsia" w:ascii="宋体" w:hAnsi="宋体" w:cs="宋体"/>
          <w:color w:val="auto"/>
          <w:sz w:val="24"/>
          <w:szCs w:val="24"/>
          <w:highlight w:val="none"/>
        </w:rPr>
      </w:pPr>
    </w:p>
    <w:p w14:paraId="2250ED8A">
      <w:pPr>
        <w:spacing w:line="360" w:lineRule="auto"/>
        <w:ind w:firstLine="787" w:firstLineChars="328"/>
        <w:rPr>
          <w:rFonts w:hint="eastAsia" w:ascii="宋体" w:hAnsi="宋体" w:cs="宋体"/>
          <w:color w:val="auto"/>
          <w:sz w:val="24"/>
          <w:szCs w:val="24"/>
          <w:highlight w:val="none"/>
        </w:rPr>
      </w:pPr>
      <w:r>
        <w:rPr>
          <w:rFonts w:hint="eastAsia" w:ascii="宋体" w:hAnsi="宋体" w:cs="宋体"/>
          <w:color w:val="auto"/>
          <w:sz w:val="24"/>
          <w:szCs w:val="24"/>
          <w:highlight w:val="none"/>
        </w:rPr>
        <w:t>本项目采购内容为应急、防汛视频会议系统，主要用于扬州市维扬路108号开发大厦的应急、防汛指挥调度工作。项目涵盖分体式视频会议终端、音频处理器、视频矩阵、防火墙及相关辅材设备的采购与安装调试。</w:t>
      </w:r>
    </w:p>
    <w:p w14:paraId="15B58D3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项目旨在建设两套高清视频会议系统，满足日常工作会议、应急指挥、汛情会商等多种场景的音视频沟通需求，提升突发事件响应效率。</w:t>
      </w:r>
    </w:p>
    <w:p w14:paraId="70F66445">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系统总体要求采用国产化设备，兼容现有高清视频会议平台，支持双流收发、多点会议等功能，保障会议安全稳定运行。中标人须负责设备的供货、安装、调试、验收及后续质保服务。</w:t>
      </w:r>
    </w:p>
    <w:p w14:paraId="3771923E">
      <w:pPr>
        <w:pBdr>
          <w:top w:val="none" w:color="000000" w:sz="0" w:space="0"/>
          <w:left w:val="none" w:color="000000" w:sz="0" w:space="0"/>
          <w:bottom w:val="none" w:color="000000" w:sz="0" w:space="0"/>
          <w:right w:val="none" w:color="000000" w:sz="0" w:space="0"/>
        </w:pBdr>
        <w:spacing w:line="360" w:lineRule="auto"/>
        <w:ind w:firstLine="482"/>
        <w:rPr>
          <w:color w:val="auto"/>
          <w:highlight w:val="none"/>
        </w:rPr>
      </w:pPr>
      <w:bookmarkStart w:id="0" w:name="_Toc113549625"/>
      <w:bookmarkStart w:id="1" w:name="_Toc108509225"/>
      <w:r>
        <w:rPr>
          <w:rFonts w:hint="eastAsia" w:ascii="宋体" w:hAnsi="宋体" w:cs="宋体"/>
          <w:b/>
          <w:color w:val="auto"/>
          <w:sz w:val="24"/>
          <w:highlight w:val="none"/>
        </w:rPr>
        <w:t>五、项目采购清单</w:t>
      </w:r>
      <w:bookmarkEnd w:id="0"/>
      <w:bookmarkEnd w:id="1"/>
    </w:p>
    <w:tbl>
      <w:tblPr>
        <w:tblStyle w:val="36"/>
        <w:tblW w:w="9163" w:type="dxa"/>
        <w:tblInd w:w="0" w:type="dxa"/>
        <w:tblLayout w:type="fixed"/>
        <w:tblCellMar>
          <w:top w:w="0" w:type="dxa"/>
          <w:left w:w="108" w:type="dxa"/>
          <w:bottom w:w="0" w:type="dxa"/>
          <w:right w:w="108" w:type="dxa"/>
        </w:tblCellMar>
      </w:tblPr>
      <w:tblGrid>
        <w:gridCol w:w="658"/>
        <w:gridCol w:w="1316"/>
        <w:gridCol w:w="4942"/>
        <w:gridCol w:w="931"/>
        <w:gridCol w:w="658"/>
        <w:gridCol w:w="658"/>
      </w:tblGrid>
      <w:tr w14:paraId="363EB468">
        <w:tblPrEx>
          <w:tblCellMar>
            <w:top w:w="0" w:type="dxa"/>
            <w:left w:w="108" w:type="dxa"/>
            <w:bottom w:w="0" w:type="dxa"/>
            <w:right w:w="108" w:type="dxa"/>
          </w:tblCellMar>
        </w:tblPrEx>
        <w:trPr>
          <w:trHeight w:val="735" w:hRule="atLeast"/>
        </w:trPr>
        <w:tc>
          <w:tcPr>
            <w:tcW w:w="658"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1B043303">
            <w:pPr>
              <w:widowControl/>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序号</w:t>
            </w:r>
          </w:p>
        </w:tc>
        <w:tc>
          <w:tcPr>
            <w:tcW w:w="1316"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0B25AF71">
            <w:pPr>
              <w:widowControl/>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设备名称</w:t>
            </w:r>
          </w:p>
        </w:tc>
        <w:tc>
          <w:tcPr>
            <w:tcW w:w="4942"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3FC8421D">
            <w:pPr>
              <w:widowControl/>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参数型号</w:t>
            </w:r>
          </w:p>
        </w:tc>
        <w:tc>
          <w:tcPr>
            <w:tcW w:w="931"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009D37FE">
            <w:pPr>
              <w:widowControl/>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单位</w:t>
            </w:r>
          </w:p>
        </w:tc>
        <w:tc>
          <w:tcPr>
            <w:tcW w:w="658"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2A79BC81">
            <w:pPr>
              <w:widowControl/>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数量</w:t>
            </w:r>
          </w:p>
        </w:tc>
        <w:tc>
          <w:tcPr>
            <w:tcW w:w="658"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1B41614E">
            <w:pPr>
              <w:widowControl/>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备注</w:t>
            </w:r>
          </w:p>
        </w:tc>
      </w:tr>
      <w:tr w14:paraId="47408E9A">
        <w:tblPrEx>
          <w:tblCellMar>
            <w:top w:w="0" w:type="dxa"/>
            <w:left w:w="108" w:type="dxa"/>
            <w:bottom w:w="0" w:type="dxa"/>
            <w:right w:w="108" w:type="dxa"/>
          </w:tblCellMar>
        </w:tblPrEx>
        <w:trPr>
          <w:trHeight w:val="270" w:hRule="atLeast"/>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9BCB6B">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D78A8E">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分体式视频会议终端</w:t>
            </w:r>
          </w:p>
        </w:tc>
        <w:tc>
          <w:tcPr>
            <w:tcW w:w="4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EB5CC0">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1、终端采用硬件分体式结构，采用国产化嵌入式操作系统。</w:t>
            </w:r>
          </w:p>
          <w:p w14:paraId="2C52128F">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★2、支持H.264 BP、H.264 HP、H.265视频编解码协议。支持H.239、BFCP双流协议标准。</w:t>
            </w:r>
            <w:r>
              <w:rPr>
                <w:rFonts w:ascii="宋体" w:hAnsi="宋体"/>
                <w:b/>
                <w:bCs/>
                <w:color w:val="auto"/>
                <w:sz w:val="24"/>
                <w:szCs w:val="24"/>
                <w:highlight w:val="none"/>
              </w:rPr>
              <w:t>（提供公安部授权机构或第三方机构出具的检测报告扫描上传）</w:t>
            </w:r>
          </w:p>
          <w:p w14:paraId="639EC580">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终端核心芯片采用国产化元器件，至少包括音视频编解码单元、CPU处理单元、视频输入输出芯片、音频输入输出芯片、可编程逻辑芯片、电源芯片、时钟芯片、专用安全芯片、内存存储芯片、闪存存储芯片等均采用国产化器件。</w:t>
            </w:r>
          </w:p>
          <w:p w14:paraId="5D0B9943">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4、支持ITU-T H.320、H.323和IETF SIP、RTC通信标准，会议速率支持128Kbps－8Mbps。</w:t>
            </w:r>
          </w:p>
          <w:p w14:paraId="21039069">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★5、支持1080p60、1080p30、720p60、720p30高清分辨率，并向下兼容4CIF、CIF标清分辨率。在保证主视频1080p60fps前提下，辅视频可以支持到1080p60fps。</w:t>
            </w:r>
            <w:r>
              <w:rPr>
                <w:rFonts w:ascii="宋体" w:hAnsi="宋体"/>
                <w:b/>
                <w:bCs/>
                <w:color w:val="auto"/>
                <w:sz w:val="24"/>
                <w:szCs w:val="24"/>
                <w:highlight w:val="none"/>
              </w:rPr>
              <w:t>（提供公安部授权机构或第三方机构出具的检测报告扫描上传）</w:t>
            </w:r>
          </w:p>
          <w:p w14:paraId="20C7C34B">
            <w:pPr>
              <w:spacing w:line="360" w:lineRule="auto"/>
              <w:ind w:firstLine="480" w:firstLineChars="200"/>
              <w:rPr>
                <w:rFonts w:hint="eastAsia" w:ascii="宋体" w:hAnsi="宋体"/>
                <w:b/>
                <w:bCs/>
                <w:color w:val="auto"/>
                <w:sz w:val="24"/>
                <w:szCs w:val="24"/>
                <w:highlight w:val="none"/>
              </w:rPr>
            </w:pPr>
            <w:r>
              <w:rPr>
                <w:rFonts w:hint="eastAsia" w:ascii="宋体" w:hAnsi="宋体"/>
                <w:color w:val="auto"/>
                <w:sz w:val="24"/>
                <w:szCs w:val="24"/>
                <w:highlight w:val="none"/>
              </w:rPr>
              <w:t>6、终端控制台支持本地录像，支持直接录制在电脑本机，录制图像格式为MP4，无需转码。</w:t>
            </w:r>
          </w:p>
          <w:p w14:paraId="2A9BE219">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7、支持在终端控制软件上对本地和远端会场图像进行实时图像+声音的监控及预览，实时图像帧率可达到30fps。</w:t>
            </w:r>
          </w:p>
          <w:p w14:paraId="393DA85B">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8、支持演讲者追踪，手动指定某区域，智能跟踪指定区域内的发言人，并居中显示</w:t>
            </w:r>
          </w:p>
          <w:p w14:paraId="0D708BA5">
            <w:pPr>
              <w:spacing w:line="360" w:lineRule="auto"/>
              <w:ind w:firstLine="480" w:firstLineChars="200"/>
              <w:rPr>
                <w:rFonts w:hint="eastAsia" w:ascii="宋体" w:hAnsi="宋体"/>
                <w:b/>
                <w:bCs/>
                <w:color w:val="auto"/>
                <w:sz w:val="24"/>
                <w:szCs w:val="24"/>
                <w:highlight w:val="none"/>
              </w:rPr>
            </w:pPr>
            <w:r>
              <w:rPr>
                <w:rFonts w:hint="eastAsia" w:ascii="宋体" w:hAnsi="宋体"/>
                <w:color w:val="auto"/>
                <w:sz w:val="24"/>
                <w:szCs w:val="24"/>
                <w:highlight w:val="none"/>
              </w:rPr>
              <w:t>★9、支持美颜功能，支持通过人脸检测对与会方人员进行面部美白、磨皮，优化显示效果。</w:t>
            </w:r>
            <w:r>
              <w:rPr>
                <w:rFonts w:hint="eastAsia" w:ascii="宋体" w:hAnsi="宋体"/>
                <w:b/>
                <w:bCs/>
                <w:color w:val="auto"/>
                <w:sz w:val="24"/>
                <w:szCs w:val="24"/>
                <w:highlight w:val="none"/>
              </w:rPr>
              <w:t>（</w:t>
            </w:r>
            <w:r>
              <w:rPr>
                <w:rFonts w:ascii="宋体" w:hAnsi="宋体"/>
                <w:b/>
                <w:bCs/>
                <w:color w:val="auto"/>
                <w:sz w:val="24"/>
                <w:szCs w:val="24"/>
                <w:highlight w:val="none"/>
              </w:rPr>
              <w:t>提供公安部授权机构或第三方机构出具的检测报告扫描上传</w:t>
            </w:r>
            <w:r>
              <w:rPr>
                <w:rFonts w:hint="eastAsia" w:ascii="宋体" w:hAnsi="宋体"/>
                <w:b/>
                <w:bCs/>
                <w:color w:val="auto"/>
                <w:sz w:val="24"/>
                <w:szCs w:val="24"/>
                <w:highlight w:val="none"/>
              </w:rPr>
              <w:t>）</w:t>
            </w:r>
          </w:p>
          <w:p w14:paraId="31A9F197">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10、支持≥3路高清视频输入接口（至少含2个HDMI输入口）、≥2路高清视频输出接口。支持≥6路音频输入接口，≥3路独立的音频输出接口。</w:t>
            </w:r>
          </w:p>
          <w:p w14:paraId="5FA5ED9E">
            <w:pPr>
              <w:spacing w:line="360" w:lineRule="auto"/>
              <w:ind w:firstLine="480" w:firstLineChars="200"/>
              <w:rPr>
                <w:rFonts w:hint="eastAsia" w:ascii="宋体" w:hAnsi="宋体"/>
                <w:b/>
                <w:bCs/>
                <w:color w:val="auto"/>
                <w:sz w:val="24"/>
                <w:szCs w:val="24"/>
                <w:highlight w:val="none"/>
              </w:rPr>
            </w:pPr>
            <w:r>
              <w:rPr>
                <w:rFonts w:hint="eastAsia" w:ascii="宋体" w:hAnsi="宋体"/>
                <w:color w:val="auto"/>
                <w:sz w:val="24"/>
                <w:szCs w:val="24"/>
                <w:highlight w:val="none"/>
              </w:rPr>
              <w:t>★11、支持云虚拟会议室功能，终端注册入网后，可实时获取当前已创建的虚拟会议室列表及状态（预约或会议中），可以直接选择需要参加的虚拟会议室加入</w:t>
            </w:r>
            <w:r>
              <w:rPr>
                <w:rFonts w:hint="eastAsia" w:ascii="宋体" w:hAnsi="宋体"/>
                <w:b/>
                <w:bCs/>
                <w:color w:val="auto"/>
                <w:sz w:val="24"/>
                <w:szCs w:val="24"/>
                <w:highlight w:val="none"/>
              </w:rPr>
              <w:t>。（</w:t>
            </w:r>
            <w:r>
              <w:rPr>
                <w:rFonts w:ascii="宋体" w:hAnsi="宋体"/>
                <w:b/>
                <w:bCs/>
                <w:color w:val="auto"/>
                <w:sz w:val="24"/>
                <w:szCs w:val="24"/>
                <w:highlight w:val="none"/>
              </w:rPr>
              <w:t>提供公安部授权机构或第三方机构出具的检测报告扫描上传</w:t>
            </w:r>
            <w:r>
              <w:rPr>
                <w:rFonts w:hint="eastAsia" w:ascii="宋体" w:hAnsi="宋体"/>
                <w:b/>
                <w:bCs/>
                <w:color w:val="auto"/>
                <w:sz w:val="24"/>
                <w:szCs w:val="24"/>
                <w:highlight w:val="none"/>
              </w:rPr>
              <w:t>）</w:t>
            </w:r>
          </w:p>
          <w:p w14:paraId="7B99B657">
            <w:pPr>
              <w:spacing w:line="360" w:lineRule="auto"/>
              <w:ind w:firstLine="480" w:firstLineChars="200"/>
              <w:rPr>
                <w:rFonts w:hint="eastAsia" w:ascii="宋体" w:hAnsi="宋体"/>
                <w:b/>
                <w:bCs/>
                <w:color w:val="auto"/>
                <w:sz w:val="24"/>
                <w:szCs w:val="24"/>
                <w:highlight w:val="none"/>
              </w:rPr>
            </w:pPr>
            <w:r>
              <w:rPr>
                <w:rFonts w:hint="eastAsia" w:ascii="宋体" w:hAnsi="宋体"/>
                <w:color w:val="auto"/>
                <w:sz w:val="24"/>
                <w:szCs w:val="24"/>
                <w:highlight w:val="none"/>
              </w:rPr>
              <w:t>★12、终端支持设置横幅，支持文字或图片横幅，支持设置横幅位置，支持配置横幅时进行可视化预览，支持设置滚动速度和滚动方式。</w:t>
            </w:r>
            <w:r>
              <w:rPr>
                <w:rFonts w:hint="eastAsia" w:ascii="宋体" w:hAnsi="宋体"/>
                <w:b/>
                <w:bCs/>
                <w:color w:val="auto"/>
                <w:sz w:val="24"/>
                <w:szCs w:val="24"/>
                <w:highlight w:val="none"/>
              </w:rPr>
              <w:t>（</w:t>
            </w:r>
            <w:r>
              <w:rPr>
                <w:rFonts w:ascii="宋体" w:hAnsi="宋体"/>
                <w:b/>
                <w:bCs/>
                <w:color w:val="auto"/>
                <w:sz w:val="24"/>
                <w:szCs w:val="24"/>
                <w:highlight w:val="none"/>
              </w:rPr>
              <w:t>提供公安部授权机构或第三方机构出具的检测报告扫描上传</w:t>
            </w:r>
            <w:r>
              <w:rPr>
                <w:rFonts w:hint="eastAsia" w:ascii="宋体" w:hAnsi="宋体"/>
                <w:b/>
                <w:bCs/>
                <w:color w:val="auto"/>
                <w:sz w:val="24"/>
                <w:szCs w:val="24"/>
                <w:highlight w:val="none"/>
              </w:rPr>
              <w:t>）</w:t>
            </w:r>
          </w:p>
          <w:p w14:paraId="52F50FAE">
            <w:pPr>
              <w:spacing w:line="360" w:lineRule="auto"/>
              <w:ind w:firstLine="480" w:firstLineChars="200"/>
              <w:rPr>
                <w:rFonts w:hint="eastAsia" w:ascii="宋体" w:hAnsi="宋体"/>
                <w:b/>
                <w:bCs/>
                <w:color w:val="auto"/>
                <w:sz w:val="24"/>
                <w:szCs w:val="24"/>
                <w:highlight w:val="none"/>
              </w:rPr>
            </w:pPr>
            <w:r>
              <w:rPr>
                <w:rFonts w:hint="eastAsia" w:ascii="宋体" w:hAnsi="宋体"/>
                <w:color w:val="auto"/>
                <w:sz w:val="24"/>
                <w:szCs w:val="24"/>
                <w:highlight w:val="none"/>
              </w:rPr>
              <w:t>★13、支持OLED屏显示设备运行状态，显示状态：启动、升级、休眠、网络异常、错误码、温度异常、外设连接异常、风扇异常、IP地址以及号码。</w:t>
            </w:r>
            <w:r>
              <w:rPr>
                <w:rFonts w:hint="eastAsia" w:ascii="宋体" w:hAnsi="宋体"/>
                <w:b/>
                <w:bCs/>
                <w:color w:val="auto"/>
                <w:sz w:val="24"/>
                <w:szCs w:val="24"/>
                <w:highlight w:val="none"/>
              </w:rPr>
              <w:t>（</w:t>
            </w:r>
            <w:r>
              <w:rPr>
                <w:rFonts w:ascii="宋体" w:hAnsi="宋体"/>
                <w:b/>
                <w:bCs/>
                <w:color w:val="auto"/>
                <w:sz w:val="24"/>
                <w:szCs w:val="24"/>
                <w:highlight w:val="none"/>
              </w:rPr>
              <w:t>提供公安部授权机构或第三方机构出具的检测报告扫描上传</w:t>
            </w:r>
            <w:r>
              <w:rPr>
                <w:rFonts w:hint="eastAsia" w:ascii="宋体" w:hAnsi="宋体"/>
                <w:b/>
                <w:bCs/>
                <w:color w:val="auto"/>
                <w:sz w:val="24"/>
                <w:szCs w:val="24"/>
                <w:highlight w:val="none"/>
              </w:rPr>
              <w:t>）</w:t>
            </w:r>
          </w:p>
          <w:p w14:paraId="1E676B97">
            <w:pPr>
              <w:spacing w:line="360" w:lineRule="auto"/>
              <w:ind w:firstLine="480" w:firstLineChars="200"/>
              <w:rPr>
                <w:rFonts w:hint="eastAsia" w:ascii="宋体" w:hAnsi="宋体" w:cs="宋体"/>
                <w:color w:val="auto"/>
                <w:sz w:val="24"/>
                <w:szCs w:val="24"/>
                <w:highlight w:val="none"/>
                <w:lang w:bidi="ar"/>
              </w:rPr>
            </w:pPr>
            <w:r>
              <w:rPr>
                <w:rFonts w:hint="eastAsia" w:ascii="宋体" w:hAnsi="宋体"/>
                <w:color w:val="auto"/>
                <w:sz w:val="24"/>
                <w:szCs w:val="24"/>
                <w:highlight w:val="none"/>
              </w:rPr>
              <w:t>14、</w:t>
            </w:r>
            <w:r>
              <w:rPr>
                <w:rFonts w:hint="eastAsia" w:ascii="宋体" w:hAnsi="宋体"/>
                <w:i/>
                <w:iCs/>
                <w:color w:val="auto"/>
                <w:sz w:val="24"/>
                <w:szCs w:val="24"/>
                <w:highlight w:val="none"/>
                <w:u w:val="single"/>
              </w:rPr>
              <w:t>投标人须承诺本次所投设备必须能够与现有高清视频会议系统兼容，实现互联、互通、PTZ控制、双流收发、唇音同步等功能。中标后七个工作日内提供所投设备与原有视频会议系统兼容对接测试，若测试不通过采购人有权视其为虚假响应并报监管部门处理，并对其进行追偿的书面承诺函，未提供承诺函的作为无效响应文件处理。</w:t>
            </w:r>
            <w:r>
              <w:rPr>
                <w:rFonts w:hint="eastAsia" w:ascii="宋体" w:hAnsi="宋体" w:cs="宋体"/>
                <w:b/>
                <w:bCs/>
                <w:i/>
                <w:iCs/>
                <w:color w:val="auto"/>
                <w:sz w:val="24"/>
                <w:szCs w:val="24"/>
                <w:highlight w:val="none"/>
                <w:u w:val="single"/>
              </w:rPr>
              <w:t>（投标文件中须提供承诺函，格式自拟）</w:t>
            </w:r>
          </w:p>
        </w:tc>
        <w:tc>
          <w:tcPr>
            <w:tcW w:w="9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97507C">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 xml:space="preserve">台 </w:t>
            </w: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F7433E">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2</w:t>
            </w: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DB8314">
            <w:pPr>
              <w:rPr>
                <w:rFonts w:hint="eastAsia" w:ascii="宋体" w:hAnsi="宋体" w:cs="宋体"/>
                <w:color w:val="auto"/>
                <w:sz w:val="24"/>
                <w:szCs w:val="24"/>
                <w:highlight w:val="none"/>
              </w:rPr>
            </w:pPr>
          </w:p>
        </w:tc>
      </w:tr>
      <w:tr w14:paraId="416720A2">
        <w:tblPrEx>
          <w:tblCellMar>
            <w:top w:w="0" w:type="dxa"/>
            <w:left w:w="108" w:type="dxa"/>
            <w:bottom w:w="0" w:type="dxa"/>
            <w:right w:w="108" w:type="dxa"/>
          </w:tblCellMar>
        </w:tblPrEx>
        <w:trPr>
          <w:trHeight w:val="270" w:hRule="atLeast"/>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AB78FF">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4D9A50">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视频会议摄像机</w:t>
            </w:r>
          </w:p>
        </w:tc>
        <w:tc>
          <w:tcPr>
            <w:tcW w:w="4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25DA6F">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采购人提供</w:t>
            </w:r>
          </w:p>
        </w:tc>
        <w:tc>
          <w:tcPr>
            <w:tcW w:w="9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39B953">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 xml:space="preserve">台 </w:t>
            </w: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879FA9">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1</w:t>
            </w: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04EF8E">
            <w:pPr>
              <w:rPr>
                <w:rFonts w:hint="eastAsia" w:ascii="宋体" w:hAnsi="宋体" w:cs="宋体"/>
                <w:color w:val="auto"/>
                <w:sz w:val="24"/>
                <w:szCs w:val="24"/>
                <w:highlight w:val="none"/>
              </w:rPr>
            </w:pPr>
            <w:r>
              <w:rPr>
                <w:rFonts w:ascii="宋体" w:hAnsi="宋体" w:cs="宋体"/>
                <w:color w:val="auto"/>
                <w:sz w:val="24"/>
                <w:szCs w:val="24"/>
                <w:highlight w:val="none"/>
              </w:rPr>
              <w:t>利旧</w:t>
            </w:r>
          </w:p>
        </w:tc>
      </w:tr>
      <w:tr w14:paraId="21852623">
        <w:tblPrEx>
          <w:tblCellMar>
            <w:top w:w="0" w:type="dxa"/>
            <w:left w:w="108" w:type="dxa"/>
            <w:bottom w:w="0" w:type="dxa"/>
            <w:right w:w="108" w:type="dxa"/>
          </w:tblCellMar>
        </w:tblPrEx>
        <w:trPr>
          <w:trHeight w:val="270" w:hRule="atLeast"/>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5BBF0B">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3</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BCDAD1">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三角架</w:t>
            </w:r>
          </w:p>
        </w:tc>
        <w:tc>
          <w:tcPr>
            <w:tcW w:w="4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236B41">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rPr>
              <w:t>配套</w:t>
            </w:r>
          </w:p>
        </w:tc>
        <w:tc>
          <w:tcPr>
            <w:tcW w:w="9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D66299">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个</w:t>
            </w: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915416">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1</w:t>
            </w: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5394EE">
            <w:pPr>
              <w:rPr>
                <w:rFonts w:hint="eastAsia" w:ascii="宋体" w:hAnsi="宋体" w:cs="宋体"/>
                <w:color w:val="auto"/>
                <w:sz w:val="24"/>
                <w:szCs w:val="24"/>
                <w:highlight w:val="none"/>
              </w:rPr>
            </w:pPr>
          </w:p>
        </w:tc>
      </w:tr>
      <w:tr w14:paraId="735A1010">
        <w:tblPrEx>
          <w:tblCellMar>
            <w:top w:w="0" w:type="dxa"/>
            <w:left w:w="108" w:type="dxa"/>
            <w:bottom w:w="0" w:type="dxa"/>
            <w:right w:w="108" w:type="dxa"/>
          </w:tblCellMar>
        </w:tblPrEx>
        <w:trPr>
          <w:trHeight w:val="270" w:hRule="atLeast"/>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14BE9F">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4</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E19A94">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防火墙</w:t>
            </w:r>
          </w:p>
        </w:tc>
        <w:tc>
          <w:tcPr>
            <w:tcW w:w="4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F3D7CF">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1、规格要求：1U标准机架设备，单电源，设备配置8个千兆自适应电口，2个Combo口，网络吞吐量不小于4Gbps，并发连接数不小于60万，VPN IPSEC隧道数不小于20000；提供3年硬件保修服务。</w:t>
            </w:r>
          </w:p>
          <w:p w14:paraId="6CAB1B4E">
            <w:pPr>
              <w:widowControl/>
              <w:spacing w:line="360" w:lineRule="auto"/>
              <w:ind w:firstLine="480" w:firstLineChars="200"/>
              <w:jc w:val="left"/>
              <w:rPr>
                <w:rFonts w:hint="eastAsia" w:ascii="宋体" w:hAnsi="宋体" w:cs="宋体"/>
                <w:b/>
                <w:bCs/>
                <w:color w:val="auto"/>
                <w:sz w:val="24"/>
                <w:szCs w:val="24"/>
                <w:highlight w:val="none"/>
              </w:rPr>
            </w:pPr>
            <w:r>
              <w:rPr>
                <w:rFonts w:hint="eastAsia" w:ascii="宋体" w:hAnsi="宋体" w:cs="宋体"/>
                <w:color w:val="auto"/>
                <w:sz w:val="24"/>
                <w:szCs w:val="24"/>
                <w:highlight w:val="none"/>
              </w:rPr>
              <w:t>2、系统要求：支持主要防护功能的统一化模版设置，模版分为高、中、低三个级别，分别对应不同的安全防护等级进行配置，包括入侵防护策略、病毒防护策略、协议控制策略、流量控制等，可通过Web界面进行安全等级切换。</w:t>
            </w:r>
          </w:p>
          <w:p w14:paraId="7B4369F5">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3、网络适应性：支持ISP路由，支持选用联通、电信、教育网、移动、中国铁通、长城宽带等ISP服务商地址实现链路快速切换，ISP地址可导出及导入。</w:t>
            </w:r>
          </w:p>
          <w:p w14:paraId="6444C820">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4、网络访问控制</w:t>
            </w:r>
          </w:p>
          <w:p w14:paraId="3DBE51A9">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olor w:val="auto"/>
                <w:sz w:val="24"/>
                <w:szCs w:val="24"/>
                <w:highlight w:val="none"/>
              </w:rPr>
              <w:t>支持基于URL的策略路由，可实现为不同的URL类型智能选择相应链路。</w:t>
            </w:r>
            <w:r>
              <w:rPr>
                <w:rFonts w:hint="eastAsia" w:ascii="宋体" w:hAnsi="宋体" w:cs="宋体"/>
                <w:b/>
                <w:bCs/>
                <w:color w:val="auto"/>
                <w:sz w:val="24"/>
                <w:szCs w:val="24"/>
                <w:highlight w:val="none"/>
              </w:rPr>
              <w:t>（提供功能截图并加盖投标人公章）</w:t>
            </w:r>
          </w:p>
          <w:p w14:paraId="494F98A9">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支持策略命中数显示，并支持在命中策略中按动作、策略名、源地址、目的地址、源/目的地址、源端口、目的端口、协议、关键字、时间范围进行查询。</w:t>
            </w:r>
          </w:p>
          <w:p w14:paraId="0DA06430">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访问控制规则支持引用威胁情报策略，可设置TCP-OPTION检查、X-Forwarded-For检查、非中国大陆地区地址检查，并记录相关日志。</w:t>
            </w:r>
          </w:p>
          <w:p w14:paraId="5D304247">
            <w:pPr>
              <w:spacing w:line="360" w:lineRule="auto"/>
              <w:ind w:firstLine="480" w:firstLineChars="200"/>
              <w:rPr>
                <w:rFonts w:hint="eastAsia" w:ascii="宋体" w:hAnsi="宋体" w:cs="宋体"/>
                <w:b/>
                <w:bCs/>
                <w:color w:val="auto"/>
                <w:sz w:val="24"/>
                <w:szCs w:val="24"/>
                <w:highlight w:val="none"/>
              </w:rPr>
            </w:pPr>
            <w:r>
              <w:rPr>
                <w:rFonts w:hint="eastAsia" w:ascii="宋体" w:hAnsi="宋体" w:cs="宋体"/>
                <w:color w:val="auto"/>
                <w:sz w:val="24"/>
                <w:szCs w:val="24"/>
                <w:highlight w:val="none"/>
              </w:rPr>
              <w:t>★</w:t>
            </w:r>
            <w:r>
              <w:rPr>
                <w:rFonts w:hint="eastAsia" w:ascii="宋体" w:hAnsi="宋体"/>
                <w:color w:val="auto"/>
                <w:sz w:val="24"/>
                <w:szCs w:val="24"/>
                <w:highlight w:val="none"/>
              </w:rPr>
              <w:t>支持UPNP功能，可以配置UPNP服务规则，如允许使用的IP地址、掩码。</w:t>
            </w:r>
            <w:r>
              <w:rPr>
                <w:rFonts w:hint="eastAsia" w:ascii="宋体" w:hAnsi="宋体" w:cs="宋体"/>
                <w:b/>
                <w:bCs/>
                <w:color w:val="auto"/>
                <w:sz w:val="24"/>
                <w:szCs w:val="24"/>
                <w:highlight w:val="none"/>
              </w:rPr>
              <w:t>（提供公安部授权机构或第三方机构出具的检测报告扫描上传）</w:t>
            </w:r>
          </w:p>
          <w:p w14:paraId="1F6B8A84">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支持本地及云端威胁情报引擎，可以设置防护等级和云端查询。</w:t>
            </w:r>
          </w:p>
          <w:p w14:paraId="7BADB2EE">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5、服务器防护</w:t>
            </w:r>
          </w:p>
          <w:p w14:paraId="51B65184">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支持非法外联防护，支持阻断国外地址产生的连接以及展示合法连接列表，列表呈现包括合法外联地址、合法TCP端口、合法UDP端口。</w:t>
            </w:r>
          </w:p>
          <w:p w14:paraId="5A6214EF">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6、SD-WAN</w:t>
            </w:r>
          </w:p>
          <w:p w14:paraId="7FCA08CF">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支持基于IPv4、IPv6的SD-WAN策略设置，包含不同源地址/掩码、目的地址/掩码、流入接口、服务、应用、用户类型、域名等设置。</w:t>
            </w:r>
          </w:p>
          <w:p w14:paraId="04C0F44D">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SD-WAN策略至少包含轮询、加权轮询、随机、加权随机、接口最小流量、链路过载保护、包复制的7种算法。</w:t>
            </w:r>
          </w:p>
          <w:p w14:paraId="7968CE43">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★支持IP探测失败主动告警，探测失败方法支持探测失败持续时间或探测失败次数。</w:t>
            </w:r>
            <w:r>
              <w:rPr>
                <w:rFonts w:hint="eastAsia" w:ascii="宋体" w:hAnsi="宋体" w:cs="宋体"/>
                <w:b/>
                <w:bCs/>
                <w:color w:val="auto"/>
                <w:sz w:val="24"/>
                <w:szCs w:val="24"/>
                <w:highlight w:val="none"/>
              </w:rPr>
              <w:t>（提供公安部授权机构或第三方机构出具的检测报告扫描上传）</w:t>
            </w:r>
          </w:p>
          <w:p w14:paraId="44BDEB8F">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7、病毒防护</w:t>
            </w:r>
          </w:p>
          <w:p w14:paraId="4502934F">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支持病毒库不少于4000万种病毒特征，支持病毒库可视化展示，至少包括版本号、病毒特征总数以及病毒知识库。</w:t>
            </w:r>
          </w:p>
          <w:p w14:paraId="0EDA06AF">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8、入侵防护</w:t>
            </w:r>
          </w:p>
          <w:p w14:paraId="5D3F17E7">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支持根据特征名称、攻击类型、协议类型、操作系统、来源、严重程度、影响软件、发布年份、流行程度等分类对IPS特征库特征信息进行查询。</w:t>
            </w:r>
          </w:p>
          <w:p w14:paraId="5884D8D3">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★内置IPS特征库，特征库可按分组进行管理。支持扩展特征库，提高IPS的检测能力，IPS特征库合计不少于14000条；</w:t>
            </w:r>
            <w:r>
              <w:rPr>
                <w:rFonts w:hint="eastAsia" w:ascii="宋体" w:hAnsi="宋体" w:cs="宋体"/>
                <w:b/>
                <w:bCs/>
                <w:color w:val="auto"/>
                <w:sz w:val="24"/>
                <w:szCs w:val="24"/>
                <w:highlight w:val="none"/>
              </w:rPr>
              <w:t>（提供功能截图并加盖投标人公章）</w:t>
            </w:r>
          </w:p>
          <w:p w14:paraId="7B7F03AB">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支持入侵防护引擎检测模式设置，包括智能检测或深度检测。可对数据采取不同的处理模式，包括应用优先或安全优先两种模式，用户可根据实际需求灵活选择；</w:t>
            </w:r>
          </w:p>
          <w:p w14:paraId="52BCC256">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★支持弱口令检测，内置简单、一般、复杂弱口令限制级别，同时支持自定义弱口令字典</w:t>
            </w:r>
            <w:r>
              <w:rPr>
                <w:rFonts w:hint="eastAsia" w:ascii="宋体" w:hAnsi="宋体" w:cs="宋体"/>
                <w:b/>
                <w:bCs/>
                <w:color w:val="auto"/>
                <w:sz w:val="24"/>
                <w:szCs w:val="24"/>
                <w:highlight w:val="none"/>
              </w:rPr>
              <w:t>。（提供功能截图并加盖投标人公章）</w:t>
            </w:r>
          </w:p>
          <w:p w14:paraId="2E7849F7">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9、抗拒绝服务攻击</w:t>
            </w:r>
          </w:p>
          <w:p w14:paraId="57BA51B6">
            <w:pPr>
              <w:widowControl/>
              <w:spacing w:line="360" w:lineRule="auto"/>
              <w:ind w:firstLine="480" w:firstLineChars="200"/>
              <w:jc w:val="left"/>
              <w:rPr>
                <w:rFonts w:hint="eastAsia" w:ascii="宋体" w:hAnsi="宋体" w:cs="宋体"/>
                <w:b/>
                <w:bCs/>
                <w:color w:val="auto"/>
                <w:sz w:val="24"/>
                <w:szCs w:val="24"/>
                <w:highlight w:val="none"/>
              </w:rPr>
            </w:pPr>
            <w:r>
              <w:rPr>
                <w:rFonts w:hint="eastAsia" w:ascii="宋体" w:hAnsi="宋体" w:cs="宋体"/>
                <w:color w:val="auto"/>
                <w:sz w:val="24"/>
                <w:szCs w:val="24"/>
                <w:highlight w:val="none"/>
              </w:rPr>
              <w:t>★支持抗拒绝服务黑白名单，包括抗拒绝静态/动态黑名单、抗拒绝静态/动态白名单、待确认名单等。</w:t>
            </w:r>
            <w:r>
              <w:rPr>
                <w:rFonts w:hint="eastAsia" w:ascii="宋体" w:hAnsi="宋体" w:cs="宋体"/>
                <w:b/>
                <w:bCs/>
                <w:color w:val="auto"/>
                <w:sz w:val="24"/>
                <w:szCs w:val="24"/>
                <w:highlight w:val="none"/>
              </w:rPr>
              <w:t>（提供功能截图并加盖投标人公章）</w:t>
            </w:r>
          </w:p>
          <w:p w14:paraId="21DD89D0">
            <w:pPr>
              <w:widowControl/>
              <w:spacing w:line="360" w:lineRule="auto"/>
              <w:ind w:firstLine="480" w:firstLineChars="200"/>
              <w:jc w:val="left"/>
              <w:rPr>
                <w:rFonts w:hint="eastAsia" w:ascii="宋体" w:hAnsi="宋体" w:cs="宋体"/>
                <w:b/>
                <w:bCs/>
                <w:color w:val="auto"/>
                <w:sz w:val="24"/>
                <w:szCs w:val="24"/>
                <w:highlight w:val="none"/>
              </w:rPr>
            </w:pPr>
            <w:r>
              <w:rPr>
                <w:rFonts w:hint="eastAsia" w:ascii="宋体" w:hAnsi="宋体" w:cs="宋体"/>
                <w:color w:val="auto"/>
                <w:sz w:val="24"/>
                <w:szCs w:val="24"/>
                <w:highlight w:val="none"/>
              </w:rPr>
              <w:t>★支持HTTP、HTTPS应用负载，负载均衡算法包括：以源IP地址Hash、以源IP源端口Hash、HTTP Cookie等。</w:t>
            </w:r>
            <w:r>
              <w:rPr>
                <w:rFonts w:hint="eastAsia" w:ascii="宋体" w:hAnsi="宋体" w:cs="宋体"/>
                <w:b/>
                <w:bCs/>
                <w:color w:val="auto"/>
                <w:sz w:val="24"/>
                <w:szCs w:val="24"/>
                <w:highlight w:val="none"/>
              </w:rPr>
              <w:t>（提供功能截图并加盖投标人公章）</w:t>
            </w:r>
          </w:p>
          <w:p w14:paraId="4AFCAA1B">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10、VPN</w:t>
            </w:r>
          </w:p>
          <w:p w14:paraId="5A16BAD4">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SSLVPN支持配置向导功能，可针对国标标准、国密标准分别通过向导配置SSLVPN，支持增强加密方式接入配置，可通过接口、公开地址、加密密钥、国密签名证书、国密加密证书等方式进行配置。</w:t>
            </w:r>
          </w:p>
          <w:p w14:paraId="350A3BDF">
            <w:pPr>
              <w:widowControl/>
              <w:spacing w:line="360" w:lineRule="auto"/>
              <w:ind w:firstLine="480" w:firstLineChars="200"/>
              <w:jc w:val="left"/>
              <w:rPr>
                <w:rFonts w:hint="eastAsia" w:ascii="宋体" w:hAnsi="宋体" w:cs="宋体"/>
                <w:b/>
                <w:bCs/>
                <w:color w:val="auto"/>
                <w:sz w:val="24"/>
                <w:szCs w:val="24"/>
                <w:highlight w:val="none"/>
              </w:rPr>
            </w:pPr>
            <w:r>
              <w:rPr>
                <w:rFonts w:hint="eastAsia" w:ascii="宋体" w:hAnsi="宋体" w:cs="宋体"/>
                <w:color w:val="auto"/>
                <w:sz w:val="24"/>
                <w:szCs w:val="24"/>
                <w:highlight w:val="none"/>
              </w:rPr>
              <w:t>★支持DMVPN功能，DMVPN支持IPv4、IPv6组网通信、支持认证、DMVPN中心设置和分支设置、支持MTU设置，允许通过PING验证链路连通性，支持路由推送间隔设置。</w:t>
            </w:r>
            <w:r>
              <w:rPr>
                <w:rFonts w:hint="eastAsia" w:ascii="宋体" w:hAnsi="宋体" w:cs="宋体"/>
                <w:b/>
                <w:bCs/>
                <w:color w:val="auto"/>
                <w:sz w:val="24"/>
                <w:szCs w:val="24"/>
                <w:highlight w:val="none"/>
              </w:rPr>
              <w:t>（提供公安部授权机构或第三方机构出具的检测报告扫描上传）</w:t>
            </w:r>
          </w:p>
          <w:p w14:paraId="64A7A038">
            <w:pPr>
              <w:widowControl/>
              <w:spacing w:line="360" w:lineRule="auto"/>
              <w:ind w:firstLine="480" w:firstLineChars="200"/>
              <w:jc w:val="left"/>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11、产品具有《网络关键设备和网络安全专用产品安全认证证书》（提供证书</w:t>
            </w:r>
            <w:r>
              <w:rPr>
                <w:rFonts w:ascii="宋体" w:hAnsi="宋体" w:cs="宋体"/>
                <w:i/>
                <w:iCs/>
                <w:color w:val="auto"/>
                <w:sz w:val="24"/>
                <w:szCs w:val="24"/>
                <w:highlight w:val="none"/>
                <w:u w:val="single"/>
              </w:rPr>
              <w:t>扫描</w:t>
            </w:r>
            <w:r>
              <w:rPr>
                <w:rFonts w:hint="eastAsia" w:ascii="宋体" w:hAnsi="宋体" w:cs="宋体"/>
                <w:i/>
                <w:iCs/>
                <w:color w:val="auto"/>
                <w:sz w:val="24"/>
                <w:szCs w:val="24"/>
                <w:highlight w:val="none"/>
                <w:u w:val="single"/>
              </w:rPr>
              <w:t>件</w:t>
            </w:r>
            <w:r>
              <w:rPr>
                <w:rFonts w:ascii="宋体" w:hAnsi="宋体" w:cs="宋体"/>
                <w:i/>
                <w:iCs/>
                <w:color w:val="auto"/>
                <w:sz w:val="24"/>
                <w:szCs w:val="24"/>
                <w:highlight w:val="none"/>
                <w:u w:val="single"/>
              </w:rPr>
              <w:t>上传</w:t>
            </w:r>
            <w:r>
              <w:rPr>
                <w:rFonts w:hint="eastAsia" w:ascii="宋体" w:hAnsi="宋体" w:cs="宋体"/>
                <w:i/>
                <w:iCs/>
                <w:color w:val="auto"/>
                <w:sz w:val="24"/>
                <w:szCs w:val="24"/>
                <w:highlight w:val="none"/>
                <w:u w:val="single"/>
              </w:rPr>
              <w:t>）</w:t>
            </w:r>
          </w:p>
          <w:p w14:paraId="0DBA65C1">
            <w:pPr>
              <w:widowControl/>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12、★产品具有防雷击功能，通过雷击型式试验、浪涌（冲击）抗扰度试验等测试项目。</w:t>
            </w:r>
            <w:r>
              <w:rPr>
                <w:rFonts w:hint="eastAsia" w:ascii="宋体" w:hAnsi="宋体" w:cs="宋体"/>
                <w:b/>
                <w:bCs/>
                <w:color w:val="auto"/>
                <w:sz w:val="24"/>
                <w:szCs w:val="24"/>
                <w:highlight w:val="none"/>
              </w:rPr>
              <w:t>（提供公安部授权机构或第三方机构出具的检测报告扫描上传）</w:t>
            </w:r>
          </w:p>
          <w:p w14:paraId="42DE55AF">
            <w:pPr>
              <w:widowControl/>
              <w:jc w:val="center"/>
              <w:rPr>
                <w:rFonts w:hint="eastAsia" w:ascii="宋体" w:hAnsi="宋体" w:cs="宋体"/>
                <w:color w:val="auto"/>
                <w:sz w:val="24"/>
                <w:szCs w:val="24"/>
                <w:highlight w:val="none"/>
                <w:lang w:bidi="ar"/>
              </w:rPr>
            </w:pPr>
          </w:p>
        </w:tc>
        <w:tc>
          <w:tcPr>
            <w:tcW w:w="9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89F9BB">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 xml:space="preserve">台 </w:t>
            </w: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3E6EFF">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1</w:t>
            </w: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351457">
            <w:pPr>
              <w:rPr>
                <w:rFonts w:hint="eastAsia" w:ascii="宋体" w:hAnsi="宋体" w:cs="宋体"/>
                <w:color w:val="auto"/>
                <w:sz w:val="24"/>
                <w:szCs w:val="24"/>
                <w:highlight w:val="none"/>
              </w:rPr>
            </w:pPr>
          </w:p>
        </w:tc>
      </w:tr>
      <w:tr w14:paraId="33335D90">
        <w:tblPrEx>
          <w:tblCellMar>
            <w:top w:w="0" w:type="dxa"/>
            <w:left w:w="108" w:type="dxa"/>
            <w:bottom w:w="0" w:type="dxa"/>
            <w:right w:w="108" w:type="dxa"/>
          </w:tblCellMar>
        </w:tblPrEx>
        <w:trPr>
          <w:trHeight w:val="270" w:hRule="atLeast"/>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273A6F">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5</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F9A1A5">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音频处理器</w:t>
            </w:r>
          </w:p>
        </w:tc>
        <w:tc>
          <w:tcPr>
            <w:tcW w:w="4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BB114E">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一款高性能音频处理器，具有16路模拟平衡输入和16路模拟平衡输出。集成动态范围控制（DRC）、自动增益（AGC）、反馈抑制（AFC）、自适应降噪（ANS）、AI智能降噪、自适应回声消除（AEC）、音频滤波器（GEQ、PEQ、分频器）功能，主要应用于专业扩声场景</w:t>
            </w:r>
          </w:p>
        </w:tc>
        <w:tc>
          <w:tcPr>
            <w:tcW w:w="9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93B96D">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 xml:space="preserve">台 </w:t>
            </w: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3D4723">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1</w:t>
            </w: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DF00EE">
            <w:pPr>
              <w:rPr>
                <w:rFonts w:hint="eastAsia" w:ascii="宋体" w:hAnsi="宋体" w:cs="宋体"/>
                <w:color w:val="auto"/>
                <w:sz w:val="24"/>
                <w:szCs w:val="24"/>
                <w:highlight w:val="none"/>
              </w:rPr>
            </w:pPr>
          </w:p>
        </w:tc>
      </w:tr>
      <w:tr w14:paraId="57D5917A">
        <w:tblPrEx>
          <w:tblCellMar>
            <w:top w:w="0" w:type="dxa"/>
            <w:left w:w="108" w:type="dxa"/>
            <w:bottom w:w="0" w:type="dxa"/>
            <w:right w:w="108" w:type="dxa"/>
          </w:tblCellMar>
        </w:tblPrEx>
        <w:trPr>
          <w:trHeight w:val="270" w:hRule="atLeast"/>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993281">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6</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336CDC">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视频矩阵</w:t>
            </w:r>
          </w:p>
        </w:tc>
        <w:tc>
          <w:tcPr>
            <w:tcW w:w="4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E40047">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高清16进16出 4K/30Hz</w:t>
            </w:r>
          </w:p>
        </w:tc>
        <w:tc>
          <w:tcPr>
            <w:tcW w:w="9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EB5ACB">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 xml:space="preserve">台 </w:t>
            </w: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06DDA9">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1</w:t>
            </w: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7273EA">
            <w:pPr>
              <w:rPr>
                <w:rFonts w:hint="eastAsia" w:ascii="宋体" w:hAnsi="宋体" w:cs="宋体"/>
                <w:color w:val="auto"/>
                <w:sz w:val="24"/>
                <w:szCs w:val="24"/>
                <w:highlight w:val="none"/>
              </w:rPr>
            </w:pPr>
          </w:p>
        </w:tc>
      </w:tr>
      <w:tr w14:paraId="0365EC6E">
        <w:tblPrEx>
          <w:tblCellMar>
            <w:top w:w="0" w:type="dxa"/>
            <w:left w:w="108" w:type="dxa"/>
            <w:bottom w:w="0" w:type="dxa"/>
            <w:right w:w="108" w:type="dxa"/>
          </w:tblCellMar>
        </w:tblPrEx>
        <w:trPr>
          <w:trHeight w:val="270" w:hRule="atLeast"/>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3ADB60">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7</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FEB47C">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机柜</w:t>
            </w:r>
          </w:p>
        </w:tc>
        <w:tc>
          <w:tcPr>
            <w:tcW w:w="4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5EE53F">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外形尺寸：2000mm(H)×600mm(W)×600mm(D)；前玻璃门，后钢板门标准配置</w:t>
            </w:r>
          </w:p>
        </w:tc>
        <w:tc>
          <w:tcPr>
            <w:tcW w:w="9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8D6074">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 xml:space="preserve">台 </w:t>
            </w: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BA0F51">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1</w:t>
            </w: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EA73B5">
            <w:pPr>
              <w:rPr>
                <w:rFonts w:hint="eastAsia" w:ascii="宋体" w:hAnsi="宋体" w:cs="宋体"/>
                <w:color w:val="auto"/>
                <w:sz w:val="24"/>
                <w:szCs w:val="24"/>
                <w:highlight w:val="none"/>
              </w:rPr>
            </w:pPr>
          </w:p>
        </w:tc>
      </w:tr>
      <w:tr w14:paraId="3FCBB8A1">
        <w:tblPrEx>
          <w:tblCellMar>
            <w:top w:w="0" w:type="dxa"/>
            <w:left w:w="108" w:type="dxa"/>
            <w:bottom w:w="0" w:type="dxa"/>
            <w:right w:w="108" w:type="dxa"/>
          </w:tblCellMar>
        </w:tblPrEx>
        <w:trPr>
          <w:trHeight w:val="270" w:hRule="atLeast"/>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2BED3B">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8</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38F641">
            <w:pPr>
              <w:widowControl/>
              <w:jc w:val="center"/>
              <w:rPr>
                <w:rFonts w:hint="eastAsia" w:ascii="宋体" w:hAnsi="宋体" w:cs="宋体"/>
                <w:color w:val="auto"/>
                <w:sz w:val="24"/>
                <w:szCs w:val="24"/>
                <w:highlight w:val="none"/>
              </w:rPr>
            </w:pPr>
            <w:r>
              <w:rPr>
                <w:rFonts w:ascii="宋体" w:hAnsi="宋体" w:cs="宋体"/>
                <w:color w:val="auto"/>
                <w:sz w:val="24"/>
                <w:szCs w:val="24"/>
                <w:highlight w:val="none"/>
              </w:rPr>
              <w:t>线路</w:t>
            </w:r>
          </w:p>
        </w:tc>
        <w:tc>
          <w:tcPr>
            <w:tcW w:w="4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4C0556">
            <w:pPr>
              <w:widowControl/>
              <w:jc w:val="center"/>
              <w:rPr>
                <w:rFonts w:hint="eastAsia" w:ascii="宋体" w:hAnsi="宋体" w:cs="宋体"/>
                <w:color w:val="auto"/>
                <w:sz w:val="24"/>
                <w:szCs w:val="24"/>
                <w:highlight w:val="none"/>
              </w:rPr>
            </w:pPr>
          </w:p>
        </w:tc>
        <w:tc>
          <w:tcPr>
            <w:tcW w:w="9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759966">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条</w:t>
            </w: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8A99C7">
            <w:pPr>
              <w:widowControl/>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3A11DB">
            <w:pPr>
              <w:rPr>
                <w:rFonts w:hint="eastAsia" w:ascii="宋体" w:hAnsi="宋体" w:cs="宋体"/>
                <w:color w:val="auto"/>
                <w:sz w:val="24"/>
                <w:szCs w:val="24"/>
                <w:highlight w:val="none"/>
              </w:rPr>
            </w:pPr>
            <w:r>
              <w:rPr>
                <w:rFonts w:hint="eastAsia" w:ascii="宋体" w:hAnsi="宋体" w:cs="宋体"/>
                <w:color w:val="auto"/>
                <w:sz w:val="24"/>
                <w:szCs w:val="24"/>
                <w:highlight w:val="none"/>
              </w:rPr>
              <w:t>一年</w:t>
            </w:r>
          </w:p>
        </w:tc>
      </w:tr>
      <w:tr w14:paraId="347A0061">
        <w:tblPrEx>
          <w:tblCellMar>
            <w:top w:w="0" w:type="dxa"/>
            <w:left w:w="108" w:type="dxa"/>
            <w:bottom w:w="0" w:type="dxa"/>
            <w:right w:w="108" w:type="dxa"/>
          </w:tblCellMar>
        </w:tblPrEx>
        <w:trPr>
          <w:trHeight w:val="270" w:hRule="atLeast"/>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76C991">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9</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1F6152">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辅材</w:t>
            </w:r>
          </w:p>
        </w:tc>
        <w:tc>
          <w:tcPr>
            <w:tcW w:w="4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E54FA0">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卡侬公母专业音频信号线、6.3专业音频信号、HDMI线、DVI线、网线、纯铜音箱信号线、配套接头、电源插座等</w:t>
            </w:r>
          </w:p>
        </w:tc>
        <w:tc>
          <w:tcPr>
            <w:tcW w:w="9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2C4F85">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rPr>
              <w:t>项</w:t>
            </w: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F3631B">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1</w:t>
            </w: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2DC8B7">
            <w:pPr>
              <w:rPr>
                <w:rFonts w:hint="eastAsia" w:ascii="宋体" w:hAnsi="宋体" w:cs="宋体"/>
                <w:color w:val="auto"/>
                <w:sz w:val="24"/>
                <w:szCs w:val="24"/>
                <w:highlight w:val="none"/>
              </w:rPr>
            </w:pPr>
          </w:p>
        </w:tc>
      </w:tr>
      <w:tr w14:paraId="3D3DD2C0">
        <w:tblPrEx>
          <w:tblCellMar>
            <w:top w:w="0" w:type="dxa"/>
            <w:left w:w="108" w:type="dxa"/>
            <w:bottom w:w="0" w:type="dxa"/>
            <w:right w:w="108" w:type="dxa"/>
          </w:tblCellMar>
        </w:tblPrEx>
        <w:trPr>
          <w:trHeight w:val="270" w:hRule="atLeast"/>
        </w:trPr>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6D524B">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10</w:t>
            </w:r>
          </w:p>
        </w:tc>
        <w:tc>
          <w:tcPr>
            <w:tcW w:w="13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FAE4E8">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安装调试费</w:t>
            </w:r>
          </w:p>
        </w:tc>
        <w:tc>
          <w:tcPr>
            <w:tcW w:w="4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2C7411">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视频会商系统、整理机柜</w:t>
            </w:r>
          </w:p>
        </w:tc>
        <w:tc>
          <w:tcPr>
            <w:tcW w:w="9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6D9D92">
            <w:pPr>
              <w:widowControl/>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rPr>
              <w:t>项</w:t>
            </w: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42CB5E">
            <w:pPr>
              <w:widowControl/>
              <w:jc w:val="center"/>
              <w:rPr>
                <w:rFonts w:hint="eastAsia" w:ascii="宋体" w:hAnsi="宋体" w:cs="宋体"/>
                <w:color w:val="auto"/>
                <w:sz w:val="24"/>
                <w:szCs w:val="24"/>
                <w:highlight w:val="none"/>
                <w:lang w:bidi="ar"/>
              </w:rPr>
            </w:pPr>
            <w:r>
              <w:rPr>
                <w:rFonts w:ascii="宋体" w:hAnsi="宋体" w:cs="宋体"/>
                <w:color w:val="auto"/>
                <w:sz w:val="24"/>
                <w:szCs w:val="24"/>
                <w:highlight w:val="none"/>
              </w:rPr>
              <w:t>1</w:t>
            </w:r>
          </w:p>
        </w:tc>
        <w:tc>
          <w:tcPr>
            <w:tcW w:w="6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80D37A">
            <w:pPr>
              <w:rPr>
                <w:rFonts w:hint="eastAsia" w:ascii="宋体" w:hAnsi="宋体" w:cs="宋体"/>
                <w:color w:val="auto"/>
                <w:sz w:val="24"/>
                <w:szCs w:val="24"/>
                <w:highlight w:val="none"/>
              </w:rPr>
            </w:pPr>
          </w:p>
        </w:tc>
      </w:tr>
    </w:tbl>
    <w:p w14:paraId="07CAEB04">
      <w:pPr>
        <w:pStyle w:val="43"/>
        <w:rPr>
          <w:color w:val="auto"/>
          <w:highlight w:val="none"/>
        </w:rPr>
      </w:pPr>
    </w:p>
    <w:p w14:paraId="0EA6B513">
      <w:pPr>
        <w:pBdr>
          <w:top w:val="none" w:color="000000" w:sz="0" w:space="0"/>
          <w:left w:val="none" w:color="000000" w:sz="0" w:space="0"/>
          <w:bottom w:val="none" w:color="000000" w:sz="0" w:space="0"/>
          <w:right w:val="none" w:color="000000" w:sz="0" w:space="0"/>
        </w:pBdr>
        <w:spacing w:line="360" w:lineRule="auto"/>
        <w:ind w:firstLine="241" w:firstLineChars="100"/>
        <w:rPr>
          <w:rFonts w:hint="eastAsia" w:ascii="宋体" w:hAnsi="宋体" w:cs="宋体"/>
          <w:b/>
          <w:color w:val="auto"/>
          <w:sz w:val="24"/>
          <w:szCs w:val="24"/>
          <w:highlight w:val="none"/>
        </w:rPr>
      </w:pPr>
      <w:bookmarkStart w:id="2" w:name="_Toc113549627"/>
      <w:bookmarkStart w:id="3" w:name="_Toc108509228"/>
      <w:bookmarkStart w:id="4" w:name="_Toc40947334"/>
      <w:r>
        <w:rPr>
          <w:rFonts w:hint="eastAsia" w:ascii="宋体" w:hAnsi="宋体" w:cs="宋体"/>
          <w:b/>
          <w:color w:val="auto"/>
          <w:sz w:val="24"/>
          <w:szCs w:val="24"/>
          <w:highlight w:val="none"/>
        </w:rPr>
        <w:t>六、项目集成需求</w:t>
      </w:r>
    </w:p>
    <w:bookmarkEnd w:id="2"/>
    <w:bookmarkEnd w:id="3"/>
    <w:bookmarkEnd w:id="4"/>
    <w:p w14:paraId="2C7D4B5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1、项目地点</w:t>
      </w:r>
    </w:p>
    <w:p w14:paraId="5DC0B767">
      <w:pPr>
        <w:pBdr>
          <w:top w:val="none" w:color="000000" w:sz="0" w:space="0"/>
          <w:left w:val="none" w:color="000000" w:sz="0" w:space="0"/>
          <w:bottom w:val="none" w:color="000000" w:sz="0" w:space="0"/>
          <w:right w:val="none" w:color="000000" w:sz="0" w:space="0"/>
        </w:pBdr>
        <w:spacing w:line="360" w:lineRule="auto"/>
        <w:ind w:firstLine="560"/>
        <w:rPr>
          <w:rFonts w:hint="eastAsia" w:ascii="宋体" w:hAnsi="宋体" w:cs="宋体"/>
          <w:color w:val="auto"/>
          <w:sz w:val="24"/>
          <w:szCs w:val="24"/>
          <w:highlight w:val="none"/>
        </w:rPr>
      </w:pPr>
      <w:r>
        <w:rPr>
          <w:rFonts w:ascii="宋体" w:hAnsi="宋体" w:cs="宋体"/>
          <w:color w:val="auto"/>
          <w:sz w:val="24"/>
          <w:szCs w:val="24"/>
          <w:highlight w:val="none"/>
        </w:rPr>
        <w:t>扬州市维扬路108号开发大厦</w:t>
      </w:r>
      <w:r>
        <w:rPr>
          <w:rFonts w:hint="eastAsia" w:ascii="宋体" w:hAnsi="宋体" w:cs="宋体"/>
          <w:color w:val="auto"/>
          <w:sz w:val="24"/>
          <w:szCs w:val="24"/>
          <w:highlight w:val="none"/>
        </w:rPr>
        <w:t>。</w:t>
      </w:r>
    </w:p>
    <w:p w14:paraId="4548BFF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2、项目实施要求</w:t>
      </w:r>
    </w:p>
    <w:p w14:paraId="12FA110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合同履行时间：</w:t>
      </w:r>
      <w:bookmarkStart w:id="5" w:name="OLE_LINK1"/>
      <w:r>
        <w:rPr>
          <w:rFonts w:hint="eastAsia" w:ascii="宋体" w:hAnsi="宋体" w:cs="宋体"/>
          <w:color w:val="auto"/>
          <w:sz w:val="24"/>
          <w:szCs w:val="24"/>
          <w:highlight w:val="none"/>
        </w:rPr>
        <w:t>自合同签订之日起30天内完成设备安装。</w:t>
      </w:r>
      <w:bookmarkEnd w:id="5"/>
    </w:p>
    <w:p w14:paraId="1E6BCAEE">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中标人须制定项目实施方案，明确各阶段时间节点及交付物，确保在合同约定时间内完成全部设备的供货与安装。</w:t>
      </w:r>
    </w:p>
    <w:p w14:paraId="2854C555">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中标人须建立项目质量管理制度，安排专人负责现场施工安全与质量监督，施工过程做好记录并接受采购人监督。</w:t>
      </w:r>
    </w:p>
    <w:p w14:paraId="5723228C">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3、会议系统技术及安装要求</w:t>
      </w:r>
    </w:p>
    <w:p w14:paraId="79F13870">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中标人应在设备安装前对采购人现场环境进行勘察，了解会议室空间、供电、网络等条件，合理安排设备安装位置。</w:t>
      </w:r>
    </w:p>
    <w:p w14:paraId="360F09E3">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设备安装应符合相关国家标准及行业规范，线缆敷设整齐规范，确保系统稳定可靠运行。安装完成后恢复现场整洁。</w:t>
      </w:r>
    </w:p>
    <w:p w14:paraId="79FB2433">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中标人须保证所投设备与采购人现有高清视频会议系统兼容，实现互联互通、双流收发、唇音同步等基本功能。</w:t>
      </w:r>
    </w:p>
    <w:p w14:paraId="32A8B775">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4、网络安全要求</w:t>
      </w:r>
    </w:p>
    <w:p w14:paraId="0D92D1F5">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中标人须按照《中华人民共和国网络安全法》及相关信息安全标准要求，部署并配置防火墙设备，实现视频会议系统网络与外部网络的边界隔离与访问控制。防火墙应启用入侵防护、病毒防护、访问控制等安全策略，保障系统网络边界安全。</w:t>
      </w:r>
    </w:p>
    <w:p w14:paraId="548D5E4C">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中标人须对视频会议系统数据传输采取安全防护措施，会议信令与媒体流传输应支持加密通道，防止传输过程中的数据泄露与篡改。系统账号及权限管理应遵循最小权限原则，配置身份认证及访问控制策略。</w:t>
      </w:r>
    </w:p>
    <w:p w14:paraId="4E676F96">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中标人须建立网络安全管理机制，定期对防火墙策略、系统日志进行审查，及时发现并处置安全事件。系统投运后应配合采购人网络安全管理部门开展安全检查及应急演练工作。</w:t>
      </w:r>
    </w:p>
    <w:p w14:paraId="7130AF7F">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5、项目供货服务要求</w:t>
      </w:r>
    </w:p>
    <w:p w14:paraId="73C98B7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中标人须按合同约定的设备清单、规格型号、数量供货，所有设备须为原厂全新正品。设备运达后双方共同开箱清点，签署到货确认单。</w:t>
      </w:r>
    </w:p>
    <w:p w14:paraId="15F7C5C6">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中标人须安排具备资质的技术人员负责安装调试工作，施工过程中做好采购人现有设施的保护。</w:t>
      </w:r>
    </w:p>
    <w:p w14:paraId="5D6AEE4E">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6、项目调试验收要求</w:t>
      </w:r>
    </w:p>
    <w:p w14:paraId="6A451B1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设备安装完成后，中标人须对全系统进行联调测试，确保各项功能正常运行，并编写系统调试报告提交采购人确认。</w:t>
      </w:r>
    </w:p>
    <w:p w14:paraId="782C819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验收时须提供设备清单、系统拓扑图、操作手册等竣工资料。</w:t>
      </w:r>
    </w:p>
    <w:p w14:paraId="5E7467F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验收合格后双方签署验收报告。验收不合格的，中标人须在限期内整改完成并重新申请验收。</w:t>
      </w:r>
    </w:p>
    <w:p w14:paraId="32C4DD46">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7、售后服务要求</w:t>
      </w:r>
    </w:p>
    <w:p w14:paraId="456993E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本项目所有设备自最终验收合格之日起提供1年免费质保服务。质保期内因设备本身质量问题引起的故障，中标人须免费维修或更换。</w:t>
      </w:r>
    </w:p>
    <w:p w14:paraId="7E5BFE13">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中标人须提供7×24小时售后服务热线，接到报修后2小时内响应。一般故障4小时内修复，重大故障24小时内修复。</w:t>
      </w:r>
    </w:p>
    <w:p w14:paraId="2A2F141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质保期内中标人须定期对系统进行巡检维护，并提供设备固件及配套软件的免费升级服务。</w:t>
      </w:r>
    </w:p>
    <w:p w14:paraId="6B22937D">
      <w:pPr>
        <w:pBdr>
          <w:top w:val="none" w:color="000000" w:sz="0" w:space="0"/>
          <w:left w:val="none" w:color="000000" w:sz="0" w:space="0"/>
          <w:bottom w:val="none" w:color="000000" w:sz="0" w:space="0"/>
          <w:right w:val="none" w:color="000000" w:sz="0" w:space="0"/>
        </w:pBdr>
        <w:spacing w:line="360" w:lineRule="auto"/>
        <w:ind w:firstLine="241" w:firstLineChars="100"/>
        <w:rPr>
          <w:rFonts w:hint="eastAsia" w:ascii="宋体" w:hAnsi="宋体" w:cs="宋体"/>
          <w:b/>
          <w:color w:val="auto"/>
          <w:sz w:val="24"/>
          <w:szCs w:val="24"/>
          <w:highlight w:val="none"/>
        </w:rPr>
      </w:pPr>
      <w:r>
        <w:rPr>
          <w:rFonts w:hint="eastAsia" w:ascii="宋体" w:hAnsi="宋体" w:cs="宋体"/>
          <w:b/>
          <w:color w:val="auto"/>
          <w:sz w:val="24"/>
          <w:szCs w:val="24"/>
          <w:highlight w:val="none"/>
        </w:rPr>
        <w:t>七、服务方案要求</w:t>
      </w:r>
    </w:p>
    <w:p w14:paraId="28811A26">
      <w:pPr>
        <w:spacing w:line="360" w:lineRule="auto"/>
        <w:ind w:firstLine="482"/>
        <w:rPr>
          <w:rFonts w:hint="eastAsia" w:ascii="宋体" w:hAnsi="宋体"/>
          <w:b/>
          <w:bCs/>
          <w:color w:val="auto"/>
          <w:sz w:val="24"/>
          <w:szCs w:val="24"/>
          <w:highlight w:val="none"/>
        </w:rPr>
      </w:pPr>
      <w:r>
        <w:rPr>
          <w:rFonts w:hint="eastAsia" w:ascii="宋体" w:hAnsi="宋体"/>
          <w:b/>
          <w:bCs/>
          <w:color w:val="auto"/>
          <w:sz w:val="24"/>
          <w:szCs w:val="24"/>
          <w:highlight w:val="none"/>
        </w:rPr>
        <w:t>1、项目实施方案</w:t>
      </w:r>
    </w:p>
    <w:p w14:paraId="7BD4E178">
      <w:pPr>
        <w:spacing w:line="360" w:lineRule="auto"/>
        <w:ind w:firstLine="480"/>
        <w:rPr>
          <w:color w:val="auto"/>
          <w:sz w:val="24"/>
          <w:szCs w:val="24"/>
          <w:highlight w:val="none"/>
        </w:rPr>
      </w:pPr>
      <w:bookmarkStart w:id="6" w:name="_Hlk208233856"/>
      <w:r>
        <w:rPr>
          <w:rFonts w:hint="eastAsia"/>
          <w:color w:val="auto"/>
          <w:sz w:val="24"/>
          <w:szCs w:val="24"/>
          <w:highlight w:val="none"/>
        </w:rPr>
        <w:t>投标人须充分理解采购人对扬州经济技术开发区管理委员会应急、防汛视频会议系统采购项目建设需求，结合采购清单，提供</w:t>
      </w:r>
      <w:r>
        <w:rPr>
          <w:color w:val="auto"/>
          <w:sz w:val="24"/>
          <w:szCs w:val="24"/>
          <w:highlight w:val="none"/>
        </w:rPr>
        <w:t>项目实施方案</w:t>
      </w:r>
      <w:r>
        <w:rPr>
          <w:rFonts w:hint="eastAsia"/>
          <w:color w:val="auto"/>
          <w:sz w:val="24"/>
          <w:szCs w:val="24"/>
          <w:highlight w:val="none"/>
        </w:rPr>
        <w:t>，方案中需提供</w:t>
      </w:r>
      <w:bookmarkEnd w:id="6"/>
      <w:r>
        <w:rPr>
          <w:rFonts w:hint="eastAsia"/>
          <w:color w:val="auto"/>
          <w:sz w:val="24"/>
          <w:szCs w:val="24"/>
          <w:highlight w:val="none"/>
        </w:rPr>
        <w:t>供货计划安排、施工进度计划、质量保障措施等内容。</w:t>
      </w:r>
    </w:p>
    <w:p w14:paraId="30DAA53E">
      <w:pPr>
        <w:spacing w:line="360" w:lineRule="auto"/>
        <w:ind w:firstLine="482"/>
        <w:rPr>
          <w:rFonts w:hint="eastAsia" w:ascii="宋体" w:hAnsi="宋体"/>
          <w:b/>
          <w:bCs/>
          <w:color w:val="auto"/>
          <w:sz w:val="24"/>
          <w:szCs w:val="24"/>
          <w:highlight w:val="none"/>
        </w:rPr>
      </w:pPr>
      <w:r>
        <w:rPr>
          <w:rFonts w:ascii="宋体" w:hAnsi="宋体"/>
          <w:b/>
          <w:bCs/>
          <w:color w:val="auto"/>
          <w:sz w:val="24"/>
          <w:szCs w:val="24"/>
          <w:highlight w:val="none"/>
        </w:rPr>
        <w:t>2</w:t>
      </w:r>
      <w:r>
        <w:rPr>
          <w:rFonts w:hint="eastAsia" w:ascii="宋体" w:hAnsi="宋体"/>
          <w:b/>
          <w:bCs/>
          <w:color w:val="auto"/>
          <w:sz w:val="24"/>
          <w:szCs w:val="24"/>
          <w:highlight w:val="none"/>
        </w:rPr>
        <w:t>、</w:t>
      </w:r>
      <w:r>
        <w:rPr>
          <w:rFonts w:ascii="宋体" w:hAnsi="宋体"/>
          <w:b/>
          <w:bCs/>
          <w:color w:val="auto"/>
          <w:sz w:val="24"/>
          <w:szCs w:val="24"/>
          <w:highlight w:val="none"/>
        </w:rPr>
        <w:t>会议系统技术及安装</w:t>
      </w:r>
    </w:p>
    <w:p w14:paraId="4F01FDAF">
      <w:pPr>
        <w:spacing w:line="360" w:lineRule="auto"/>
        <w:ind w:firstLine="480"/>
        <w:rPr>
          <w:color w:val="auto"/>
          <w:sz w:val="24"/>
          <w:szCs w:val="24"/>
          <w:highlight w:val="none"/>
        </w:rPr>
      </w:pPr>
      <w:r>
        <w:rPr>
          <w:rFonts w:hint="eastAsia"/>
          <w:color w:val="auto"/>
          <w:sz w:val="24"/>
          <w:szCs w:val="24"/>
          <w:highlight w:val="none"/>
        </w:rPr>
        <w:t>投标人须充分理解采购人对扬州经济技术开发区管理委员会应急、防汛视频会议系统采购项目建设需求，结合采购清单，提供统</w:t>
      </w:r>
      <w:r>
        <w:rPr>
          <w:color w:val="auto"/>
          <w:sz w:val="24"/>
          <w:szCs w:val="24"/>
          <w:highlight w:val="none"/>
        </w:rPr>
        <w:t>会议系统技术及安装</w:t>
      </w:r>
      <w:r>
        <w:rPr>
          <w:rFonts w:hint="eastAsia"/>
          <w:color w:val="auto"/>
          <w:sz w:val="24"/>
          <w:szCs w:val="24"/>
          <w:highlight w:val="none"/>
        </w:rPr>
        <w:t>，方案中需提供设备安装方案、线缆敷设规范、系统兼容性测试等内容。</w:t>
      </w:r>
    </w:p>
    <w:p w14:paraId="1A6E0B54">
      <w:pPr>
        <w:spacing w:line="360" w:lineRule="auto"/>
        <w:ind w:firstLine="482"/>
        <w:rPr>
          <w:rFonts w:hint="eastAsia" w:ascii="宋体" w:hAnsi="宋体"/>
          <w:b/>
          <w:bCs/>
          <w:color w:val="auto"/>
          <w:sz w:val="24"/>
          <w:szCs w:val="24"/>
          <w:highlight w:val="none"/>
        </w:rPr>
      </w:pPr>
      <w:r>
        <w:rPr>
          <w:rFonts w:hint="eastAsia" w:ascii="宋体" w:hAnsi="宋体"/>
          <w:b/>
          <w:bCs/>
          <w:color w:val="auto"/>
          <w:sz w:val="24"/>
          <w:szCs w:val="24"/>
          <w:highlight w:val="none"/>
        </w:rPr>
        <w:t>3、</w:t>
      </w:r>
      <w:r>
        <w:rPr>
          <w:rFonts w:ascii="宋体" w:hAnsi="宋体"/>
          <w:b/>
          <w:bCs/>
          <w:color w:val="auto"/>
          <w:sz w:val="24"/>
          <w:szCs w:val="24"/>
          <w:highlight w:val="none"/>
        </w:rPr>
        <w:t>项目供货服务</w:t>
      </w:r>
      <w:r>
        <w:rPr>
          <w:rFonts w:hint="eastAsia" w:ascii="宋体" w:hAnsi="宋体"/>
          <w:b/>
          <w:bCs/>
          <w:color w:val="auto"/>
          <w:sz w:val="24"/>
          <w:szCs w:val="24"/>
          <w:highlight w:val="none"/>
        </w:rPr>
        <w:t>方案</w:t>
      </w:r>
    </w:p>
    <w:p w14:paraId="0AB54673">
      <w:pPr>
        <w:spacing w:line="360" w:lineRule="auto"/>
        <w:ind w:firstLine="480"/>
        <w:rPr>
          <w:color w:val="auto"/>
          <w:sz w:val="24"/>
          <w:szCs w:val="24"/>
          <w:highlight w:val="none"/>
        </w:rPr>
      </w:pPr>
      <w:r>
        <w:rPr>
          <w:rFonts w:hint="eastAsia"/>
          <w:color w:val="auto"/>
          <w:sz w:val="24"/>
          <w:szCs w:val="24"/>
          <w:highlight w:val="none"/>
        </w:rPr>
        <w:t>投标人须充分理解采购人对扬州经济技术开发区管理委员会应急、防汛视频会议系统采购项目建设需求，结合采购清单，提供</w:t>
      </w:r>
      <w:r>
        <w:rPr>
          <w:color w:val="auto"/>
          <w:sz w:val="24"/>
          <w:szCs w:val="24"/>
          <w:highlight w:val="none"/>
        </w:rPr>
        <w:t>项目供货服务方案</w:t>
      </w:r>
      <w:r>
        <w:rPr>
          <w:rFonts w:hint="eastAsia"/>
          <w:color w:val="auto"/>
          <w:sz w:val="24"/>
          <w:szCs w:val="24"/>
          <w:highlight w:val="none"/>
        </w:rPr>
        <w:t>，方案中需提供设备采购来源、运输配送方案、到货验收流程等内容。</w:t>
      </w:r>
    </w:p>
    <w:p w14:paraId="675C4E57">
      <w:pPr>
        <w:spacing w:line="360" w:lineRule="auto"/>
        <w:ind w:firstLine="482"/>
        <w:rPr>
          <w:rFonts w:hint="eastAsia" w:ascii="宋体" w:hAnsi="宋体"/>
          <w:b/>
          <w:bCs/>
          <w:color w:val="auto"/>
          <w:sz w:val="24"/>
          <w:szCs w:val="24"/>
          <w:highlight w:val="none"/>
        </w:rPr>
      </w:pPr>
      <w:r>
        <w:rPr>
          <w:rFonts w:hint="eastAsia" w:ascii="宋体" w:hAnsi="宋体"/>
          <w:b/>
          <w:bCs/>
          <w:color w:val="auto"/>
          <w:sz w:val="24"/>
          <w:szCs w:val="24"/>
          <w:highlight w:val="none"/>
        </w:rPr>
        <w:t>4、网络安全解决方案</w:t>
      </w:r>
    </w:p>
    <w:p w14:paraId="5B365205">
      <w:pPr>
        <w:spacing w:line="360" w:lineRule="auto"/>
        <w:ind w:firstLine="480"/>
        <w:rPr>
          <w:color w:val="auto"/>
          <w:sz w:val="24"/>
          <w:szCs w:val="24"/>
          <w:highlight w:val="none"/>
        </w:rPr>
      </w:pPr>
      <w:r>
        <w:rPr>
          <w:rFonts w:hint="eastAsia"/>
          <w:color w:val="auto"/>
          <w:sz w:val="24"/>
          <w:szCs w:val="24"/>
          <w:highlight w:val="none"/>
        </w:rPr>
        <w:t>投标人须充分理解采购人对扬州经济技术开发区管理委员会应急、防汛视频会议系统采购项目建设需求，结合采购清单，提供</w:t>
      </w:r>
      <w:r>
        <w:rPr>
          <w:color w:val="auto"/>
          <w:sz w:val="24"/>
          <w:szCs w:val="24"/>
          <w:highlight w:val="none"/>
        </w:rPr>
        <w:t>项目网络安全解决方案</w:t>
      </w:r>
      <w:r>
        <w:rPr>
          <w:rFonts w:hint="eastAsia"/>
          <w:color w:val="auto"/>
          <w:sz w:val="24"/>
          <w:szCs w:val="24"/>
          <w:highlight w:val="none"/>
        </w:rPr>
        <w:t>，方案中需提供</w:t>
      </w:r>
      <w:r>
        <w:rPr>
          <w:color w:val="auto"/>
          <w:sz w:val="24"/>
          <w:szCs w:val="24"/>
          <w:highlight w:val="none"/>
        </w:rPr>
        <w:t>配套防火墙的设计说明，阐述接入架构、基础安全管理及安全事件处置措施</w:t>
      </w:r>
      <w:r>
        <w:rPr>
          <w:rFonts w:hint="eastAsia"/>
          <w:color w:val="auto"/>
          <w:sz w:val="24"/>
          <w:szCs w:val="24"/>
          <w:highlight w:val="none"/>
        </w:rPr>
        <w:t>等内容。</w:t>
      </w:r>
    </w:p>
    <w:p w14:paraId="4DF571AB">
      <w:pPr>
        <w:spacing w:line="360" w:lineRule="auto"/>
        <w:ind w:firstLine="482"/>
        <w:rPr>
          <w:rFonts w:hint="eastAsia" w:ascii="宋体" w:hAnsi="宋体"/>
          <w:b/>
          <w:bCs/>
          <w:color w:val="auto"/>
          <w:sz w:val="24"/>
          <w:szCs w:val="24"/>
          <w:highlight w:val="none"/>
        </w:rPr>
      </w:pPr>
      <w:r>
        <w:rPr>
          <w:rFonts w:hint="eastAsia" w:ascii="宋体" w:hAnsi="宋体"/>
          <w:b/>
          <w:bCs/>
          <w:color w:val="auto"/>
          <w:sz w:val="24"/>
          <w:szCs w:val="24"/>
          <w:highlight w:val="none"/>
        </w:rPr>
        <w:t>5、</w:t>
      </w:r>
      <w:r>
        <w:rPr>
          <w:rFonts w:ascii="宋体" w:hAnsi="宋体"/>
          <w:b/>
          <w:bCs/>
          <w:color w:val="auto"/>
          <w:sz w:val="24"/>
          <w:szCs w:val="24"/>
          <w:highlight w:val="none"/>
        </w:rPr>
        <w:t>项目调试验收</w:t>
      </w:r>
      <w:r>
        <w:rPr>
          <w:rFonts w:hint="eastAsia" w:ascii="宋体" w:hAnsi="宋体"/>
          <w:b/>
          <w:bCs/>
          <w:color w:val="auto"/>
          <w:sz w:val="24"/>
          <w:szCs w:val="24"/>
          <w:highlight w:val="none"/>
        </w:rPr>
        <w:t>方案</w:t>
      </w:r>
    </w:p>
    <w:p w14:paraId="5C167D85">
      <w:pPr>
        <w:spacing w:line="360" w:lineRule="auto"/>
        <w:ind w:firstLine="480"/>
        <w:rPr>
          <w:color w:val="auto"/>
          <w:sz w:val="24"/>
          <w:szCs w:val="24"/>
          <w:highlight w:val="none"/>
        </w:rPr>
      </w:pPr>
      <w:r>
        <w:rPr>
          <w:rFonts w:hint="eastAsia"/>
          <w:color w:val="auto"/>
          <w:sz w:val="24"/>
          <w:szCs w:val="24"/>
          <w:highlight w:val="none"/>
        </w:rPr>
        <w:t>投标人须充分理解采购人对扬州经济技术开发区管理委员会应急、防汛视频会议系统采购项目建设需求，结合采购清单，提供</w:t>
      </w:r>
      <w:r>
        <w:rPr>
          <w:color w:val="auto"/>
          <w:sz w:val="24"/>
          <w:szCs w:val="24"/>
          <w:highlight w:val="none"/>
        </w:rPr>
        <w:t>项目调试验收</w:t>
      </w:r>
      <w:r>
        <w:rPr>
          <w:rFonts w:hint="eastAsia"/>
          <w:color w:val="auto"/>
          <w:sz w:val="24"/>
          <w:szCs w:val="24"/>
          <w:highlight w:val="none"/>
        </w:rPr>
        <w:t>，方案中需提供联调测试方案、功能验证标准、验收交付流程等内容。</w:t>
      </w:r>
    </w:p>
    <w:p w14:paraId="65DA2D55">
      <w:pPr>
        <w:spacing w:line="360" w:lineRule="auto"/>
        <w:ind w:firstLine="482"/>
        <w:rPr>
          <w:rFonts w:hint="eastAsia" w:ascii="宋体" w:hAnsi="宋体"/>
          <w:b/>
          <w:bCs/>
          <w:color w:val="auto"/>
          <w:sz w:val="24"/>
          <w:szCs w:val="24"/>
          <w:highlight w:val="none"/>
        </w:rPr>
      </w:pPr>
      <w:r>
        <w:rPr>
          <w:rFonts w:hint="eastAsia" w:ascii="宋体" w:hAnsi="宋体"/>
          <w:b/>
          <w:bCs/>
          <w:color w:val="auto"/>
          <w:sz w:val="24"/>
          <w:szCs w:val="24"/>
          <w:highlight w:val="none"/>
        </w:rPr>
        <w:t>6、项目售后服务方案</w:t>
      </w:r>
    </w:p>
    <w:p w14:paraId="7E0A03CC">
      <w:pPr>
        <w:spacing w:line="360" w:lineRule="auto"/>
        <w:ind w:firstLine="480"/>
        <w:rPr>
          <w:color w:val="auto"/>
          <w:sz w:val="24"/>
          <w:szCs w:val="24"/>
          <w:highlight w:val="none"/>
        </w:rPr>
      </w:pPr>
      <w:r>
        <w:rPr>
          <w:rFonts w:hint="eastAsia"/>
          <w:color w:val="auto"/>
          <w:sz w:val="24"/>
          <w:szCs w:val="24"/>
          <w:highlight w:val="none"/>
        </w:rPr>
        <w:t>投标人须充分理解采购人对扬州经济技术开发区管理委员会应急、防汛视频会议系统采购项目建设需求，结合采购清单，提供项目售后服务方案，方案中需提供质保服务承诺、故障响应机制、项目培训方案等内容。</w:t>
      </w:r>
      <w:r>
        <w:rPr>
          <w:color w:val="auto"/>
          <w:highlight w:val="none"/>
        </w:rPr>
        <w:br w:type="page"/>
      </w:r>
    </w:p>
    <w:p w14:paraId="614094DB">
      <w:pPr>
        <w:pBdr>
          <w:top w:val="none" w:color="000000" w:sz="0" w:space="0"/>
          <w:left w:val="none" w:color="000000" w:sz="0" w:space="0"/>
          <w:bottom w:val="none" w:color="000000" w:sz="0" w:space="0"/>
          <w:right w:val="none" w:color="000000" w:sz="0" w:space="0"/>
        </w:pBdr>
        <w:jc w:val="center"/>
        <w:rPr>
          <w:color w:val="auto"/>
          <w:highlight w:val="none"/>
        </w:rPr>
      </w:pPr>
      <w:r>
        <w:rPr>
          <w:rStyle w:val="264"/>
          <w:rFonts w:ascii="黑体" w:hAnsi="黑体" w:cs="黑体"/>
          <w:color w:val="auto"/>
          <w:highlight w:val="none"/>
        </w:rPr>
        <w:t>第五章评标方法与评标标准</w:t>
      </w:r>
    </w:p>
    <w:p w14:paraId="059B7732">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38386047">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sz w:val="24"/>
          <w:highlight w:val="none"/>
        </w:rPr>
        <w:t>采用综合评分法的，评标结果按评审后得分由高到低顺序排列。得分相同的，按投标报价由低到高顺序排列。得分且投标报价相同的并列。</w:t>
      </w:r>
    </w:p>
    <w:tbl>
      <w:tblPr>
        <w:tblStyle w:val="37"/>
        <w:tblW w:w="8163"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152"/>
        <w:gridCol w:w="1417"/>
        <w:gridCol w:w="5594"/>
      </w:tblGrid>
      <w:tr w14:paraId="3AF02C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5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5D2569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采购包号</w:t>
            </w:r>
          </w:p>
        </w:tc>
        <w:tc>
          <w:tcPr>
            <w:tcW w:w="1417"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5150ADA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选取中标候选人数量</w:t>
            </w:r>
          </w:p>
        </w:tc>
        <w:tc>
          <w:tcPr>
            <w:tcW w:w="5594"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1F23C95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选取中标候选人的原则</w:t>
            </w:r>
          </w:p>
        </w:tc>
      </w:tr>
      <w:tr w14:paraId="742F28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15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AEFD946">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highlight w:val="none"/>
              </w:rPr>
            </w:pPr>
          </w:p>
          <w:p w14:paraId="4E6F0AC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1</w:t>
            </w:r>
          </w:p>
        </w:tc>
        <w:tc>
          <w:tcPr>
            <w:tcW w:w="1417" w:type="dxa"/>
            <w:tcBorders>
              <w:top w:val="nil"/>
              <w:left w:val="nil"/>
              <w:bottom w:val="single" w:color="000000" w:sz="8" w:space="0"/>
              <w:right w:val="single" w:color="000000" w:sz="8" w:space="0"/>
            </w:tcBorders>
            <w:tcMar>
              <w:top w:w="0" w:type="dxa"/>
              <w:left w:w="108" w:type="dxa"/>
              <w:bottom w:w="0" w:type="dxa"/>
              <w:right w:w="108" w:type="dxa"/>
            </w:tcMar>
          </w:tcPr>
          <w:p w14:paraId="14FD3E8D">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highlight w:val="none"/>
              </w:rPr>
            </w:pPr>
          </w:p>
          <w:p w14:paraId="52555AE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3</w:t>
            </w:r>
          </w:p>
        </w:tc>
        <w:tc>
          <w:tcPr>
            <w:tcW w:w="5594" w:type="dxa"/>
            <w:tcBorders>
              <w:top w:val="nil"/>
              <w:left w:val="nil"/>
              <w:bottom w:val="single" w:color="000000" w:sz="8" w:space="0"/>
              <w:right w:val="single" w:color="000000" w:sz="8" w:space="0"/>
            </w:tcBorders>
            <w:tcMar>
              <w:top w:w="0" w:type="dxa"/>
              <w:left w:w="108" w:type="dxa"/>
              <w:bottom w:w="0" w:type="dxa"/>
              <w:right w:w="108" w:type="dxa"/>
            </w:tcMar>
          </w:tcPr>
          <w:p w14:paraId="2F8DF65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满足招标文件全部实质性要求，且按照评审因素的量化指标评审得分最高的投标人为中标候选人。</w:t>
            </w:r>
          </w:p>
        </w:tc>
      </w:tr>
    </w:tbl>
    <w:p w14:paraId="5021C9B4">
      <w:pPr>
        <w:pBdr>
          <w:top w:val="none" w:color="000000" w:sz="0" w:space="0"/>
          <w:left w:val="none" w:color="000000" w:sz="0" w:space="0"/>
          <w:bottom w:val="none" w:color="000000" w:sz="0" w:space="0"/>
          <w:right w:val="none" w:color="000000" w:sz="0" w:space="0"/>
        </w:pBdr>
        <w:spacing w:before="120" w:after="120"/>
        <w:rPr>
          <w:color w:val="auto"/>
          <w:highlight w:val="none"/>
        </w:rPr>
      </w:pPr>
    </w:p>
    <w:p w14:paraId="3B43E604">
      <w:pPr>
        <w:pBdr>
          <w:top w:val="none" w:color="000000" w:sz="0" w:space="0"/>
          <w:left w:val="none" w:color="000000" w:sz="0" w:space="0"/>
          <w:bottom w:val="none" w:color="000000" w:sz="0" w:space="0"/>
          <w:right w:val="none" w:color="000000" w:sz="0" w:space="0"/>
        </w:pBdr>
        <w:spacing w:before="120" w:after="120"/>
        <w:ind w:firstLine="439"/>
        <w:rPr>
          <w:color w:val="auto"/>
          <w:highlight w:val="none"/>
        </w:rPr>
      </w:pPr>
      <w:r>
        <w:rPr>
          <w:rFonts w:ascii="宋体" w:hAnsi="宋体" w:cs="宋体"/>
          <w:b/>
          <w:color w:val="auto"/>
          <w:sz w:val="24"/>
          <w:highlight w:val="none"/>
        </w:rPr>
        <w:t>政府采购政策功能落实</w:t>
      </w:r>
    </w:p>
    <w:p w14:paraId="36DC094F">
      <w:pPr>
        <w:pBdr>
          <w:top w:val="none" w:color="000000" w:sz="0" w:space="0"/>
          <w:left w:val="none" w:color="000000" w:sz="0" w:space="0"/>
          <w:bottom w:val="none" w:color="000000" w:sz="0" w:space="0"/>
          <w:right w:val="none" w:color="000000" w:sz="0" w:space="0"/>
        </w:pBdr>
        <w:spacing w:before="120" w:after="120"/>
        <w:ind w:firstLine="439"/>
        <w:rPr>
          <w:color w:val="auto"/>
          <w:highlight w:val="none"/>
        </w:rPr>
      </w:pPr>
      <w:r>
        <w:rPr>
          <w:rFonts w:ascii="宋体" w:hAnsi="宋体" w:cs="宋体"/>
          <w:b/>
          <w:color w:val="auto"/>
          <w:sz w:val="24"/>
          <w:highlight w:val="none"/>
        </w:rPr>
        <w:t>本项目专门面向中小企业：是/否</w:t>
      </w:r>
    </w:p>
    <w:tbl>
      <w:tblPr>
        <w:tblStyle w:val="37"/>
        <w:tblW w:w="8176"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107"/>
        <w:gridCol w:w="6069"/>
      </w:tblGrid>
      <w:tr w14:paraId="3F325F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107"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325DFE1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采购包号</w:t>
            </w:r>
          </w:p>
        </w:tc>
        <w:tc>
          <w:tcPr>
            <w:tcW w:w="6069"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5AE9320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专门面向中小企业</w:t>
            </w:r>
          </w:p>
        </w:tc>
      </w:tr>
      <w:tr w14:paraId="4665E8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107"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A908E6A">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highlight w:val="none"/>
              </w:rPr>
            </w:pPr>
            <w:r>
              <w:rPr>
                <w:rFonts w:ascii="宋体" w:hAnsi="宋体" w:cs="宋体"/>
                <w:color w:val="auto"/>
                <w:sz w:val="24"/>
                <w:highlight w:val="none"/>
              </w:rPr>
              <w:t> </w:t>
            </w:r>
          </w:p>
          <w:p w14:paraId="66B4326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1</w:t>
            </w:r>
          </w:p>
        </w:tc>
        <w:tc>
          <w:tcPr>
            <w:tcW w:w="6069" w:type="dxa"/>
            <w:tcBorders>
              <w:top w:val="nil"/>
              <w:left w:val="nil"/>
              <w:bottom w:val="single" w:color="000000" w:sz="8" w:space="0"/>
              <w:right w:val="single" w:color="000000" w:sz="8" w:space="0"/>
            </w:tcBorders>
            <w:tcMar>
              <w:top w:w="0" w:type="dxa"/>
              <w:left w:w="108" w:type="dxa"/>
              <w:bottom w:w="0" w:type="dxa"/>
              <w:right w:w="108" w:type="dxa"/>
            </w:tcMar>
          </w:tcPr>
          <w:p w14:paraId="29FF6919">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highlight w:val="none"/>
              </w:rPr>
            </w:pPr>
            <w:r>
              <w:rPr>
                <w:rFonts w:ascii="宋体" w:hAnsi="宋体" w:cs="宋体"/>
                <w:color w:val="auto"/>
                <w:sz w:val="24"/>
                <w:highlight w:val="none"/>
              </w:rPr>
              <w:t> </w:t>
            </w:r>
          </w:p>
          <w:p w14:paraId="466FB455">
            <w:pPr>
              <w:pBdr>
                <w:top w:val="none" w:color="000000" w:sz="0" w:space="0"/>
                <w:left w:val="none" w:color="000000" w:sz="0" w:space="0"/>
                <w:bottom w:val="none" w:color="000000" w:sz="0" w:space="0"/>
                <w:right w:val="none" w:color="000000" w:sz="0" w:space="0"/>
              </w:pBdr>
              <w:jc w:val="center"/>
              <w:rPr>
                <w:color w:val="auto"/>
                <w:highlight w:val="none"/>
              </w:rPr>
            </w:pPr>
            <w:r>
              <w:rPr>
                <w:rFonts w:hint="eastAsia" w:ascii="宋体" w:hAnsi="宋体" w:cs="宋体"/>
                <w:color w:val="auto"/>
                <w:sz w:val="24"/>
                <w:highlight w:val="none"/>
              </w:rPr>
              <w:t>否</w:t>
            </w:r>
          </w:p>
        </w:tc>
      </w:tr>
    </w:tbl>
    <w:p w14:paraId="4EA6F52A">
      <w:pPr>
        <w:pBdr>
          <w:top w:val="none" w:color="000000" w:sz="0" w:space="0"/>
          <w:left w:val="none" w:color="000000" w:sz="0" w:space="0"/>
          <w:bottom w:val="none" w:color="000000" w:sz="0" w:space="0"/>
          <w:right w:val="none" w:color="000000" w:sz="0" w:space="0"/>
        </w:pBdr>
        <w:spacing w:before="120" w:after="120"/>
        <w:ind w:firstLine="439"/>
        <w:rPr>
          <w:color w:val="auto"/>
          <w:highlight w:val="none"/>
        </w:rPr>
      </w:pPr>
      <w:r>
        <w:rPr>
          <w:rFonts w:eastAsia="Times New Roman"/>
          <w:color w:val="auto"/>
          <w:highlight w:val="none"/>
        </w:rPr>
        <w:t> </w:t>
      </w:r>
    </w:p>
    <w:p w14:paraId="76183741">
      <w:pPr>
        <w:pBdr>
          <w:top w:val="none" w:color="000000" w:sz="0" w:space="0"/>
          <w:left w:val="none" w:color="000000" w:sz="0" w:space="0"/>
          <w:bottom w:val="none" w:color="000000" w:sz="0" w:space="0"/>
          <w:right w:val="none" w:color="000000" w:sz="0" w:space="0"/>
        </w:pBdr>
        <w:spacing w:before="120" w:after="120"/>
        <w:ind w:firstLine="480"/>
        <w:rPr>
          <w:color w:val="auto"/>
          <w:highlight w:val="none"/>
        </w:rPr>
      </w:pPr>
      <w:r>
        <w:rPr>
          <w:rFonts w:ascii="宋体" w:hAnsi="宋体" w:cs="宋体"/>
          <w:color w:val="auto"/>
          <w:sz w:val="24"/>
          <w:highlight w:val="none"/>
        </w:rPr>
        <w:t>1、小微型企业价格扣除</w:t>
      </w:r>
    </w:p>
    <w:p w14:paraId="1A0CA124">
      <w:pPr>
        <w:pBdr>
          <w:top w:val="none" w:color="000000" w:sz="0" w:space="0"/>
          <w:left w:val="none" w:color="000000" w:sz="0" w:space="0"/>
          <w:bottom w:val="none" w:color="000000" w:sz="0" w:space="0"/>
          <w:right w:val="none" w:color="000000" w:sz="0" w:space="0"/>
        </w:pBdr>
        <w:spacing w:before="120" w:after="120"/>
        <w:ind w:firstLine="360"/>
        <w:rPr>
          <w:color w:val="auto"/>
          <w:highlight w:val="none"/>
        </w:rPr>
      </w:pPr>
      <w:r>
        <w:rPr>
          <w:rFonts w:ascii="宋体" w:hAnsi="宋体" w:cs="宋体"/>
          <w:color w:val="auto"/>
          <w:sz w:val="24"/>
          <w:highlight w:val="none"/>
        </w:rPr>
        <w:t>（1）本项目对小型和微型企业产品给予</w:t>
      </w:r>
      <w:r>
        <w:rPr>
          <w:rFonts w:hint="eastAsia" w:ascii="宋体" w:hAnsi="宋体" w:cs="宋体"/>
          <w:color w:val="auto"/>
          <w:sz w:val="24"/>
          <w:highlight w:val="none"/>
          <w:u w:val="single"/>
        </w:rPr>
        <w:t>2</w:t>
      </w:r>
      <w:r>
        <w:rPr>
          <w:rFonts w:ascii="宋体" w:hAnsi="宋体" w:cs="宋体"/>
          <w:color w:val="auto"/>
          <w:sz w:val="24"/>
          <w:highlight w:val="none"/>
          <w:u w:val="single"/>
        </w:rPr>
        <w:t>0%</w:t>
      </w:r>
      <w:r>
        <w:rPr>
          <w:rFonts w:ascii="宋体" w:hAnsi="宋体" w:cs="宋体"/>
          <w:color w:val="auto"/>
          <w:sz w:val="24"/>
          <w:highlight w:val="none"/>
        </w:rPr>
        <w:t>的扣除价格，用扣除后的价格参与评审。</w:t>
      </w:r>
    </w:p>
    <w:p w14:paraId="718EA489">
      <w:pPr>
        <w:pBdr>
          <w:top w:val="none" w:color="000000" w:sz="0" w:space="0"/>
          <w:left w:val="none" w:color="000000" w:sz="0" w:space="0"/>
          <w:bottom w:val="none" w:color="000000" w:sz="0" w:space="0"/>
          <w:right w:val="none" w:color="000000" w:sz="0" w:space="0"/>
        </w:pBdr>
        <w:spacing w:before="120" w:after="120"/>
        <w:ind w:firstLine="360"/>
        <w:rPr>
          <w:color w:val="auto"/>
          <w:highlight w:val="none"/>
        </w:rPr>
      </w:pPr>
      <w:r>
        <w:rPr>
          <w:rFonts w:ascii="宋体" w:hAnsi="宋体" w:cs="宋体"/>
          <w:color w:val="auto"/>
          <w:sz w:val="24"/>
          <w:highlight w:val="none"/>
        </w:rPr>
        <w:t>（2）供应商需按照采购文件的要求提供相应的《中小企业声明函》。</w:t>
      </w:r>
    </w:p>
    <w:p w14:paraId="084B2065">
      <w:pPr>
        <w:pBdr>
          <w:top w:val="none" w:color="000000" w:sz="0" w:space="0"/>
          <w:left w:val="none" w:color="000000" w:sz="0" w:space="0"/>
          <w:bottom w:val="none" w:color="000000" w:sz="0" w:space="0"/>
          <w:right w:val="none" w:color="000000" w:sz="0" w:space="0"/>
        </w:pBdr>
        <w:spacing w:before="240" w:after="240"/>
        <w:ind w:firstLine="360"/>
        <w:rPr>
          <w:color w:val="auto"/>
          <w:highlight w:val="none"/>
        </w:rPr>
      </w:pPr>
      <w:r>
        <w:rPr>
          <w:rFonts w:ascii="宋体" w:hAnsi="宋体" w:cs="宋体"/>
          <w:color w:val="auto"/>
          <w:sz w:val="24"/>
          <w:highlight w:val="none"/>
        </w:rPr>
        <w:t>（3）企业标准请参照《关于印发中小企业划型标准规定的通知》（工信部联企业[2011]300号）文件规定自行填写。</w:t>
      </w:r>
    </w:p>
    <w:p w14:paraId="452689A6">
      <w:pPr>
        <w:pBdr>
          <w:top w:val="none" w:color="000000" w:sz="0" w:space="0"/>
          <w:left w:val="none" w:color="000000" w:sz="0" w:space="0"/>
          <w:bottom w:val="none" w:color="000000" w:sz="0" w:space="0"/>
          <w:right w:val="none" w:color="000000" w:sz="0" w:space="0"/>
        </w:pBdr>
        <w:spacing w:before="120" w:after="120"/>
        <w:ind w:firstLine="480"/>
        <w:rPr>
          <w:color w:val="auto"/>
          <w:highlight w:val="none"/>
        </w:rPr>
      </w:pPr>
      <w:r>
        <w:rPr>
          <w:rFonts w:ascii="宋体" w:hAnsi="宋体" w:cs="宋体"/>
          <w:color w:val="auto"/>
          <w:sz w:val="24"/>
          <w:highlight w:val="none"/>
        </w:rPr>
        <w:t>2、残疾人福利单位价格扣除</w:t>
      </w:r>
    </w:p>
    <w:p w14:paraId="727B7FAA">
      <w:pPr>
        <w:pBdr>
          <w:top w:val="none" w:color="000000" w:sz="0" w:space="0"/>
          <w:left w:val="none" w:color="000000" w:sz="0" w:space="0"/>
          <w:bottom w:val="none" w:color="000000" w:sz="0" w:space="0"/>
          <w:right w:val="none" w:color="000000" w:sz="0" w:space="0"/>
        </w:pBdr>
        <w:spacing w:before="120" w:after="120"/>
        <w:ind w:left="119" w:firstLine="360"/>
        <w:rPr>
          <w:color w:val="auto"/>
          <w:highlight w:val="none"/>
        </w:rPr>
      </w:pPr>
      <w:r>
        <w:rPr>
          <w:rFonts w:ascii="宋体" w:hAnsi="宋体" w:cs="宋体"/>
          <w:color w:val="auto"/>
          <w:sz w:val="24"/>
          <w:highlight w:val="none"/>
        </w:rPr>
        <w:t>（1）本项目对残疾人福利性单位视同小型、微型企业，给予</w:t>
      </w:r>
      <w:r>
        <w:rPr>
          <w:rFonts w:hint="eastAsia" w:ascii="宋体" w:hAnsi="宋体" w:cs="宋体"/>
          <w:color w:val="auto"/>
          <w:sz w:val="24"/>
          <w:highlight w:val="none"/>
          <w:u w:val="single"/>
        </w:rPr>
        <w:t>2</w:t>
      </w:r>
      <w:r>
        <w:rPr>
          <w:rFonts w:ascii="宋体" w:hAnsi="宋体" w:cs="宋体"/>
          <w:color w:val="auto"/>
          <w:sz w:val="24"/>
          <w:highlight w:val="none"/>
          <w:u w:val="single"/>
        </w:rPr>
        <w:t>0%</w:t>
      </w:r>
      <w:r>
        <w:rPr>
          <w:rFonts w:ascii="宋体" w:hAnsi="宋体" w:cs="宋体"/>
          <w:color w:val="auto"/>
          <w:sz w:val="24"/>
          <w:highlight w:val="none"/>
        </w:rPr>
        <w:t>的价格扣除，用扣除后的价格参与评审。</w:t>
      </w:r>
    </w:p>
    <w:p w14:paraId="06DD9F36">
      <w:pPr>
        <w:pBdr>
          <w:top w:val="none" w:color="000000" w:sz="0" w:space="0"/>
          <w:left w:val="none" w:color="000000" w:sz="0" w:space="0"/>
          <w:bottom w:val="none" w:color="000000" w:sz="0" w:space="0"/>
          <w:right w:val="none" w:color="000000" w:sz="0" w:space="0"/>
        </w:pBdr>
        <w:spacing w:before="120" w:after="120"/>
        <w:ind w:left="119" w:firstLine="360"/>
        <w:rPr>
          <w:color w:val="auto"/>
          <w:highlight w:val="none"/>
        </w:rPr>
      </w:pPr>
      <w:r>
        <w:rPr>
          <w:rFonts w:ascii="宋体" w:hAnsi="宋体" w:cs="宋体"/>
          <w:color w:val="auto"/>
          <w:sz w:val="24"/>
          <w:highlight w:val="none"/>
        </w:rPr>
        <w:t>（2）残疾人福利单位需按照采购文件的要求提供《残疾人福利性单位声明函》。</w:t>
      </w:r>
    </w:p>
    <w:p w14:paraId="7F31973B">
      <w:pPr>
        <w:pBdr>
          <w:top w:val="none" w:color="000000" w:sz="0" w:space="0"/>
          <w:left w:val="none" w:color="000000" w:sz="0" w:space="0"/>
          <w:bottom w:val="none" w:color="000000" w:sz="0" w:space="0"/>
          <w:right w:val="none" w:color="000000" w:sz="0" w:space="0"/>
        </w:pBdr>
        <w:spacing w:before="120" w:after="120"/>
        <w:ind w:left="119" w:firstLine="360"/>
        <w:rPr>
          <w:color w:val="auto"/>
          <w:highlight w:val="none"/>
        </w:rPr>
      </w:pPr>
      <w:r>
        <w:rPr>
          <w:rFonts w:ascii="宋体" w:hAnsi="宋体" w:cs="宋体"/>
          <w:color w:val="auto"/>
          <w:sz w:val="24"/>
          <w:highlight w:val="none"/>
        </w:rPr>
        <w:t>（3）残疾人福利单位标准请参照《关于促进残疾人就业政府采购政策的通知》（财库〔2017〕141号）。</w:t>
      </w:r>
    </w:p>
    <w:p w14:paraId="2C83B09D">
      <w:pPr>
        <w:pBdr>
          <w:top w:val="none" w:color="000000" w:sz="0" w:space="0"/>
          <w:left w:val="none" w:color="000000" w:sz="0" w:space="0"/>
          <w:bottom w:val="none" w:color="000000" w:sz="0" w:space="0"/>
          <w:right w:val="none" w:color="000000" w:sz="0" w:space="0"/>
        </w:pBdr>
        <w:spacing w:before="120" w:after="120"/>
        <w:ind w:firstLine="480"/>
        <w:rPr>
          <w:color w:val="auto"/>
          <w:highlight w:val="none"/>
        </w:rPr>
      </w:pPr>
      <w:r>
        <w:rPr>
          <w:rFonts w:ascii="宋体" w:hAnsi="宋体" w:cs="宋体"/>
          <w:color w:val="auto"/>
          <w:sz w:val="24"/>
          <w:highlight w:val="none"/>
        </w:rPr>
        <w:t>3、监狱和戒毒企业价格扣除</w:t>
      </w:r>
    </w:p>
    <w:p w14:paraId="531B4C61">
      <w:pPr>
        <w:pBdr>
          <w:top w:val="none" w:color="000000" w:sz="0" w:space="0"/>
          <w:left w:val="none" w:color="000000" w:sz="0" w:space="0"/>
          <w:bottom w:val="none" w:color="000000" w:sz="0" w:space="0"/>
          <w:right w:val="none" w:color="000000" w:sz="0" w:space="0"/>
        </w:pBdr>
        <w:spacing w:before="120" w:after="120"/>
        <w:ind w:firstLine="480"/>
        <w:rPr>
          <w:color w:val="auto"/>
          <w:highlight w:val="none"/>
        </w:rPr>
      </w:pPr>
      <w:r>
        <w:rPr>
          <w:rFonts w:ascii="宋体" w:hAnsi="宋体" w:cs="宋体"/>
          <w:color w:val="auto"/>
          <w:sz w:val="24"/>
          <w:highlight w:val="none"/>
        </w:rPr>
        <w:t>（1）本项目对监狱和戒毒企业（简称监狱企业）视同小型、微型企业，给予</w:t>
      </w:r>
      <w:r>
        <w:rPr>
          <w:rFonts w:hint="eastAsia" w:ascii="宋体" w:hAnsi="宋体" w:cs="宋体"/>
          <w:color w:val="auto"/>
          <w:sz w:val="24"/>
          <w:highlight w:val="none"/>
          <w:u w:val="single"/>
        </w:rPr>
        <w:t>2</w:t>
      </w:r>
      <w:r>
        <w:rPr>
          <w:rFonts w:ascii="宋体" w:hAnsi="宋体" w:cs="宋体"/>
          <w:color w:val="auto"/>
          <w:sz w:val="24"/>
          <w:highlight w:val="none"/>
          <w:u w:val="single"/>
        </w:rPr>
        <w:t>0%</w:t>
      </w:r>
      <w:r>
        <w:rPr>
          <w:rFonts w:ascii="宋体" w:hAnsi="宋体" w:cs="宋体"/>
          <w:color w:val="auto"/>
          <w:sz w:val="24"/>
          <w:highlight w:val="none"/>
        </w:rPr>
        <w:t>的价格扣除，用扣除后的价格参与评审。</w:t>
      </w:r>
    </w:p>
    <w:p w14:paraId="594DFACE">
      <w:pPr>
        <w:pBdr>
          <w:top w:val="none" w:color="000000" w:sz="0" w:space="0"/>
          <w:left w:val="none" w:color="000000" w:sz="0" w:space="0"/>
          <w:bottom w:val="none" w:color="000000" w:sz="0" w:space="0"/>
          <w:right w:val="none" w:color="000000" w:sz="0" w:space="0"/>
        </w:pBdr>
        <w:spacing w:before="120" w:after="120"/>
        <w:ind w:firstLine="480"/>
        <w:rPr>
          <w:color w:val="auto"/>
          <w:highlight w:val="none"/>
        </w:rPr>
      </w:pPr>
      <w:r>
        <w:rPr>
          <w:rFonts w:ascii="宋体" w:hAnsi="宋体" w:cs="宋体"/>
          <w:color w:val="auto"/>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1F9B9B50">
      <w:pPr>
        <w:pBdr>
          <w:top w:val="none" w:color="000000" w:sz="0" w:space="0"/>
          <w:left w:val="none" w:color="000000" w:sz="0" w:space="0"/>
          <w:bottom w:val="none" w:color="000000" w:sz="0" w:space="0"/>
          <w:right w:val="none" w:color="000000" w:sz="0" w:space="0"/>
        </w:pBdr>
        <w:spacing w:before="120" w:after="120"/>
        <w:ind w:firstLine="480"/>
        <w:rPr>
          <w:color w:val="auto"/>
          <w:highlight w:val="none"/>
        </w:rPr>
      </w:pPr>
      <w:r>
        <w:rPr>
          <w:rFonts w:ascii="宋体" w:hAnsi="宋体" w:cs="宋体"/>
          <w:color w:val="auto"/>
          <w:sz w:val="24"/>
          <w:highlight w:val="none"/>
        </w:rPr>
        <w:t>（3）监狱企业标准请参照《关于政府采购支持监狱企业发展有关问题的通知》（财库〔2014〕68号）。</w:t>
      </w:r>
    </w:p>
    <w:p w14:paraId="2FA203CF">
      <w:pPr>
        <w:pBdr>
          <w:top w:val="none" w:color="000000" w:sz="0" w:space="0"/>
          <w:left w:val="none" w:color="000000" w:sz="0" w:space="0"/>
          <w:bottom w:val="none" w:color="000000" w:sz="0" w:space="0"/>
          <w:right w:val="none" w:color="000000" w:sz="0" w:space="0"/>
        </w:pBdr>
        <w:spacing w:before="120" w:after="120" w:line="400" w:lineRule="atLeast"/>
        <w:ind w:firstLine="480"/>
        <w:rPr>
          <w:color w:val="auto"/>
          <w:highlight w:val="none"/>
        </w:rPr>
      </w:pPr>
      <w:r>
        <w:rPr>
          <w:rFonts w:ascii="宋体" w:hAnsi="宋体" w:cs="宋体"/>
          <w:color w:val="auto"/>
          <w:sz w:val="24"/>
          <w:highlight w:val="none"/>
        </w:rPr>
        <w:t>4、残疾人福利单位、监狱企业属于小型、微型企业的，不重复享受政策。</w:t>
      </w:r>
    </w:p>
    <w:p w14:paraId="7578FB6E">
      <w:pPr>
        <w:pBdr>
          <w:top w:val="none" w:color="000000" w:sz="0" w:space="0"/>
          <w:left w:val="none" w:color="000000" w:sz="0" w:space="0"/>
          <w:bottom w:val="none" w:color="000000" w:sz="0" w:space="0"/>
          <w:right w:val="none" w:color="000000" w:sz="0" w:space="0"/>
        </w:pBdr>
        <w:spacing w:before="120" w:after="120" w:line="400" w:lineRule="atLeast"/>
        <w:ind w:firstLine="480"/>
        <w:rPr>
          <w:rFonts w:hint="eastAsia" w:ascii="宋体" w:hAnsi="宋体" w:cs="宋体"/>
          <w:color w:val="auto"/>
          <w:sz w:val="24"/>
          <w:highlight w:val="none"/>
        </w:rPr>
      </w:pPr>
      <w:r>
        <w:rPr>
          <w:rFonts w:ascii="宋体" w:hAnsi="宋体" w:cs="宋体"/>
          <w:color w:val="auto"/>
          <w:sz w:val="24"/>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sz w:val="24"/>
          <w:highlight w:val="none"/>
          <w:u w:val="single"/>
        </w:rPr>
        <w:t>6</w:t>
      </w:r>
      <w:r>
        <w:rPr>
          <w:rFonts w:ascii="宋体" w:hAnsi="宋体" w:cs="宋体"/>
          <w:color w:val="auto"/>
          <w:sz w:val="24"/>
          <w:highlight w:val="none"/>
          <w:u w:val="single"/>
        </w:rPr>
        <w:t>%</w:t>
      </w:r>
      <w:r>
        <w:rPr>
          <w:rFonts w:ascii="宋体" w:hAnsi="宋体" w:cs="宋体"/>
          <w:color w:val="auto"/>
          <w:sz w:val="24"/>
          <w:highlight w:val="none"/>
        </w:rPr>
        <w:t>的价格扣除，用扣除后的价格参与评审。</w:t>
      </w:r>
    </w:p>
    <w:p w14:paraId="3D52A5FE">
      <w:pPr>
        <w:pBdr>
          <w:top w:val="none" w:color="000000" w:sz="0" w:space="0"/>
          <w:left w:val="none" w:color="000000" w:sz="0" w:space="0"/>
          <w:bottom w:val="none" w:color="000000" w:sz="0" w:space="0"/>
          <w:right w:val="none" w:color="000000" w:sz="0" w:space="0"/>
        </w:pBdr>
        <w:spacing w:before="120" w:after="120" w:line="400" w:lineRule="atLeast"/>
        <w:ind w:firstLine="480"/>
        <w:rPr>
          <w:rFonts w:hint="eastAsia" w:ascii="宋体" w:hAnsi="宋体" w:cs="宋体"/>
          <w:color w:val="auto"/>
          <w:sz w:val="24"/>
          <w:szCs w:val="24"/>
          <w:highlight w:val="none"/>
        </w:rPr>
      </w:pPr>
      <w:r>
        <w:rPr>
          <w:rFonts w:ascii="宋体" w:hAnsi="宋体" w:cs="宋体"/>
          <w:color w:val="auto"/>
          <w:sz w:val="24"/>
          <w:highlight w:val="none"/>
        </w:rPr>
        <w:t>6、联合体各方均为小型、微型企业（残疾人福利单位、监狱企业）的，联合体享受</w:t>
      </w:r>
      <w:r>
        <w:rPr>
          <w:rFonts w:hint="eastAsia" w:ascii="宋体" w:hAnsi="宋体" w:cs="宋体"/>
          <w:color w:val="auto"/>
          <w:sz w:val="24"/>
          <w:highlight w:val="none"/>
          <w:u w:val="single"/>
        </w:rPr>
        <w:t>2</w:t>
      </w:r>
      <w:r>
        <w:rPr>
          <w:rFonts w:ascii="宋体" w:hAnsi="宋体" w:cs="宋体"/>
          <w:color w:val="auto"/>
          <w:sz w:val="24"/>
          <w:highlight w:val="none"/>
          <w:u w:val="single"/>
        </w:rPr>
        <w:t>0%</w:t>
      </w:r>
      <w:r>
        <w:rPr>
          <w:rFonts w:ascii="宋体" w:hAnsi="宋体" w:cs="宋体"/>
          <w:color w:val="auto"/>
          <w:sz w:val="24"/>
          <w:highlight w:val="none"/>
        </w:rPr>
        <w:t>价格扣除，用扣除后的价格参与评审。</w:t>
      </w:r>
    </w:p>
    <w:p w14:paraId="26B6E501">
      <w:pPr>
        <w:pBdr>
          <w:top w:val="none" w:color="000000" w:sz="0" w:space="0"/>
          <w:left w:val="none" w:color="000000" w:sz="0" w:space="0"/>
          <w:bottom w:val="none" w:color="000000" w:sz="0" w:space="0"/>
          <w:right w:val="none" w:color="000000" w:sz="0" w:space="0"/>
        </w:pBdr>
        <w:spacing w:before="120" w:after="120" w:line="400" w:lineRule="atLeast"/>
        <w:ind w:firstLine="480"/>
        <w:rPr>
          <w:rFonts w:hint="eastAsia" w:ascii="宋体" w:hAnsi="宋体" w:cs="宋体"/>
          <w:color w:val="auto"/>
          <w:sz w:val="24"/>
          <w:szCs w:val="24"/>
          <w:highlight w:val="none"/>
        </w:rPr>
      </w:pPr>
      <w:r>
        <w:rPr>
          <w:rFonts w:ascii="宋体" w:hAnsi="宋体" w:cs="宋体"/>
          <w:color w:val="auto"/>
          <w:sz w:val="24"/>
          <w:szCs w:val="24"/>
          <w:highlight w:val="none"/>
        </w:rPr>
        <w:t>7、采购本国产品的支持政策</w:t>
      </w:r>
    </w:p>
    <w:p w14:paraId="517C2823">
      <w:pPr>
        <w:pBdr>
          <w:top w:val="none" w:color="000000" w:sz="0" w:space="0"/>
          <w:left w:val="none" w:color="000000" w:sz="0" w:space="0"/>
          <w:bottom w:val="none" w:color="000000" w:sz="0" w:space="0"/>
          <w:right w:val="none" w:color="000000" w:sz="0" w:space="0"/>
        </w:pBdr>
        <w:spacing w:before="120" w:after="120" w:line="400" w:lineRule="atLeast"/>
        <w:ind w:firstLine="480"/>
        <w:rPr>
          <w:rFonts w:hint="eastAsia" w:ascii="宋体" w:hAnsi="宋体" w:cs="宋体"/>
          <w:color w:val="auto"/>
          <w:sz w:val="24"/>
          <w:szCs w:val="24"/>
          <w:highlight w:val="none"/>
        </w:rPr>
      </w:pPr>
      <w:r>
        <w:rPr>
          <w:rFonts w:ascii="宋体" w:hAnsi="宋体" w:cs="宋体"/>
          <w:color w:val="auto"/>
          <w:sz w:val="24"/>
          <w:szCs w:val="24"/>
          <w:highlight w:val="none"/>
        </w:rPr>
        <w:t>7.1 本项目政府采购活动中既有本国产品又有非本国产品参与竞争的，依法对本国产品给予价格评审优惠，对本国产品的报价给予20%的价格扣除，用扣除后的价格参与评审。</w:t>
      </w:r>
    </w:p>
    <w:p w14:paraId="231C9937">
      <w:pPr>
        <w:pBdr>
          <w:top w:val="none" w:color="000000" w:sz="0" w:space="0"/>
          <w:left w:val="none" w:color="000000" w:sz="0" w:space="0"/>
          <w:bottom w:val="none" w:color="000000" w:sz="0" w:space="0"/>
          <w:right w:val="none" w:color="000000" w:sz="0" w:space="0"/>
        </w:pBdr>
        <w:spacing w:before="120" w:after="120" w:line="400" w:lineRule="atLeast"/>
        <w:ind w:firstLine="480"/>
        <w:rPr>
          <w:rFonts w:hint="eastAsia" w:ascii="宋体" w:hAnsi="宋体" w:cs="宋体"/>
          <w:color w:val="auto"/>
          <w:sz w:val="24"/>
          <w:szCs w:val="24"/>
          <w:highlight w:val="none"/>
        </w:rPr>
      </w:pPr>
      <w:r>
        <w:rPr>
          <w:rFonts w:ascii="宋体" w:hAnsi="宋体" w:cs="宋体"/>
          <w:color w:val="auto"/>
          <w:sz w:val="24"/>
          <w:szCs w:val="24"/>
          <w:highlight w:val="none"/>
        </w:rPr>
        <w:t>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B2E85EF">
      <w:pPr>
        <w:pBdr>
          <w:top w:val="none" w:color="000000" w:sz="0" w:space="0"/>
          <w:left w:val="none" w:color="000000" w:sz="0" w:space="0"/>
          <w:bottom w:val="none" w:color="000000" w:sz="0" w:space="0"/>
          <w:right w:val="none" w:color="000000" w:sz="0" w:space="0"/>
        </w:pBdr>
        <w:spacing w:before="120" w:after="120" w:line="400" w:lineRule="atLeast"/>
        <w:ind w:firstLine="480"/>
        <w:rPr>
          <w:rFonts w:hint="eastAsia" w:ascii="宋体" w:hAnsi="宋体" w:cs="宋体"/>
          <w:color w:val="auto"/>
          <w:sz w:val="24"/>
          <w:szCs w:val="24"/>
          <w:highlight w:val="none"/>
        </w:rPr>
      </w:pPr>
      <w:r>
        <w:rPr>
          <w:rFonts w:ascii="宋体" w:hAnsi="宋体" w:cs="宋体"/>
          <w:color w:val="auto"/>
          <w:sz w:val="24"/>
          <w:szCs w:val="24"/>
          <w:highlight w:val="none"/>
        </w:rPr>
        <w:t>7.3 供应商需按照招标文件的要求提供《关于符合本国产品标准的声明函》（以下简称《声明函》），如不提供将不享受本国产品价格评审优惠。</w:t>
      </w:r>
    </w:p>
    <w:p w14:paraId="62D4E914">
      <w:pPr>
        <w:pBdr>
          <w:top w:val="none" w:color="000000" w:sz="0" w:space="0"/>
          <w:left w:val="none" w:color="000000" w:sz="0" w:space="0"/>
          <w:bottom w:val="none" w:color="000000" w:sz="0" w:space="0"/>
          <w:right w:val="none" w:color="000000" w:sz="0" w:space="0"/>
        </w:pBdr>
        <w:spacing w:before="120" w:after="120" w:line="400" w:lineRule="atLeast"/>
        <w:ind w:firstLine="480"/>
        <w:rPr>
          <w:rFonts w:hint="eastAsia" w:ascii="宋体" w:hAnsi="宋体" w:cs="宋体"/>
          <w:color w:val="auto"/>
          <w:sz w:val="24"/>
          <w:szCs w:val="24"/>
          <w:highlight w:val="none"/>
        </w:rPr>
      </w:pPr>
      <w:r>
        <w:rPr>
          <w:rFonts w:ascii="宋体" w:hAnsi="宋体" w:cs="宋体"/>
          <w:color w:val="auto"/>
          <w:sz w:val="24"/>
          <w:szCs w:val="24"/>
          <w:highlight w:val="none"/>
        </w:rPr>
        <w:t>7.4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CFE9A81">
      <w:pPr>
        <w:pBdr>
          <w:top w:val="none" w:color="000000" w:sz="0" w:space="0"/>
          <w:left w:val="none" w:color="000000" w:sz="0" w:space="0"/>
          <w:bottom w:val="none" w:color="000000" w:sz="0" w:space="0"/>
          <w:right w:val="none" w:color="000000" w:sz="0" w:space="0"/>
        </w:pBdr>
        <w:spacing w:before="120" w:after="120" w:line="400" w:lineRule="atLeast"/>
        <w:ind w:firstLine="480"/>
        <w:rPr>
          <w:rFonts w:hint="eastAsia" w:ascii="宋体" w:hAnsi="宋体" w:cs="宋体"/>
          <w:color w:val="auto"/>
          <w:sz w:val="24"/>
          <w:szCs w:val="24"/>
          <w:highlight w:val="none"/>
        </w:rPr>
      </w:pPr>
      <w:r>
        <w:rPr>
          <w:rFonts w:ascii="宋体" w:hAnsi="宋体" w:cs="宋体"/>
          <w:color w:val="auto"/>
          <w:sz w:val="24"/>
          <w:szCs w:val="24"/>
          <w:highlight w:val="none"/>
        </w:rPr>
        <w:t>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E7A1277">
      <w:pPr>
        <w:pBdr>
          <w:top w:val="none" w:color="000000" w:sz="0" w:space="0"/>
          <w:left w:val="none" w:color="000000" w:sz="0" w:space="0"/>
          <w:bottom w:val="none" w:color="000000" w:sz="0" w:space="0"/>
          <w:right w:val="none" w:color="000000" w:sz="0" w:space="0"/>
        </w:pBdr>
        <w:spacing w:before="120" w:after="120"/>
        <w:rPr>
          <w:rFonts w:hint="eastAsia" w:ascii="宋体" w:hAnsi="宋体" w:cs="宋体"/>
          <w:b/>
          <w:color w:val="auto"/>
          <w:sz w:val="24"/>
          <w:highlight w:val="none"/>
        </w:rPr>
      </w:pPr>
    </w:p>
    <w:p w14:paraId="5C2343A2">
      <w:pPr>
        <w:pBdr>
          <w:top w:val="none" w:color="000000" w:sz="0" w:space="0"/>
          <w:left w:val="none" w:color="000000" w:sz="0" w:space="0"/>
          <w:bottom w:val="none" w:color="000000" w:sz="0" w:space="0"/>
          <w:right w:val="none" w:color="000000" w:sz="0" w:space="0"/>
        </w:pBdr>
        <w:spacing w:before="120" w:after="120"/>
        <w:rPr>
          <w:rFonts w:hint="eastAsia" w:ascii="宋体" w:hAnsi="宋体" w:cs="宋体"/>
          <w:b/>
          <w:color w:val="auto"/>
          <w:sz w:val="24"/>
          <w:highlight w:val="none"/>
        </w:rPr>
      </w:pPr>
      <w:r>
        <w:rPr>
          <w:rFonts w:ascii="宋体" w:hAnsi="宋体" w:cs="宋体"/>
          <w:b/>
          <w:color w:val="auto"/>
          <w:sz w:val="24"/>
          <w:highlight w:val="none"/>
        </w:rPr>
        <w:t>评标方法与评标标准</w:t>
      </w:r>
    </w:p>
    <w:p w14:paraId="4FE686FA">
      <w:pPr>
        <w:pStyle w:val="43"/>
        <w:rPr>
          <w:rFonts w:hint="eastAsia" w:hAnsi="宋体"/>
          <w:b/>
          <w:color w:val="auto"/>
          <w:highlight w:val="none"/>
        </w:rPr>
      </w:pPr>
    </w:p>
    <w:p w14:paraId="59D4F897">
      <w:pPr>
        <w:rPr>
          <w:color w:val="auto"/>
          <w:highlight w:val="none"/>
        </w:rPr>
      </w:pPr>
    </w:p>
    <w:p w14:paraId="5A51958A">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tbl>
      <w:tblPr>
        <w:tblStyle w:val="36"/>
        <w:tblW w:w="89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1"/>
        <w:gridCol w:w="7541"/>
      </w:tblGrid>
      <w:tr w14:paraId="126A1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361" w:type="dxa"/>
            <w:vAlign w:val="center"/>
          </w:tcPr>
          <w:p w14:paraId="06E2C36D">
            <w:pPr>
              <w:widowControl/>
              <w:spacing w:line="360" w:lineRule="auto"/>
              <w:jc w:val="center"/>
              <w:rPr>
                <w:b/>
                <w:bCs/>
                <w:color w:val="auto"/>
                <w:sz w:val="24"/>
                <w:szCs w:val="24"/>
                <w:highlight w:val="none"/>
              </w:rPr>
            </w:pPr>
            <w:r>
              <w:rPr>
                <w:rFonts w:hint="eastAsia"/>
                <w:b/>
                <w:bCs/>
                <w:color w:val="auto"/>
                <w:sz w:val="24"/>
                <w:szCs w:val="24"/>
                <w:highlight w:val="none"/>
              </w:rPr>
              <w:t>项目</w:t>
            </w:r>
          </w:p>
        </w:tc>
        <w:tc>
          <w:tcPr>
            <w:tcW w:w="7541" w:type="dxa"/>
            <w:vAlign w:val="center"/>
          </w:tcPr>
          <w:p w14:paraId="446FDC7A">
            <w:pPr>
              <w:widowControl/>
              <w:spacing w:line="360" w:lineRule="auto"/>
              <w:jc w:val="center"/>
              <w:rPr>
                <w:b/>
                <w:bCs/>
                <w:color w:val="auto"/>
                <w:sz w:val="24"/>
                <w:szCs w:val="24"/>
                <w:highlight w:val="none"/>
              </w:rPr>
            </w:pPr>
            <w:r>
              <w:rPr>
                <w:rFonts w:hint="eastAsia"/>
                <w:b/>
                <w:bCs/>
                <w:color w:val="auto"/>
                <w:sz w:val="24"/>
                <w:szCs w:val="24"/>
                <w:highlight w:val="none"/>
              </w:rPr>
              <w:t>评分标准</w:t>
            </w:r>
          </w:p>
        </w:tc>
      </w:tr>
      <w:tr w14:paraId="6E39C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61" w:type="dxa"/>
            <w:vAlign w:val="center"/>
          </w:tcPr>
          <w:p w14:paraId="0A12A80B">
            <w:pPr>
              <w:widowControl/>
              <w:spacing w:line="360" w:lineRule="auto"/>
              <w:jc w:val="center"/>
              <w:rPr>
                <w:b/>
                <w:bCs/>
                <w:color w:val="auto"/>
                <w:sz w:val="24"/>
                <w:szCs w:val="24"/>
                <w:highlight w:val="none"/>
              </w:rPr>
            </w:pPr>
            <w:r>
              <w:rPr>
                <w:rFonts w:hint="eastAsia"/>
                <w:b/>
                <w:bCs/>
                <w:color w:val="auto"/>
                <w:sz w:val="24"/>
                <w:szCs w:val="24"/>
                <w:highlight w:val="none"/>
              </w:rPr>
              <w:t>价格</w:t>
            </w:r>
          </w:p>
          <w:p w14:paraId="08C56A3E">
            <w:pPr>
              <w:widowControl/>
              <w:spacing w:line="360" w:lineRule="auto"/>
              <w:jc w:val="center"/>
              <w:rPr>
                <w:b/>
                <w:bCs/>
                <w:color w:val="auto"/>
                <w:sz w:val="24"/>
                <w:szCs w:val="24"/>
                <w:highlight w:val="none"/>
              </w:rPr>
            </w:pPr>
            <w:r>
              <w:rPr>
                <w:rFonts w:hint="eastAsia"/>
                <w:b/>
                <w:bCs/>
                <w:color w:val="auto"/>
                <w:sz w:val="24"/>
                <w:szCs w:val="24"/>
                <w:highlight w:val="none"/>
              </w:rPr>
              <w:t>（</w:t>
            </w:r>
            <w:r>
              <w:rPr>
                <w:b/>
                <w:bCs/>
                <w:color w:val="auto"/>
                <w:sz w:val="24"/>
                <w:szCs w:val="24"/>
                <w:highlight w:val="none"/>
              </w:rPr>
              <w:t>3</w:t>
            </w:r>
            <w:r>
              <w:rPr>
                <w:rFonts w:hint="eastAsia"/>
                <w:b/>
                <w:bCs/>
                <w:color w:val="auto"/>
                <w:sz w:val="24"/>
                <w:szCs w:val="24"/>
                <w:highlight w:val="none"/>
              </w:rPr>
              <w:t>0分）</w:t>
            </w:r>
          </w:p>
        </w:tc>
        <w:tc>
          <w:tcPr>
            <w:tcW w:w="7541" w:type="dxa"/>
            <w:vAlign w:val="center"/>
          </w:tcPr>
          <w:p w14:paraId="18898180">
            <w:pPr>
              <w:widowControl/>
              <w:spacing w:line="360" w:lineRule="auto"/>
              <w:jc w:val="left"/>
              <w:rPr>
                <w:bCs/>
                <w:color w:val="auto"/>
                <w:sz w:val="24"/>
                <w:szCs w:val="24"/>
                <w:highlight w:val="none"/>
              </w:rPr>
            </w:pPr>
            <w:r>
              <w:rPr>
                <w:rFonts w:hint="eastAsia" w:ascii="宋体" w:hAnsi="宋体" w:cs="宋体"/>
                <w:color w:val="auto"/>
                <w:sz w:val="24"/>
                <w:szCs w:val="24"/>
                <w:highlight w:val="none"/>
                <w:lang w:bidi="ar"/>
              </w:rPr>
              <w:t>以满足招标文件要求的最低投标报价为评标基准价，得满分30分，其他投标报价得分=(评标基准价／其他投标报价)×30×100%。</w:t>
            </w:r>
          </w:p>
        </w:tc>
      </w:tr>
      <w:tr w14:paraId="24EB1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61" w:type="dxa"/>
            <w:vAlign w:val="center"/>
          </w:tcPr>
          <w:p w14:paraId="3ACA52B0">
            <w:pPr>
              <w:widowControl/>
              <w:spacing w:line="360" w:lineRule="auto"/>
              <w:jc w:val="center"/>
              <w:rPr>
                <w:b/>
                <w:bCs/>
                <w:color w:val="auto"/>
                <w:sz w:val="24"/>
                <w:szCs w:val="24"/>
                <w:highlight w:val="none"/>
              </w:rPr>
            </w:pPr>
            <w:r>
              <w:rPr>
                <w:rFonts w:hint="eastAsia"/>
                <w:b/>
                <w:bCs/>
                <w:color w:val="auto"/>
                <w:sz w:val="24"/>
                <w:szCs w:val="24"/>
                <w:highlight w:val="none"/>
              </w:rPr>
              <w:t>技术参数响应（30分）</w:t>
            </w:r>
          </w:p>
        </w:tc>
        <w:tc>
          <w:tcPr>
            <w:tcW w:w="7541" w:type="dxa"/>
            <w:vAlign w:val="center"/>
          </w:tcPr>
          <w:p w14:paraId="7ED2FFBA">
            <w:pPr>
              <w:pStyle w:val="43"/>
              <w:spacing w:line="360" w:lineRule="auto"/>
              <w:rPr>
                <w:rFonts w:hint="eastAsia" w:hAnsi="宋体"/>
                <w:color w:val="auto"/>
                <w:highlight w:val="none"/>
                <w:lang w:bidi="ar"/>
              </w:rPr>
            </w:pPr>
            <w:r>
              <w:rPr>
                <w:rFonts w:hint="eastAsia" w:hAnsi="宋体"/>
                <w:color w:val="auto"/>
                <w:highlight w:val="none"/>
                <w:lang w:bidi="ar"/>
              </w:rPr>
              <w:t>根据投标文件中的技术偏离表对招标文件性能参数要求的响应状况综合打分。性能指标要求均满足得分，标★项为满足业务场景的重要技术要求，投标人在投标文件中进行逐项应答并按招标文件要求提供证明材料，每1项不满足扣2分。</w:t>
            </w:r>
          </w:p>
          <w:p w14:paraId="7FA981F2">
            <w:pPr>
              <w:spacing w:line="360" w:lineRule="auto"/>
              <w:rPr>
                <w:color w:val="auto"/>
                <w:highlight w:val="none"/>
                <w:lang w:bidi="ar"/>
              </w:rPr>
            </w:pPr>
            <w:r>
              <w:rPr>
                <w:rFonts w:hint="eastAsia" w:cs="宋体"/>
                <w:b/>
                <w:color w:val="auto"/>
                <w:sz w:val="24"/>
                <w:szCs w:val="24"/>
                <w:highlight w:val="none"/>
              </w:rPr>
              <w:t>（投标人须在响应偏离表中逐条列出偏离情况并提供按招标文件要求提供相应的证明材料，未根据要求提供相关证明材料视为负偏离。）</w:t>
            </w:r>
          </w:p>
        </w:tc>
      </w:tr>
      <w:tr w14:paraId="24271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61" w:type="dxa"/>
            <w:vAlign w:val="center"/>
          </w:tcPr>
          <w:p w14:paraId="6A2BDB9C">
            <w:pPr>
              <w:widowControl/>
              <w:spacing w:line="360" w:lineRule="auto"/>
              <w:jc w:val="center"/>
              <w:rPr>
                <w:b/>
                <w:bCs/>
                <w:color w:val="auto"/>
                <w:sz w:val="24"/>
                <w:szCs w:val="24"/>
                <w:highlight w:val="none"/>
              </w:rPr>
            </w:pPr>
            <w:r>
              <w:rPr>
                <w:rFonts w:hint="eastAsia"/>
                <w:b/>
                <w:bCs/>
                <w:color w:val="auto"/>
                <w:sz w:val="24"/>
                <w:szCs w:val="24"/>
                <w:highlight w:val="none"/>
              </w:rPr>
              <w:t>技术方案（30分）</w:t>
            </w:r>
          </w:p>
        </w:tc>
        <w:tc>
          <w:tcPr>
            <w:tcW w:w="7541" w:type="dxa"/>
            <w:vAlign w:val="center"/>
          </w:tcPr>
          <w:p w14:paraId="2F94E71C">
            <w:pPr>
              <w:widowControl/>
              <w:spacing w:line="360" w:lineRule="auto"/>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w:t>
            </w:r>
            <w:r>
              <w:rPr>
                <w:rFonts w:hint="eastAsia" w:ascii="宋体" w:hAnsi="宋体" w:cs="宋体"/>
                <w:b/>
                <w:bCs/>
                <w:color w:val="auto"/>
                <w:sz w:val="24"/>
                <w:szCs w:val="24"/>
                <w:highlight w:val="none"/>
                <w:lang w:bidi="ar"/>
              </w:rPr>
              <w:t>根据投标人提供的</w:t>
            </w:r>
            <w:r>
              <w:rPr>
                <w:rFonts w:ascii="宋体" w:hAnsi="宋体" w:cs="宋体"/>
                <w:b/>
                <w:bCs/>
                <w:color w:val="auto"/>
                <w:sz w:val="24"/>
                <w:szCs w:val="24"/>
                <w:highlight w:val="none"/>
                <w:lang w:bidi="ar"/>
              </w:rPr>
              <w:t>项目实施方案</w:t>
            </w:r>
            <w:r>
              <w:rPr>
                <w:rFonts w:hint="eastAsia" w:ascii="宋体" w:hAnsi="宋体" w:cs="宋体"/>
                <w:b/>
                <w:bCs/>
                <w:color w:val="auto"/>
                <w:sz w:val="24"/>
                <w:szCs w:val="24"/>
                <w:highlight w:val="none"/>
                <w:lang w:bidi="ar"/>
              </w:rPr>
              <w:t>进行评分。</w:t>
            </w:r>
          </w:p>
          <w:p w14:paraId="7E72E52D">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优于招标文件要求的得5分；</w:t>
            </w:r>
          </w:p>
          <w:p w14:paraId="18CEDE8B">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符合招标文件要求的得3分；</w:t>
            </w:r>
          </w:p>
          <w:p w14:paraId="533C4340">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不符合招标文件要求或未提供的不得分。</w:t>
            </w:r>
          </w:p>
          <w:p w14:paraId="49ECD666">
            <w:pPr>
              <w:widowControl/>
              <w:spacing w:line="360" w:lineRule="auto"/>
              <w:jc w:val="left"/>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2、</w:t>
            </w:r>
            <w:r>
              <w:rPr>
                <w:rFonts w:hint="eastAsia" w:ascii="宋体" w:hAnsi="宋体" w:cs="宋体"/>
                <w:b/>
                <w:bCs/>
                <w:color w:val="auto"/>
                <w:sz w:val="24"/>
                <w:szCs w:val="24"/>
                <w:highlight w:val="none"/>
                <w:lang w:bidi="ar"/>
              </w:rPr>
              <w:t>根据投标人提供</w:t>
            </w:r>
            <w:bookmarkStart w:id="7" w:name="OLE_LINK5"/>
            <w:r>
              <w:rPr>
                <w:rFonts w:hint="eastAsia" w:ascii="宋体" w:hAnsi="宋体" w:cs="宋体"/>
                <w:b/>
                <w:bCs/>
                <w:color w:val="auto"/>
                <w:sz w:val="24"/>
                <w:szCs w:val="24"/>
                <w:highlight w:val="none"/>
                <w:lang w:bidi="ar"/>
              </w:rPr>
              <w:t>的</w:t>
            </w:r>
            <w:r>
              <w:rPr>
                <w:rFonts w:ascii="宋体" w:hAnsi="宋体" w:cs="宋体"/>
                <w:b/>
                <w:bCs/>
                <w:color w:val="auto"/>
                <w:sz w:val="24"/>
                <w:szCs w:val="24"/>
                <w:highlight w:val="none"/>
                <w:lang w:bidi="ar"/>
              </w:rPr>
              <w:t>会议系统技术及安装方案</w:t>
            </w:r>
            <w:r>
              <w:rPr>
                <w:rFonts w:hint="eastAsia" w:ascii="宋体" w:hAnsi="宋体" w:cs="宋体"/>
                <w:b/>
                <w:bCs/>
                <w:color w:val="auto"/>
                <w:sz w:val="24"/>
                <w:szCs w:val="24"/>
                <w:highlight w:val="none"/>
                <w:lang w:bidi="ar"/>
              </w:rPr>
              <w:t>进行评分</w:t>
            </w:r>
            <w:bookmarkEnd w:id="7"/>
            <w:r>
              <w:rPr>
                <w:rFonts w:hint="eastAsia" w:ascii="宋体" w:hAnsi="宋体" w:cs="宋体"/>
                <w:b/>
                <w:bCs/>
                <w:color w:val="auto"/>
                <w:sz w:val="24"/>
                <w:szCs w:val="24"/>
                <w:highlight w:val="none"/>
                <w:lang w:bidi="ar"/>
              </w:rPr>
              <w:t>。</w:t>
            </w:r>
          </w:p>
          <w:p w14:paraId="1DE9F354">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优于招标文件要求的得5分；</w:t>
            </w:r>
          </w:p>
          <w:p w14:paraId="3328A30D">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符合招标文件要求的得3分；</w:t>
            </w:r>
          </w:p>
          <w:p w14:paraId="3903F2C7">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不符合招标文件要求或未提供的不得分。</w:t>
            </w:r>
          </w:p>
          <w:p w14:paraId="678599F4">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w:t>
            </w:r>
            <w:r>
              <w:rPr>
                <w:rFonts w:hint="eastAsia" w:ascii="宋体" w:hAnsi="宋体" w:cs="宋体"/>
                <w:b/>
                <w:bCs/>
                <w:color w:val="auto"/>
                <w:sz w:val="24"/>
                <w:szCs w:val="24"/>
                <w:highlight w:val="none"/>
                <w:lang w:bidi="ar"/>
              </w:rPr>
              <w:t>根据投标人提供的</w:t>
            </w:r>
            <w:r>
              <w:rPr>
                <w:rFonts w:ascii="宋体" w:hAnsi="宋体" w:cs="宋体"/>
                <w:b/>
                <w:bCs/>
                <w:color w:val="auto"/>
                <w:sz w:val="24"/>
                <w:szCs w:val="24"/>
                <w:highlight w:val="none"/>
                <w:lang w:bidi="ar"/>
              </w:rPr>
              <w:t>项目供货服务方案</w:t>
            </w:r>
            <w:r>
              <w:rPr>
                <w:rFonts w:hint="eastAsia" w:ascii="宋体" w:hAnsi="宋体" w:cs="宋体"/>
                <w:b/>
                <w:bCs/>
                <w:color w:val="auto"/>
                <w:sz w:val="24"/>
                <w:szCs w:val="24"/>
                <w:highlight w:val="none"/>
                <w:lang w:bidi="ar"/>
              </w:rPr>
              <w:t>进行评分。</w:t>
            </w:r>
          </w:p>
          <w:p w14:paraId="0B70016E">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优于招标文件要求的得5分；</w:t>
            </w:r>
          </w:p>
          <w:p w14:paraId="62F39FFE">
            <w:pPr>
              <w:widowControl/>
              <w:spacing w:line="360" w:lineRule="auto"/>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符合招标文件要求的得3分；</w:t>
            </w:r>
          </w:p>
          <w:p w14:paraId="374DB49B">
            <w:pPr>
              <w:widowControl/>
              <w:spacing w:line="360" w:lineRule="auto"/>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不符合招标文件要求或未提供的不得分。</w:t>
            </w:r>
          </w:p>
          <w:p w14:paraId="3B167646">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w:t>
            </w:r>
            <w:r>
              <w:rPr>
                <w:rFonts w:hint="eastAsia" w:ascii="宋体" w:hAnsi="宋体" w:cs="宋体"/>
                <w:b/>
                <w:bCs/>
                <w:color w:val="auto"/>
                <w:sz w:val="24"/>
                <w:szCs w:val="24"/>
                <w:highlight w:val="none"/>
                <w:lang w:bidi="ar"/>
              </w:rPr>
              <w:t>根据投标人提供的</w:t>
            </w:r>
            <w:r>
              <w:rPr>
                <w:rFonts w:ascii="宋体" w:hAnsi="宋体" w:cs="宋体"/>
                <w:b/>
                <w:bCs/>
                <w:color w:val="auto"/>
                <w:sz w:val="24"/>
                <w:szCs w:val="24"/>
                <w:highlight w:val="none"/>
                <w:lang w:bidi="ar"/>
              </w:rPr>
              <w:t>项目网络安全解决</w:t>
            </w:r>
            <w:r>
              <w:rPr>
                <w:rFonts w:hint="eastAsia" w:ascii="宋体" w:hAnsi="宋体" w:cs="宋体"/>
                <w:b/>
                <w:bCs/>
                <w:color w:val="auto"/>
                <w:sz w:val="24"/>
                <w:szCs w:val="24"/>
                <w:highlight w:val="none"/>
                <w:lang w:bidi="ar"/>
              </w:rPr>
              <w:t>方案进行评分。</w:t>
            </w:r>
          </w:p>
          <w:p w14:paraId="67C43EB5">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优于招标文件要求的得5分；</w:t>
            </w:r>
          </w:p>
          <w:p w14:paraId="6EA69971">
            <w:pPr>
              <w:widowControl/>
              <w:spacing w:line="360" w:lineRule="auto"/>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符合招标文件要求的得3分；</w:t>
            </w:r>
          </w:p>
          <w:p w14:paraId="08596F47">
            <w:pPr>
              <w:widowControl/>
              <w:spacing w:line="360" w:lineRule="auto"/>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不符合招标文件要求或未提供的不得分。</w:t>
            </w:r>
          </w:p>
          <w:p w14:paraId="6A0EA792">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5、</w:t>
            </w:r>
            <w:r>
              <w:rPr>
                <w:rFonts w:hint="eastAsia" w:ascii="宋体" w:hAnsi="宋体" w:cs="宋体"/>
                <w:b/>
                <w:bCs/>
                <w:color w:val="auto"/>
                <w:sz w:val="24"/>
                <w:szCs w:val="24"/>
                <w:highlight w:val="none"/>
                <w:lang w:bidi="ar"/>
              </w:rPr>
              <w:t>根据投标人提供的</w:t>
            </w:r>
            <w:r>
              <w:rPr>
                <w:rFonts w:ascii="宋体" w:hAnsi="宋体" w:cs="宋体"/>
                <w:b/>
                <w:bCs/>
                <w:color w:val="auto"/>
                <w:sz w:val="24"/>
                <w:szCs w:val="24"/>
                <w:highlight w:val="none"/>
                <w:lang w:bidi="ar"/>
              </w:rPr>
              <w:t>项目调试验收方案</w:t>
            </w:r>
            <w:r>
              <w:rPr>
                <w:rFonts w:hint="eastAsia" w:ascii="宋体" w:hAnsi="宋体" w:cs="宋体"/>
                <w:b/>
                <w:bCs/>
                <w:color w:val="auto"/>
                <w:sz w:val="24"/>
                <w:szCs w:val="24"/>
                <w:highlight w:val="none"/>
                <w:lang w:bidi="ar"/>
              </w:rPr>
              <w:t>进行评分。</w:t>
            </w:r>
          </w:p>
          <w:p w14:paraId="4F3F6F65">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优于招标文件要求的得5分；</w:t>
            </w:r>
          </w:p>
          <w:p w14:paraId="4FA149FC">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符合招标文件要求的得3分；</w:t>
            </w:r>
          </w:p>
          <w:p w14:paraId="79A02FA5">
            <w:pPr>
              <w:widowControl/>
              <w:spacing w:line="360" w:lineRule="auto"/>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不符合招标文件要求或未提供的不得分。</w:t>
            </w:r>
          </w:p>
          <w:p w14:paraId="1150CAC0">
            <w:pPr>
              <w:widowControl/>
              <w:spacing w:line="360" w:lineRule="auto"/>
              <w:jc w:val="left"/>
              <w:rPr>
                <w:rFonts w:hint="eastAsia" w:ascii="宋体" w:hAnsi="宋体" w:cs="宋体"/>
                <w:b/>
                <w:bCs/>
                <w:color w:val="auto"/>
                <w:sz w:val="24"/>
                <w:szCs w:val="24"/>
                <w:highlight w:val="none"/>
              </w:rPr>
            </w:pPr>
            <w:r>
              <w:rPr>
                <w:rFonts w:hint="eastAsia" w:ascii="宋体" w:hAnsi="宋体" w:cs="宋体"/>
                <w:color w:val="auto"/>
                <w:sz w:val="24"/>
                <w:szCs w:val="24"/>
                <w:highlight w:val="none"/>
                <w:lang w:bidi="ar"/>
              </w:rPr>
              <w:t>6、</w:t>
            </w:r>
            <w:r>
              <w:rPr>
                <w:rFonts w:hint="eastAsia" w:ascii="宋体" w:hAnsi="宋体" w:cs="宋体"/>
                <w:b/>
                <w:bCs/>
                <w:color w:val="auto"/>
                <w:sz w:val="24"/>
                <w:szCs w:val="24"/>
                <w:highlight w:val="none"/>
                <w:lang w:bidi="ar"/>
              </w:rPr>
              <w:t>根据投标人提供的</w:t>
            </w:r>
            <w:r>
              <w:rPr>
                <w:rFonts w:ascii="宋体" w:hAnsi="宋体" w:cs="宋体"/>
                <w:b/>
                <w:bCs/>
                <w:color w:val="auto"/>
                <w:sz w:val="24"/>
                <w:szCs w:val="24"/>
                <w:highlight w:val="none"/>
                <w:lang w:bidi="ar"/>
              </w:rPr>
              <w:t>项目售后服务方案</w:t>
            </w:r>
            <w:r>
              <w:rPr>
                <w:rFonts w:hint="eastAsia" w:ascii="宋体" w:hAnsi="宋体" w:cs="宋体"/>
                <w:b/>
                <w:bCs/>
                <w:color w:val="auto"/>
                <w:sz w:val="24"/>
                <w:szCs w:val="24"/>
                <w:highlight w:val="none"/>
                <w:lang w:bidi="ar"/>
              </w:rPr>
              <w:t>进行评分。</w:t>
            </w:r>
          </w:p>
          <w:p w14:paraId="637EDA53">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优于招标文件要求的得5分；</w:t>
            </w:r>
          </w:p>
          <w:p w14:paraId="148A934C">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符合招标文件要求的得3分；</w:t>
            </w:r>
          </w:p>
          <w:p w14:paraId="234188BA">
            <w:pPr>
              <w:widowControl/>
              <w:spacing w:line="360" w:lineRule="auto"/>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不符合招标文件要求或未提供的不得分。</w:t>
            </w:r>
          </w:p>
        </w:tc>
      </w:tr>
      <w:tr w14:paraId="1630A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61" w:type="dxa"/>
            <w:vAlign w:val="center"/>
          </w:tcPr>
          <w:p w14:paraId="09CF86A0">
            <w:pPr>
              <w:widowControl/>
              <w:spacing w:line="360" w:lineRule="auto"/>
              <w:jc w:val="center"/>
              <w:rPr>
                <w:b/>
                <w:bCs/>
                <w:color w:val="auto"/>
                <w:sz w:val="24"/>
                <w:szCs w:val="24"/>
                <w:highlight w:val="none"/>
              </w:rPr>
            </w:pPr>
            <w:r>
              <w:rPr>
                <w:rFonts w:hint="eastAsia" w:ascii="宋体" w:hAnsi="宋体" w:cs="宋体"/>
                <w:b/>
                <w:bCs/>
                <w:color w:val="auto"/>
                <w:sz w:val="24"/>
                <w:szCs w:val="24"/>
                <w:highlight w:val="none"/>
                <w:lang w:bidi="ar"/>
              </w:rPr>
              <w:t>服务能力（6分）</w:t>
            </w:r>
          </w:p>
        </w:tc>
        <w:tc>
          <w:tcPr>
            <w:tcW w:w="7541" w:type="dxa"/>
            <w:vAlign w:val="center"/>
          </w:tcPr>
          <w:p w14:paraId="796C5ED2">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投标人</w:t>
            </w:r>
            <w:r>
              <w:rPr>
                <w:rFonts w:hint="eastAsia" w:ascii="宋体" w:hAnsi="宋体" w:cs="宋体"/>
                <w:color w:val="auto"/>
                <w:sz w:val="24"/>
                <w:szCs w:val="24"/>
                <w:highlight w:val="none"/>
              </w:rPr>
              <w:t>具有</w:t>
            </w:r>
            <w:r>
              <w:rPr>
                <w:rFonts w:ascii="宋体" w:hAnsi="宋体" w:cs="宋体"/>
                <w:color w:val="auto"/>
                <w:sz w:val="24"/>
                <w:szCs w:val="24"/>
                <w:highlight w:val="none"/>
              </w:rPr>
              <w:t>质量认证管理体系证书、信息安全管理体系认证证书、职业健康安全管理体系证</w:t>
            </w:r>
            <w:r>
              <w:rPr>
                <w:rFonts w:hint="eastAsia" w:ascii="宋体" w:hAnsi="宋体" w:cs="宋体"/>
                <w:color w:val="auto"/>
                <w:sz w:val="24"/>
                <w:szCs w:val="24"/>
                <w:highlight w:val="none"/>
              </w:rPr>
              <w:t>。有一个得1分，满分3分</w:t>
            </w:r>
          </w:p>
          <w:p w14:paraId="4D7E8F0E">
            <w:pPr>
              <w:widowControl/>
              <w:spacing w:line="360" w:lineRule="auto"/>
              <w:jc w:val="left"/>
              <w:rPr>
                <w:rFonts w:hint="eastAsia" w:ascii="宋体" w:hAnsi="宋体" w:cs="宋体"/>
                <w:b/>
                <w:color w:val="auto"/>
                <w:sz w:val="24"/>
                <w:szCs w:val="24"/>
                <w:highlight w:val="none"/>
              </w:rPr>
            </w:pPr>
            <w:r>
              <w:rPr>
                <w:rFonts w:hint="eastAsia" w:ascii="宋体" w:hAnsi="宋体" w:cs="宋体"/>
                <w:b/>
                <w:bCs/>
                <w:color w:val="auto"/>
                <w:sz w:val="24"/>
                <w:szCs w:val="24"/>
                <w:highlight w:val="none"/>
              </w:rPr>
              <w:t>注：以</w:t>
            </w:r>
            <w:r>
              <w:rPr>
                <w:rFonts w:hint="eastAsia" w:ascii="宋体" w:hAnsi="宋体" w:cs="宋体"/>
                <w:b/>
                <w:color w:val="auto"/>
                <w:sz w:val="24"/>
                <w:szCs w:val="24"/>
                <w:highlight w:val="none"/>
              </w:rPr>
              <w:t>上需提供有效期内证书原件扫描上传</w:t>
            </w:r>
          </w:p>
          <w:p w14:paraId="0B42F42A">
            <w:pPr>
              <w:widowControl/>
              <w:pBdr>
                <w:top w:val="none" w:color="000000" w:sz="0" w:space="0"/>
                <w:left w:val="none" w:color="000000" w:sz="0" w:space="0"/>
                <w:bottom w:val="none" w:color="000000" w:sz="0" w:space="0"/>
                <w:right w:val="none" w:color="000000" w:sz="0" w:space="0"/>
              </w:pBd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2、项目经理：投标人拟派的</w:t>
            </w:r>
            <w:r>
              <w:rPr>
                <w:rFonts w:ascii="宋体" w:hAnsi="宋体" w:cs="宋体"/>
                <w:color w:val="auto"/>
                <w:sz w:val="24"/>
                <w:szCs w:val="24"/>
                <w:highlight w:val="none"/>
              </w:rPr>
              <w:t>项目经理</w:t>
            </w:r>
            <w:r>
              <w:rPr>
                <w:rFonts w:hint="eastAsia" w:ascii="宋体" w:hAnsi="宋体" w:cs="宋体"/>
                <w:color w:val="auto"/>
                <w:sz w:val="24"/>
                <w:szCs w:val="24"/>
                <w:highlight w:val="none"/>
              </w:rPr>
              <w:t>具有</w:t>
            </w:r>
            <w:r>
              <w:rPr>
                <w:rFonts w:ascii="宋体" w:hAnsi="宋体" w:cs="宋体"/>
                <w:color w:val="auto"/>
                <w:sz w:val="24"/>
                <w:szCs w:val="24"/>
                <w:highlight w:val="none"/>
              </w:rPr>
              <w:t>信息系统项目管理师证书、网络工程师</w:t>
            </w:r>
            <w:r>
              <w:rPr>
                <w:rFonts w:hint="eastAsia" w:ascii="宋体" w:hAnsi="宋体" w:cs="宋体"/>
                <w:color w:val="auto"/>
                <w:sz w:val="24"/>
                <w:szCs w:val="24"/>
                <w:highlight w:val="none"/>
              </w:rPr>
              <w:t>、</w:t>
            </w:r>
            <w:r>
              <w:rPr>
                <w:rFonts w:ascii="宋体" w:hAnsi="宋体" w:cs="宋体"/>
                <w:color w:val="auto"/>
                <w:sz w:val="24"/>
                <w:szCs w:val="24"/>
                <w:highlight w:val="none"/>
              </w:rPr>
              <w:t>信息安全保障人员认证证书</w:t>
            </w:r>
            <w:r>
              <w:rPr>
                <w:rFonts w:hint="eastAsia" w:ascii="宋体" w:hAnsi="宋体" w:cs="宋体"/>
                <w:color w:val="auto"/>
                <w:sz w:val="24"/>
                <w:szCs w:val="24"/>
                <w:highlight w:val="none"/>
              </w:rPr>
              <w:t>。有1个得1分，满分3分。</w:t>
            </w:r>
          </w:p>
          <w:p w14:paraId="229DAE33">
            <w:pPr>
              <w:widowControl/>
              <w:spacing w:line="360" w:lineRule="auto"/>
              <w:jc w:val="left"/>
              <w:rPr>
                <w:color w:val="auto"/>
                <w:highlight w:val="none"/>
              </w:rPr>
            </w:pPr>
            <w:r>
              <w:rPr>
                <w:rFonts w:hint="eastAsia" w:ascii="宋体" w:hAnsi="宋体" w:cs="宋体"/>
                <w:b/>
                <w:bCs/>
                <w:color w:val="auto"/>
                <w:sz w:val="24"/>
                <w:szCs w:val="24"/>
                <w:highlight w:val="none"/>
              </w:rPr>
              <w:t>注：</w:t>
            </w:r>
            <w:r>
              <w:rPr>
                <w:b/>
                <w:bCs/>
                <w:color w:val="auto"/>
                <w:sz w:val="24"/>
                <w:highlight w:val="none"/>
              </w:rPr>
              <w:t>投标人</w:t>
            </w:r>
            <w:r>
              <w:rPr>
                <w:rFonts w:hint="eastAsia"/>
                <w:b/>
                <w:bCs/>
                <w:color w:val="auto"/>
                <w:sz w:val="24"/>
                <w:highlight w:val="none"/>
              </w:rPr>
              <w:t>需</w:t>
            </w:r>
            <w:r>
              <w:rPr>
                <w:b/>
                <w:bCs/>
                <w:color w:val="auto"/>
                <w:sz w:val="24"/>
                <w:highlight w:val="none"/>
              </w:rPr>
              <w:t>提供有效的证书原件及投标人近</w:t>
            </w:r>
            <w:r>
              <w:rPr>
                <w:rFonts w:hint="eastAsia"/>
                <w:b/>
                <w:bCs/>
                <w:color w:val="auto"/>
                <w:sz w:val="24"/>
                <w:highlight w:val="none"/>
              </w:rPr>
              <w:t>3个月</w:t>
            </w:r>
            <w:r>
              <w:rPr>
                <w:b/>
                <w:bCs/>
                <w:color w:val="auto"/>
                <w:sz w:val="24"/>
                <w:highlight w:val="none"/>
              </w:rPr>
              <w:t>内任意</w:t>
            </w:r>
            <w:r>
              <w:rPr>
                <w:rFonts w:hint="eastAsia"/>
                <w:b/>
                <w:bCs/>
                <w:color w:val="auto"/>
                <w:sz w:val="24"/>
                <w:highlight w:val="none"/>
              </w:rPr>
              <w:t>1</w:t>
            </w:r>
            <w:r>
              <w:rPr>
                <w:b/>
                <w:bCs/>
                <w:color w:val="auto"/>
                <w:sz w:val="24"/>
                <w:highlight w:val="none"/>
              </w:rPr>
              <w:t>个月为其缴纳的社保证明材料原件，扫描上传。</w:t>
            </w:r>
          </w:p>
        </w:tc>
      </w:tr>
      <w:tr w14:paraId="0C838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61" w:type="dxa"/>
            <w:vAlign w:val="center"/>
          </w:tcPr>
          <w:p w14:paraId="631767C1">
            <w:pPr>
              <w:widowControl/>
              <w:spacing w:line="360" w:lineRule="auto"/>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业绩</w:t>
            </w:r>
          </w:p>
          <w:p w14:paraId="13F4384C">
            <w:pPr>
              <w:widowControl/>
              <w:spacing w:line="360" w:lineRule="auto"/>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（4分）</w:t>
            </w:r>
          </w:p>
        </w:tc>
        <w:tc>
          <w:tcPr>
            <w:tcW w:w="7541" w:type="dxa"/>
            <w:vAlign w:val="center"/>
          </w:tcPr>
          <w:p w14:paraId="1B2085A4">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投标人自2023年1月1日以来（以合同书签订时间为准）类似项目业绩，每提供一个案例得2分，满分4分。</w:t>
            </w:r>
          </w:p>
          <w:p w14:paraId="49B3A9BD">
            <w:pPr>
              <w:widowControl/>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（投标人须提供案例合同原件扫描上传）</w:t>
            </w:r>
          </w:p>
        </w:tc>
      </w:tr>
    </w:tbl>
    <w:p w14:paraId="2C74E410">
      <w:pPr>
        <w:pBdr>
          <w:top w:val="none" w:color="000000" w:sz="0" w:space="0"/>
          <w:left w:val="none" w:color="000000" w:sz="0" w:space="0"/>
          <w:bottom w:val="none" w:color="000000" w:sz="0" w:space="0"/>
          <w:right w:val="none" w:color="000000" w:sz="0" w:space="0"/>
        </w:pBdr>
        <w:jc w:val="center"/>
        <w:rPr>
          <w:color w:val="auto"/>
          <w:highlight w:val="none"/>
        </w:rPr>
      </w:pPr>
    </w:p>
    <w:p w14:paraId="1B5E13BB">
      <w:pPr>
        <w:pStyle w:val="210"/>
        <w:rPr>
          <w:rFonts w:hint="eastAsia"/>
          <w:color w:val="auto"/>
          <w:highlight w:val="none"/>
        </w:rPr>
      </w:pPr>
    </w:p>
    <w:p w14:paraId="03279F37">
      <w:pPr>
        <w:pStyle w:val="210"/>
        <w:rPr>
          <w:rFonts w:hint="eastAsia" w:ascii="黑体" w:hAnsi="黑体" w:cs="黑体"/>
          <w:color w:val="auto"/>
          <w:szCs w:val="44"/>
          <w:highlight w:val="none"/>
        </w:rPr>
      </w:pPr>
    </w:p>
    <w:p w14:paraId="2213AFE3">
      <w:pPr>
        <w:rPr>
          <w:rFonts w:hint="eastAsia" w:ascii="黑体" w:hAnsi="黑体" w:eastAsia="黑体" w:cs="黑体"/>
          <w:color w:val="auto"/>
          <w:sz w:val="44"/>
          <w:szCs w:val="44"/>
          <w:highlight w:val="none"/>
        </w:rPr>
      </w:pPr>
    </w:p>
    <w:p w14:paraId="684F6611">
      <w:pPr>
        <w:pStyle w:val="43"/>
        <w:rPr>
          <w:rFonts w:hint="eastAsia" w:ascii="黑体" w:hAnsi="黑体" w:eastAsia="黑体" w:cs="黑体"/>
          <w:color w:val="auto"/>
          <w:sz w:val="44"/>
          <w:szCs w:val="44"/>
          <w:highlight w:val="none"/>
        </w:rPr>
      </w:pPr>
    </w:p>
    <w:p w14:paraId="490B7969">
      <w:pPr>
        <w:rPr>
          <w:rFonts w:hint="eastAsia" w:ascii="黑体" w:hAnsi="黑体" w:eastAsia="黑体" w:cs="黑体"/>
          <w:color w:val="auto"/>
          <w:sz w:val="44"/>
          <w:szCs w:val="44"/>
          <w:highlight w:val="none"/>
        </w:rPr>
      </w:pPr>
    </w:p>
    <w:p w14:paraId="583D85D0">
      <w:pPr>
        <w:pStyle w:val="43"/>
        <w:rPr>
          <w:rFonts w:hint="eastAsia" w:ascii="黑体" w:hAnsi="黑体" w:eastAsia="黑体" w:cs="黑体"/>
          <w:color w:val="auto"/>
          <w:sz w:val="44"/>
          <w:szCs w:val="44"/>
          <w:highlight w:val="none"/>
        </w:rPr>
      </w:pPr>
    </w:p>
    <w:p w14:paraId="4B436024">
      <w:pPr>
        <w:rPr>
          <w:rFonts w:hint="eastAsia" w:ascii="黑体" w:hAnsi="黑体" w:eastAsia="黑体" w:cs="黑体"/>
          <w:color w:val="auto"/>
          <w:sz w:val="44"/>
          <w:szCs w:val="44"/>
          <w:highlight w:val="none"/>
        </w:rPr>
      </w:pPr>
    </w:p>
    <w:p w14:paraId="72CC2E46">
      <w:pPr>
        <w:pStyle w:val="43"/>
        <w:rPr>
          <w:rFonts w:hint="eastAsia" w:ascii="黑体" w:hAnsi="黑体" w:eastAsia="黑体" w:cs="黑体"/>
          <w:color w:val="auto"/>
          <w:sz w:val="44"/>
          <w:szCs w:val="44"/>
          <w:highlight w:val="none"/>
        </w:rPr>
      </w:pPr>
    </w:p>
    <w:p w14:paraId="1E183489">
      <w:pPr>
        <w:rPr>
          <w:rFonts w:hint="eastAsia" w:ascii="黑体" w:hAnsi="黑体" w:eastAsia="黑体" w:cs="黑体"/>
          <w:color w:val="auto"/>
          <w:sz w:val="44"/>
          <w:szCs w:val="44"/>
          <w:highlight w:val="none"/>
        </w:rPr>
      </w:pPr>
    </w:p>
    <w:p w14:paraId="21A41E0C">
      <w:pPr>
        <w:pStyle w:val="43"/>
        <w:rPr>
          <w:rFonts w:hint="eastAsia" w:ascii="黑体" w:hAnsi="黑体" w:eastAsia="黑体" w:cs="黑体"/>
          <w:color w:val="auto"/>
          <w:sz w:val="44"/>
          <w:szCs w:val="44"/>
          <w:highlight w:val="none"/>
        </w:rPr>
      </w:pPr>
    </w:p>
    <w:p w14:paraId="302187A1">
      <w:pPr>
        <w:rPr>
          <w:rFonts w:hint="eastAsia" w:ascii="黑体" w:hAnsi="黑体" w:eastAsia="黑体" w:cs="黑体"/>
          <w:color w:val="auto"/>
          <w:sz w:val="44"/>
          <w:szCs w:val="44"/>
          <w:highlight w:val="none"/>
        </w:rPr>
      </w:pPr>
    </w:p>
    <w:p w14:paraId="115CFA17">
      <w:pPr>
        <w:pStyle w:val="43"/>
        <w:rPr>
          <w:rFonts w:hint="eastAsia" w:ascii="黑体" w:hAnsi="黑体" w:eastAsia="黑体" w:cs="黑体"/>
          <w:color w:val="auto"/>
          <w:sz w:val="44"/>
          <w:szCs w:val="44"/>
          <w:highlight w:val="none"/>
        </w:rPr>
      </w:pPr>
    </w:p>
    <w:p w14:paraId="36F30C96">
      <w:pPr>
        <w:rPr>
          <w:rFonts w:hint="eastAsia" w:ascii="黑体" w:hAnsi="黑体" w:eastAsia="黑体" w:cs="黑体"/>
          <w:color w:val="auto"/>
          <w:sz w:val="44"/>
          <w:szCs w:val="44"/>
          <w:highlight w:val="none"/>
        </w:rPr>
      </w:pPr>
    </w:p>
    <w:p w14:paraId="2536B43B">
      <w:pPr>
        <w:pStyle w:val="43"/>
        <w:rPr>
          <w:color w:val="auto"/>
          <w:highlight w:val="none"/>
        </w:rPr>
      </w:pPr>
    </w:p>
    <w:p w14:paraId="3EACF7D4">
      <w:pPr>
        <w:pStyle w:val="210"/>
        <w:rPr>
          <w:rFonts w:hint="eastAsia" w:ascii="黑体" w:hAnsi="黑体" w:cs="黑体"/>
          <w:color w:val="auto"/>
          <w:szCs w:val="44"/>
          <w:highlight w:val="none"/>
        </w:rPr>
      </w:pPr>
    </w:p>
    <w:p w14:paraId="0CAC42EE">
      <w:pPr>
        <w:pStyle w:val="210"/>
        <w:rPr>
          <w:rFonts w:hint="eastAsia" w:ascii="黑体" w:hAnsi="黑体" w:cs="黑体"/>
          <w:color w:val="auto"/>
          <w:szCs w:val="44"/>
          <w:highlight w:val="none"/>
        </w:rPr>
      </w:pPr>
      <w:r>
        <w:rPr>
          <w:rFonts w:ascii="黑体" w:hAnsi="黑体" w:cs="黑体"/>
          <w:color w:val="auto"/>
          <w:highlight w:val="none"/>
        </w:rPr>
        <w:t>第六章投标文件格式</w:t>
      </w:r>
    </w:p>
    <w:p w14:paraId="47905FC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sz w:val="72"/>
          <w:highlight w:val="none"/>
        </w:rPr>
        <w:t> </w:t>
      </w:r>
    </w:p>
    <w:p w14:paraId="08B8364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sz w:val="72"/>
          <w:highlight w:val="none"/>
        </w:rPr>
        <w:t>投标文件</w:t>
      </w:r>
    </w:p>
    <w:p w14:paraId="1E0736D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sz w:val="36"/>
          <w:highlight w:val="none"/>
        </w:rPr>
        <w:t> </w:t>
      </w:r>
    </w:p>
    <w:p w14:paraId="15CF589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sz w:val="36"/>
          <w:highlight w:val="none"/>
        </w:rPr>
        <w:t> </w:t>
      </w:r>
    </w:p>
    <w:p w14:paraId="4E85FF6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sz w:val="36"/>
          <w:highlight w:val="none"/>
        </w:rPr>
        <w:t> </w:t>
      </w:r>
    </w:p>
    <w:p w14:paraId="05A30F5F">
      <w:pPr>
        <w:pBdr>
          <w:top w:val="none" w:color="000000" w:sz="0" w:space="0"/>
          <w:left w:val="none" w:color="000000" w:sz="0" w:space="0"/>
          <w:bottom w:val="none" w:color="000000" w:sz="0" w:space="0"/>
          <w:right w:val="none" w:color="000000" w:sz="0" w:space="0"/>
        </w:pBdr>
        <w:ind w:firstLine="1080"/>
        <w:jc w:val="center"/>
        <w:rPr>
          <w:color w:val="auto"/>
          <w:highlight w:val="none"/>
        </w:rPr>
      </w:pPr>
      <w:r>
        <w:rPr>
          <w:rFonts w:ascii="宋体" w:hAnsi="宋体" w:cs="宋体"/>
          <w:b/>
          <w:color w:val="auto"/>
          <w:sz w:val="36"/>
          <w:highlight w:val="none"/>
        </w:rPr>
        <w:t>项 目 名 称：</w:t>
      </w:r>
      <w:r>
        <w:rPr>
          <w:rFonts w:ascii="宋体" w:hAnsi="宋体" w:cs="宋体"/>
          <w:b/>
          <w:color w:val="auto"/>
          <w:sz w:val="36"/>
          <w:highlight w:val="none"/>
          <w:u w:val="single"/>
        </w:rPr>
        <w:t>               </w:t>
      </w:r>
    </w:p>
    <w:p w14:paraId="5B916EE6">
      <w:pPr>
        <w:pBdr>
          <w:top w:val="none" w:color="000000" w:sz="0" w:space="0"/>
          <w:left w:val="none" w:color="000000" w:sz="0" w:space="0"/>
          <w:bottom w:val="none" w:color="000000" w:sz="0" w:space="0"/>
          <w:right w:val="none" w:color="000000" w:sz="0" w:space="0"/>
        </w:pBdr>
        <w:ind w:firstLine="1080"/>
        <w:jc w:val="center"/>
        <w:rPr>
          <w:color w:val="auto"/>
          <w:highlight w:val="none"/>
        </w:rPr>
      </w:pPr>
      <w:r>
        <w:rPr>
          <w:rFonts w:ascii="宋体" w:hAnsi="宋体" w:cs="宋体"/>
          <w:b/>
          <w:color w:val="auto"/>
          <w:sz w:val="36"/>
          <w:highlight w:val="none"/>
        </w:rPr>
        <w:t>项 目 编 号：</w:t>
      </w:r>
      <w:r>
        <w:rPr>
          <w:rFonts w:ascii="宋体" w:hAnsi="宋体" w:cs="宋体"/>
          <w:b/>
          <w:color w:val="auto"/>
          <w:sz w:val="36"/>
          <w:highlight w:val="none"/>
          <w:u w:val="single"/>
        </w:rPr>
        <w:t>               </w:t>
      </w:r>
    </w:p>
    <w:p w14:paraId="75586104">
      <w:pPr>
        <w:pBdr>
          <w:top w:val="none" w:color="000000" w:sz="0" w:space="0"/>
          <w:left w:val="none" w:color="000000" w:sz="0" w:space="0"/>
          <w:bottom w:val="none" w:color="000000" w:sz="0" w:space="0"/>
          <w:right w:val="none" w:color="000000" w:sz="0" w:space="0"/>
        </w:pBdr>
        <w:ind w:firstLine="1080"/>
        <w:rPr>
          <w:rFonts w:hint="eastAsia" w:ascii="宋体" w:hAnsi="宋体" w:cs="宋体"/>
          <w:b/>
          <w:bCs/>
          <w:color w:val="auto"/>
          <w:sz w:val="36"/>
          <w:szCs w:val="36"/>
          <w:highlight w:val="none"/>
        </w:rPr>
      </w:pPr>
      <w:r>
        <w:rPr>
          <w:rFonts w:ascii="宋体" w:hAnsi="宋体" w:cs="宋体"/>
          <w:b/>
          <w:bCs/>
          <w:color w:val="auto"/>
          <w:sz w:val="36"/>
          <w:szCs w:val="36"/>
          <w:highlight w:val="none"/>
        </w:rPr>
        <w:t>投标人名称 ：（加盖CA电子公章）</w:t>
      </w:r>
    </w:p>
    <w:p w14:paraId="5A8ED322">
      <w:pPr>
        <w:pBdr>
          <w:top w:val="none" w:color="000000" w:sz="0" w:space="0"/>
          <w:left w:val="none" w:color="000000" w:sz="0" w:space="0"/>
          <w:bottom w:val="none" w:color="000000" w:sz="0" w:space="0"/>
          <w:right w:val="none" w:color="000000" w:sz="0" w:space="0"/>
        </w:pBdr>
        <w:jc w:val="left"/>
        <w:rPr>
          <w:rFonts w:hint="eastAsia" w:ascii="宋体" w:hAnsi="宋体" w:cs="宋体"/>
          <w:b/>
          <w:bCs/>
          <w:color w:val="auto"/>
          <w:sz w:val="36"/>
          <w:szCs w:val="36"/>
          <w:highlight w:val="none"/>
        </w:rPr>
      </w:pPr>
      <w:r>
        <w:rPr>
          <w:rFonts w:ascii="宋体" w:hAnsi="宋体" w:cs="宋体"/>
          <w:b/>
          <w:bCs/>
          <w:color w:val="auto"/>
          <w:sz w:val="36"/>
          <w:szCs w:val="36"/>
          <w:highlight w:val="none"/>
        </w:rPr>
        <w:t xml:space="preserve">      日期 ：               </w:t>
      </w:r>
    </w:p>
    <w:p w14:paraId="3446A2C8">
      <w:pPr>
        <w:pBdr>
          <w:top w:val="none" w:color="000000" w:sz="0" w:space="0"/>
          <w:left w:val="none" w:color="000000" w:sz="0" w:space="0"/>
          <w:bottom w:val="none" w:color="000000" w:sz="0" w:space="0"/>
          <w:right w:val="none" w:color="000000" w:sz="0" w:space="0"/>
        </w:pBdr>
        <w:spacing w:line="437" w:lineRule="atLeast"/>
        <w:jc w:val="center"/>
        <w:rPr>
          <w:color w:val="auto"/>
          <w:highlight w:val="none"/>
        </w:rPr>
      </w:pPr>
      <w:r>
        <w:rPr>
          <w:rFonts w:ascii="宋体" w:hAnsi="宋体" w:cs="宋体"/>
          <w:b/>
          <w:color w:val="auto"/>
          <w:sz w:val="32"/>
          <w:highlight w:val="none"/>
        </w:rPr>
        <w:t> </w:t>
      </w:r>
    </w:p>
    <w:p w14:paraId="14DFADE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sz w:val="32"/>
          <w:highlight w:val="none"/>
        </w:rPr>
        <w:t> </w:t>
      </w:r>
    </w:p>
    <w:p w14:paraId="641FF359">
      <w:pPr>
        <w:pBdr>
          <w:top w:val="none" w:color="000000" w:sz="0" w:space="0"/>
          <w:left w:val="none" w:color="000000" w:sz="0" w:space="0"/>
          <w:bottom w:val="none" w:color="000000" w:sz="0" w:space="0"/>
          <w:right w:val="none" w:color="000000" w:sz="0" w:space="0"/>
        </w:pBdr>
        <w:jc w:val="center"/>
        <w:rPr>
          <w:color w:val="auto"/>
          <w:highlight w:val="none"/>
        </w:rPr>
      </w:pPr>
      <w:r>
        <w:rPr>
          <w:color w:val="auto"/>
          <w:highlight w:val="none"/>
        </w:rPr>
        <w:br w:type="page" w:clear="all"/>
      </w:r>
    </w:p>
    <w:p w14:paraId="38C79B8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sz w:val="32"/>
          <w:highlight w:val="none"/>
        </w:rPr>
        <w:t> 投标文件的组成</w:t>
      </w:r>
    </w:p>
    <w:p w14:paraId="5CA5C5EF">
      <w:pPr>
        <w:pBdr>
          <w:top w:val="none" w:color="000000" w:sz="0" w:space="0"/>
          <w:left w:val="none" w:color="000000" w:sz="0" w:space="0"/>
          <w:bottom w:val="none" w:color="000000" w:sz="0" w:space="0"/>
          <w:right w:val="none" w:color="000000" w:sz="0" w:space="0"/>
        </w:pBdr>
        <w:spacing w:line="437" w:lineRule="atLeast"/>
        <w:jc w:val="center"/>
        <w:rPr>
          <w:color w:val="auto"/>
          <w:highlight w:val="none"/>
        </w:rPr>
      </w:pPr>
      <w:r>
        <w:rPr>
          <w:rFonts w:ascii="宋体" w:hAnsi="宋体" w:cs="宋体"/>
          <w:b/>
          <w:color w:val="auto"/>
          <w:sz w:val="32"/>
          <w:highlight w:val="none"/>
        </w:rPr>
        <w:t> </w:t>
      </w:r>
    </w:p>
    <w:p w14:paraId="5EA73764">
      <w:pPr>
        <w:pBdr>
          <w:top w:val="none" w:color="000000" w:sz="0" w:space="0"/>
          <w:left w:val="none" w:color="000000" w:sz="0" w:space="0"/>
          <w:bottom w:val="none" w:color="000000" w:sz="0" w:space="0"/>
          <w:right w:val="none" w:color="000000" w:sz="0" w:space="0"/>
        </w:pBdr>
        <w:spacing w:line="400" w:lineRule="atLeast"/>
        <w:ind w:left="480"/>
        <w:rPr>
          <w:color w:val="auto"/>
          <w:highlight w:val="none"/>
        </w:rPr>
      </w:pPr>
      <w:r>
        <w:rPr>
          <w:rFonts w:ascii="宋体" w:hAnsi="宋体" w:cs="宋体"/>
          <w:b/>
          <w:color w:val="auto"/>
          <w:sz w:val="24"/>
          <w:highlight w:val="none"/>
        </w:rPr>
        <w:t>一、基本目录</w:t>
      </w:r>
    </w:p>
    <w:p w14:paraId="5004E1CD">
      <w:pPr>
        <w:pBdr>
          <w:top w:val="none" w:color="000000" w:sz="0" w:space="0"/>
          <w:left w:val="none" w:color="000000" w:sz="0" w:space="0"/>
          <w:bottom w:val="none" w:color="000000" w:sz="0" w:space="0"/>
          <w:right w:val="none" w:color="000000" w:sz="0" w:space="0"/>
        </w:pBdr>
        <w:spacing w:line="400" w:lineRule="atLeast"/>
        <w:ind w:left="480"/>
        <w:rPr>
          <w:color w:val="auto"/>
          <w:highlight w:val="none"/>
        </w:rPr>
      </w:pPr>
      <w:r>
        <w:rPr>
          <w:rFonts w:ascii="宋体" w:hAnsi="宋体" w:cs="宋体"/>
          <w:color w:val="auto"/>
          <w:sz w:val="24"/>
          <w:highlight w:val="none"/>
        </w:rPr>
        <w:t>1.开标一览表（格式见附件1）</w:t>
      </w:r>
    </w:p>
    <w:p w14:paraId="66575395">
      <w:pPr>
        <w:pBdr>
          <w:top w:val="none" w:color="000000" w:sz="0" w:space="0"/>
          <w:left w:val="none" w:color="000000" w:sz="0" w:space="0"/>
          <w:bottom w:val="none" w:color="000000" w:sz="0" w:space="0"/>
          <w:right w:val="none" w:color="000000" w:sz="0" w:space="0"/>
        </w:pBdr>
        <w:spacing w:line="400" w:lineRule="atLeast"/>
        <w:ind w:left="480"/>
        <w:rPr>
          <w:color w:val="auto"/>
          <w:highlight w:val="none"/>
        </w:rPr>
      </w:pPr>
      <w:r>
        <w:rPr>
          <w:rFonts w:ascii="宋体" w:hAnsi="宋体" w:cs="宋体"/>
          <w:color w:val="auto"/>
          <w:sz w:val="24"/>
          <w:highlight w:val="none"/>
        </w:rPr>
        <w:t>2.投标分项报价表（格式见附件2）</w:t>
      </w:r>
    </w:p>
    <w:p w14:paraId="3F2E5A5D">
      <w:pPr>
        <w:pBdr>
          <w:top w:val="none" w:color="000000" w:sz="0" w:space="0"/>
          <w:left w:val="none" w:color="000000" w:sz="0" w:space="0"/>
          <w:bottom w:val="none" w:color="000000" w:sz="0" w:space="0"/>
          <w:right w:val="none" w:color="000000" w:sz="0" w:space="0"/>
        </w:pBdr>
        <w:spacing w:line="400" w:lineRule="atLeast"/>
        <w:ind w:left="480"/>
        <w:rPr>
          <w:color w:val="auto"/>
          <w:highlight w:val="none"/>
        </w:rPr>
      </w:pPr>
      <w:r>
        <w:rPr>
          <w:rFonts w:ascii="宋体" w:hAnsi="宋体" w:cs="宋体"/>
          <w:color w:val="auto"/>
          <w:sz w:val="24"/>
          <w:highlight w:val="none"/>
        </w:rPr>
        <w:t>3.技术要求响应及偏离表（格式见附件3）</w:t>
      </w:r>
    </w:p>
    <w:p w14:paraId="704D7674">
      <w:pPr>
        <w:pBdr>
          <w:top w:val="none" w:color="000000" w:sz="0" w:space="0"/>
          <w:left w:val="none" w:color="000000" w:sz="0" w:space="0"/>
          <w:bottom w:val="none" w:color="000000" w:sz="0" w:space="0"/>
          <w:right w:val="none" w:color="000000" w:sz="0" w:space="0"/>
        </w:pBdr>
        <w:spacing w:line="400" w:lineRule="atLeast"/>
        <w:ind w:left="480"/>
        <w:rPr>
          <w:color w:val="auto"/>
          <w:highlight w:val="none"/>
        </w:rPr>
      </w:pPr>
      <w:r>
        <w:rPr>
          <w:rFonts w:ascii="宋体" w:hAnsi="宋体" w:cs="宋体"/>
          <w:color w:val="auto"/>
          <w:sz w:val="24"/>
          <w:highlight w:val="none"/>
        </w:rPr>
        <w:t>4.商务要求响应及偏离表（格式见附件4）</w:t>
      </w:r>
    </w:p>
    <w:p w14:paraId="66C623B8">
      <w:pPr>
        <w:pBdr>
          <w:top w:val="none" w:color="000000" w:sz="0" w:space="0"/>
          <w:left w:val="none" w:color="000000" w:sz="0" w:space="0"/>
          <w:bottom w:val="none" w:color="000000" w:sz="0" w:space="0"/>
          <w:right w:val="none" w:color="000000" w:sz="0" w:space="0"/>
        </w:pBdr>
        <w:spacing w:line="400" w:lineRule="atLeast"/>
        <w:ind w:left="480"/>
        <w:rPr>
          <w:color w:val="auto"/>
          <w:highlight w:val="none"/>
        </w:rPr>
      </w:pPr>
      <w:r>
        <w:rPr>
          <w:rFonts w:ascii="宋体" w:hAnsi="宋体" w:cs="宋体"/>
          <w:color w:val="auto"/>
          <w:sz w:val="24"/>
          <w:highlight w:val="none"/>
        </w:rPr>
        <w:t>5.法人授权书（格式见附件5）</w:t>
      </w:r>
    </w:p>
    <w:p w14:paraId="5A55331E">
      <w:pPr>
        <w:pBdr>
          <w:top w:val="none" w:color="000000" w:sz="0" w:space="0"/>
          <w:left w:val="none" w:color="000000" w:sz="0" w:space="0"/>
          <w:bottom w:val="none" w:color="000000" w:sz="0" w:space="0"/>
          <w:right w:val="none" w:color="000000" w:sz="0" w:space="0"/>
        </w:pBdr>
        <w:spacing w:line="400" w:lineRule="atLeast"/>
        <w:ind w:left="480"/>
        <w:rPr>
          <w:color w:val="auto"/>
          <w:highlight w:val="none"/>
        </w:rPr>
      </w:pPr>
      <w:r>
        <w:rPr>
          <w:rFonts w:ascii="宋体" w:hAnsi="宋体" w:cs="宋体"/>
          <w:color w:val="auto"/>
          <w:sz w:val="24"/>
          <w:highlight w:val="none"/>
        </w:rPr>
        <w:t>6.投标函（格式见附件6）</w:t>
      </w:r>
    </w:p>
    <w:p w14:paraId="1196E79C">
      <w:pPr>
        <w:pBdr>
          <w:top w:val="none" w:color="000000" w:sz="0" w:space="0"/>
          <w:left w:val="none" w:color="000000" w:sz="0" w:space="0"/>
          <w:bottom w:val="none" w:color="000000" w:sz="0" w:space="0"/>
          <w:right w:val="none" w:color="000000" w:sz="0" w:space="0"/>
        </w:pBdr>
        <w:spacing w:line="400" w:lineRule="atLeast"/>
        <w:ind w:left="480"/>
        <w:rPr>
          <w:color w:val="auto"/>
          <w:highlight w:val="none"/>
        </w:rPr>
      </w:pPr>
      <w:r>
        <w:rPr>
          <w:rFonts w:ascii="宋体" w:hAnsi="宋体" w:cs="宋体"/>
          <w:color w:val="auto"/>
          <w:sz w:val="24"/>
          <w:highlight w:val="none"/>
        </w:rPr>
        <w:t>7.主要标的信息（格式见附件7）</w:t>
      </w:r>
    </w:p>
    <w:p w14:paraId="653FF9C0">
      <w:pPr>
        <w:pBdr>
          <w:top w:val="none" w:color="000000" w:sz="0" w:space="0"/>
          <w:left w:val="none" w:color="000000" w:sz="0" w:space="0"/>
          <w:bottom w:val="none" w:color="000000" w:sz="0" w:space="0"/>
          <w:right w:val="none" w:color="000000" w:sz="0" w:space="0"/>
        </w:pBdr>
        <w:spacing w:line="400" w:lineRule="atLeast"/>
        <w:ind w:left="480"/>
        <w:rPr>
          <w:color w:val="auto"/>
          <w:highlight w:val="none"/>
        </w:rPr>
      </w:pPr>
      <w:r>
        <w:rPr>
          <w:rFonts w:ascii="宋体" w:hAnsi="宋体" w:cs="宋体"/>
          <w:color w:val="auto"/>
          <w:sz w:val="24"/>
          <w:highlight w:val="none"/>
        </w:rPr>
        <w:t>8.其他</w:t>
      </w:r>
    </w:p>
    <w:p w14:paraId="625D2FC9">
      <w:pPr>
        <w:pBdr>
          <w:top w:val="none" w:color="000000" w:sz="0" w:space="0"/>
          <w:left w:val="none" w:color="000000" w:sz="0" w:space="0"/>
          <w:bottom w:val="none" w:color="000000" w:sz="0" w:space="0"/>
          <w:right w:val="none" w:color="000000" w:sz="0" w:space="0"/>
        </w:pBdr>
        <w:spacing w:line="450" w:lineRule="atLeast"/>
        <w:ind w:firstLine="200"/>
        <w:rPr>
          <w:color w:val="auto"/>
          <w:highlight w:val="none"/>
        </w:rPr>
      </w:pPr>
      <w:r>
        <w:rPr>
          <w:rFonts w:ascii="仿宋" w:hAnsi="仿宋" w:eastAsia="仿宋" w:cs="仿宋"/>
          <w:color w:val="auto"/>
          <w:sz w:val="24"/>
          <w:highlight w:val="none"/>
        </w:rPr>
        <w:t>（格式见附件**）</w:t>
      </w:r>
    </w:p>
    <w:p w14:paraId="2BFF2795">
      <w:pPr>
        <w:pBdr>
          <w:top w:val="none" w:color="000000" w:sz="0" w:space="0"/>
          <w:left w:val="none" w:color="000000" w:sz="0" w:space="0"/>
          <w:bottom w:val="none" w:color="000000" w:sz="0" w:space="0"/>
          <w:right w:val="none" w:color="000000" w:sz="0" w:space="0"/>
        </w:pBdr>
        <w:spacing w:line="400" w:lineRule="atLeast"/>
        <w:ind w:left="480"/>
        <w:rPr>
          <w:color w:val="auto"/>
          <w:highlight w:val="none"/>
        </w:rPr>
      </w:pPr>
      <w:r>
        <w:rPr>
          <w:rFonts w:ascii="宋体" w:hAnsi="宋体" w:cs="宋体"/>
          <w:b/>
          <w:color w:val="auto"/>
          <w:sz w:val="24"/>
          <w:highlight w:val="none"/>
        </w:rPr>
        <w:t>二、资格审查内容</w:t>
      </w:r>
    </w:p>
    <w:p w14:paraId="769E58BD">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1.法人或者其他组织的营业执照等证明文件，自然人的身份证明</w:t>
      </w:r>
    </w:p>
    <w:p w14:paraId="33BF5428">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2.上一年度的财务状况报告（成立不满一年无需提供）</w:t>
      </w:r>
    </w:p>
    <w:p w14:paraId="4E0C41FF">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3.依法缴纳税收和社会保障资金的相关材料（提供提交投标文件截止时间前一年内任意一个月依法缴纳税收及缴纳社会保障资金的证明材料。投标人依法享受缓缴、免缴税收、社会保障资金的提供证明材料。）</w:t>
      </w:r>
    </w:p>
    <w:p w14:paraId="474CA7B5">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4.具备履行合同所必需的设备和专业技术能力的书面声明（格式见附件8）</w:t>
      </w:r>
    </w:p>
    <w:p w14:paraId="62CA9CF3">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5.参加政府采购活动前 3 年内在经营活动中没有重大违法记录的书面声明（格式见附件9）</w:t>
      </w:r>
    </w:p>
    <w:p w14:paraId="11F3FA16">
      <w:pPr>
        <w:pBdr>
          <w:top w:val="none" w:color="000000" w:sz="0" w:space="0"/>
          <w:left w:val="none" w:color="000000" w:sz="0" w:space="0"/>
          <w:bottom w:val="none" w:color="000000" w:sz="0" w:space="0"/>
          <w:right w:val="none" w:color="000000" w:sz="0" w:space="0"/>
        </w:pBdr>
        <w:spacing w:line="400" w:lineRule="atLeast"/>
        <w:ind w:left="480"/>
        <w:rPr>
          <w:color w:val="auto"/>
          <w:highlight w:val="none"/>
        </w:rPr>
      </w:pPr>
      <w:r>
        <w:rPr>
          <w:rFonts w:ascii="宋体" w:hAnsi="宋体" w:cs="宋体"/>
          <w:color w:val="auto"/>
          <w:sz w:val="24"/>
          <w:highlight w:val="none"/>
        </w:rPr>
        <w:t>6.供应商信用承诺函（格式见附件10）</w:t>
      </w:r>
    </w:p>
    <w:p w14:paraId="57CDCF5E">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7.企业报价折扣证明文件：</w:t>
      </w:r>
    </w:p>
    <w:p w14:paraId="0D993DE4">
      <w:pPr>
        <w:pBdr>
          <w:top w:val="none" w:color="000000" w:sz="0" w:space="0"/>
          <w:left w:val="none" w:color="000000" w:sz="0" w:space="0"/>
          <w:bottom w:val="none" w:color="000000" w:sz="0" w:space="0"/>
          <w:right w:val="none" w:color="000000" w:sz="0" w:space="0"/>
        </w:pBdr>
        <w:spacing w:line="400" w:lineRule="atLeast"/>
        <w:ind w:firstLine="720"/>
        <w:rPr>
          <w:color w:val="auto"/>
          <w:highlight w:val="none"/>
        </w:rPr>
      </w:pPr>
      <w:r>
        <w:rPr>
          <w:rFonts w:ascii="宋体" w:hAnsi="宋体" w:cs="宋体"/>
          <w:color w:val="auto"/>
          <w:sz w:val="24"/>
          <w:highlight w:val="none"/>
        </w:rPr>
        <w:t>中小企业声明函（格式见附件11）。如果本项目专门面向中小企业采购，则必须提供。</w:t>
      </w:r>
    </w:p>
    <w:p w14:paraId="4AE80727">
      <w:pPr>
        <w:pBdr>
          <w:top w:val="none" w:color="000000" w:sz="0" w:space="0"/>
          <w:left w:val="none" w:color="000000" w:sz="0" w:space="0"/>
          <w:bottom w:val="none" w:color="000000" w:sz="0" w:space="0"/>
          <w:right w:val="none" w:color="000000" w:sz="0" w:space="0"/>
        </w:pBdr>
        <w:spacing w:line="400" w:lineRule="atLeast"/>
        <w:ind w:firstLine="720"/>
        <w:rPr>
          <w:color w:val="auto"/>
          <w:highlight w:val="none"/>
        </w:rPr>
      </w:pPr>
      <w:r>
        <w:rPr>
          <w:rFonts w:ascii="宋体" w:hAnsi="宋体" w:cs="宋体"/>
          <w:color w:val="auto"/>
          <w:sz w:val="24"/>
          <w:highlight w:val="none"/>
        </w:rPr>
        <w:t>残疾人福利性单位声明函（格式见附件12）。如果本项目专门面向中小企业采购，供应商为残疾人福利性单位并提供本单位制造的货物，或者提供其他残疾人福利性单位制造的货物，则必须提供。</w:t>
      </w:r>
    </w:p>
    <w:p w14:paraId="42674D44">
      <w:pPr>
        <w:pBdr>
          <w:top w:val="none" w:color="000000" w:sz="0" w:space="0"/>
          <w:left w:val="none" w:color="000000" w:sz="0" w:space="0"/>
          <w:bottom w:val="none" w:color="000000" w:sz="0" w:space="0"/>
          <w:right w:val="none" w:color="000000" w:sz="0" w:space="0"/>
        </w:pBdr>
        <w:spacing w:line="400" w:lineRule="atLeast"/>
        <w:ind w:firstLine="720"/>
        <w:rPr>
          <w:color w:val="auto"/>
          <w:highlight w:val="none"/>
        </w:rPr>
      </w:pPr>
      <w:r>
        <w:rPr>
          <w:rFonts w:ascii="宋体" w:hAnsi="宋体" w:cs="宋体"/>
          <w:color w:val="auto"/>
          <w:sz w:val="24"/>
          <w:highlight w:val="none"/>
        </w:rPr>
        <w:t>监狱企业的证明文件。</w:t>
      </w:r>
    </w:p>
    <w:p w14:paraId="100C0B57">
      <w:pPr>
        <w:pBdr>
          <w:top w:val="none" w:color="000000" w:sz="0" w:space="0"/>
          <w:left w:val="none" w:color="000000" w:sz="0" w:space="0"/>
          <w:bottom w:val="none" w:color="000000" w:sz="0" w:space="0"/>
          <w:right w:val="none" w:color="000000" w:sz="0" w:space="0"/>
        </w:pBdr>
        <w:spacing w:line="450" w:lineRule="atLeast"/>
        <w:ind w:firstLine="200"/>
        <w:rPr>
          <w:color w:val="auto"/>
          <w:highlight w:val="none"/>
        </w:rPr>
      </w:pPr>
      <w:r>
        <w:rPr>
          <w:rFonts w:ascii="宋体" w:hAnsi="宋体" w:cs="宋体"/>
          <w:color w:val="auto"/>
          <w:sz w:val="24"/>
          <w:highlight w:val="none"/>
        </w:rPr>
        <w:t>8.联合体协议（格式见附件14）。如果本项目接受联合体投标，投标人是联合体的，则必须提供。</w:t>
      </w:r>
    </w:p>
    <w:p w14:paraId="391BAFB8">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9.特定资格要求的证明文件。如果本项目对投标人做出特定资格要求的，则必须提供。</w:t>
      </w:r>
    </w:p>
    <w:p w14:paraId="7630F8A3">
      <w:pPr>
        <w:pBdr>
          <w:top w:val="none" w:color="000000" w:sz="0" w:space="0"/>
          <w:left w:val="none" w:color="000000" w:sz="0" w:space="0"/>
          <w:bottom w:val="none" w:color="000000" w:sz="0" w:space="0"/>
          <w:right w:val="none" w:color="000000" w:sz="0" w:space="0"/>
        </w:pBdr>
        <w:spacing w:line="400" w:lineRule="atLeast"/>
        <w:ind w:left="480"/>
        <w:rPr>
          <w:color w:val="auto"/>
          <w:highlight w:val="none"/>
        </w:rPr>
      </w:pPr>
      <w:r>
        <w:rPr>
          <w:rFonts w:ascii="宋体" w:hAnsi="宋体" w:cs="宋体"/>
          <w:b/>
          <w:color w:val="auto"/>
          <w:sz w:val="24"/>
          <w:highlight w:val="none"/>
        </w:rPr>
        <w:t>三、符合性审查内容</w:t>
      </w:r>
    </w:p>
    <w:p w14:paraId="4FBF7A67">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投标人必须对技术要求和商务要求中加斜体下划线的实质性要求逐条做出响应，并按照招标文件要求提供证明材料，否则做无效投标处理。（格式见附件15）</w:t>
      </w:r>
    </w:p>
    <w:p w14:paraId="7FC79E8D">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b/>
          <w:color w:val="auto"/>
          <w:sz w:val="24"/>
          <w:highlight w:val="none"/>
        </w:rPr>
        <w:t>四、价格扣除证明文件</w:t>
      </w:r>
    </w:p>
    <w:p w14:paraId="281A7EF6">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1.中小企业声明函（格式见附件11）</w:t>
      </w:r>
    </w:p>
    <w:p w14:paraId="1B856109">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 w:val="24"/>
          <w:szCs w:val="24"/>
          <w:highlight w:val="none"/>
        </w:rPr>
      </w:pPr>
      <w:r>
        <w:rPr>
          <w:rFonts w:ascii="宋体" w:hAnsi="宋体" w:cs="宋体"/>
          <w:color w:val="auto"/>
          <w:sz w:val="24"/>
          <w:highlight w:val="none"/>
        </w:rPr>
        <w:t>2.残疾人福利性单位声明函（格式见附件12）</w:t>
      </w:r>
    </w:p>
    <w:p w14:paraId="66E85C8D">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 w:val="24"/>
          <w:szCs w:val="24"/>
          <w:highlight w:val="none"/>
        </w:rPr>
      </w:pPr>
      <w:r>
        <w:rPr>
          <w:rFonts w:ascii="宋体" w:hAnsi="宋体" w:cs="宋体"/>
          <w:color w:val="auto"/>
          <w:sz w:val="24"/>
          <w:szCs w:val="24"/>
          <w:highlight w:val="none"/>
        </w:rPr>
        <w:t>3.关于符合本国产品标准的声明函（格式见附件13）</w:t>
      </w:r>
    </w:p>
    <w:p w14:paraId="7B337598">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p>
    <w:p w14:paraId="00334966">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sz w:val="24"/>
          <w:highlight w:val="none"/>
        </w:rPr>
        <w:t> </w:t>
      </w:r>
    </w:p>
    <w:p w14:paraId="4A93873A">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sz w:val="24"/>
          <w:highlight w:val="none"/>
        </w:rPr>
        <w:t xml:space="preserve">附件1 </w:t>
      </w:r>
      <w:r>
        <w:rPr>
          <w:rFonts w:hint="eastAsia" w:ascii="宋体" w:hAnsi="宋体" w:cs="宋体"/>
          <w:b/>
          <w:color w:val="auto"/>
          <w:sz w:val="24"/>
          <w:highlight w:val="none"/>
        </w:rPr>
        <w:t xml:space="preserve">                         </w:t>
      </w:r>
      <w:r>
        <w:rPr>
          <w:rFonts w:ascii="宋体" w:hAnsi="宋体" w:cs="宋体"/>
          <w:b/>
          <w:color w:val="auto"/>
          <w:sz w:val="24"/>
          <w:highlight w:val="none"/>
        </w:rPr>
        <w:t>开标一览表</w:t>
      </w:r>
    </w:p>
    <w:p w14:paraId="18B78641">
      <w:pPr>
        <w:pBdr>
          <w:top w:val="none" w:color="000000" w:sz="0" w:space="0"/>
          <w:left w:val="none" w:color="000000" w:sz="0" w:space="0"/>
          <w:bottom w:val="none" w:color="000000" w:sz="0" w:space="0"/>
          <w:right w:val="none" w:color="000000" w:sz="0" w:space="0"/>
        </w:pBdr>
        <w:spacing w:line="400" w:lineRule="atLeast"/>
        <w:ind w:firstLine="482"/>
        <w:rPr>
          <w:color w:val="auto"/>
          <w:highlight w:val="none"/>
        </w:rPr>
      </w:pPr>
      <w:r>
        <w:rPr>
          <w:rFonts w:ascii="宋体" w:hAnsi="宋体" w:cs="宋体"/>
          <w:color w:val="auto"/>
          <w:sz w:val="24"/>
          <w:highlight w:val="none"/>
        </w:rPr>
        <w:t>投标人全称（加盖CA电子签章）：</w:t>
      </w:r>
    </w:p>
    <w:p w14:paraId="53A626BB">
      <w:pPr>
        <w:pBdr>
          <w:top w:val="none" w:color="000000" w:sz="0" w:space="0"/>
          <w:left w:val="none" w:color="000000" w:sz="0" w:space="0"/>
          <w:bottom w:val="none" w:color="000000" w:sz="0" w:space="0"/>
          <w:right w:val="none" w:color="000000" w:sz="0" w:space="0"/>
        </w:pBdr>
        <w:spacing w:line="400" w:lineRule="atLeast"/>
        <w:ind w:firstLine="482"/>
        <w:rPr>
          <w:color w:val="auto"/>
          <w:highlight w:val="none"/>
        </w:rPr>
      </w:pPr>
      <w:r>
        <w:rPr>
          <w:rFonts w:ascii="宋体" w:hAnsi="宋体" w:cs="宋体"/>
          <w:color w:val="auto"/>
          <w:sz w:val="24"/>
          <w:highlight w:val="none"/>
        </w:rPr>
        <w:t>项目名称：</w:t>
      </w:r>
    </w:p>
    <w:p w14:paraId="2828B9D6">
      <w:pPr>
        <w:pBdr>
          <w:top w:val="none" w:color="000000" w:sz="0" w:space="0"/>
          <w:left w:val="none" w:color="000000" w:sz="0" w:space="0"/>
          <w:bottom w:val="none" w:color="000000" w:sz="0" w:space="0"/>
          <w:right w:val="none" w:color="000000" w:sz="0" w:space="0"/>
        </w:pBdr>
        <w:spacing w:line="400" w:lineRule="atLeast"/>
        <w:ind w:firstLine="482"/>
        <w:rPr>
          <w:color w:val="auto"/>
          <w:highlight w:val="none"/>
        </w:rPr>
      </w:pPr>
      <w:r>
        <w:rPr>
          <w:rFonts w:ascii="宋体" w:hAnsi="宋体" w:cs="宋体"/>
          <w:color w:val="auto"/>
          <w:sz w:val="24"/>
          <w:highlight w:val="none"/>
        </w:rPr>
        <w:t>项目编号：</w:t>
      </w:r>
    </w:p>
    <w:p w14:paraId="3D6E21C8">
      <w:pPr>
        <w:pBdr>
          <w:top w:val="none" w:color="000000" w:sz="0" w:space="0"/>
          <w:left w:val="none" w:color="000000" w:sz="0" w:space="0"/>
          <w:bottom w:val="none" w:color="000000" w:sz="0" w:space="0"/>
          <w:right w:val="none" w:color="000000" w:sz="0" w:space="0"/>
        </w:pBdr>
        <w:spacing w:line="400" w:lineRule="atLeast"/>
        <w:ind w:firstLine="482"/>
        <w:rPr>
          <w:color w:val="auto"/>
          <w:highlight w:val="none"/>
        </w:rPr>
      </w:pPr>
      <w:r>
        <w:rPr>
          <w:rFonts w:ascii="宋体" w:hAnsi="宋体" w:cs="宋体"/>
          <w:color w:val="auto"/>
          <w:sz w:val="24"/>
          <w:highlight w:val="none"/>
        </w:rPr>
        <w:t>采购包号：</w:t>
      </w:r>
    </w:p>
    <w:tbl>
      <w:tblPr>
        <w:tblStyle w:val="37"/>
        <w:tblW w:w="896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881"/>
        <w:gridCol w:w="7084"/>
      </w:tblGrid>
      <w:tr w14:paraId="7BEBC1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5" w:hRule="atLeast"/>
        </w:trPr>
        <w:tc>
          <w:tcPr>
            <w:tcW w:w="8965"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512C3BB">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sz w:val="24"/>
                <w:highlight w:val="none"/>
              </w:rPr>
              <w:t>投标总报价</w:t>
            </w:r>
          </w:p>
        </w:tc>
      </w:tr>
      <w:tr w14:paraId="558651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5" w:hRule="atLeast"/>
        </w:trPr>
        <w:tc>
          <w:tcPr>
            <w:tcW w:w="8965"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E5C49C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大写：                   （人民币：元）</w:t>
            </w:r>
          </w:p>
        </w:tc>
      </w:tr>
      <w:tr w14:paraId="00C2494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8965"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CE7B974">
            <w:pPr>
              <w:pBdr>
                <w:top w:val="none" w:color="000000" w:sz="0" w:space="0"/>
                <w:left w:val="none" w:color="000000" w:sz="0" w:space="0"/>
                <w:bottom w:val="none" w:color="000000" w:sz="0" w:space="0"/>
                <w:right w:val="none" w:color="000000" w:sz="0" w:space="0"/>
              </w:pBdr>
              <w:spacing w:line="499" w:lineRule="atLeast"/>
              <w:jc w:val="center"/>
              <w:rPr>
                <w:color w:val="auto"/>
                <w:highlight w:val="none"/>
              </w:rPr>
            </w:pPr>
            <w:r>
              <w:rPr>
                <w:rFonts w:ascii="宋体" w:hAnsi="宋体" w:cs="宋体"/>
                <w:color w:val="auto"/>
                <w:sz w:val="24"/>
                <w:highlight w:val="none"/>
              </w:rPr>
              <w:t>小写：                   （人民币：元）</w:t>
            </w:r>
          </w:p>
        </w:tc>
      </w:tr>
      <w:tr w14:paraId="512088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188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881A36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核心产品品牌</w:t>
            </w:r>
          </w:p>
        </w:tc>
        <w:tc>
          <w:tcPr>
            <w:tcW w:w="708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06656E5">
            <w:pPr>
              <w:pBdr>
                <w:top w:val="none" w:color="000000" w:sz="0" w:space="0"/>
                <w:left w:val="none" w:color="000000" w:sz="0" w:space="0"/>
                <w:bottom w:val="none" w:color="000000" w:sz="0" w:space="0"/>
                <w:right w:val="none" w:color="000000" w:sz="0" w:space="0"/>
              </w:pBdr>
              <w:spacing w:line="499" w:lineRule="atLeast"/>
              <w:jc w:val="center"/>
              <w:rPr>
                <w:color w:val="auto"/>
                <w:highlight w:val="none"/>
              </w:rPr>
            </w:pPr>
            <w:r>
              <w:rPr>
                <w:rFonts w:ascii="宋体" w:hAnsi="宋体" w:cs="宋体"/>
                <w:color w:val="auto"/>
                <w:sz w:val="24"/>
                <w:highlight w:val="none"/>
              </w:rPr>
              <w:t> </w:t>
            </w:r>
          </w:p>
        </w:tc>
      </w:tr>
    </w:tbl>
    <w:p w14:paraId="68217342">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p w14:paraId="664FA63B">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sz w:val="24"/>
          <w:highlight w:val="none"/>
        </w:rPr>
        <w:t> </w:t>
      </w:r>
    </w:p>
    <w:p w14:paraId="18A91DE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sz w:val="24"/>
          <w:highlight w:val="none"/>
        </w:rPr>
        <w:t> </w:t>
      </w:r>
    </w:p>
    <w:p w14:paraId="2AED9D35">
      <w:pPr>
        <w:pBdr>
          <w:top w:val="none" w:color="000000" w:sz="0" w:space="0"/>
          <w:left w:val="none" w:color="000000" w:sz="0" w:space="0"/>
          <w:bottom w:val="none" w:color="000000" w:sz="0" w:space="0"/>
          <w:right w:val="none" w:color="000000" w:sz="0" w:space="0"/>
        </w:pBdr>
        <w:rPr>
          <w:rFonts w:hint="eastAsia" w:ascii="宋体" w:hAnsi="宋体" w:cs="宋体"/>
          <w:b/>
          <w:bCs/>
          <w:color w:val="auto"/>
          <w:sz w:val="24"/>
          <w:szCs w:val="24"/>
          <w:highlight w:val="none"/>
        </w:rPr>
      </w:pPr>
      <w:r>
        <w:rPr>
          <w:rFonts w:ascii="宋体" w:hAnsi="宋体" w:cs="宋体"/>
          <w:b/>
          <w:color w:val="auto"/>
          <w:sz w:val="24"/>
          <w:highlight w:val="none"/>
        </w:rPr>
        <w:t>附件2       投标分项报价表（采购包号：***）</w:t>
      </w:r>
    </w:p>
    <w:p w14:paraId="78B4D61D">
      <w:pPr>
        <w:pBdr>
          <w:top w:val="none" w:color="000000" w:sz="0" w:space="0"/>
          <w:left w:val="none" w:color="000000" w:sz="0" w:space="0"/>
          <w:bottom w:val="none" w:color="000000" w:sz="0" w:space="0"/>
          <w:right w:val="none" w:color="000000" w:sz="0" w:space="0"/>
        </w:pBdr>
        <w:rPr>
          <w:color w:val="auto"/>
          <w:highlight w:val="none"/>
        </w:rPr>
      </w:pPr>
    </w:p>
    <w:tbl>
      <w:tblPr>
        <w:tblStyle w:val="37"/>
        <w:tblW w:w="894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56"/>
        <w:gridCol w:w="696"/>
        <w:gridCol w:w="709"/>
        <w:gridCol w:w="850"/>
        <w:gridCol w:w="567"/>
        <w:gridCol w:w="850"/>
        <w:gridCol w:w="1276"/>
        <w:gridCol w:w="1559"/>
        <w:gridCol w:w="1984"/>
      </w:tblGrid>
      <w:tr w14:paraId="552859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trPr>
        <w:tc>
          <w:tcPr>
            <w:tcW w:w="45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C870AE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序号</w:t>
            </w:r>
          </w:p>
        </w:tc>
        <w:tc>
          <w:tcPr>
            <w:tcW w:w="69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3B9F6D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1</w:t>
            </w:r>
          </w:p>
        </w:tc>
        <w:tc>
          <w:tcPr>
            <w:tcW w:w="70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03F756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2</w:t>
            </w:r>
          </w:p>
        </w:tc>
        <w:tc>
          <w:tcPr>
            <w:tcW w:w="85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D883F2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3</w:t>
            </w:r>
          </w:p>
        </w:tc>
        <w:tc>
          <w:tcPr>
            <w:tcW w:w="56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EEB4DE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4</w:t>
            </w:r>
          </w:p>
        </w:tc>
        <w:tc>
          <w:tcPr>
            <w:tcW w:w="85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4185A2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5</w:t>
            </w:r>
          </w:p>
        </w:tc>
        <w:tc>
          <w:tcPr>
            <w:tcW w:w="127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5467B3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6</w:t>
            </w:r>
          </w:p>
        </w:tc>
        <w:tc>
          <w:tcPr>
            <w:tcW w:w="155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BF1643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7</w:t>
            </w:r>
          </w:p>
        </w:tc>
        <w:tc>
          <w:tcPr>
            <w:tcW w:w="198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69E6228">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8</w:t>
            </w:r>
          </w:p>
        </w:tc>
      </w:tr>
      <w:tr w14:paraId="747411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4" w:hRule="atLeast"/>
        </w:trPr>
        <w:tc>
          <w:tcPr>
            <w:tcW w:w="45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803E2D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1</w:t>
            </w:r>
          </w:p>
        </w:tc>
        <w:tc>
          <w:tcPr>
            <w:tcW w:w="69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822FC8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产品</w:t>
            </w:r>
          </w:p>
          <w:p w14:paraId="113F4C8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名称</w:t>
            </w:r>
          </w:p>
        </w:tc>
        <w:tc>
          <w:tcPr>
            <w:tcW w:w="70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468477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规格</w:t>
            </w:r>
          </w:p>
          <w:p w14:paraId="6F8B5BD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型号</w:t>
            </w:r>
          </w:p>
        </w:tc>
        <w:tc>
          <w:tcPr>
            <w:tcW w:w="85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04EB08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制造商名称</w:t>
            </w:r>
          </w:p>
        </w:tc>
        <w:tc>
          <w:tcPr>
            <w:tcW w:w="56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5D7F7A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产地</w:t>
            </w:r>
          </w:p>
        </w:tc>
        <w:tc>
          <w:tcPr>
            <w:tcW w:w="85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94480C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交付期</w:t>
            </w:r>
          </w:p>
        </w:tc>
        <w:tc>
          <w:tcPr>
            <w:tcW w:w="127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40C6A3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数量</w:t>
            </w:r>
          </w:p>
        </w:tc>
        <w:tc>
          <w:tcPr>
            <w:tcW w:w="155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B53B4C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分项</w:t>
            </w:r>
          </w:p>
          <w:p w14:paraId="554BB06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单价</w:t>
            </w:r>
          </w:p>
        </w:tc>
        <w:tc>
          <w:tcPr>
            <w:tcW w:w="198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3BB458B">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分项</w:t>
            </w:r>
          </w:p>
          <w:p w14:paraId="5267D57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总价</w:t>
            </w:r>
          </w:p>
        </w:tc>
      </w:tr>
      <w:tr w14:paraId="393C34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6" w:hRule="atLeast"/>
        </w:trPr>
        <w:tc>
          <w:tcPr>
            <w:tcW w:w="45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3DA4B2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2</w:t>
            </w:r>
          </w:p>
        </w:tc>
        <w:tc>
          <w:tcPr>
            <w:tcW w:w="69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881941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70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E1B4BC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85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8365906">
            <w:pPr>
              <w:pBdr>
                <w:top w:val="none" w:color="000000" w:sz="0" w:space="0"/>
                <w:left w:val="none" w:color="000000" w:sz="0" w:space="0"/>
                <w:bottom w:val="none" w:color="000000" w:sz="0" w:space="0"/>
                <w:right w:val="none" w:color="000000" w:sz="0" w:space="0"/>
              </w:pBdr>
              <w:jc w:val="center"/>
              <w:rPr>
                <w:color w:val="auto"/>
                <w:highlight w:val="none"/>
              </w:rPr>
            </w:pPr>
            <w:r>
              <w:rPr>
                <w:rFonts w:eastAsia="Times New Roman"/>
                <w:color w:val="auto"/>
                <w:highlight w:val="none"/>
              </w:rPr>
              <w:t> </w:t>
            </w:r>
          </w:p>
        </w:tc>
        <w:tc>
          <w:tcPr>
            <w:tcW w:w="567" w:type="dxa"/>
            <w:tcBorders>
              <w:top w:val="nil"/>
              <w:left w:val="nil"/>
              <w:bottom w:val="single" w:color="000000" w:sz="8" w:space="0"/>
              <w:right w:val="single" w:color="000000" w:sz="8" w:space="0"/>
            </w:tcBorders>
            <w:tcMar>
              <w:top w:w="0" w:type="dxa"/>
              <w:left w:w="108" w:type="dxa"/>
              <w:bottom w:w="0" w:type="dxa"/>
              <w:right w:w="108" w:type="dxa"/>
            </w:tcMar>
          </w:tcPr>
          <w:p w14:paraId="4802054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85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0918DA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合同签订后</w:t>
            </w:r>
            <w:r>
              <w:rPr>
                <w:rFonts w:ascii="宋体" w:hAnsi="宋体" w:cs="宋体"/>
                <w:color w:val="auto"/>
                <w:sz w:val="24"/>
                <w:highlight w:val="none"/>
                <w:u w:val="single"/>
              </w:rPr>
              <w:t>  </w:t>
            </w:r>
            <w:r>
              <w:rPr>
                <w:rFonts w:ascii="宋体" w:hAnsi="宋体" w:cs="宋体"/>
                <w:color w:val="auto"/>
                <w:sz w:val="24"/>
                <w:highlight w:val="none"/>
              </w:rPr>
              <w:t>日</w:t>
            </w:r>
          </w:p>
        </w:tc>
        <w:tc>
          <w:tcPr>
            <w:tcW w:w="127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AF3E1C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55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928C21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98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BABCF4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3F033A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4" w:hRule="atLeast"/>
        </w:trPr>
        <w:tc>
          <w:tcPr>
            <w:tcW w:w="45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5AE854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3</w:t>
            </w:r>
          </w:p>
        </w:tc>
        <w:tc>
          <w:tcPr>
            <w:tcW w:w="69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33C97F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70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69EB30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85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146D44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567" w:type="dxa"/>
            <w:tcBorders>
              <w:top w:val="nil"/>
              <w:left w:val="nil"/>
              <w:bottom w:val="single" w:color="000000" w:sz="8" w:space="0"/>
              <w:right w:val="single" w:color="000000" w:sz="8" w:space="0"/>
            </w:tcBorders>
            <w:tcMar>
              <w:top w:w="0" w:type="dxa"/>
              <w:left w:w="108" w:type="dxa"/>
              <w:bottom w:w="0" w:type="dxa"/>
              <w:right w:w="108" w:type="dxa"/>
            </w:tcMar>
          </w:tcPr>
          <w:p w14:paraId="454AA59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85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BBFB78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27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4F05A7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55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3CB1EFB">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98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270734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69736D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5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9E5DE1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4</w:t>
            </w:r>
          </w:p>
        </w:tc>
        <w:tc>
          <w:tcPr>
            <w:tcW w:w="69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286C8F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70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7D7874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85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26CFAA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567" w:type="dxa"/>
            <w:tcBorders>
              <w:top w:val="nil"/>
              <w:left w:val="nil"/>
              <w:bottom w:val="single" w:color="000000" w:sz="8" w:space="0"/>
              <w:right w:val="single" w:color="000000" w:sz="8" w:space="0"/>
            </w:tcBorders>
            <w:tcMar>
              <w:top w:w="0" w:type="dxa"/>
              <w:left w:w="108" w:type="dxa"/>
              <w:bottom w:w="0" w:type="dxa"/>
              <w:right w:w="108" w:type="dxa"/>
            </w:tcMar>
          </w:tcPr>
          <w:p w14:paraId="59D86C9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85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ECAB3B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27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15CA18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55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9ACDD0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98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7A754F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7669EF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0" w:hRule="atLeast"/>
        </w:trPr>
        <w:tc>
          <w:tcPr>
            <w:tcW w:w="45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C335B9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w:t>
            </w:r>
          </w:p>
        </w:tc>
        <w:tc>
          <w:tcPr>
            <w:tcW w:w="69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94E595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w:t>
            </w:r>
          </w:p>
        </w:tc>
        <w:tc>
          <w:tcPr>
            <w:tcW w:w="70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DC57CF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85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C5842A8">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567" w:type="dxa"/>
            <w:tcBorders>
              <w:top w:val="nil"/>
              <w:left w:val="nil"/>
              <w:bottom w:val="single" w:color="000000" w:sz="8" w:space="0"/>
              <w:right w:val="single" w:color="000000" w:sz="8" w:space="0"/>
            </w:tcBorders>
            <w:tcMar>
              <w:top w:w="0" w:type="dxa"/>
              <w:left w:w="108" w:type="dxa"/>
              <w:bottom w:w="0" w:type="dxa"/>
              <w:right w:w="108" w:type="dxa"/>
            </w:tcMar>
          </w:tcPr>
          <w:p w14:paraId="41021DF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85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9438A8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27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F255C8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559"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75C06A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98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07728E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37A132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0" w:hRule="atLeast"/>
        </w:trPr>
        <w:tc>
          <w:tcPr>
            <w:tcW w:w="8947" w:type="dxa"/>
            <w:gridSpan w:val="9"/>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90889F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投标总报价（人民币：元）</w:t>
            </w:r>
          </w:p>
        </w:tc>
      </w:tr>
      <w:tr w14:paraId="12362F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0" w:hRule="atLeast"/>
        </w:trPr>
        <w:tc>
          <w:tcPr>
            <w:tcW w:w="8947" w:type="dxa"/>
            <w:gridSpan w:val="9"/>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E1A4E2F">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color w:val="auto"/>
                <w:sz w:val="24"/>
                <w:highlight w:val="none"/>
              </w:rPr>
            </w:pPr>
            <w:r>
              <w:rPr>
                <w:rFonts w:ascii="宋体" w:hAnsi="宋体" w:cs="宋体"/>
                <w:color w:val="auto"/>
                <w:sz w:val="24"/>
                <w:szCs w:val="24"/>
                <w:highlight w:val="none"/>
              </w:rPr>
              <w:t>本采购包中提供的符合本国产品标准的产品成本之和占该采购包提供的全部产品成本之和的比例为***%。</w:t>
            </w:r>
          </w:p>
        </w:tc>
      </w:tr>
    </w:tbl>
    <w:p w14:paraId="43B8C91D">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备注：</w:t>
      </w:r>
    </w:p>
    <w:p w14:paraId="230835E1">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p>
    <w:p w14:paraId="0D07B223">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color w:val="auto"/>
          <w:sz w:val="24"/>
          <w:szCs w:val="24"/>
          <w:highlight w:val="none"/>
        </w:rPr>
      </w:pPr>
      <w:r>
        <w:rPr>
          <w:rFonts w:ascii="宋体" w:hAnsi="宋体" w:cs="宋体"/>
          <w:color w:val="auto"/>
          <w:sz w:val="24"/>
          <w:highlight w:val="none"/>
        </w:rPr>
        <w:t>2.</w:t>
      </w:r>
      <w:r>
        <w:rPr>
          <w:rFonts w:ascii="宋体" w:hAnsi="宋体" w:cs="宋体"/>
          <w:color w:val="auto"/>
          <w:highlight w:val="none"/>
        </w:rPr>
        <w:t>“</w:t>
      </w:r>
      <w:r>
        <w:rPr>
          <w:rFonts w:ascii="宋体" w:hAnsi="宋体" w:cs="宋体"/>
          <w:color w:val="auto"/>
          <w:sz w:val="24"/>
          <w:highlight w:val="none"/>
        </w:rPr>
        <w:t>投标分项报价表</w:t>
      </w:r>
      <w:r>
        <w:rPr>
          <w:rFonts w:ascii="宋体" w:hAnsi="宋体" w:cs="宋体"/>
          <w:color w:val="auto"/>
          <w:highlight w:val="none"/>
        </w:rPr>
        <w:t>”</w:t>
      </w:r>
      <w:r>
        <w:rPr>
          <w:rFonts w:ascii="宋体" w:hAnsi="宋体" w:cs="宋体"/>
          <w:color w:val="auto"/>
          <w:sz w:val="24"/>
          <w:highlight w:val="none"/>
        </w:rPr>
        <w:t>中“投标总报价”数额应当与“开标一览表”中“投标总报价”数额一致。</w:t>
      </w:r>
    </w:p>
    <w:p w14:paraId="7B49A16F">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color w:val="auto"/>
          <w:sz w:val="24"/>
          <w:szCs w:val="24"/>
          <w:highlight w:val="none"/>
        </w:rPr>
      </w:pPr>
      <w:r>
        <w:rPr>
          <w:rFonts w:ascii="宋体" w:hAnsi="宋体" w:cs="宋体"/>
          <w:color w:val="auto"/>
          <w:sz w:val="24"/>
          <w:szCs w:val="24"/>
          <w:highlight w:val="none"/>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52C30C6B">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4.投标人需认真填写本报价表，尤其注意规格型号的准确填写。</w:t>
      </w:r>
    </w:p>
    <w:p w14:paraId="1FC050B2">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5.项目经办人可以根据项目实际需要对表格结构进行调整。</w:t>
      </w:r>
    </w:p>
    <w:p w14:paraId="2FE47EC1">
      <w:pPr>
        <w:pBdr>
          <w:top w:val="none" w:color="000000" w:sz="0" w:space="0"/>
          <w:left w:val="none" w:color="000000" w:sz="0" w:space="0"/>
          <w:bottom w:val="none" w:color="000000" w:sz="0" w:space="0"/>
          <w:right w:val="none" w:color="000000" w:sz="0" w:space="0"/>
        </w:pBdr>
        <w:ind w:left="480"/>
        <w:rPr>
          <w:color w:val="auto"/>
          <w:highlight w:val="none"/>
        </w:rPr>
      </w:pPr>
      <w:r>
        <w:rPr>
          <w:rFonts w:ascii="宋体" w:hAnsi="宋体" w:cs="宋体"/>
          <w:b/>
          <w:color w:val="auto"/>
          <w:sz w:val="24"/>
          <w:highlight w:val="none"/>
        </w:rPr>
        <w:t> </w:t>
      </w:r>
    </w:p>
    <w:p w14:paraId="6BDF6D8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sz w:val="24"/>
          <w:highlight w:val="none"/>
        </w:rPr>
        <w:t>  </w:t>
      </w:r>
    </w:p>
    <w:p w14:paraId="7579D5D1">
      <w:pPr>
        <w:pBdr>
          <w:top w:val="none" w:color="000000" w:sz="0" w:space="0"/>
          <w:left w:val="none" w:color="000000" w:sz="0" w:space="0"/>
          <w:bottom w:val="none" w:color="000000" w:sz="0" w:space="0"/>
          <w:right w:val="none" w:color="000000" w:sz="0" w:space="0"/>
        </w:pBdr>
        <w:spacing w:line="450" w:lineRule="atLeast"/>
        <w:rPr>
          <w:color w:val="auto"/>
          <w:highlight w:val="none"/>
        </w:rPr>
      </w:pPr>
      <w:r>
        <w:rPr>
          <w:rFonts w:ascii="宋体" w:hAnsi="宋体" w:cs="宋体"/>
          <w:b/>
          <w:color w:val="auto"/>
          <w:sz w:val="24"/>
          <w:highlight w:val="none"/>
        </w:rPr>
        <w:t> </w:t>
      </w:r>
    </w:p>
    <w:p w14:paraId="5E0CA3D7">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sz w:val="24"/>
          <w:highlight w:val="none"/>
        </w:rPr>
        <w:t> </w:t>
      </w:r>
    </w:p>
    <w:p w14:paraId="25F6651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sz w:val="24"/>
          <w:highlight w:val="none"/>
        </w:rPr>
        <w:t> </w:t>
      </w:r>
    </w:p>
    <w:p w14:paraId="78920CF5">
      <w:pPr>
        <w:pBdr>
          <w:top w:val="none" w:color="000000" w:sz="0" w:space="0"/>
          <w:left w:val="none" w:color="000000" w:sz="0" w:space="0"/>
          <w:bottom w:val="none" w:color="000000" w:sz="0" w:space="0"/>
          <w:right w:val="none" w:color="000000" w:sz="0" w:space="0"/>
        </w:pBdr>
        <w:rPr>
          <w:rFonts w:hint="eastAsia" w:ascii="宋体" w:hAnsi="宋体" w:cs="宋体"/>
          <w:b/>
          <w:bCs/>
          <w:color w:val="auto"/>
          <w:sz w:val="24"/>
          <w:szCs w:val="24"/>
          <w:highlight w:val="none"/>
        </w:rPr>
      </w:pPr>
      <w:r>
        <w:rPr>
          <w:rFonts w:ascii="宋体" w:hAnsi="宋体" w:cs="宋体"/>
          <w:b/>
          <w:color w:val="auto"/>
          <w:sz w:val="24"/>
          <w:highlight w:val="none"/>
        </w:rPr>
        <w:t>附件3         技术要求响应及偏离表（采购包号：**）</w:t>
      </w:r>
    </w:p>
    <w:p w14:paraId="160803C6">
      <w:pPr>
        <w:pBdr>
          <w:top w:val="none" w:color="000000" w:sz="0" w:space="0"/>
          <w:left w:val="none" w:color="000000" w:sz="0" w:space="0"/>
          <w:bottom w:val="none" w:color="000000" w:sz="0" w:space="0"/>
          <w:right w:val="none" w:color="000000" w:sz="0" w:space="0"/>
        </w:pBdr>
        <w:rPr>
          <w:color w:val="auto"/>
          <w:highlight w:val="none"/>
        </w:rPr>
      </w:pPr>
    </w:p>
    <w:tbl>
      <w:tblPr>
        <w:tblStyle w:val="37"/>
        <w:tblW w:w="809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56"/>
        <w:gridCol w:w="1445"/>
        <w:gridCol w:w="1343"/>
        <w:gridCol w:w="4853"/>
      </w:tblGrid>
      <w:tr w14:paraId="784DA9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5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C8584A4">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序号</w:t>
            </w:r>
          </w:p>
        </w:tc>
        <w:tc>
          <w:tcPr>
            <w:tcW w:w="144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93E6CE2">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技术要求</w:t>
            </w:r>
          </w:p>
        </w:tc>
        <w:tc>
          <w:tcPr>
            <w:tcW w:w="134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AE3E3C2">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投标响应情况</w:t>
            </w:r>
          </w:p>
        </w:tc>
        <w:tc>
          <w:tcPr>
            <w:tcW w:w="485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3A55229">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超出、符合或偏离</w:t>
            </w:r>
          </w:p>
        </w:tc>
      </w:tr>
      <w:tr w14:paraId="7330A7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5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6749B82">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1</w:t>
            </w:r>
          </w:p>
        </w:tc>
        <w:tc>
          <w:tcPr>
            <w:tcW w:w="1445" w:type="dxa"/>
            <w:tcBorders>
              <w:top w:val="nil"/>
              <w:left w:val="nil"/>
              <w:bottom w:val="single" w:color="000000" w:sz="8" w:space="0"/>
              <w:right w:val="single" w:color="000000" w:sz="8" w:space="0"/>
            </w:tcBorders>
            <w:tcMar>
              <w:top w:w="0" w:type="dxa"/>
              <w:left w:w="108" w:type="dxa"/>
              <w:bottom w:w="0" w:type="dxa"/>
              <w:right w:w="108" w:type="dxa"/>
            </w:tcMar>
          </w:tcPr>
          <w:p w14:paraId="527EB5BF">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 </w:t>
            </w:r>
          </w:p>
        </w:tc>
        <w:tc>
          <w:tcPr>
            <w:tcW w:w="1343" w:type="dxa"/>
            <w:tcBorders>
              <w:top w:val="nil"/>
              <w:left w:val="nil"/>
              <w:bottom w:val="single" w:color="000000" w:sz="8" w:space="0"/>
              <w:right w:val="single" w:color="000000" w:sz="8" w:space="0"/>
            </w:tcBorders>
            <w:tcMar>
              <w:top w:w="0" w:type="dxa"/>
              <w:left w:w="108" w:type="dxa"/>
              <w:bottom w:w="0" w:type="dxa"/>
              <w:right w:w="108" w:type="dxa"/>
            </w:tcMar>
          </w:tcPr>
          <w:p w14:paraId="620F5353">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 </w:t>
            </w:r>
          </w:p>
        </w:tc>
        <w:tc>
          <w:tcPr>
            <w:tcW w:w="4853" w:type="dxa"/>
            <w:tcBorders>
              <w:top w:val="nil"/>
              <w:left w:val="nil"/>
              <w:bottom w:val="single" w:color="000000" w:sz="8" w:space="0"/>
              <w:right w:val="single" w:color="000000" w:sz="8" w:space="0"/>
            </w:tcBorders>
            <w:tcMar>
              <w:top w:w="0" w:type="dxa"/>
              <w:left w:w="108" w:type="dxa"/>
              <w:bottom w:w="0" w:type="dxa"/>
              <w:right w:w="108" w:type="dxa"/>
            </w:tcMar>
          </w:tcPr>
          <w:p w14:paraId="00FC896C">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 </w:t>
            </w:r>
          </w:p>
        </w:tc>
      </w:tr>
      <w:tr w14:paraId="37DFB2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5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CA1A2AA">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 </w:t>
            </w:r>
          </w:p>
        </w:tc>
        <w:tc>
          <w:tcPr>
            <w:tcW w:w="1445" w:type="dxa"/>
            <w:tcBorders>
              <w:top w:val="nil"/>
              <w:left w:val="nil"/>
              <w:bottom w:val="single" w:color="000000" w:sz="8" w:space="0"/>
              <w:right w:val="single" w:color="000000" w:sz="8" w:space="0"/>
            </w:tcBorders>
            <w:tcMar>
              <w:top w:w="0" w:type="dxa"/>
              <w:left w:w="108" w:type="dxa"/>
              <w:bottom w:w="0" w:type="dxa"/>
              <w:right w:w="108" w:type="dxa"/>
            </w:tcMar>
          </w:tcPr>
          <w:p w14:paraId="4FEA0E47">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w:t>
            </w:r>
          </w:p>
        </w:tc>
        <w:tc>
          <w:tcPr>
            <w:tcW w:w="1343" w:type="dxa"/>
            <w:tcBorders>
              <w:top w:val="nil"/>
              <w:left w:val="nil"/>
              <w:bottom w:val="single" w:color="000000" w:sz="8" w:space="0"/>
              <w:right w:val="single" w:color="000000" w:sz="8" w:space="0"/>
            </w:tcBorders>
            <w:tcMar>
              <w:top w:w="0" w:type="dxa"/>
              <w:left w:w="108" w:type="dxa"/>
              <w:bottom w:w="0" w:type="dxa"/>
              <w:right w:w="108" w:type="dxa"/>
            </w:tcMar>
          </w:tcPr>
          <w:p w14:paraId="61328E4F">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 </w:t>
            </w:r>
          </w:p>
        </w:tc>
        <w:tc>
          <w:tcPr>
            <w:tcW w:w="4853" w:type="dxa"/>
            <w:tcBorders>
              <w:top w:val="nil"/>
              <w:left w:val="nil"/>
              <w:bottom w:val="single" w:color="000000" w:sz="8" w:space="0"/>
              <w:right w:val="single" w:color="000000" w:sz="8" w:space="0"/>
            </w:tcBorders>
            <w:tcMar>
              <w:top w:w="0" w:type="dxa"/>
              <w:left w:w="108" w:type="dxa"/>
              <w:bottom w:w="0" w:type="dxa"/>
              <w:right w:w="108" w:type="dxa"/>
            </w:tcMar>
          </w:tcPr>
          <w:p w14:paraId="6B8A68B4">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 </w:t>
            </w:r>
          </w:p>
        </w:tc>
      </w:tr>
    </w:tbl>
    <w:p w14:paraId="1BDC6F85">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附件3-1  证明材料1，证明材料2，……</w:t>
      </w:r>
    </w:p>
    <w:p w14:paraId="72AF087F">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备注：</w:t>
      </w:r>
    </w:p>
    <w:p w14:paraId="3FE5DF68">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1.投标人需对技术要求（未加斜体下划线的非实质性要求）逐条做出明确响应。</w:t>
      </w:r>
    </w:p>
    <w:p w14:paraId="70B86894">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2.如果招标文件要求提供证明材料，投标人需将证明材料列于该表之下。</w:t>
      </w:r>
    </w:p>
    <w:p w14:paraId="6D90E0C3">
      <w:pPr>
        <w:pBdr>
          <w:top w:val="none" w:color="000000" w:sz="0" w:space="0"/>
          <w:left w:val="none" w:color="000000" w:sz="0" w:space="0"/>
          <w:bottom w:val="none" w:color="000000" w:sz="0" w:space="0"/>
          <w:right w:val="none" w:color="000000" w:sz="0" w:space="0"/>
        </w:pBdr>
        <w:spacing w:line="400" w:lineRule="atLeast"/>
        <w:rPr>
          <w:color w:val="auto"/>
          <w:highlight w:val="none"/>
        </w:rPr>
      </w:pPr>
    </w:p>
    <w:p w14:paraId="6A0B815D">
      <w:pPr>
        <w:pBdr>
          <w:top w:val="none" w:color="000000" w:sz="0" w:space="0"/>
          <w:left w:val="none" w:color="000000" w:sz="0" w:space="0"/>
          <w:bottom w:val="none" w:color="000000" w:sz="0" w:space="0"/>
          <w:right w:val="none" w:color="000000" w:sz="0" w:space="0"/>
        </w:pBdr>
        <w:spacing w:line="450" w:lineRule="atLeast"/>
        <w:ind w:firstLine="200"/>
        <w:rPr>
          <w:color w:val="auto"/>
          <w:highlight w:val="none"/>
        </w:rPr>
      </w:pPr>
      <w:r>
        <w:rPr>
          <w:rFonts w:ascii="仿宋" w:hAnsi="仿宋" w:eastAsia="仿宋" w:cs="仿宋"/>
          <w:color w:val="auto"/>
          <w:sz w:val="24"/>
          <w:highlight w:val="none"/>
        </w:rPr>
        <w:t> </w:t>
      </w:r>
    </w:p>
    <w:p w14:paraId="566EB59C">
      <w:pPr>
        <w:pBdr>
          <w:top w:val="none" w:color="000000" w:sz="0" w:space="0"/>
          <w:left w:val="none" w:color="000000" w:sz="0" w:space="0"/>
          <w:bottom w:val="none" w:color="000000" w:sz="0" w:space="0"/>
          <w:right w:val="none" w:color="000000" w:sz="0" w:space="0"/>
        </w:pBdr>
        <w:rPr>
          <w:rFonts w:hint="eastAsia" w:ascii="宋体" w:hAnsi="宋体" w:cs="宋体"/>
          <w:b/>
          <w:bCs/>
          <w:color w:val="auto"/>
          <w:sz w:val="24"/>
          <w:szCs w:val="24"/>
          <w:highlight w:val="none"/>
        </w:rPr>
      </w:pPr>
      <w:r>
        <w:rPr>
          <w:rFonts w:ascii="宋体" w:hAnsi="宋体" w:cs="宋体"/>
          <w:b/>
          <w:color w:val="auto"/>
          <w:sz w:val="24"/>
          <w:highlight w:val="none"/>
        </w:rPr>
        <w:t>附件4         商务要求响应及偏离表（采购包号：**）</w:t>
      </w:r>
    </w:p>
    <w:p w14:paraId="7039FFEE">
      <w:pPr>
        <w:pBdr>
          <w:top w:val="none" w:color="000000" w:sz="0" w:space="0"/>
          <w:left w:val="none" w:color="000000" w:sz="0" w:space="0"/>
          <w:bottom w:val="none" w:color="000000" w:sz="0" w:space="0"/>
          <w:right w:val="none" w:color="000000" w:sz="0" w:space="0"/>
        </w:pBdr>
        <w:rPr>
          <w:color w:val="auto"/>
          <w:highlight w:val="none"/>
        </w:rPr>
      </w:pPr>
    </w:p>
    <w:tbl>
      <w:tblPr>
        <w:tblStyle w:val="37"/>
        <w:tblW w:w="82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56"/>
        <w:gridCol w:w="1445"/>
        <w:gridCol w:w="1343"/>
        <w:gridCol w:w="4995"/>
      </w:tblGrid>
      <w:tr w14:paraId="2EEC26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5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C1C3AA1">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序号</w:t>
            </w:r>
          </w:p>
        </w:tc>
        <w:tc>
          <w:tcPr>
            <w:tcW w:w="144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202255A">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商务要求</w:t>
            </w:r>
          </w:p>
        </w:tc>
        <w:tc>
          <w:tcPr>
            <w:tcW w:w="134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75FD912">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投标响应情况</w:t>
            </w:r>
          </w:p>
        </w:tc>
        <w:tc>
          <w:tcPr>
            <w:tcW w:w="499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317462F">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超出、符合或偏离</w:t>
            </w:r>
          </w:p>
        </w:tc>
      </w:tr>
      <w:tr w14:paraId="49B710E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5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49B78BA">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1</w:t>
            </w:r>
          </w:p>
        </w:tc>
        <w:tc>
          <w:tcPr>
            <w:tcW w:w="1445" w:type="dxa"/>
            <w:tcBorders>
              <w:top w:val="nil"/>
              <w:left w:val="nil"/>
              <w:bottom w:val="single" w:color="000000" w:sz="8" w:space="0"/>
              <w:right w:val="single" w:color="000000" w:sz="8" w:space="0"/>
            </w:tcBorders>
            <w:tcMar>
              <w:top w:w="0" w:type="dxa"/>
              <w:left w:w="108" w:type="dxa"/>
              <w:bottom w:w="0" w:type="dxa"/>
              <w:right w:w="108" w:type="dxa"/>
            </w:tcMar>
          </w:tcPr>
          <w:p w14:paraId="4B7347E5">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 </w:t>
            </w:r>
          </w:p>
        </w:tc>
        <w:tc>
          <w:tcPr>
            <w:tcW w:w="1343" w:type="dxa"/>
            <w:tcBorders>
              <w:top w:val="nil"/>
              <w:left w:val="nil"/>
              <w:bottom w:val="single" w:color="000000" w:sz="8" w:space="0"/>
              <w:right w:val="single" w:color="000000" w:sz="8" w:space="0"/>
            </w:tcBorders>
            <w:tcMar>
              <w:top w:w="0" w:type="dxa"/>
              <w:left w:w="108" w:type="dxa"/>
              <w:bottom w:w="0" w:type="dxa"/>
              <w:right w:w="108" w:type="dxa"/>
            </w:tcMar>
          </w:tcPr>
          <w:p w14:paraId="2099EB3E">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 </w:t>
            </w:r>
          </w:p>
        </w:tc>
        <w:tc>
          <w:tcPr>
            <w:tcW w:w="4995" w:type="dxa"/>
            <w:tcBorders>
              <w:top w:val="nil"/>
              <w:left w:val="nil"/>
              <w:bottom w:val="single" w:color="000000" w:sz="8" w:space="0"/>
              <w:right w:val="single" w:color="000000" w:sz="8" w:space="0"/>
            </w:tcBorders>
            <w:tcMar>
              <w:top w:w="0" w:type="dxa"/>
              <w:left w:w="108" w:type="dxa"/>
              <w:bottom w:w="0" w:type="dxa"/>
              <w:right w:w="108" w:type="dxa"/>
            </w:tcMar>
          </w:tcPr>
          <w:p w14:paraId="4BE27533">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 </w:t>
            </w:r>
          </w:p>
        </w:tc>
      </w:tr>
      <w:tr w14:paraId="1CB24E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5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F102C90">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 </w:t>
            </w:r>
          </w:p>
        </w:tc>
        <w:tc>
          <w:tcPr>
            <w:tcW w:w="1445" w:type="dxa"/>
            <w:tcBorders>
              <w:top w:val="nil"/>
              <w:left w:val="nil"/>
              <w:bottom w:val="single" w:color="000000" w:sz="8" w:space="0"/>
              <w:right w:val="single" w:color="000000" w:sz="8" w:space="0"/>
            </w:tcBorders>
            <w:tcMar>
              <w:top w:w="0" w:type="dxa"/>
              <w:left w:w="108" w:type="dxa"/>
              <w:bottom w:w="0" w:type="dxa"/>
              <w:right w:w="108" w:type="dxa"/>
            </w:tcMar>
          </w:tcPr>
          <w:p w14:paraId="7A8A3E17">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w:t>
            </w:r>
          </w:p>
        </w:tc>
        <w:tc>
          <w:tcPr>
            <w:tcW w:w="1343" w:type="dxa"/>
            <w:tcBorders>
              <w:top w:val="nil"/>
              <w:left w:val="nil"/>
              <w:bottom w:val="single" w:color="000000" w:sz="8" w:space="0"/>
              <w:right w:val="single" w:color="000000" w:sz="8" w:space="0"/>
            </w:tcBorders>
            <w:tcMar>
              <w:top w:w="0" w:type="dxa"/>
              <w:left w:w="108" w:type="dxa"/>
              <w:bottom w:w="0" w:type="dxa"/>
              <w:right w:w="108" w:type="dxa"/>
            </w:tcMar>
          </w:tcPr>
          <w:p w14:paraId="247CF7E3">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 </w:t>
            </w:r>
          </w:p>
        </w:tc>
        <w:tc>
          <w:tcPr>
            <w:tcW w:w="4995" w:type="dxa"/>
            <w:tcBorders>
              <w:top w:val="nil"/>
              <w:left w:val="nil"/>
              <w:bottom w:val="single" w:color="000000" w:sz="8" w:space="0"/>
              <w:right w:val="single" w:color="000000" w:sz="8" w:space="0"/>
            </w:tcBorders>
            <w:tcMar>
              <w:top w:w="0" w:type="dxa"/>
              <w:left w:w="108" w:type="dxa"/>
              <w:bottom w:w="0" w:type="dxa"/>
              <w:right w:w="108" w:type="dxa"/>
            </w:tcMar>
          </w:tcPr>
          <w:p w14:paraId="693E78EF">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 </w:t>
            </w:r>
          </w:p>
        </w:tc>
      </w:tr>
    </w:tbl>
    <w:p w14:paraId="7F88D059">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附件4-1  证明材料1，证明材料2，……</w:t>
      </w:r>
    </w:p>
    <w:p w14:paraId="3EADD287">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 </w:t>
      </w:r>
    </w:p>
    <w:p w14:paraId="2D7269F9">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备注：</w:t>
      </w:r>
    </w:p>
    <w:p w14:paraId="195842A3">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1.投标人需对商务要求（未加斜体下划线的非实质性要求）逐条做出明确响应。</w:t>
      </w:r>
    </w:p>
    <w:p w14:paraId="6A011E23">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2.如果招标文件要求提供证明材料，投标人需将证明材料列于该表之下。</w:t>
      </w:r>
    </w:p>
    <w:p w14:paraId="47EE0406">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sz w:val="24"/>
          <w:highlight w:val="none"/>
        </w:rPr>
        <w:t> </w:t>
      </w:r>
    </w:p>
    <w:p w14:paraId="111D35D2">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sz w:val="24"/>
          <w:highlight w:val="none"/>
        </w:rPr>
        <w:t> </w:t>
      </w:r>
    </w:p>
    <w:p w14:paraId="28A67263">
      <w:pPr>
        <w:pBdr>
          <w:top w:val="none" w:color="000000" w:sz="0" w:space="0"/>
          <w:left w:val="none" w:color="000000" w:sz="0" w:space="0"/>
          <w:bottom w:val="none" w:color="000000" w:sz="0" w:space="0"/>
          <w:right w:val="none" w:color="000000" w:sz="0" w:space="0"/>
        </w:pBdr>
        <w:spacing w:line="460" w:lineRule="atLeast"/>
        <w:ind w:firstLine="480"/>
        <w:jc w:val="left"/>
        <w:rPr>
          <w:color w:val="auto"/>
          <w:highlight w:val="none"/>
        </w:rPr>
      </w:pPr>
      <w:r>
        <w:rPr>
          <w:rFonts w:ascii="宋体" w:hAnsi="宋体" w:cs="宋体"/>
          <w:b/>
          <w:color w:val="auto"/>
          <w:sz w:val="24"/>
          <w:highlight w:val="none"/>
        </w:rPr>
        <w:t>附件5      </w:t>
      </w:r>
      <w:r>
        <w:rPr>
          <w:rFonts w:hint="eastAsia" w:ascii="宋体" w:hAnsi="宋体" w:cs="宋体"/>
          <w:b/>
          <w:color w:val="auto"/>
          <w:sz w:val="24"/>
          <w:highlight w:val="none"/>
        </w:rPr>
        <w:t xml:space="preserve">           </w:t>
      </w:r>
      <w:r>
        <w:rPr>
          <w:rFonts w:ascii="宋体" w:hAnsi="宋体" w:cs="宋体"/>
          <w:b/>
          <w:color w:val="auto"/>
          <w:sz w:val="24"/>
          <w:highlight w:val="none"/>
        </w:rPr>
        <w:t> 法人授权书</w:t>
      </w:r>
    </w:p>
    <w:p w14:paraId="147F032E">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本授权书声明：____________（投标人名称）授权</w:t>
      </w:r>
      <w:r>
        <w:rPr>
          <w:rFonts w:eastAsia="Times New Roman"/>
          <w:color w:val="auto"/>
          <w:sz w:val="24"/>
          <w:highlight w:val="none"/>
        </w:rPr>
        <w:t>________________</w:t>
      </w:r>
      <w:r>
        <w:rPr>
          <w:rFonts w:ascii="宋体" w:hAnsi="宋体" w:cs="宋体"/>
          <w:color w:val="auto"/>
          <w:sz w:val="24"/>
          <w:highlight w:val="none"/>
        </w:rPr>
        <w:t>（被授权人的姓名）为我方就</w:t>
      </w:r>
      <w:r>
        <w:rPr>
          <w:rFonts w:eastAsia="Times New Roman"/>
          <w:color w:val="auto"/>
          <w:sz w:val="24"/>
          <w:highlight w:val="none"/>
          <w:u w:val="single"/>
        </w:rPr>
        <w:t>***</w:t>
      </w:r>
      <w:r>
        <w:rPr>
          <w:rFonts w:ascii="宋体" w:hAnsi="宋体" w:cs="宋体"/>
          <w:color w:val="auto"/>
          <w:sz w:val="24"/>
          <w:highlight w:val="none"/>
        </w:rPr>
        <w:t>号项目采购活动的合法代理人，以本单位名义全权处理一切与该项目采购有关的事务。</w:t>
      </w:r>
    </w:p>
    <w:p w14:paraId="67A9AC90">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本授权书于______年</w:t>
      </w:r>
      <w:r>
        <w:rPr>
          <w:rFonts w:eastAsia="Times New Roman"/>
          <w:color w:val="auto"/>
          <w:sz w:val="24"/>
          <w:highlight w:val="none"/>
        </w:rPr>
        <w:t>____</w:t>
      </w:r>
      <w:r>
        <w:rPr>
          <w:rFonts w:ascii="宋体" w:hAnsi="宋体" w:cs="宋体"/>
          <w:color w:val="auto"/>
          <w:sz w:val="24"/>
          <w:highlight w:val="none"/>
        </w:rPr>
        <w:t>月</w:t>
      </w:r>
      <w:r>
        <w:rPr>
          <w:rFonts w:eastAsia="Times New Roman"/>
          <w:color w:val="auto"/>
          <w:sz w:val="24"/>
          <w:highlight w:val="none"/>
        </w:rPr>
        <w:t>____</w:t>
      </w:r>
      <w:r>
        <w:rPr>
          <w:rFonts w:ascii="宋体" w:hAnsi="宋体" w:cs="宋体"/>
          <w:color w:val="auto"/>
          <w:sz w:val="24"/>
          <w:highlight w:val="none"/>
        </w:rPr>
        <w:t>日起生效，特此声明。</w:t>
      </w:r>
    </w:p>
    <w:p w14:paraId="734DFAA2">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          被授权人身份证号码：</w:t>
      </w:r>
      <w:r>
        <w:rPr>
          <w:rFonts w:ascii="宋体" w:hAnsi="宋体" w:cs="宋体"/>
          <w:color w:val="auto"/>
          <w:sz w:val="24"/>
          <w:highlight w:val="none"/>
          <w:u w:val="single"/>
        </w:rPr>
        <w:t>           </w:t>
      </w:r>
    </w:p>
    <w:p w14:paraId="11950F64">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          被授权人联系电话：（手机）</w:t>
      </w:r>
      <w:r>
        <w:rPr>
          <w:rFonts w:ascii="宋体" w:hAnsi="宋体" w:cs="宋体"/>
          <w:color w:val="auto"/>
          <w:sz w:val="24"/>
          <w:highlight w:val="none"/>
          <w:u w:val="single"/>
        </w:rPr>
        <w:t>             </w:t>
      </w:r>
    </w:p>
    <w:p w14:paraId="1E7C3098">
      <w:pPr>
        <w:pBdr>
          <w:top w:val="none" w:color="000000" w:sz="0" w:space="0"/>
          <w:left w:val="none" w:color="000000" w:sz="0" w:space="0"/>
          <w:bottom w:val="none" w:color="000000" w:sz="0" w:space="0"/>
          <w:right w:val="none" w:color="000000" w:sz="0" w:space="0"/>
        </w:pBdr>
        <w:spacing w:line="400" w:lineRule="atLeast"/>
        <w:ind w:firstLine="1200"/>
        <w:rPr>
          <w:color w:val="auto"/>
          <w:highlight w:val="none"/>
        </w:rPr>
      </w:pPr>
      <w:r>
        <w:rPr>
          <w:rFonts w:ascii="宋体" w:hAnsi="宋体" w:cs="宋体"/>
          <w:color w:val="auto"/>
          <w:sz w:val="24"/>
          <w:highlight w:val="none"/>
        </w:rPr>
        <w:t>被授权人电子邮箱：</w:t>
      </w:r>
      <w:r>
        <w:rPr>
          <w:rFonts w:ascii="宋体" w:hAnsi="宋体" w:cs="宋体"/>
          <w:color w:val="auto"/>
          <w:sz w:val="24"/>
          <w:highlight w:val="none"/>
          <w:u w:val="single"/>
        </w:rPr>
        <w:t>           </w:t>
      </w:r>
    </w:p>
    <w:p w14:paraId="1D60F2B7">
      <w:pPr>
        <w:pBdr>
          <w:top w:val="none" w:color="000000" w:sz="0" w:space="0"/>
          <w:left w:val="none" w:color="000000" w:sz="0" w:space="0"/>
          <w:bottom w:val="none" w:color="000000" w:sz="0" w:space="0"/>
          <w:right w:val="none" w:color="000000" w:sz="0" w:space="0"/>
        </w:pBdr>
        <w:spacing w:line="400" w:lineRule="atLeast"/>
        <w:ind w:firstLine="1200"/>
        <w:rPr>
          <w:color w:val="auto"/>
          <w:highlight w:val="none"/>
        </w:rPr>
      </w:pPr>
      <w:r>
        <w:rPr>
          <w:rFonts w:ascii="宋体" w:hAnsi="宋体" w:cs="宋体"/>
          <w:color w:val="auto"/>
          <w:sz w:val="24"/>
          <w:highlight w:val="none"/>
        </w:rPr>
        <w:t>授权单位名称：</w:t>
      </w:r>
      <w:r>
        <w:rPr>
          <w:rFonts w:ascii="宋体" w:hAnsi="宋体" w:cs="宋体"/>
          <w:color w:val="auto"/>
          <w:sz w:val="24"/>
          <w:highlight w:val="none"/>
          <w:u w:val="single"/>
        </w:rPr>
        <w:t>（加盖CA电子公章）</w:t>
      </w:r>
    </w:p>
    <w:p w14:paraId="2B4C1280">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      单位地址：</w:t>
      </w:r>
      <w:r>
        <w:rPr>
          <w:rFonts w:ascii="宋体" w:hAnsi="宋体" w:cs="宋体"/>
          <w:color w:val="auto"/>
          <w:sz w:val="24"/>
          <w:highlight w:val="none"/>
          <w:u w:val="single"/>
        </w:rPr>
        <w:t>           </w:t>
      </w:r>
    </w:p>
    <w:p w14:paraId="206E7EEF">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      日期：</w:t>
      </w:r>
      <w:r>
        <w:rPr>
          <w:rFonts w:ascii="宋体" w:hAnsi="宋体" w:cs="宋体"/>
          <w:color w:val="auto"/>
          <w:sz w:val="24"/>
          <w:highlight w:val="none"/>
          <w:u w:val="single"/>
        </w:rPr>
        <w:t>           </w:t>
      </w:r>
    </w:p>
    <w:p w14:paraId="4A0866C6">
      <w:pPr>
        <w:pBdr>
          <w:top w:val="none" w:color="000000" w:sz="0" w:space="0"/>
          <w:left w:val="none" w:color="000000" w:sz="0" w:space="0"/>
          <w:bottom w:val="none" w:color="000000" w:sz="0" w:space="0"/>
          <w:right w:val="none" w:color="000000" w:sz="0" w:space="0"/>
        </w:pBdr>
        <w:spacing w:before="260" w:after="260"/>
        <w:rPr>
          <w:color w:val="auto"/>
          <w:highlight w:val="none"/>
        </w:rPr>
      </w:pPr>
      <w:r>
        <w:rPr>
          <w:color w:val="auto"/>
          <w:highlight w:val="none"/>
        </w:rPr>
        <w:br w:type="page" w:clear="all"/>
      </w:r>
    </w:p>
    <w:p w14:paraId="3F5B8C80">
      <w:pPr>
        <w:pBdr>
          <w:top w:val="none" w:color="000000" w:sz="0" w:space="0"/>
          <w:left w:val="none" w:color="000000" w:sz="0" w:space="0"/>
          <w:bottom w:val="none" w:color="000000" w:sz="0" w:space="0"/>
          <w:right w:val="none" w:color="000000" w:sz="0" w:space="0"/>
        </w:pBdr>
        <w:spacing w:before="260" w:after="260"/>
        <w:rPr>
          <w:color w:val="auto"/>
          <w:highlight w:val="none"/>
        </w:rPr>
      </w:pPr>
      <w:r>
        <w:rPr>
          <w:rFonts w:ascii="宋体" w:hAnsi="宋体" w:cs="宋体"/>
          <w:b/>
          <w:color w:val="auto"/>
          <w:sz w:val="24"/>
          <w:highlight w:val="none"/>
        </w:rPr>
        <w:t>附件6               投标函</w:t>
      </w:r>
    </w:p>
    <w:p w14:paraId="3629EAC9">
      <w:pPr>
        <w:pBdr>
          <w:top w:val="none" w:color="000000" w:sz="0" w:space="0"/>
          <w:left w:val="none" w:color="000000" w:sz="0" w:space="0"/>
          <w:bottom w:val="none" w:color="000000" w:sz="0" w:space="0"/>
          <w:right w:val="none" w:color="000000" w:sz="0" w:space="0"/>
        </w:pBdr>
        <w:spacing w:line="417" w:lineRule="atLeast"/>
        <w:rPr>
          <w:color w:val="auto"/>
          <w:highlight w:val="none"/>
        </w:rPr>
      </w:pPr>
      <w:r>
        <w:rPr>
          <w:rFonts w:ascii="宋体" w:hAnsi="宋体" w:cs="宋体"/>
          <w:color w:val="auto"/>
          <w:sz w:val="24"/>
          <w:highlight w:val="none"/>
        </w:rPr>
        <w:t>致：</w:t>
      </w:r>
      <w:r>
        <w:rPr>
          <w:rFonts w:hint="eastAsia" w:ascii="宋体" w:hAnsi="宋体" w:cs="宋体"/>
          <w:color w:val="auto"/>
          <w:sz w:val="24"/>
          <w:highlight w:val="none"/>
        </w:rPr>
        <w:t>扬州市公共资源交易中心开发区分中心</w:t>
      </w:r>
      <w:r>
        <w:rPr>
          <w:rFonts w:ascii="宋体" w:hAnsi="宋体" w:cs="宋体"/>
          <w:color w:val="auto"/>
          <w:sz w:val="24"/>
          <w:highlight w:val="none"/>
        </w:rPr>
        <w:t>：</w:t>
      </w:r>
    </w:p>
    <w:p w14:paraId="0120E429">
      <w:pPr>
        <w:pBdr>
          <w:top w:val="none" w:color="000000" w:sz="0" w:space="0"/>
          <w:left w:val="none" w:color="000000" w:sz="0" w:space="0"/>
          <w:bottom w:val="none" w:color="000000" w:sz="0" w:space="0"/>
          <w:right w:val="none" w:color="000000" w:sz="0" w:space="0"/>
        </w:pBdr>
        <w:spacing w:line="417" w:lineRule="atLeast"/>
        <w:ind w:firstLine="480"/>
        <w:rPr>
          <w:color w:val="auto"/>
          <w:highlight w:val="none"/>
        </w:rPr>
      </w:pPr>
      <w:r>
        <w:rPr>
          <w:rFonts w:ascii="宋体" w:hAnsi="宋体" w:cs="宋体"/>
          <w:color w:val="auto"/>
          <w:sz w:val="24"/>
          <w:highlight w:val="none"/>
        </w:rPr>
        <w:t>根据贵方的</w:t>
      </w:r>
      <w:r>
        <w:rPr>
          <w:rFonts w:ascii="宋体" w:hAnsi="宋体" w:cs="宋体"/>
          <w:color w:val="auto"/>
          <w:sz w:val="24"/>
          <w:highlight w:val="none"/>
          <w:u w:val="single"/>
        </w:rPr>
        <w:t>****</w:t>
      </w:r>
      <w:r>
        <w:rPr>
          <w:rFonts w:ascii="宋体" w:hAnsi="宋体" w:cs="宋体"/>
          <w:color w:val="auto"/>
          <w:sz w:val="24"/>
          <w:highlight w:val="none"/>
        </w:rPr>
        <w:t>号招标文件，正式授权下述签字人_____(姓名)代表我方_______（投标人的名称），全权处理本次项目投标的有关事宜。</w:t>
      </w:r>
    </w:p>
    <w:p w14:paraId="65DDA2C7">
      <w:pPr>
        <w:pBdr>
          <w:top w:val="none" w:color="000000" w:sz="0" w:space="0"/>
          <w:left w:val="none" w:color="000000" w:sz="0" w:space="0"/>
          <w:bottom w:val="none" w:color="000000" w:sz="0" w:space="0"/>
          <w:right w:val="none" w:color="000000" w:sz="0" w:space="0"/>
        </w:pBdr>
        <w:spacing w:line="417" w:lineRule="atLeast"/>
        <w:ind w:firstLine="480"/>
        <w:rPr>
          <w:color w:val="auto"/>
          <w:highlight w:val="none"/>
        </w:rPr>
      </w:pPr>
      <w:r>
        <w:rPr>
          <w:rFonts w:ascii="宋体" w:hAnsi="宋体" w:cs="宋体"/>
          <w:color w:val="auto"/>
          <w:sz w:val="24"/>
          <w:highlight w:val="none"/>
        </w:rPr>
        <w:t>据此函，__________签字人兹宣布同意如下：</w:t>
      </w:r>
    </w:p>
    <w:p w14:paraId="02BA9ABE">
      <w:pPr>
        <w:pBdr>
          <w:top w:val="none" w:color="000000" w:sz="0" w:space="0"/>
          <w:left w:val="none" w:color="000000" w:sz="0" w:space="0"/>
          <w:bottom w:val="none" w:color="000000" w:sz="0" w:space="0"/>
          <w:right w:val="none" w:color="000000" w:sz="0" w:space="0"/>
        </w:pBdr>
        <w:spacing w:line="417" w:lineRule="atLeast"/>
        <w:ind w:firstLine="480"/>
        <w:rPr>
          <w:color w:val="auto"/>
          <w:highlight w:val="none"/>
        </w:rPr>
      </w:pPr>
      <w:r>
        <w:rPr>
          <w:rFonts w:ascii="宋体" w:hAnsi="宋体" w:cs="宋体"/>
          <w:color w:val="auto"/>
          <w:sz w:val="24"/>
          <w:highlight w:val="none"/>
        </w:rPr>
        <w:t>1.按招标文件规定的各项要求，向买方提供所需货物（包含与货物相关的服务）。</w:t>
      </w:r>
    </w:p>
    <w:p w14:paraId="4BCF1FEC">
      <w:pPr>
        <w:pBdr>
          <w:top w:val="none" w:color="000000" w:sz="0" w:space="0"/>
          <w:left w:val="none" w:color="000000" w:sz="0" w:space="0"/>
          <w:bottom w:val="none" w:color="000000" w:sz="0" w:space="0"/>
          <w:right w:val="none" w:color="000000" w:sz="0" w:space="0"/>
        </w:pBdr>
        <w:spacing w:line="417" w:lineRule="atLeast"/>
        <w:ind w:firstLine="480"/>
        <w:rPr>
          <w:color w:val="auto"/>
          <w:highlight w:val="none"/>
        </w:rPr>
      </w:pPr>
      <w:r>
        <w:rPr>
          <w:rFonts w:ascii="宋体" w:hAnsi="宋体" w:cs="宋体"/>
          <w:color w:val="auto"/>
          <w:sz w:val="24"/>
          <w:highlight w:val="none"/>
        </w:rPr>
        <w:t>2.我们完全理解贵方不一定将合同授予最低报价的投标人。</w:t>
      </w:r>
    </w:p>
    <w:p w14:paraId="640883B7">
      <w:pPr>
        <w:pBdr>
          <w:top w:val="none" w:color="000000" w:sz="0" w:space="0"/>
          <w:left w:val="none" w:color="000000" w:sz="0" w:space="0"/>
          <w:bottom w:val="none" w:color="000000" w:sz="0" w:space="0"/>
          <w:right w:val="none" w:color="000000" w:sz="0" w:space="0"/>
        </w:pBdr>
        <w:spacing w:line="417" w:lineRule="atLeast"/>
        <w:ind w:firstLine="480"/>
        <w:rPr>
          <w:color w:val="auto"/>
          <w:highlight w:val="none"/>
        </w:rPr>
      </w:pPr>
      <w:r>
        <w:rPr>
          <w:rFonts w:ascii="宋体" w:hAnsi="宋体" w:cs="宋体"/>
          <w:color w:val="auto"/>
          <w:sz w:val="24"/>
          <w:highlight w:val="none"/>
        </w:rPr>
        <w:t>3.我们已详细审核全部招标文件及其有效补充文件，我们知道必须放弃提出含糊不清或误解问题的权利。</w:t>
      </w:r>
    </w:p>
    <w:p w14:paraId="35B1F24D">
      <w:pPr>
        <w:pBdr>
          <w:top w:val="none" w:color="000000" w:sz="0" w:space="0"/>
          <w:left w:val="none" w:color="000000" w:sz="0" w:space="0"/>
          <w:bottom w:val="none" w:color="000000" w:sz="0" w:space="0"/>
          <w:right w:val="none" w:color="000000" w:sz="0" w:space="0"/>
        </w:pBdr>
        <w:spacing w:line="417" w:lineRule="atLeast"/>
        <w:ind w:firstLine="480"/>
        <w:rPr>
          <w:color w:val="auto"/>
          <w:highlight w:val="none"/>
        </w:rPr>
      </w:pPr>
      <w:r>
        <w:rPr>
          <w:rFonts w:ascii="宋体" w:hAnsi="宋体" w:cs="宋体"/>
          <w:color w:val="auto"/>
          <w:sz w:val="24"/>
          <w:highlight w:val="none"/>
        </w:rPr>
        <w:t>4.我们同意从规定的开标日期起遵循本投标文件，并在规定的投标有效期期满之前均具有约束力。</w:t>
      </w:r>
    </w:p>
    <w:p w14:paraId="06A94041">
      <w:pPr>
        <w:pBdr>
          <w:top w:val="none" w:color="000000" w:sz="0" w:space="0"/>
          <w:left w:val="none" w:color="000000" w:sz="0" w:space="0"/>
          <w:bottom w:val="none" w:color="000000" w:sz="0" w:space="0"/>
          <w:right w:val="none" w:color="000000" w:sz="0" w:space="0"/>
        </w:pBdr>
        <w:spacing w:line="417" w:lineRule="atLeast"/>
        <w:ind w:firstLine="480"/>
        <w:rPr>
          <w:color w:val="auto"/>
          <w:highlight w:val="none"/>
        </w:rPr>
      </w:pPr>
      <w:r>
        <w:rPr>
          <w:rFonts w:ascii="宋体" w:hAnsi="宋体" w:cs="宋体"/>
          <w:color w:val="auto"/>
          <w:sz w:val="24"/>
          <w:highlight w:val="none"/>
        </w:rPr>
        <w:t>5.同意向贵方提供贵方可能另外要求的与投标有关的任何证据或资料，并保证我方已提供和将要提供的文件是真实的、准确的。</w:t>
      </w:r>
    </w:p>
    <w:p w14:paraId="2612ADA5">
      <w:pPr>
        <w:pBdr>
          <w:top w:val="none" w:color="000000" w:sz="0" w:space="0"/>
          <w:left w:val="none" w:color="000000" w:sz="0" w:space="0"/>
          <w:bottom w:val="none" w:color="000000" w:sz="0" w:space="0"/>
          <w:right w:val="none" w:color="000000" w:sz="0" w:space="0"/>
        </w:pBdr>
        <w:spacing w:line="417" w:lineRule="atLeast"/>
        <w:ind w:firstLine="480"/>
        <w:rPr>
          <w:color w:val="auto"/>
          <w:highlight w:val="none"/>
        </w:rPr>
      </w:pPr>
      <w:r>
        <w:rPr>
          <w:rFonts w:ascii="宋体" w:hAnsi="宋体" w:cs="宋体"/>
          <w:color w:val="auto"/>
          <w:sz w:val="24"/>
          <w:highlight w:val="none"/>
        </w:rPr>
        <w:t>6.一旦我方中标,我方将根据招标文件的规定，严格履行合同的责任和义务,并保证在招标文件规定的时间完成项目，交付买方验收、使用。</w:t>
      </w:r>
    </w:p>
    <w:p w14:paraId="359C56FA">
      <w:pPr>
        <w:pBdr>
          <w:top w:val="none" w:color="000000" w:sz="0" w:space="0"/>
          <w:left w:val="none" w:color="000000" w:sz="0" w:space="0"/>
          <w:bottom w:val="none" w:color="000000" w:sz="0" w:space="0"/>
          <w:right w:val="none" w:color="000000" w:sz="0" w:space="0"/>
        </w:pBdr>
        <w:spacing w:line="419" w:lineRule="atLeast"/>
        <w:ind w:firstLine="480"/>
        <w:rPr>
          <w:rFonts w:hint="eastAsia" w:ascii="宋体" w:hAnsi="宋体"/>
          <w:color w:val="auto"/>
          <w:sz w:val="24"/>
          <w:highlight w:val="none"/>
        </w:rPr>
      </w:pPr>
      <w:r>
        <w:rPr>
          <w:rFonts w:ascii="宋体" w:hAnsi="宋体"/>
          <w:color w:val="auto"/>
          <w:sz w:val="24"/>
          <w:highlight w:val="none"/>
        </w:rPr>
        <w:t>7.我方为：□大型企业 □中型企业 □小型企业 □微型企业（在对应□内打“√”）</w:t>
      </w:r>
    </w:p>
    <w:p w14:paraId="49C18BF6">
      <w:pPr>
        <w:spacing w:line="420" w:lineRule="exact"/>
        <w:ind w:left="425"/>
        <w:jc w:val="left"/>
        <w:rPr>
          <w:rFonts w:hint="eastAsia" w:ascii="宋体" w:hAnsi="宋体"/>
          <w:color w:val="auto"/>
          <w:sz w:val="24"/>
          <w:highlight w:val="none"/>
        </w:rPr>
      </w:pPr>
      <w:r>
        <w:rPr>
          <w:rFonts w:ascii="宋体" w:hAnsi="宋体"/>
          <w:color w:val="auto"/>
          <w:sz w:val="24"/>
          <w:highlight w:val="none"/>
        </w:rPr>
        <w:t>8</w:t>
      </w:r>
      <w:r>
        <w:rPr>
          <w:rFonts w:hint="eastAsia" w:ascii="宋体" w:hAnsi="宋体"/>
          <w:color w:val="auto"/>
          <w:sz w:val="24"/>
          <w:highlight w:val="none"/>
        </w:rPr>
        <w:t>.与本投标有关的正式通讯地址为：</w:t>
      </w:r>
    </w:p>
    <w:p w14:paraId="21233FB9">
      <w:pPr>
        <w:pBdr>
          <w:top w:val="none" w:color="000000" w:sz="0" w:space="0"/>
          <w:left w:val="none" w:color="000000" w:sz="0" w:space="0"/>
          <w:bottom w:val="none" w:color="000000" w:sz="0" w:space="0"/>
          <w:right w:val="none" w:color="000000" w:sz="0" w:space="0"/>
        </w:pBdr>
        <w:spacing w:line="417" w:lineRule="atLeast"/>
        <w:ind w:left="420" w:firstLine="480"/>
        <w:rPr>
          <w:color w:val="auto"/>
          <w:highlight w:val="none"/>
        </w:rPr>
      </w:pPr>
      <w:r>
        <w:rPr>
          <w:rFonts w:ascii="宋体" w:hAnsi="宋体" w:cs="宋体"/>
          <w:color w:val="auto"/>
          <w:sz w:val="24"/>
          <w:highlight w:val="none"/>
        </w:rPr>
        <w:t>地址：</w:t>
      </w:r>
    </w:p>
    <w:p w14:paraId="60507080">
      <w:pPr>
        <w:pBdr>
          <w:top w:val="none" w:color="000000" w:sz="0" w:space="0"/>
          <w:left w:val="none" w:color="000000" w:sz="0" w:space="0"/>
          <w:bottom w:val="none" w:color="000000" w:sz="0" w:space="0"/>
          <w:right w:val="none" w:color="000000" w:sz="0" w:space="0"/>
        </w:pBdr>
        <w:spacing w:line="417" w:lineRule="atLeast"/>
        <w:ind w:left="420" w:firstLine="480"/>
        <w:rPr>
          <w:color w:val="auto"/>
          <w:highlight w:val="none"/>
        </w:rPr>
      </w:pPr>
      <w:r>
        <w:rPr>
          <w:rFonts w:ascii="宋体" w:hAnsi="宋体" w:cs="宋体"/>
          <w:color w:val="auto"/>
          <w:sz w:val="24"/>
          <w:highlight w:val="none"/>
        </w:rPr>
        <w:t>邮编：</w:t>
      </w:r>
    </w:p>
    <w:p w14:paraId="08F8C59B">
      <w:pPr>
        <w:pBdr>
          <w:top w:val="none" w:color="000000" w:sz="0" w:space="0"/>
          <w:left w:val="none" w:color="000000" w:sz="0" w:space="0"/>
          <w:bottom w:val="none" w:color="000000" w:sz="0" w:space="0"/>
          <w:right w:val="none" w:color="000000" w:sz="0" w:space="0"/>
        </w:pBdr>
        <w:spacing w:line="417" w:lineRule="atLeast"/>
        <w:ind w:left="420" w:firstLine="480"/>
        <w:rPr>
          <w:color w:val="auto"/>
          <w:highlight w:val="none"/>
        </w:rPr>
      </w:pPr>
      <w:r>
        <w:rPr>
          <w:rFonts w:ascii="宋体" w:hAnsi="宋体" w:cs="宋体"/>
          <w:color w:val="auto"/>
          <w:sz w:val="24"/>
          <w:highlight w:val="none"/>
        </w:rPr>
        <w:t>电话：</w:t>
      </w:r>
    </w:p>
    <w:p w14:paraId="4AC17C63">
      <w:pPr>
        <w:pBdr>
          <w:top w:val="none" w:color="000000" w:sz="0" w:space="0"/>
          <w:left w:val="none" w:color="000000" w:sz="0" w:space="0"/>
          <w:bottom w:val="none" w:color="000000" w:sz="0" w:space="0"/>
          <w:right w:val="none" w:color="000000" w:sz="0" w:space="0"/>
        </w:pBdr>
        <w:spacing w:line="417" w:lineRule="atLeast"/>
        <w:ind w:left="420" w:firstLine="480"/>
        <w:rPr>
          <w:color w:val="auto"/>
          <w:highlight w:val="none"/>
        </w:rPr>
      </w:pPr>
      <w:r>
        <w:rPr>
          <w:rFonts w:ascii="宋体" w:hAnsi="宋体" w:cs="宋体"/>
          <w:color w:val="auto"/>
          <w:sz w:val="24"/>
          <w:highlight w:val="none"/>
        </w:rPr>
        <w:t>传真：</w:t>
      </w:r>
    </w:p>
    <w:p w14:paraId="7BCDBAD4">
      <w:pPr>
        <w:pBdr>
          <w:top w:val="none" w:color="000000" w:sz="0" w:space="0"/>
          <w:left w:val="none" w:color="000000" w:sz="0" w:space="0"/>
          <w:bottom w:val="none" w:color="000000" w:sz="0" w:space="0"/>
          <w:right w:val="none" w:color="000000" w:sz="0" w:space="0"/>
        </w:pBdr>
        <w:spacing w:line="417" w:lineRule="atLeast"/>
        <w:ind w:left="420" w:firstLine="480"/>
        <w:rPr>
          <w:color w:val="auto"/>
          <w:highlight w:val="none"/>
        </w:rPr>
      </w:pPr>
      <w:r>
        <w:rPr>
          <w:rFonts w:ascii="宋体" w:hAnsi="宋体" w:cs="宋体"/>
          <w:color w:val="auto"/>
          <w:sz w:val="24"/>
          <w:highlight w:val="none"/>
        </w:rPr>
        <w:t>投标人开户行：</w:t>
      </w:r>
    </w:p>
    <w:p w14:paraId="1E854131">
      <w:pPr>
        <w:pBdr>
          <w:top w:val="none" w:color="000000" w:sz="0" w:space="0"/>
          <w:left w:val="none" w:color="000000" w:sz="0" w:space="0"/>
          <w:bottom w:val="none" w:color="000000" w:sz="0" w:space="0"/>
          <w:right w:val="none" w:color="000000" w:sz="0" w:space="0"/>
        </w:pBdr>
        <w:spacing w:line="417" w:lineRule="atLeast"/>
        <w:ind w:left="420" w:firstLine="480"/>
        <w:rPr>
          <w:color w:val="auto"/>
          <w:highlight w:val="none"/>
        </w:rPr>
      </w:pPr>
      <w:r>
        <w:rPr>
          <w:rFonts w:ascii="宋体" w:hAnsi="宋体" w:cs="宋体"/>
          <w:color w:val="auto"/>
          <w:sz w:val="24"/>
          <w:highlight w:val="none"/>
        </w:rPr>
        <w:t xml:space="preserve">账号： </w:t>
      </w:r>
    </w:p>
    <w:p w14:paraId="7922B71C">
      <w:pPr>
        <w:pBdr>
          <w:top w:val="none" w:color="000000" w:sz="0" w:space="0"/>
          <w:left w:val="none" w:color="000000" w:sz="0" w:space="0"/>
          <w:bottom w:val="none" w:color="000000" w:sz="0" w:space="0"/>
          <w:right w:val="none" w:color="000000" w:sz="0" w:space="0"/>
        </w:pBdr>
        <w:spacing w:line="417" w:lineRule="atLeast"/>
        <w:ind w:left="420" w:firstLine="480"/>
        <w:rPr>
          <w:color w:val="auto"/>
          <w:highlight w:val="none"/>
        </w:rPr>
      </w:pPr>
      <w:r>
        <w:rPr>
          <w:rFonts w:ascii="宋体" w:hAnsi="宋体" w:cs="宋体"/>
          <w:color w:val="auto"/>
          <w:sz w:val="24"/>
          <w:highlight w:val="none"/>
        </w:rPr>
        <w:t>日期：______年____月____日</w:t>
      </w:r>
    </w:p>
    <w:p w14:paraId="43D7A3DC">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sz w:val="24"/>
          <w:highlight w:val="none"/>
        </w:rPr>
        <w:t> </w:t>
      </w:r>
    </w:p>
    <w:p w14:paraId="42B5FDF9">
      <w:pPr>
        <w:pBdr>
          <w:top w:val="none" w:color="000000" w:sz="0" w:space="0"/>
          <w:left w:val="none" w:color="000000" w:sz="0" w:space="0"/>
          <w:bottom w:val="none" w:color="000000" w:sz="0" w:space="0"/>
          <w:right w:val="none" w:color="000000" w:sz="0" w:space="0"/>
        </w:pBdr>
        <w:spacing w:line="450" w:lineRule="atLeast"/>
        <w:ind w:firstLine="200"/>
        <w:rPr>
          <w:color w:val="auto"/>
          <w:highlight w:val="none"/>
        </w:rPr>
      </w:pPr>
      <w:r>
        <w:rPr>
          <w:rFonts w:ascii="宋体" w:hAnsi="宋体" w:cs="宋体"/>
          <w:b/>
          <w:color w:val="auto"/>
          <w:sz w:val="24"/>
          <w:highlight w:val="none"/>
        </w:rPr>
        <w:t> </w:t>
      </w:r>
    </w:p>
    <w:p w14:paraId="5ADD0522">
      <w:pPr>
        <w:pBdr>
          <w:top w:val="none" w:color="000000" w:sz="0" w:space="0"/>
          <w:left w:val="none" w:color="000000" w:sz="0" w:space="0"/>
          <w:bottom w:val="none" w:color="000000" w:sz="0" w:space="0"/>
          <w:right w:val="none" w:color="000000" w:sz="0" w:space="0"/>
        </w:pBdr>
        <w:spacing w:line="450" w:lineRule="atLeast"/>
        <w:ind w:firstLine="200"/>
        <w:rPr>
          <w:color w:val="auto"/>
          <w:highlight w:val="none"/>
        </w:rPr>
      </w:pPr>
      <w:r>
        <w:rPr>
          <w:rFonts w:ascii="宋体" w:hAnsi="宋体" w:cs="宋体"/>
          <w:b/>
          <w:color w:val="auto"/>
          <w:sz w:val="24"/>
          <w:highlight w:val="none"/>
        </w:rPr>
        <w:t> </w:t>
      </w:r>
    </w:p>
    <w:p w14:paraId="6C1AD4B9">
      <w:pPr>
        <w:pBdr>
          <w:top w:val="none" w:color="000000" w:sz="0" w:space="0"/>
          <w:left w:val="none" w:color="000000" w:sz="0" w:space="0"/>
          <w:bottom w:val="none" w:color="000000" w:sz="0" w:space="0"/>
          <w:right w:val="none" w:color="000000" w:sz="0" w:space="0"/>
        </w:pBdr>
        <w:spacing w:line="450" w:lineRule="atLeast"/>
        <w:ind w:firstLine="200"/>
        <w:rPr>
          <w:color w:val="auto"/>
          <w:highlight w:val="none"/>
        </w:rPr>
      </w:pPr>
      <w:r>
        <w:rPr>
          <w:rFonts w:ascii="宋体" w:hAnsi="宋体" w:cs="宋体"/>
          <w:b/>
          <w:color w:val="auto"/>
          <w:sz w:val="24"/>
          <w:highlight w:val="none"/>
        </w:rPr>
        <w:t> </w:t>
      </w:r>
    </w:p>
    <w:p w14:paraId="5C5FA235">
      <w:pPr>
        <w:pBdr>
          <w:top w:val="none" w:color="000000" w:sz="0" w:space="0"/>
          <w:left w:val="none" w:color="000000" w:sz="0" w:space="0"/>
          <w:bottom w:val="none" w:color="000000" w:sz="0" w:space="0"/>
          <w:right w:val="none" w:color="000000" w:sz="0" w:space="0"/>
        </w:pBdr>
        <w:spacing w:line="450" w:lineRule="atLeast"/>
        <w:ind w:firstLine="200"/>
        <w:rPr>
          <w:color w:val="auto"/>
          <w:highlight w:val="none"/>
        </w:rPr>
      </w:pPr>
      <w:r>
        <w:rPr>
          <w:rFonts w:ascii="宋体" w:hAnsi="宋体" w:cs="宋体"/>
          <w:b/>
          <w:color w:val="auto"/>
          <w:sz w:val="24"/>
          <w:highlight w:val="none"/>
        </w:rPr>
        <w:t> </w:t>
      </w:r>
    </w:p>
    <w:p w14:paraId="5BDEC5C3">
      <w:pPr>
        <w:pBdr>
          <w:top w:val="none" w:color="000000" w:sz="0" w:space="0"/>
          <w:left w:val="none" w:color="000000" w:sz="0" w:space="0"/>
          <w:bottom w:val="none" w:color="000000" w:sz="0" w:space="0"/>
          <w:right w:val="none" w:color="000000" w:sz="0" w:space="0"/>
        </w:pBdr>
        <w:spacing w:line="450" w:lineRule="atLeast"/>
        <w:ind w:firstLine="200"/>
        <w:rPr>
          <w:rFonts w:hint="eastAsia" w:ascii="宋体" w:hAnsi="宋体" w:cs="宋体"/>
          <w:b/>
          <w:color w:val="auto"/>
          <w:sz w:val="24"/>
          <w:highlight w:val="none"/>
        </w:rPr>
      </w:pPr>
      <w:r>
        <w:rPr>
          <w:rFonts w:ascii="宋体" w:hAnsi="宋体" w:cs="宋体"/>
          <w:b/>
          <w:color w:val="auto"/>
          <w:sz w:val="24"/>
          <w:highlight w:val="none"/>
        </w:rPr>
        <w:t> </w:t>
      </w:r>
    </w:p>
    <w:p w14:paraId="0C55A302">
      <w:pPr>
        <w:pStyle w:val="32"/>
        <w:rPr>
          <w:rFonts w:hint="eastAsia" w:ascii="宋体" w:hAnsi="宋体" w:cs="宋体"/>
          <w:b/>
          <w:color w:val="auto"/>
          <w:sz w:val="24"/>
          <w:highlight w:val="none"/>
        </w:rPr>
      </w:pPr>
    </w:p>
    <w:p w14:paraId="4C5B3D0C">
      <w:pPr>
        <w:rPr>
          <w:color w:val="auto"/>
          <w:highlight w:val="none"/>
        </w:rPr>
      </w:pPr>
    </w:p>
    <w:p w14:paraId="6341CD79">
      <w:pPr>
        <w:pBdr>
          <w:top w:val="none" w:color="000000" w:sz="0" w:space="0"/>
          <w:left w:val="none" w:color="000000" w:sz="0" w:space="0"/>
          <w:bottom w:val="none" w:color="000000" w:sz="0" w:space="0"/>
          <w:right w:val="none" w:color="000000" w:sz="0" w:space="0"/>
        </w:pBdr>
        <w:spacing w:line="450" w:lineRule="atLeast"/>
        <w:ind w:firstLine="200"/>
        <w:rPr>
          <w:color w:val="auto"/>
          <w:highlight w:val="none"/>
        </w:rPr>
      </w:pPr>
      <w:r>
        <w:rPr>
          <w:rFonts w:ascii="仿宋" w:hAnsi="仿宋" w:eastAsia="仿宋" w:cs="仿宋"/>
          <w:b/>
          <w:color w:val="auto"/>
          <w:sz w:val="24"/>
          <w:highlight w:val="none"/>
        </w:rPr>
        <w:t> </w:t>
      </w:r>
    </w:p>
    <w:p w14:paraId="6E748C2C">
      <w:pPr>
        <w:pBdr>
          <w:top w:val="none" w:color="000000" w:sz="0" w:space="0"/>
          <w:left w:val="none" w:color="000000" w:sz="0" w:space="0"/>
          <w:bottom w:val="none" w:color="000000" w:sz="0" w:space="0"/>
          <w:right w:val="none" w:color="000000" w:sz="0" w:space="0"/>
        </w:pBdr>
        <w:spacing w:line="450" w:lineRule="atLeast"/>
        <w:rPr>
          <w:color w:val="auto"/>
          <w:highlight w:val="none"/>
        </w:rPr>
      </w:pPr>
      <w:r>
        <w:rPr>
          <w:rFonts w:ascii="宋体" w:hAnsi="宋体" w:cs="宋体"/>
          <w:b/>
          <w:color w:val="auto"/>
          <w:sz w:val="24"/>
          <w:highlight w:val="none"/>
        </w:rPr>
        <w:t>附件7   </w:t>
      </w:r>
      <w:r>
        <w:rPr>
          <w:rFonts w:ascii="仿宋" w:hAnsi="仿宋" w:eastAsia="仿宋" w:cs="仿宋"/>
          <w:b/>
          <w:color w:val="auto"/>
          <w:sz w:val="24"/>
          <w:highlight w:val="none"/>
        </w:rPr>
        <w:t>      </w:t>
      </w:r>
      <w:r>
        <w:rPr>
          <w:rFonts w:ascii="宋体" w:hAnsi="宋体" w:cs="宋体"/>
          <w:b/>
          <w:color w:val="auto"/>
          <w:sz w:val="24"/>
          <w:highlight w:val="none"/>
        </w:rPr>
        <w:t>  主要标的信息（中标后将公示）</w:t>
      </w:r>
    </w:p>
    <w:p w14:paraId="08325F6F">
      <w:pPr>
        <w:pBdr>
          <w:top w:val="none" w:color="000000" w:sz="0" w:space="0"/>
          <w:left w:val="none" w:color="000000" w:sz="0" w:space="0"/>
          <w:bottom w:val="none" w:color="000000" w:sz="0" w:space="0"/>
          <w:right w:val="none" w:color="000000" w:sz="0" w:space="0"/>
        </w:pBdr>
        <w:spacing w:after="312"/>
        <w:rPr>
          <w:color w:val="auto"/>
          <w:highlight w:val="none"/>
        </w:rPr>
      </w:pPr>
      <w:r>
        <w:rPr>
          <w:rFonts w:ascii="宋体" w:hAnsi="宋体" w:cs="宋体"/>
          <w:color w:val="auto"/>
          <w:sz w:val="24"/>
          <w:highlight w:val="none"/>
        </w:rPr>
        <w:t>投标人全称：</w:t>
      </w:r>
    </w:p>
    <w:tbl>
      <w:tblPr>
        <w:tblStyle w:val="37"/>
        <w:tblW w:w="77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3770"/>
        <w:gridCol w:w="3985"/>
      </w:tblGrid>
      <w:tr w14:paraId="38790C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7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F83EB1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货物类</w:t>
            </w:r>
          </w:p>
        </w:tc>
        <w:tc>
          <w:tcPr>
            <w:tcW w:w="3985" w:type="dxa"/>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52DE629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服务类</w:t>
            </w:r>
          </w:p>
        </w:tc>
      </w:tr>
      <w:tr w14:paraId="0466F11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10" w:hRule="atLeast"/>
        </w:trPr>
        <w:tc>
          <w:tcPr>
            <w:tcW w:w="37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6D4111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名称：</w:t>
            </w:r>
          </w:p>
          <w:p w14:paraId="60A00F18">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品牌（如有）：</w:t>
            </w:r>
          </w:p>
          <w:p w14:paraId="776FFBF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规格型号：</w:t>
            </w:r>
          </w:p>
          <w:p w14:paraId="1E21E9F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数量：</w:t>
            </w:r>
          </w:p>
          <w:p w14:paraId="16190A8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单价：</w:t>
            </w:r>
          </w:p>
        </w:tc>
        <w:tc>
          <w:tcPr>
            <w:tcW w:w="3985" w:type="dxa"/>
            <w:tcBorders>
              <w:top w:val="nil"/>
              <w:left w:val="nil"/>
              <w:bottom w:val="single" w:color="000000" w:sz="8" w:space="0"/>
              <w:right w:val="single" w:color="000000" w:sz="8" w:space="0"/>
            </w:tcBorders>
            <w:tcMar>
              <w:top w:w="0" w:type="dxa"/>
              <w:left w:w="108" w:type="dxa"/>
              <w:bottom w:w="0" w:type="dxa"/>
              <w:right w:w="108" w:type="dxa"/>
            </w:tcMar>
          </w:tcPr>
          <w:p w14:paraId="59B5FBE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名称：</w:t>
            </w:r>
          </w:p>
          <w:p w14:paraId="358D36A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服务范围：</w:t>
            </w:r>
          </w:p>
          <w:p w14:paraId="0576F3A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服务要求：</w:t>
            </w:r>
          </w:p>
          <w:p w14:paraId="3F6CE8C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服务时间：</w:t>
            </w:r>
          </w:p>
          <w:p w14:paraId="502A5E0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服务标准：</w:t>
            </w:r>
          </w:p>
        </w:tc>
      </w:tr>
    </w:tbl>
    <w:p w14:paraId="7C3AD291">
      <w:pPr>
        <w:pBdr>
          <w:top w:val="none" w:color="000000" w:sz="0" w:space="0"/>
          <w:left w:val="none" w:color="000000" w:sz="0" w:space="0"/>
          <w:bottom w:val="none" w:color="000000" w:sz="0" w:space="0"/>
          <w:right w:val="none" w:color="000000" w:sz="0" w:space="0"/>
        </w:pBdr>
        <w:spacing w:line="450" w:lineRule="atLeast"/>
        <w:ind w:firstLine="200"/>
        <w:rPr>
          <w:color w:val="auto"/>
          <w:highlight w:val="none"/>
        </w:rPr>
      </w:pPr>
      <w:r>
        <w:rPr>
          <w:rFonts w:ascii="宋体" w:hAnsi="宋体" w:cs="宋体"/>
          <w:b/>
          <w:color w:val="auto"/>
          <w:sz w:val="24"/>
          <w:highlight w:val="none"/>
        </w:rPr>
        <w:t> </w:t>
      </w:r>
    </w:p>
    <w:p w14:paraId="77AD0A1F">
      <w:pPr>
        <w:pBdr>
          <w:top w:val="none" w:color="000000" w:sz="0" w:space="0"/>
          <w:left w:val="none" w:color="000000" w:sz="0" w:space="0"/>
          <w:bottom w:val="none" w:color="000000" w:sz="0" w:space="0"/>
          <w:right w:val="none" w:color="000000" w:sz="0" w:space="0"/>
        </w:pBdr>
        <w:spacing w:line="450" w:lineRule="atLeast"/>
        <w:ind w:firstLine="200"/>
        <w:rPr>
          <w:color w:val="auto"/>
          <w:highlight w:val="none"/>
        </w:rPr>
      </w:pPr>
      <w:r>
        <w:rPr>
          <w:rFonts w:ascii="仿宋" w:hAnsi="仿宋" w:eastAsia="仿宋" w:cs="仿宋"/>
          <w:b/>
          <w:color w:val="auto"/>
          <w:sz w:val="24"/>
          <w:highlight w:val="none"/>
        </w:rPr>
        <w:t> </w:t>
      </w:r>
    </w:p>
    <w:p w14:paraId="446A346F">
      <w:pPr>
        <w:pBdr>
          <w:top w:val="none" w:color="000000" w:sz="0" w:space="0"/>
          <w:left w:val="none" w:color="000000" w:sz="0" w:space="0"/>
          <w:bottom w:val="none" w:color="000000" w:sz="0" w:space="0"/>
          <w:right w:val="none" w:color="000000" w:sz="0" w:space="0"/>
        </w:pBdr>
        <w:spacing w:line="450" w:lineRule="atLeast"/>
        <w:rPr>
          <w:color w:val="auto"/>
          <w:highlight w:val="none"/>
        </w:rPr>
      </w:pPr>
      <w:r>
        <w:rPr>
          <w:rFonts w:ascii="宋体" w:hAnsi="宋体" w:cs="宋体"/>
          <w:b/>
          <w:color w:val="auto"/>
          <w:sz w:val="24"/>
          <w:highlight w:val="none"/>
        </w:rPr>
        <w:t>附件8</w:t>
      </w:r>
    </w:p>
    <w:p w14:paraId="396A52D4">
      <w:pPr>
        <w:pBdr>
          <w:top w:val="none" w:color="000000" w:sz="0" w:space="0"/>
          <w:left w:val="none" w:color="000000" w:sz="0" w:space="0"/>
          <w:bottom w:val="none" w:color="000000" w:sz="0" w:space="0"/>
          <w:right w:val="none" w:color="000000" w:sz="0" w:space="0"/>
        </w:pBdr>
        <w:ind w:firstLine="1617"/>
        <w:rPr>
          <w:rFonts w:hint="eastAsia" w:ascii="宋体" w:hAnsi="宋体" w:cs="宋体"/>
          <w:b/>
          <w:bCs/>
          <w:color w:val="auto"/>
          <w:sz w:val="24"/>
          <w:szCs w:val="24"/>
          <w:highlight w:val="none"/>
        </w:rPr>
      </w:pPr>
      <w:r>
        <w:rPr>
          <w:rFonts w:ascii="宋体" w:hAnsi="宋体" w:cs="宋体"/>
          <w:b/>
          <w:color w:val="auto"/>
          <w:sz w:val="24"/>
          <w:highlight w:val="none"/>
        </w:rPr>
        <w:t>具备履行合同所必需的设备和专业技术能力的书面声明</w:t>
      </w:r>
    </w:p>
    <w:p w14:paraId="3EF853F3">
      <w:pPr>
        <w:pBdr>
          <w:top w:val="none" w:color="000000" w:sz="0" w:space="0"/>
          <w:left w:val="none" w:color="000000" w:sz="0" w:space="0"/>
          <w:bottom w:val="none" w:color="000000" w:sz="0" w:space="0"/>
          <w:right w:val="none" w:color="000000" w:sz="0" w:space="0"/>
        </w:pBdr>
        <w:ind w:firstLine="1200"/>
        <w:rPr>
          <w:color w:val="auto"/>
          <w:highlight w:val="none"/>
        </w:rPr>
      </w:pPr>
    </w:p>
    <w:p w14:paraId="57B96F50">
      <w:pPr>
        <w:pBdr>
          <w:top w:val="none" w:color="000000" w:sz="0" w:space="0"/>
          <w:left w:val="none" w:color="000000" w:sz="0" w:space="0"/>
          <w:bottom w:val="none" w:color="000000" w:sz="0" w:space="0"/>
          <w:right w:val="none" w:color="000000" w:sz="0" w:space="0"/>
        </w:pBdr>
        <w:spacing w:line="460" w:lineRule="atLeast"/>
        <w:ind w:firstLine="492"/>
        <w:rPr>
          <w:color w:val="auto"/>
          <w:highlight w:val="none"/>
        </w:rPr>
      </w:pPr>
      <w:r>
        <w:rPr>
          <w:rFonts w:ascii="宋体" w:hAnsi="宋体" w:cs="宋体"/>
          <w:color w:val="auto"/>
          <w:sz w:val="24"/>
          <w:highlight w:val="none"/>
        </w:rPr>
        <w:t>我单位郑重声明：我单位具备履行本项采购合同所必需的设备和专业技术能力，为履行本项采购合同我公司具备如下主要设备和主要专业技术能力：</w:t>
      </w:r>
    </w:p>
    <w:p w14:paraId="7FF02853">
      <w:pPr>
        <w:pBdr>
          <w:top w:val="none" w:color="000000" w:sz="0" w:space="0"/>
          <w:left w:val="none" w:color="000000" w:sz="0" w:space="0"/>
          <w:bottom w:val="none" w:color="000000" w:sz="0" w:space="0"/>
          <w:right w:val="none" w:color="000000" w:sz="0" w:space="0"/>
        </w:pBdr>
        <w:spacing w:line="460" w:lineRule="atLeast"/>
        <w:ind w:firstLine="492"/>
        <w:rPr>
          <w:color w:val="auto"/>
          <w:highlight w:val="none"/>
        </w:rPr>
      </w:pPr>
      <w:r>
        <w:rPr>
          <w:rFonts w:ascii="宋体" w:hAnsi="宋体" w:cs="宋体"/>
          <w:color w:val="auto"/>
          <w:sz w:val="24"/>
          <w:highlight w:val="none"/>
        </w:rPr>
        <w:t>主要设备有：</w:t>
      </w:r>
      <w:r>
        <w:rPr>
          <w:rFonts w:ascii="宋体" w:hAnsi="宋体" w:cs="宋体"/>
          <w:color w:val="auto"/>
          <w:sz w:val="24"/>
          <w:highlight w:val="none"/>
          <w:u w:val="single"/>
        </w:rPr>
        <w:t>           </w:t>
      </w:r>
      <w:r>
        <w:rPr>
          <w:rFonts w:ascii="宋体" w:hAnsi="宋体" w:cs="宋体"/>
          <w:color w:val="auto"/>
          <w:sz w:val="24"/>
          <w:highlight w:val="none"/>
        </w:rPr>
        <w:t>。</w:t>
      </w:r>
    </w:p>
    <w:p w14:paraId="3B47F74E">
      <w:pPr>
        <w:pBdr>
          <w:top w:val="none" w:color="000000" w:sz="0" w:space="0"/>
          <w:left w:val="none" w:color="000000" w:sz="0" w:space="0"/>
          <w:bottom w:val="none" w:color="000000" w:sz="0" w:space="0"/>
          <w:right w:val="none" w:color="000000" w:sz="0" w:space="0"/>
        </w:pBdr>
        <w:spacing w:line="460" w:lineRule="atLeast"/>
        <w:ind w:firstLine="492"/>
        <w:rPr>
          <w:color w:val="auto"/>
          <w:highlight w:val="none"/>
        </w:rPr>
      </w:pPr>
      <w:r>
        <w:rPr>
          <w:rFonts w:ascii="宋体" w:hAnsi="宋体" w:cs="宋体"/>
          <w:color w:val="auto"/>
          <w:sz w:val="24"/>
          <w:highlight w:val="none"/>
        </w:rPr>
        <w:t>主要专业技术能力有：</w:t>
      </w:r>
      <w:r>
        <w:rPr>
          <w:rFonts w:ascii="宋体" w:hAnsi="宋体" w:cs="宋体"/>
          <w:color w:val="auto"/>
          <w:sz w:val="24"/>
          <w:highlight w:val="none"/>
          <w:u w:val="single"/>
        </w:rPr>
        <w:t>              </w:t>
      </w:r>
      <w:r>
        <w:rPr>
          <w:rFonts w:ascii="宋体" w:hAnsi="宋体" w:cs="宋体"/>
          <w:color w:val="auto"/>
          <w:sz w:val="24"/>
          <w:highlight w:val="none"/>
        </w:rPr>
        <w:t>。</w:t>
      </w:r>
    </w:p>
    <w:p w14:paraId="52E74E9D">
      <w:pPr>
        <w:pBdr>
          <w:top w:val="none" w:color="000000" w:sz="0" w:space="0"/>
          <w:left w:val="none" w:color="000000" w:sz="0" w:space="0"/>
          <w:bottom w:val="none" w:color="000000" w:sz="0" w:space="0"/>
          <w:right w:val="none" w:color="000000" w:sz="0" w:space="0"/>
        </w:pBdr>
        <w:spacing w:line="460" w:lineRule="atLeast"/>
        <w:rPr>
          <w:color w:val="auto"/>
          <w:highlight w:val="none"/>
        </w:rPr>
      </w:pPr>
      <w:r>
        <w:rPr>
          <w:rFonts w:ascii="宋体" w:hAnsi="宋体" w:cs="宋体"/>
          <w:color w:val="auto"/>
          <w:sz w:val="24"/>
          <w:highlight w:val="none"/>
        </w:rPr>
        <w:t>           </w:t>
      </w:r>
    </w:p>
    <w:p w14:paraId="0EBFD0BA">
      <w:pPr>
        <w:pBdr>
          <w:top w:val="none" w:color="000000" w:sz="0" w:space="0"/>
          <w:left w:val="none" w:color="000000" w:sz="0" w:space="0"/>
          <w:bottom w:val="none" w:color="000000" w:sz="0" w:space="0"/>
          <w:right w:val="none" w:color="000000" w:sz="0" w:space="0"/>
        </w:pBdr>
        <w:spacing w:line="460" w:lineRule="atLeast"/>
        <w:rPr>
          <w:color w:val="auto"/>
          <w:highlight w:val="none"/>
        </w:rPr>
      </w:pPr>
      <w:r>
        <w:rPr>
          <w:rFonts w:ascii="宋体" w:hAnsi="宋体" w:cs="宋体"/>
          <w:color w:val="auto"/>
          <w:sz w:val="24"/>
          <w:highlight w:val="none"/>
        </w:rPr>
        <w:t> </w:t>
      </w:r>
    </w:p>
    <w:p w14:paraId="6FB7346D">
      <w:pPr>
        <w:pBdr>
          <w:top w:val="none" w:color="000000" w:sz="0" w:space="0"/>
          <w:left w:val="none" w:color="000000" w:sz="0" w:space="0"/>
          <w:bottom w:val="none" w:color="000000" w:sz="0" w:space="0"/>
          <w:right w:val="none" w:color="000000" w:sz="0" w:space="0"/>
        </w:pBdr>
        <w:spacing w:line="450" w:lineRule="atLeast"/>
        <w:rPr>
          <w:color w:val="auto"/>
          <w:highlight w:val="none"/>
        </w:rPr>
      </w:pPr>
      <w:r>
        <w:rPr>
          <w:rFonts w:ascii="宋体" w:hAnsi="宋体" w:cs="宋体"/>
          <w:b/>
          <w:color w:val="auto"/>
          <w:sz w:val="24"/>
          <w:highlight w:val="none"/>
        </w:rPr>
        <w:t>附件9</w:t>
      </w:r>
      <w:r>
        <w:rPr>
          <w:rFonts w:ascii="仿宋" w:hAnsi="仿宋" w:eastAsia="仿宋" w:cs="仿宋"/>
          <w:color w:val="auto"/>
          <w:sz w:val="24"/>
          <w:highlight w:val="none"/>
        </w:rPr>
        <w:t>                        </w:t>
      </w:r>
    </w:p>
    <w:p w14:paraId="62633707">
      <w:pPr>
        <w:pBdr>
          <w:top w:val="none" w:color="000000" w:sz="0" w:space="0"/>
          <w:left w:val="none" w:color="000000" w:sz="0" w:space="0"/>
          <w:bottom w:val="none" w:color="000000" w:sz="0" w:space="0"/>
          <w:right w:val="none" w:color="000000" w:sz="0" w:space="0"/>
        </w:pBdr>
        <w:ind w:left="480"/>
        <w:rPr>
          <w:color w:val="auto"/>
          <w:highlight w:val="none"/>
        </w:rPr>
      </w:pPr>
      <w:r>
        <w:rPr>
          <w:rFonts w:ascii="宋体" w:hAnsi="宋体" w:cs="宋体"/>
          <w:b/>
          <w:color w:val="auto"/>
          <w:sz w:val="24"/>
          <w:highlight w:val="none"/>
        </w:rPr>
        <w:t>参加政府采购活动前 3 年内在经营活动中没有重大违法记录的书面声明</w:t>
      </w:r>
    </w:p>
    <w:p w14:paraId="1342E415">
      <w:pPr>
        <w:pBdr>
          <w:top w:val="none" w:color="000000" w:sz="0" w:space="0"/>
          <w:left w:val="none" w:color="000000" w:sz="0" w:space="0"/>
          <w:bottom w:val="none" w:color="000000" w:sz="0" w:space="0"/>
          <w:right w:val="none" w:color="000000" w:sz="0" w:space="0"/>
        </w:pBdr>
        <w:spacing w:line="460" w:lineRule="atLeast"/>
        <w:jc w:val="center"/>
        <w:rPr>
          <w:color w:val="auto"/>
          <w:highlight w:val="none"/>
        </w:rPr>
      </w:pPr>
      <w:r>
        <w:rPr>
          <w:rFonts w:ascii="宋体" w:hAnsi="宋体" w:cs="宋体"/>
          <w:b/>
          <w:color w:val="auto"/>
          <w:sz w:val="24"/>
          <w:highlight w:val="none"/>
        </w:rPr>
        <w:t> </w:t>
      </w:r>
    </w:p>
    <w:p w14:paraId="0834B99F">
      <w:pPr>
        <w:pBdr>
          <w:top w:val="none" w:color="000000" w:sz="0" w:space="0"/>
          <w:left w:val="none" w:color="000000" w:sz="0" w:space="0"/>
          <w:bottom w:val="none" w:color="000000" w:sz="0" w:space="0"/>
          <w:right w:val="none" w:color="000000" w:sz="0" w:space="0"/>
        </w:pBdr>
        <w:spacing w:line="460" w:lineRule="atLeast"/>
        <w:ind w:firstLine="480"/>
        <w:rPr>
          <w:color w:val="auto"/>
          <w:highlight w:val="none"/>
        </w:rPr>
      </w:pPr>
      <w:r>
        <w:rPr>
          <w:rFonts w:ascii="宋体" w:hAnsi="宋体" w:cs="宋体"/>
          <w:color w:val="auto"/>
          <w:sz w:val="24"/>
          <w:highlight w:val="none"/>
        </w:rPr>
        <w:t>我单位郑重声明：参加本次政府采购活动前3年内，我单位在经营活动中没有因违法经营受到刑事处罚或者责令停产停业、吊销许可证或者执照、较大数额罚款等行政处罚。</w:t>
      </w:r>
    </w:p>
    <w:p w14:paraId="69C1C0E1">
      <w:pPr>
        <w:pBdr>
          <w:top w:val="none" w:color="000000" w:sz="0" w:space="0"/>
          <w:left w:val="none" w:color="000000" w:sz="0" w:space="0"/>
          <w:bottom w:val="none" w:color="000000" w:sz="0" w:space="0"/>
          <w:right w:val="none" w:color="000000" w:sz="0" w:space="0"/>
        </w:pBdr>
        <w:spacing w:line="460" w:lineRule="atLeast"/>
        <w:rPr>
          <w:color w:val="auto"/>
          <w:highlight w:val="none"/>
        </w:rPr>
      </w:pPr>
      <w:r>
        <w:rPr>
          <w:rFonts w:ascii="宋体" w:hAnsi="宋体" w:cs="宋体"/>
          <w:b/>
          <w:color w:val="auto"/>
          <w:sz w:val="24"/>
          <w:highlight w:val="none"/>
        </w:rPr>
        <w:t> </w:t>
      </w:r>
    </w:p>
    <w:p w14:paraId="10C7FD5E">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b/>
          <w:color w:val="auto"/>
          <w:sz w:val="24"/>
          <w:highlight w:val="none"/>
        </w:rPr>
        <w:t>附件10            供应商信用承诺函</w:t>
      </w:r>
    </w:p>
    <w:p w14:paraId="634FB060">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仿宋" w:hAnsi="仿宋" w:eastAsia="仿宋" w:cs="仿宋"/>
          <w:color w:val="auto"/>
          <w:sz w:val="24"/>
          <w:highlight w:val="none"/>
        </w:rPr>
        <w:t> </w:t>
      </w:r>
    </w:p>
    <w:p w14:paraId="032E39AE">
      <w:pPr>
        <w:pBdr>
          <w:top w:val="none" w:color="000000" w:sz="0" w:space="0"/>
          <w:left w:val="none" w:color="000000" w:sz="0" w:space="0"/>
          <w:bottom w:val="none" w:color="000000" w:sz="0" w:space="0"/>
          <w:right w:val="none" w:color="000000" w:sz="0" w:space="0"/>
        </w:pBdr>
        <w:spacing w:line="558" w:lineRule="atLeast"/>
        <w:rPr>
          <w:color w:val="auto"/>
          <w:highlight w:val="none"/>
        </w:rPr>
      </w:pPr>
      <w:r>
        <w:rPr>
          <w:rFonts w:ascii="宋体" w:hAnsi="宋体" w:cs="宋体"/>
          <w:color w:val="auto"/>
          <w:sz w:val="24"/>
          <w:highlight w:val="none"/>
        </w:rPr>
        <w:t>承诺主体名称：</w:t>
      </w:r>
    </w:p>
    <w:p w14:paraId="1F6783C8">
      <w:pPr>
        <w:pBdr>
          <w:top w:val="none" w:color="000000" w:sz="0" w:space="0"/>
          <w:left w:val="none" w:color="000000" w:sz="0" w:space="0"/>
          <w:bottom w:val="none" w:color="000000" w:sz="0" w:space="0"/>
          <w:right w:val="none" w:color="000000" w:sz="0" w:space="0"/>
        </w:pBdr>
        <w:spacing w:line="558" w:lineRule="atLeast"/>
        <w:rPr>
          <w:color w:val="auto"/>
          <w:highlight w:val="none"/>
        </w:rPr>
      </w:pPr>
      <w:r>
        <w:rPr>
          <w:rFonts w:ascii="宋体" w:hAnsi="宋体" w:cs="宋体"/>
          <w:color w:val="auto"/>
          <w:sz w:val="24"/>
          <w:highlight w:val="none"/>
        </w:rPr>
        <w:t>统一社会信用代码：</w:t>
      </w:r>
    </w:p>
    <w:p w14:paraId="613752A5">
      <w:pPr>
        <w:pBdr>
          <w:top w:val="none" w:color="000000" w:sz="0" w:space="0"/>
          <w:left w:val="none" w:color="000000" w:sz="0" w:space="0"/>
          <w:bottom w:val="none" w:color="000000" w:sz="0" w:space="0"/>
          <w:right w:val="none" w:color="000000" w:sz="0" w:space="0"/>
        </w:pBdr>
        <w:spacing w:line="558" w:lineRule="atLeast"/>
        <w:rPr>
          <w:color w:val="auto"/>
          <w:highlight w:val="none"/>
        </w:rPr>
      </w:pPr>
      <w:r>
        <w:rPr>
          <w:rFonts w:ascii="宋体" w:hAnsi="宋体" w:cs="宋体"/>
          <w:color w:val="auto"/>
          <w:sz w:val="24"/>
          <w:highlight w:val="none"/>
        </w:rPr>
        <w:t> </w:t>
      </w:r>
    </w:p>
    <w:p w14:paraId="226A5D42">
      <w:pPr>
        <w:pBdr>
          <w:top w:val="none" w:color="000000" w:sz="0" w:space="0"/>
          <w:left w:val="none" w:color="000000" w:sz="0" w:space="0"/>
          <w:bottom w:val="none" w:color="000000" w:sz="0" w:space="0"/>
          <w:right w:val="none" w:color="000000" w:sz="0" w:space="0"/>
        </w:pBdr>
        <w:spacing w:line="558" w:lineRule="atLeast"/>
        <w:ind w:firstLine="420"/>
        <w:rPr>
          <w:color w:val="auto"/>
          <w:highlight w:val="none"/>
        </w:rPr>
      </w:pPr>
      <w:r>
        <w:rPr>
          <w:rFonts w:ascii="宋体" w:hAnsi="宋体" w:cs="宋体"/>
          <w:color w:val="auto"/>
          <w:sz w:val="24"/>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6588743B">
      <w:pPr>
        <w:pBdr>
          <w:top w:val="none" w:color="000000" w:sz="0" w:space="0"/>
          <w:left w:val="none" w:color="000000" w:sz="0" w:space="0"/>
          <w:bottom w:val="none" w:color="000000" w:sz="0" w:space="0"/>
          <w:right w:val="none" w:color="000000" w:sz="0" w:space="0"/>
        </w:pBdr>
        <w:spacing w:line="558" w:lineRule="atLeast"/>
        <w:ind w:firstLine="420"/>
        <w:rPr>
          <w:color w:val="auto"/>
          <w:highlight w:val="none"/>
        </w:rPr>
      </w:pPr>
      <w:r>
        <w:rPr>
          <w:rFonts w:ascii="宋体" w:hAnsi="宋体" w:cs="宋体"/>
          <w:color w:val="auto"/>
          <w:sz w:val="24"/>
          <w:highlight w:val="none"/>
        </w:rPr>
        <w:t>一、对提供给注册登记部门、行业管理部门、司法部门、行业组织以及在政府采购活动中提交的所有资料的合法性、真实性、准确性和有效性负责；</w:t>
      </w:r>
    </w:p>
    <w:p w14:paraId="3EDFF1AC">
      <w:pPr>
        <w:pBdr>
          <w:top w:val="none" w:color="000000" w:sz="0" w:space="0"/>
          <w:left w:val="none" w:color="000000" w:sz="0" w:space="0"/>
          <w:bottom w:val="none" w:color="000000" w:sz="0" w:space="0"/>
          <w:right w:val="none" w:color="000000" w:sz="0" w:space="0"/>
        </w:pBdr>
        <w:spacing w:line="558" w:lineRule="atLeast"/>
        <w:ind w:firstLine="420"/>
        <w:rPr>
          <w:color w:val="auto"/>
          <w:highlight w:val="none"/>
        </w:rPr>
      </w:pPr>
      <w:r>
        <w:rPr>
          <w:rFonts w:ascii="宋体" w:hAnsi="宋体" w:cs="宋体"/>
          <w:color w:val="auto"/>
          <w:sz w:val="24"/>
          <w:highlight w:val="none"/>
        </w:rPr>
        <w:t>二、严格按照国家法律、法规和规章开展采购活动，全面履行应尽的责任和义务，全面做到履约守信，具备《中华人民共和国政府采购法》第二十二条第一款规定的条件;</w:t>
      </w:r>
    </w:p>
    <w:p w14:paraId="30471F17">
      <w:pPr>
        <w:pBdr>
          <w:top w:val="none" w:color="000000" w:sz="0" w:space="0"/>
          <w:left w:val="none" w:color="000000" w:sz="0" w:space="0"/>
          <w:bottom w:val="none" w:color="000000" w:sz="0" w:space="0"/>
          <w:right w:val="none" w:color="000000" w:sz="0" w:space="0"/>
        </w:pBdr>
        <w:spacing w:line="558" w:lineRule="atLeast"/>
        <w:ind w:firstLine="420"/>
        <w:rPr>
          <w:color w:val="auto"/>
          <w:highlight w:val="none"/>
        </w:rPr>
      </w:pPr>
      <w:r>
        <w:rPr>
          <w:rFonts w:ascii="宋体" w:hAnsi="宋体" w:cs="宋体"/>
          <w:color w:val="auto"/>
          <w:sz w:val="24"/>
          <w:highlight w:val="none"/>
        </w:rPr>
        <w:t>三、严格依法开展生产经营活动，主动接受行业监管，自愿接受依法开展的日常检查；违法失信经营后将自愿接受约束和惩戒，并依法承担相应责任；</w:t>
      </w:r>
    </w:p>
    <w:p w14:paraId="33807366">
      <w:pPr>
        <w:pBdr>
          <w:top w:val="none" w:color="000000" w:sz="0" w:space="0"/>
          <w:left w:val="none" w:color="000000" w:sz="0" w:space="0"/>
          <w:bottom w:val="none" w:color="000000" w:sz="0" w:space="0"/>
          <w:right w:val="none" w:color="000000" w:sz="0" w:space="0"/>
        </w:pBdr>
        <w:spacing w:line="558" w:lineRule="atLeast"/>
        <w:ind w:firstLine="420"/>
        <w:rPr>
          <w:color w:val="auto"/>
          <w:highlight w:val="none"/>
        </w:rPr>
      </w:pPr>
      <w:r>
        <w:rPr>
          <w:rFonts w:ascii="宋体" w:hAnsi="宋体" w:cs="宋体"/>
          <w:color w:val="auto"/>
          <w:sz w:val="24"/>
          <w:highlight w:val="none"/>
        </w:rPr>
        <w:t>四、自觉接受行政管理部门、行业组织、社会公众、新闻舆论的监督；</w:t>
      </w:r>
    </w:p>
    <w:p w14:paraId="61D7D2D0">
      <w:pPr>
        <w:pBdr>
          <w:top w:val="none" w:color="000000" w:sz="0" w:space="0"/>
          <w:left w:val="none" w:color="000000" w:sz="0" w:space="0"/>
          <w:bottom w:val="none" w:color="000000" w:sz="0" w:space="0"/>
          <w:right w:val="none" w:color="000000" w:sz="0" w:space="0"/>
        </w:pBdr>
        <w:spacing w:line="558" w:lineRule="atLeast"/>
        <w:ind w:firstLine="420"/>
        <w:rPr>
          <w:color w:val="auto"/>
          <w:highlight w:val="none"/>
        </w:rPr>
      </w:pPr>
      <w:r>
        <w:rPr>
          <w:rFonts w:ascii="宋体" w:hAnsi="宋体" w:cs="宋体"/>
          <w:color w:val="auto"/>
          <w:sz w:val="24"/>
          <w:highlight w:val="none"/>
        </w:rPr>
        <w:t>五、自觉做到自我约束、自我管理，不制假售假、商标侵权、虚假宣传、违约毁约、恶意逃债、偷税漏税、垄断和不正当竞争，维护经营者、消费者的合法权益；</w:t>
      </w:r>
    </w:p>
    <w:p w14:paraId="2FBF6FB2">
      <w:pPr>
        <w:pBdr>
          <w:top w:val="none" w:color="000000" w:sz="0" w:space="0"/>
          <w:left w:val="none" w:color="000000" w:sz="0" w:space="0"/>
          <w:bottom w:val="none" w:color="000000" w:sz="0" w:space="0"/>
          <w:right w:val="none" w:color="000000" w:sz="0" w:space="0"/>
        </w:pBdr>
        <w:spacing w:line="558" w:lineRule="atLeast"/>
        <w:ind w:firstLine="420"/>
        <w:rPr>
          <w:color w:val="auto"/>
          <w:highlight w:val="none"/>
        </w:rPr>
      </w:pPr>
      <w:r>
        <w:rPr>
          <w:rFonts w:ascii="宋体" w:hAnsi="宋体" w:cs="宋体"/>
          <w:color w:val="auto"/>
          <w:sz w:val="24"/>
          <w:highlight w:val="none"/>
        </w:rPr>
        <w:t>六、提出政府采购质疑和投诉坚持依法依规、诚实信用原则，在全国范围12个月内没有三次以上查无实据的政府采购投诉；</w:t>
      </w:r>
    </w:p>
    <w:p w14:paraId="5E2CDC59">
      <w:pPr>
        <w:pBdr>
          <w:top w:val="none" w:color="000000" w:sz="0" w:space="0"/>
          <w:left w:val="none" w:color="000000" w:sz="0" w:space="0"/>
          <w:bottom w:val="none" w:color="000000" w:sz="0" w:space="0"/>
          <w:right w:val="none" w:color="000000" w:sz="0" w:space="0"/>
        </w:pBdr>
        <w:spacing w:line="558" w:lineRule="atLeast"/>
        <w:ind w:firstLine="420"/>
        <w:rPr>
          <w:color w:val="auto"/>
          <w:highlight w:val="none"/>
        </w:rPr>
      </w:pPr>
      <w:r>
        <w:rPr>
          <w:rFonts w:ascii="宋体" w:hAnsi="宋体" w:cs="宋体"/>
          <w:color w:val="auto"/>
          <w:sz w:val="24"/>
          <w:highlight w:val="none"/>
        </w:rPr>
        <w:t>七、严格遵守信用信息公示相关规定，向社会公示信用信息；</w:t>
      </w:r>
    </w:p>
    <w:p w14:paraId="7A0E369E">
      <w:pPr>
        <w:pBdr>
          <w:top w:val="none" w:color="000000" w:sz="0" w:space="0"/>
          <w:left w:val="none" w:color="000000" w:sz="0" w:space="0"/>
          <w:bottom w:val="none" w:color="000000" w:sz="0" w:space="0"/>
          <w:right w:val="none" w:color="000000" w:sz="0" w:space="0"/>
        </w:pBdr>
        <w:spacing w:line="558" w:lineRule="atLeast"/>
        <w:ind w:firstLine="420"/>
        <w:rPr>
          <w:color w:val="auto"/>
          <w:highlight w:val="none"/>
        </w:rPr>
      </w:pPr>
      <w:r>
        <w:rPr>
          <w:rFonts w:ascii="宋体" w:hAnsi="宋体" w:cs="宋体"/>
          <w:color w:val="auto"/>
          <w:sz w:val="24"/>
          <w:highlight w:val="none"/>
        </w:rPr>
        <w:t>八、在“信用中国”和“中国政府采购网”网站中无严重失信记录；</w:t>
      </w:r>
    </w:p>
    <w:p w14:paraId="0E524802">
      <w:pPr>
        <w:pBdr>
          <w:top w:val="none" w:color="000000" w:sz="0" w:space="0"/>
          <w:left w:val="none" w:color="000000" w:sz="0" w:space="0"/>
          <w:bottom w:val="none" w:color="000000" w:sz="0" w:space="0"/>
          <w:right w:val="none" w:color="000000" w:sz="0" w:space="0"/>
        </w:pBdr>
        <w:spacing w:line="558" w:lineRule="atLeast"/>
        <w:ind w:firstLine="420"/>
        <w:rPr>
          <w:color w:val="auto"/>
          <w:highlight w:val="none"/>
        </w:rPr>
      </w:pPr>
      <w:r>
        <w:rPr>
          <w:rFonts w:ascii="宋体" w:hAnsi="宋体" w:cs="宋体"/>
          <w:color w:val="auto"/>
          <w:sz w:val="24"/>
          <w:highlight w:val="none"/>
        </w:rPr>
        <w:t>九、如违反承诺，自愿接受管理部门依法给予的行政处罚，同意将违反承诺的行为作为不良记录记入信用档案，依法依规进行信息公示，并承担所产生的一切法律责任和经济损失。</w:t>
      </w:r>
    </w:p>
    <w:p w14:paraId="05A12AE7">
      <w:pPr>
        <w:pBdr>
          <w:top w:val="none" w:color="000000" w:sz="0" w:space="0"/>
          <w:left w:val="none" w:color="000000" w:sz="0" w:space="0"/>
          <w:bottom w:val="none" w:color="000000" w:sz="0" w:space="0"/>
          <w:right w:val="none" w:color="000000" w:sz="0" w:space="0"/>
        </w:pBdr>
        <w:spacing w:line="558" w:lineRule="atLeast"/>
        <w:ind w:firstLine="420"/>
        <w:rPr>
          <w:color w:val="auto"/>
          <w:highlight w:val="none"/>
        </w:rPr>
      </w:pPr>
      <w:r>
        <w:rPr>
          <w:rFonts w:ascii="宋体" w:hAnsi="宋体" w:cs="宋体"/>
          <w:color w:val="auto"/>
          <w:sz w:val="24"/>
          <w:highlight w:val="none"/>
        </w:rPr>
        <w:t>十、本承诺书自签订之日起生效。</w:t>
      </w:r>
    </w:p>
    <w:p w14:paraId="12F79FE9">
      <w:pPr>
        <w:pBdr>
          <w:top w:val="none" w:color="000000" w:sz="0" w:space="0"/>
          <w:left w:val="none" w:color="000000" w:sz="0" w:space="0"/>
          <w:bottom w:val="none" w:color="000000" w:sz="0" w:space="0"/>
          <w:right w:val="none" w:color="000000" w:sz="0" w:space="0"/>
        </w:pBdr>
        <w:spacing w:line="558" w:lineRule="atLeast"/>
        <w:ind w:firstLine="420"/>
        <w:rPr>
          <w:color w:val="auto"/>
          <w:highlight w:val="none"/>
        </w:rPr>
      </w:pPr>
      <w:r>
        <w:rPr>
          <w:rFonts w:ascii="宋体" w:hAnsi="宋体" w:cs="宋体"/>
          <w:color w:val="auto"/>
          <w:sz w:val="24"/>
          <w:highlight w:val="none"/>
        </w:rPr>
        <w:t> （注：法定代表人或负责人、主体名称发生变更的应当重新做出承诺。）</w:t>
      </w:r>
    </w:p>
    <w:p w14:paraId="40BE65C4">
      <w:pPr>
        <w:pBdr>
          <w:top w:val="none" w:color="000000" w:sz="0" w:space="0"/>
          <w:left w:val="none" w:color="000000" w:sz="0" w:space="0"/>
          <w:bottom w:val="none" w:color="000000" w:sz="0" w:space="0"/>
          <w:right w:val="none" w:color="000000" w:sz="0" w:space="0"/>
        </w:pBdr>
        <w:spacing w:line="558" w:lineRule="atLeast"/>
        <w:rPr>
          <w:color w:val="auto"/>
          <w:highlight w:val="none"/>
        </w:rPr>
      </w:pPr>
      <w:r>
        <w:rPr>
          <w:rFonts w:ascii="宋体" w:hAnsi="宋体" w:cs="宋体"/>
          <w:color w:val="auto"/>
          <w:sz w:val="24"/>
          <w:highlight w:val="none"/>
        </w:rPr>
        <w:t> </w:t>
      </w:r>
    </w:p>
    <w:p w14:paraId="6352EBEA">
      <w:pPr>
        <w:pBdr>
          <w:top w:val="none" w:color="000000" w:sz="0" w:space="0"/>
          <w:left w:val="none" w:color="000000" w:sz="0" w:space="0"/>
          <w:bottom w:val="none" w:color="000000" w:sz="0" w:space="0"/>
          <w:right w:val="none" w:color="000000" w:sz="0" w:space="0"/>
        </w:pBdr>
        <w:spacing w:line="558" w:lineRule="atLeast"/>
        <w:rPr>
          <w:color w:val="auto"/>
          <w:highlight w:val="none"/>
        </w:rPr>
      </w:pPr>
      <w:r>
        <w:rPr>
          <w:rFonts w:ascii="宋体" w:hAnsi="宋体" w:cs="宋体"/>
          <w:color w:val="auto"/>
          <w:sz w:val="24"/>
          <w:highlight w:val="none"/>
        </w:rPr>
        <w:t> </w:t>
      </w:r>
    </w:p>
    <w:p w14:paraId="7F31566E">
      <w:pPr>
        <w:pBdr>
          <w:top w:val="none" w:color="000000" w:sz="0" w:space="0"/>
          <w:left w:val="none" w:color="000000" w:sz="0" w:space="0"/>
          <w:bottom w:val="none" w:color="000000" w:sz="0" w:space="0"/>
          <w:right w:val="none" w:color="000000" w:sz="0" w:space="0"/>
        </w:pBdr>
        <w:spacing w:line="558" w:lineRule="atLeast"/>
        <w:rPr>
          <w:color w:val="auto"/>
          <w:highlight w:val="none"/>
        </w:rPr>
      </w:pPr>
      <w:r>
        <w:rPr>
          <w:rFonts w:ascii="宋体" w:hAnsi="宋体" w:cs="宋体"/>
          <w:color w:val="auto"/>
          <w:sz w:val="24"/>
          <w:highlight w:val="none"/>
        </w:rPr>
        <w:t> </w:t>
      </w:r>
    </w:p>
    <w:p w14:paraId="22CDC5C7">
      <w:pPr>
        <w:pBdr>
          <w:top w:val="none" w:color="000000" w:sz="0" w:space="0"/>
          <w:left w:val="none" w:color="000000" w:sz="0" w:space="0"/>
          <w:bottom w:val="none" w:color="000000" w:sz="0" w:space="0"/>
          <w:right w:val="none" w:color="000000" w:sz="0" w:space="0"/>
        </w:pBdr>
        <w:spacing w:line="558" w:lineRule="atLeast"/>
        <w:jc w:val="center"/>
        <w:rPr>
          <w:color w:val="auto"/>
          <w:highlight w:val="none"/>
        </w:rPr>
      </w:pPr>
      <w:r>
        <w:rPr>
          <w:rFonts w:ascii="宋体" w:hAnsi="宋体" w:cs="宋体"/>
          <w:color w:val="auto"/>
          <w:sz w:val="24"/>
          <w:highlight w:val="none"/>
        </w:rPr>
        <w:t>          承诺单位（加盖CA电子公章）：    </w:t>
      </w:r>
    </w:p>
    <w:p w14:paraId="4B293B09">
      <w:pPr>
        <w:pBdr>
          <w:top w:val="none" w:color="000000" w:sz="0" w:space="0"/>
          <w:left w:val="none" w:color="000000" w:sz="0" w:space="0"/>
          <w:bottom w:val="none" w:color="000000" w:sz="0" w:space="0"/>
          <w:right w:val="none" w:color="000000" w:sz="0" w:space="0"/>
        </w:pBdr>
        <w:spacing w:line="558" w:lineRule="atLeast"/>
        <w:jc w:val="center"/>
        <w:rPr>
          <w:color w:val="auto"/>
          <w:highlight w:val="none"/>
        </w:rPr>
      </w:pPr>
      <w:r>
        <w:rPr>
          <w:rFonts w:ascii="宋体" w:hAnsi="宋体" w:cs="宋体"/>
          <w:color w:val="auto"/>
          <w:sz w:val="24"/>
          <w:highlight w:val="none"/>
        </w:rPr>
        <w:t>          年  月  日</w:t>
      </w:r>
    </w:p>
    <w:p w14:paraId="07CA96A6">
      <w:pPr>
        <w:pBdr>
          <w:top w:val="none" w:color="000000" w:sz="0" w:space="0"/>
          <w:left w:val="none" w:color="000000" w:sz="0" w:space="0"/>
          <w:bottom w:val="none" w:color="000000" w:sz="0" w:space="0"/>
          <w:right w:val="none" w:color="000000" w:sz="0" w:space="0"/>
        </w:pBdr>
        <w:spacing w:before="260" w:after="260"/>
        <w:rPr>
          <w:rFonts w:hint="eastAsia" w:ascii="宋体" w:hAnsi="宋体" w:cs="宋体"/>
          <w:b/>
          <w:color w:val="auto"/>
          <w:sz w:val="24"/>
          <w:highlight w:val="none"/>
        </w:rPr>
      </w:pPr>
      <w:r>
        <w:rPr>
          <w:rFonts w:ascii="宋体" w:hAnsi="宋体" w:cs="宋体"/>
          <w:b/>
          <w:color w:val="auto"/>
          <w:sz w:val="24"/>
          <w:highlight w:val="none"/>
        </w:rPr>
        <w:t> </w:t>
      </w:r>
    </w:p>
    <w:p w14:paraId="1F24C53E">
      <w:pPr>
        <w:pStyle w:val="2"/>
        <w:rPr>
          <w:rFonts w:hint="eastAsia"/>
          <w:color w:val="auto"/>
          <w:highlight w:val="none"/>
        </w:rPr>
      </w:pPr>
      <w:r>
        <w:rPr>
          <w:rFonts w:hint="eastAsia"/>
          <w:color w:val="auto"/>
          <w:highlight w:val="none"/>
        </w:rPr>
        <w:br w:type="page"/>
      </w:r>
    </w:p>
    <w:p w14:paraId="020211A2">
      <w:pPr>
        <w:pBdr>
          <w:top w:val="none" w:color="000000" w:sz="0" w:space="0"/>
          <w:left w:val="none" w:color="000000" w:sz="0" w:space="0"/>
          <w:bottom w:val="none" w:color="000000" w:sz="0" w:space="0"/>
          <w:right w:val="none" w:color="000000" w:sz="0" w:space="0"/>
        </w:pBdr>
        <w:spacing w:line="558" w:lineRule="atLeast"/>
        <w:ind w:firstLine="240"/>
        <w:rPr>
          <w:color w:val="auto"/>
          <w:highlight w:val="none"/>
        </w:rPr>
      </w:pPr>
      <w:r>
        <w:rPr>
          <w:rFonts w:ascii="宋体" w:hAnsi="宋体" w:cs="宋体"/>
          <w:b/>
          <w:color w:val="auto"/>
          <w:sz w:val="24"/>
          <w:highlight w:val="none"/>
        </w:rPr>
        <w:t>附件11    中小企业声明函（货物类项目）（采购包号：**）</w:t>
      </w:r>
    </w:p>
    <w:p w14:paraId="246B3797">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 </w:t>
      </w:r>
    </w:p>
    <w:p w14:paraId="40405720">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本公司（联合体）郑重声明，根据《政府采购促进中小企业发展管理办法》（财库﹝2020﹞46 号）的规定，本公司（联合体）参加</w:t>
      </w:r>
      <w:r>
        <w:rPr>
          <w:rFonts w:hint="eastAsia" w:ascii="宋体" w:hAnsi="宋体" w:cs="宋体"/>
          <w:color w:val="auto"/>
          <w:sz w:val="24"/>
          <w:highlight w:val="none"/>
        </w:rPr>
        <w:t>扬州市公共资源交易中心开发区分中心</w:t>
      </w:r>
      <w:r>
        <w:rPr>
          <w:rFonts w:ascii="宋体" w:hAnsi="宋体" w:cs="宋体"/>
          <w:color w:val="auto"/>
          <w:sz w:val="24"/>
          <w:highlight w:val="none"/>
        </w:rPr>
        <w:t>组织的</w:t>
      </w:r>
      <w:r>
        <w:rPr>
          <w:rFonts w:ascii="宋体" w:hAnsi="宋体" w:cs="宋体"/>
          <w:color w:val="auto"/>
          <w:sz w:val="24"/>
          <w:highlight w:val="none"/>
          <w:u w:val="single"/>
        </w:rPr>
        <w:t>（项目名称），（项目编号）</w:t>
      </w:r>
      <w:r>
        <w:rPr>
          <w:rFonts w:ascii="宋体" w:hAnsi="宋体" w:cs="宋体"/>
          <w:color w:val="auto"/>
          <w:sz w:val="24"/>
          <w:highlight w:val="none"/>
        </w:rPr>
        <w:t>的采购活动，提供的货物全部由符合政策要求的中小企业制造。相关企业（含联合体中的中小企业、签订分包意向协议的中小企业）的具体情况如下：</w:t>
      </w:r>
    </w:p>
    <w:p w14:paraId="7F5B4B1A">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 </w:t>
      </w:r>
      <w:r>
        <w:rPr>
          <w:rFonts w:ascii="宋体" w:hAnsi="宋体" w:cs="宋体"/>
          <w:color w:val="auto"/>
          <w:sz w:val="24"/>
          <w:highlight w:val="none"/>
        </w:rPr>
        <w:t xml:space="preserve">1. </w:t>
      </w:r>
      <w:r>
        <w:rPr>
          <w:rFonts w:ascii="宋体" w:hAnsi="宋体" w:cs="宋体"/>
          <w:color w:val="auto"/>
          <w:sz w:val="24"/>
          <w:highlight w:val="none"/>
          <w:u w:val="single"/>
        </w:rPr>
        <w:t xml:space="preserve">（标的名称） </w:t>
      </w:r>
      <w:r>
        <w:rPr>
          <w:rFonts w:ascii="宋体" w:hAnsi="宋体" w:cs="宋体"/>
          <w:color w:val="auto"/>
          <w:sz w:val="24"/>
          <w:highlight w:val="none"/>
        </w:rPr>
        <w:t>，属于</w:t>
      </w:r>
      <w:r>
        <w:rPr>
          <w:rFonts w:ascii="宋体" w:hAnsi="宋体" w:cs="宋体"/>
          <w:color w:val="auto"/>
          <w:sz w:val="24"/>
          <w:highlight w:val="none"/>
          <w:u w:val="single"/>
        </w:rPr>
        <w:t>（</w:t>
      </w:r>
      <w:r>
        <w:rPr>
          <w:rFonts w:hint="eastAsia" w:ascii="宋体" w:hAnsi="宋体" w:cs="宋体"/>
          <w:color w:val="auto"/>
          <w:sz w:val="24"/>
          <w:highlight w:val="none"/>
          <w:u w:val="single"/>
        </w:rPr>
        <w:t>工业</w:t>
      </w:r>
      <w:r>
        <w:rPr>
          <w:rFonts w:ascii="宋体" w:hAnsi="宋体" w:cs="宋体"/>
          <w:color w:val="auto"/>
          <w:sz w:val="24"/>
          <w:highlight w:val="none"/>
          <w:u w:val="single"/>
        </w:rPr>
        <w:t>）</w:t>
      </w:r>
      <w:r>
        <w:rPr>
          <w:rFonts w:ascii="宋体" w:hAnsi="宋体" w:cs="宋体"/>
          <w:color w:val="auto"/>
          <w:sz w:val="24"/>
          <w:highlight w:val="none"/>
        </w:rPr>
        <w:t>行业；制造商为</w:t>
      </w:r>
      <w:r>
        <w:rPr>
          <w:rFonts w:ascii="宋体" w:hAnsi="宋体" w:cs="宋体"/>
          <w:color w:val="auto"/>
          <w:sz w:val="24"/>
          <w:highlight w:val="none"/>
          <w:u w:val="single"/>
        </w:rPr>
        <w:t>（企业名称）</w:t>
      </w:r>
      <w:r>
        <w:rPr>
          <w:rFonts w:ascii="宋体" w:hAnsi="宋体" w:cs="宋体"/>
          <w:color w:val="auto"/>
          <w:sz w:val="24"/>
          <w:highlight w:val="none"/>
        </w:rPr>
        <w:t>，从业人员</w:t>
      </w:r>
      <w:r>
        <w:rPr>
          <w:rFonts w:ascii="宋体" w:hAnsi="宋体" w:cs="宋体"/>
          <w:color w:val="auto"/>
          <w:sz w:val="24"/>
          <w:highlight w:val="none"/>
          <w:u w:val="single"/>
        </w:rPr>
        <w:t>    </w:t>
      </w:r>
      <w:r>
        <w:rPr>
          <w:rFonts w:ascii="宋体" w:hAnsi="宋体" w:cs="宋体"/>
          <w:color w:val="auto"/>
          <w:sz w:val="24"/>
          <w:highlight w:val="none"/>
        </w:rPr>
        <w:t>人，营业收入为</w:t>
      </w:r>
      <w:r>
        <w:rPr>
          <w:rFonts w:ascii="宋体" w:hAnsi="宋体" w:cs="宋体"/>
          <w:color w:val="auto"/>
          <w:sz w:val="24"/>
          <w:highlight w:val="none"/>
          <w:u w:val="single"/>
        </w:rPr>
        <w:t>    </w:t>
      </w:r>
      <w:r>
        <w:rPr>
          <w:rFonts w:ascii="宋体" w:hAnsi="宋体" w:cs="宋体"/>
          <w:color w:val="auto"/>
          <w:sz w:val="24"/>
          <w:highlight w:val="none"/>
        </w:rPr>
        <w:t xml:space="preserve">万元，资产总额为 </w:t>
      </w:r>
      <w:r>
        <w:rPr>
          <w:rFonts w:ascii="宋体" w:hAnsi="宋体" w:cs="宋体"/>
          <w:color w:val="auto"/>
          <w:sz w:val="24"/>
          <w:highlight w:val="none"/>
          <w:u w:val="single"/>
        </w:rPr>
        <w:t>    </w:t>
      </w:r>
      <w:r>
        <w:rPr>
          <w:rFonts w:ascii="宋体" w:hAnsi="宋体" w:cs="宋体"/>
          <w:color w:val="auto"/>
          <w:sz w:val="24"/>
          <w:highlight w:val="none"/>
        </w:rPr>
        <w:t>万元，属于（</w:t>
      </w:r>
      <w:r>
        <w:rPr>
          <w:rFonts w:ascii="宋体" w:hAnsi="宋体" w:cs="宋体"/>
          <w:color w:val="auto"/>
          <w:sz w:val="24"/>
          <w:highlight w:val="none"/>
          <w:u w:val="single"/>
        </w:rPr>
        <w:t>□中型企业、□小型企业、□微型企业</w:t>
      </w:r>
      <w:r>
        <w:rPr>
          <w:rFonts w:ascii="宋体" w:hAnsi="宋体" w:cs="宋体"/>
          <w:color w:val="auto"/>
          <w:sz w:val="24"/>
          <w:highlight w:val="none"/>
        </w:rPr>
        <w:t xml:space="preserve">）； </w:t>
      </w:r>
    </w:p>
    <w:p w14:paraId="6C5D1489">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 xml:space="preserve">2. </w:t>
      </w:r>
      <w:r>
        <w:rPr>
          <w:rFonts w:ascii="宋体" w:hAnsi="宋体" w:cs="宋体"/>
          <w:color w:val="auto"/>
          <w:sz w:val="24"/>
          <w:highlight w:val="none"/>
          <w:u w:val="single"/>
        </w:rPr>
        <w:t xml:space="preserve">（标的名称） </w:t>
      </w:r>
      <w:r>
        <w:rPr>
          <w:rFonts w:ascii="宋体" w:hAnsi="宋体" w:cs="宋体"/>
          <w:color w:val="auto"/>
          <w:sz w:val="24"/>
          <w:highlight w:val="none"/>
        </w:rPr>
        <w:t>，属于</w:t>
      </w:r>
      <w:r>
        <w:rPr>
          <w:rFonts w:ascii="宋体" w:hAnsi="宋体" w:cs="宋体"/>
          <w:color w:val="auto"/>
          <w:sz w:val="24"/>
          <w:highlight w:val="none"/>
          <w:u w:val="single"/>
        </w:rPr>
        <w:t>（</w:t>
      </w:r>
      <w:r>
        <w:rPr>
          <w:rFonts w:hint="eastAsia" w:ascii="宋体" w:hAnsi="宋体" w:cs="宋体"/>
          <w:color w:val="auto"/>
          <w:sz w:val="24"/>
          <w:highlight w:val="none"/>
          <w:u w:val="single"/>
        </w:rPr>
        <w:t>工业</w:t>
      </w:r>
      <w:r>
        <w:rPr>
          <w:rFonts w:ascii="宋体" w:hAnsi="宋体" w:cs="宋体"/>
          <w:color w:val="auto"/>
          <w:sz w:val="24"/>
          <w:highlight w:val="none"/>
          <w:u w:val="single"/>
        </w:rPr>
        <w:t>）</w:t>
      </w:r>
      <w:r>
        <w:rPr>
          <w:rFonts w:ascii="宋体" w:hAnsi="宋体" w:cs="宋体"/>
          <w:color w:val="auto"/>
          <w:sz w:val="24"/>
          <w:highlight w:val="none"/>
        </w:rPr>
        <w:t>行业；制造商为</w:t>
      </w:r>
      <w:r>
        <w:rPr>
          <w:rFonts w:ascii="宋体" w:hAnsi="宋体" w:cs="宋体"/>
          <w:color w:val="auto"/>
          <w:sz w:val="24"/>
          <w:highlight w:val="none"/>
          <w:u w:val="single"/>
        </w:rPr>
        <w:t>（企业名称）</w:t>
      </w:r>
      <w:r>
        <w:rPr>
          <w:rFonts w:ascii="宋体" w:hAnsi="宋体" w:cs="宋体"/>
          <w:color w:val="auto"/>
          <w:sz w:val="24"/>
          <w:highlight w:val="none"/>
        </w:rPr>
        <w:t>，从业人员</w:t>
      </w:r>
      <w:r>
        <w:rPr>
          <w:rFonts w:ascii="宋体" w:hAnsi="宋体" w:cs="宋体"/>
          <w:color w:val="auto"/>
          <w:sz w:val="24"/>
          <w:highlight w:val="none"/>
          <w:u w:val="single"/>
        </w:rPr>
        <w:t>    </w:t>
      </w:r>
      <w:r>
        <w:rPr>
          <w:rFonts w:ascii="宋体" w:hAnsi="宋体" w:cs="宋体"/>
          <w:color w:val="auto"/>
          <w:sz w:val="24"/>
          <w:highlight w:val="none"/>
        </w:rPr>
        <w:t>人，营业收入为</w:t>
      </w:r>
      <w:r>
        <w:rPr>
          <w:rFonts w:ascii="宋体" w:hAnsi="宋体" w:cs="宋体"/>
          <w:color w:val="auto"/>
          <w:sz w:val="24"/>
          <w:highlight w:val="none"/>
          <w:u w:val="single"/>
        </w:rPr>
        <w:t>    </w:t>
      </w:r>
      <w:r>
        <w:rPr>
          <w:rFonts w:ascii="宋体" w:hAnsi="宋体" w:cs="宋体"/>
          <w:color w:val="auto"/>
          <w:sz w:val="24"/>
          <w:highlight w:val="none"/>
        </w:rPr>
        <w:t xml:space="preserve">万元，资产总额为 </w:t>
      </w:r>
      <w:r>
        <w:rPr>
          <w:rFonts w:ascii="宋体" w:hAnsi="宋体" w:cs="宋体"/>
          <w:color w:val="auto"/>
          <w:sz w:val="24"/>
          <w:highlight w:val="none"/>
          <w:u w:val="single"/>
        </w:rPr>
        <w:t>    </w:t>
      </w:r>
      <w:r>
        <w:rPr>
          <w:rFonts w:ascii="宋体" w:hAnsi="宋体" w:cs="宋体"/>
          <w:color w:val="auto"/>
          <w:sz w:val="24"/>
          <w:highlight w:val="none"/>
        </w:rPr>
        <w:t>万元，属于（</w:t>
      </w:r>
      <w:r>
        <w:rPr>
          <w:rFonts w:ascii="宋体" w:hAnsi="宋体" w:cs="宋体"/>
          <w:color w:val="auto"/>
          <w:sz w:val="24"/>
          <w:highlight w:val="none"/>
          <w:u w:val="single"/>
        </w:rPr>
        <w:t>□中型企业、□小型企业、□微型企业</w:t>
      </w:r>
      <w:r>
        <w:rPr>
          <w:rFonts w:ascii="宋体" w:hAnsi="宋体" w:cs="宋体"/>
          <w:color w:val="auto"/>
          <w:sz w:val="24"/>
          <w:highlight w:val="none"/>
        </w:rPr>
        <w:t>）；</w:t>
      </w:r>
    </w:p>
    <w:p w14:paraId="49E9C1C8">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 xml:space="preserve"> …… </w:t>
      </w:r>
    </w:p>
    <w:p w14:paraId="27BBF2CB">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 xml:space="preserve">以上企业，不属于大企业的分支机构，不存在控股股东为大企业的情形，也不存在与大企业的负责人为同一人的情形。 </w:t>
      </w:r>
    </w:p>
    <w:p w14:paraId="705E271E">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 xml:space="preserve">本企业对上述声明内容的真实性负责。如有虚假，将依法承担相应责任。 </w:t>
      </w:r>
    </w:p>
    <w:p w14:paraId="670F8DC7">
      <w:pPr>
        <w:pBdr>
          <w:top w:val="none" w:color="000000" w:sz="0" w:space="0"/>
          <w:left w:val="none" w:color="000000" w:sz="0" w:space="0"/>
          <w:bottom w:val="none" w:color="000000" w:sz="0" w:space="0"/>
          <w:right w:val="none" w:color="000000" w:sz="0" w:space="0"/>
        </w:pBdr>
        <w:spacing w:line="400" w:lineRule="atLeast"/>
        <w:ind w:firstLine="4080"/>
        <w:rPr>
          <w:color w:val="auto"/>
          <w:highlight w:val="none"/>
        </w:rPr>
      </w:pPr>
      <w:r>
        <w:rPr>
          <w:rFonts w:ascii="宋体" w:hAnsi="宋体" w:cs="宋体"/>
          <w:color w:val="auto"/>
          <w:sz w:val="24"/>
          <w:highlight w:val="none"/>
        </w:rPr>
        <w:t> </w:t>
      </w:r>
    </w:p>
    <w:p w14:paraId="5ABEEA13">
      <w:pPr>
        <w:pBdr>
          <w:top w:val="none" w:color="000000" w:sz="0" w:space="0"/>
          <w:left w:val="none" w:color="000000" w:sz="0" w:space="0"/>
          <w:bottom w:val="none" w:color="000000" w:sz="0" w:space="0"/>
          <w:right w:val="none" w:color="000000" w:sz="0" w:space="0"/>
        </w:pBdr>
        <w:spacing w:line="400" w:lineRule="atLeast"/>
        <w:ind w:firstLine="4080"/>
        <w:rPr>
          <w:color w:val="auto"/>
          <w:highlight w:val="none"/>
        </w:rPr>
      </w:pPr>
      <w:r>
        <w:rPr>
          <w:rFonts w:ascii="宋体" w:hAnsi="宋体" w:cs="宋体"/>
          <w:color w:val="auto"/>
          <w:sz w:val="24"/>
          <w:highlight w:val="none"/>
        </w:rPr>
        <w:t>企业名称（加盖CA电子公章）：</w:t>
      </w:r>
    </w:p>
    <w:p w14:paraId="6926D27C">
      <w:pPr>
        <w:pBdr>
          <w:top w:val="none" w:color="000000" w:sz="0" w:space="0"/>
          <w:left w:val="none" w:color="000000" w:sz="0" w:space="0"/>
          <w:bottom w:val="none" w:color="000000" w:sz="0" w:space="0"/>
          <w:right w:val="none" w:color="000000" w:sz="0" w:space="0"/>
        </w:pBdr>
        <w:spacing w:line="400" w:lineRule="atLeast"/>
        <w:ind w:firstLine="4800"/>
        <w:rPr>
          <w:color w:val="auto"/>
          <w:highlight w:val="none"/>
        </w:rPr>
      </w:pPr>
      <w:r>
        <w:rPr>
          <w:rFonts w:ascii="宋体" w:hAnsi="宋体" w:cs="宋体"/>
          <w:color w:val="auto"/>
          <w:sz w:val="24"/>
          <w:highlight w:val="none"/>
        </w:rPr>
        <w:t>日期：</w:t>
      </w:r>
    </w:p>
    <w:p w14:paraId="1165DB5B">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 </w:t>
      </w:r>
    </w:p>
    <w:p w14:paraId="0B9CF2A6">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备注：</w:t>
      </w:r>
    </w:p>
    <w:p w14:paraId="1F1593D0">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1.从业人员、营业收入、资产总额填报上一年度数据，无上一年度数据的新成立企业可不填报。</w:t>
      </w:r>
    </w:p>
    <w:p w14:paraId="19D44D4F">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2.专门面向中小企业采购的项目，供应商如不提供此声明函，则不能通过资格审查；非专门面向中小企业采购的项目，供应商如不提供此声明函，价格将不做相应扣除。</w:t>
      </w:r>
    </w:p>
    <w:p w14:paraId="00A692C4">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3.供应商应对照《工业和信息化部、国家统计局、国家发展和改革委员会、</w:t>
      </w:r>
    </w:p>
    <w:p w14:paraId="11590C1F">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s="宋体"/>
          <w:color w:val="auto"/>
          <w:sz w:val="24"/>
          <w:highlight w:val="none"/>
        </w:rPr>
        <w:t>                                      </w:t>
      </w:r>
    </w:p>
    <w:p w14:paraId="2032CD78">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p w14:paraId="58012928">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r>
        <w:rPr>
          <w:rFonts w:eastAsia="Times New Roman"/>
          <w:b/>
          <w:color w:val="auto"/>
          <w:highlight w:val="none"/>
        </w:rPr>
        <w:t> </w:t>
      </w:r>
    </w:p>
    <w:p w14:paraId="3F94BA56">
      <w:pPr>
        <w:pBdr>
          <w:top w:val="none" w:color="000000" w:sz="0" w:space="0"/>
          <w:left w:val="none" w:color="000000" w:sz="0" w:space="0"/>
          <w:bottom w:val="none" w:color="000000" w:sz="0" w:space="0"/>
          <w:right w:val="none" w:color="000000" w:sz="0" w:space="0"/>
        </w:pBdr>
        <w:spacing w:before="300" w:after="452"/>
        <w:rPr>
          <w:color w:val="auto"/>
          <w:highlight w:val="none"/>
        </w:rPr>
      </w:pPr>
      <w:r>
        <w:rPr>
          <w:rFonts w:ascii="等线" w:hAnsi="等线" w:eastAsia="等线" w:cs="等线"/>
          <w:b/>
          <w:color w:val="auto"/>
          <w:highlight w:val="none"/>
        </w:rPr>
        <w:t>中小微企业划型标准如下：</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0"/>
        <w:gridCol w:w="1639"/>
        <w:gridCol w:w="1209"/>
        <w:gridCol w:w="1780"/>
        <w:gridCol w:w="1625"/>
        <w:gridCol w:w="1600"/>
      </w:tblGrid>
      <w:tr w14:paraId="7BA38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99" w:type="dxa"/>
            <w:tcMar>
              <w:top w:w="0" w:type="dxa"/>
              <w:left w:w="105" w:type="dxa"/>
              <w:bottom w:w="0" w:type="dxa"/>
              <w:right w:w="105" w:type="dxa"/>
            </w:tcMar>
            <w:vAlign w:val="center"/>
          </w:tcPr>
          <w:p w14:paraId="47BD4C75">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行业名称</w:t>
            </w:r>
          </w:p>
        </w:tc>
        <w:tc>
          <w:tcPr>
            <w:tcW w:w="1671" w:type="dxa"/>
            <w:tcMar>
              <w:top w:w="0" w:type="dxa"/>
              <w:left w:w="105" w:type="dxa"/>
              <w:bottom w:w="0" w:type="dxa"/>
              <w:right w:w="105" w:type="dxa"/>
            </w:tcMar>
            <w:vAlign w:val="center"/>
          </w:tcPr>
          <w:p w14:paraId="442B0ED4">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指标名称</w:t>
            </w:r>
          </w:p>
        </w:tc>
        <w:tc>
          <w:tcPr>
            <w:tcW w:w="1237" w:type="dxa"/>
            <w:tcMar>
              <w:top w:w="0" w:type="dxa"/>
              <w:left w:w="105" w:type="dxa"/>
              <w:bottom w:w="0" w:type="dxa"/>
              <w:right w:w="105" w:type="dxa"/>
            </w:tcMar>
            <w:vAlign w:val="center"/>
          </w:tcPr>
          <w:p w14:paraId="42E4AB30">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计量单位</w:t>
            </w:r>
          </w:p>
        </w:tc>
        <w:tc>
          <w:tcPr>
            <w:tcW w:w="1811" w:type="dxa"/>
            <w:tcMar>
              <w:top w:w="0" w:type="dxa"/>
              <w:left w:w="105" w:type="dxa"/>
              <w:bottom w:w="0" w:type="dxa"/>
              <w:right w:w="105" w:type="dxa"/>
            </w:tcMar>
            <w:vAlign w:val="center"/>
          </w:tcPr>
          <w:p w14:paraId="598837EA">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中型</w:t>
            </w:r>
          </w:p>
        </w:tc>
        <w:tc>
          <w:tcPr>
            <w:tcW w:w="1650" w:type="dxa"/>
            <w:tcMar>
              <w:top w:w="0" w:type="dxa"/>
              <w:left w:w="105" w:type="dxa"/>
              <w:bottom w:w="0" w:type="dxa"/>
              <w:right w:w="105" w:type="dxa"/>
            </w:tcMar>
            <w:vAlign w:val="center"/>
          </w:tcPr>
          <w:p w14:paraId="59D5DFED">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小型</w:t>
            </w:r>
          </w:p>
        </w:tc>
        <w:tc>
          <w:tcPr>
            <w:tcW w:w="1627" w:type="dxa"/>
            <w:tcMar>
              <w:top w:w="0" w:type="dxa"/>
              <w:left w:w="105" w:type="dxa"/>
              <w:bottom w:w="0" w:type="dxa"/>
              <w:right w:w="105" w:type="dxa"/>
            </w:tcMar>
            <w:vAlign w:val="center"/>
          </w:tcPr>
          <w:p w14:paraId="7CFC71B8">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微型</w:t>
            </w:r>
          </w:p>
        </w:tc>
      </w:tr>
      <w:tr w14:paraId="42B61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tcMar>
              <w:top w:w="0" w:type="dxa"/>
              <w:left w:w="105" w:type="dxa"/>
              <w:bottom w:w="0" w:type="dxa"/>
              <w:right w:w="105" w:type="dxa"/>
            </w:tcMar>
            <w:vAlign w:val="center"/>
          </w:tcPr>
          <w:p w14:paraId="4C3A80F8">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农、林、牧、渔</w:t>
            </w:r>
          </w:p>
        </w:tc>
        <w:tc>
          <w:tcPr>
            <w:tcW w:w="1671" w:type="dxa"/>
            <w:tcMar>
              <w:top w:w="0" w:type="dxa"/>
              <w:left w:w="105" w:type="dxa"/>
              <w:bottom w:w="0" w:type="dxa"/>
              <w:right w:w="105" w:type="dxa"/>
            </w:tcMar>
            <w:vAlign w:val="center"/>
          </w:tcPr>
          <w:p w14:paraId="7B728D85">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营业收入（</w:t>
            </w:r>
            <w:r>
              <w:rPr>
                <w:rFonts w:ascii="宋体" w:hAnsi="宋体" w:cs="宋体"/>
                <w:b/>
                <w:color w:val="auto"/>
                <w:highlight w:val="none"/>
              </w:rPr>
              <w:t>Y</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74AC28F1">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万元</w:t>
            </w:r>
          </w:p>
        </w:tc>
        <w:tc>
          <w:tcPr>
            <w:tcW w:w="1811" w:type="dxa"/>
            <w:tcMar>
              <w:top w:w="0" w:type="dxa"/>
              <w:left w:w="105" w:type="dxa"/>
              <w:bottom w:w="0" w:type="dxa"/>
              <w:right w:w="105" w:type="dxa"/>
            </w:tcMar>
            <w:vAlign w:val="center"/>
          </w:tcPr>
          <w:p w14:paraId="0BAB88AF">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500≤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20000</w:t>
            </w:r>
          </w:p>
        </w:tc>
        <w:tc>
          <w:tcPr>
            <w:tcW w:w="1650" w:type="dxa"/>
            <w:tcMar>
              <w:top w:w="0" w:type="dxa"/>
              <w:left w:w="105" w:type="dxa"/>
              <w:bottom w:w="0" w:type="dxa"/>
              <w:right w:w="105" w:type="dxa"/>
            </w:tcMar>
            <w:vAlign w:val="center"/>
          </w:tcPr>
          <w:p w14:paraId="4EA7610A">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50≤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500</w:t>
            </w:r>
          </w:p>
        </w:tc>
        <w:tc>
          <w:tcPr>
            <w:tcW w:w="1627" w:type="dxa"/>
            <w:tcMar>
              <w:top w:w="0" w:type="dxa"/>
              <w:left w:w="105" w:type="dxa"/>
              <w:bottom w:w="0" w:type="dxa"/>
              <w:right w:w="105" w:type="dxa"/>
            </w:tcMar>
            <w:vAlign w:val="center"/>
          </w:tcPr>
          <w:p w14:paraId="064290B5">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Y＜</w:t>
            </w:r>
            <w:r>
              <w:rPr>
                <w:rFonts w:ascii="宋体" w:hAnsi="宋体" w:cs="宋体"/>
                <w:b/>
                <w:color w:val="auto"/>
                <w:highlight w:val="none"/>
              </w:rPr>
              <w:t>50</w:t>
            </w:r>
          </w:p>
        </w:tc>
      </w:tr>
      <w:tr w14:paraId="1E47C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restart"/>
            <w:tcMar>
              <w:top w:w="0" w:type="dxa"/>
              <w:left w:w="105" w:type="dxa"/>
              <w:bottom w:w="0" w:type="dxa"/>
              <w:right w:w="105" w:type="dxa"/>
            </w:tcMar>
            <w:vAlign w:val="center"/>
          </w:tcPr>
          <w:p w14:paraId="5F4D2D4C">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工业</w:t>
            </w:r>
          </w:p>
        </w:tc>
        <w:tc>
          <w:tcPr>
            <w:tcW w:w="1671" w:type="dxa"/>
            <w:tcMar>
              <w:top w:w="0" w:type="dxa"/>
              <w:left w:w="105" w:type="dxa"/>
              <w:bottom w:w="0" w:type="dxa"/>
              <w:right w:w="105" w:type="dxa"/>
            </w:tcMar>
            <w:vAlign w:val="center"/>
          </w:tcPr>
          <w:p w14:paraId="2ECF945A">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从业人员（</w:t>
            </w:r>
            <w:r>
              <w:rPr>
                <w:rFonts w:ascii="宋体" w:hAnsi="宋体" w:cs="宋体"/>
                <w:b/>
                <w:color w:val="auto"/>
                <w:highlight w:val="none"/>
              </w:rPr>
              <w:t>X</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6C7B0F11">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人</w:t>
            </w:r>
          </w:p>
        </w:tc>
        <w:tc>
          <w:tcPr>
            <w:tcW w:w="1811" w:type="dxa"/>
            <w:tcMar>
              <w:top w:w="0" w:type="dxa"/>
              <w:left w:w="105" w:type="dxa"/>
              <w:bottom w:w="0" w:type="dxa"/>
              <w:right w:w="105" w:type="dxa"/>
            </w:tcMar>
            <w:vAlign w:val="center"/>
          </w:tcPr>
          <w:p w14:paraId="47FDFF3A">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300≤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1000</w:t>
            </w:r>
          </w:p>
        </w:tc>
        <w:tc>
          <w:tcPr>
            <w:tcW w:w="1650" w:type="dxa"/>
            <w:tcMar>
              <w:top w:w="0" w:type="dxa"/>
              <w:left w:w="105" w:type="dxa"/>
              <w:bottom w:w="0" w:type="dxa"/>
              <w:right w:w="105" w:type="dxa"/>
            </w:tcMar>
            <w:vAlign w:val="center"/>
          </w:tcPr>
          <w:p w14:paraId="76353E3E">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20≤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300</w:t>
            </w:r>
          </w:p>
        </w:tc>
        <w:tc>
          <w:tcPr>
            <w:tcW w:w="1627" w:type="dxa"/>
            <w:tcMar>
              <w:top w:w="0" w:type="dxa"/>
              <w:left w:w="105" w:type="dxa"/>
              <w:bottom w:w="0" w:type="dxa"/>
              <w:right w:w="105" w:type="dxa"/>
            </w:tcMar>
            <w:vAlign w:val="center"/>
          </w:tcPr>
          <w:p w14:paraId="73A1B91F">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X＜</w:t>
            </w:r>
            <w:r>
              <w:rPr>
                <w:rFonts w:ascii="宋体" w:hAnsi="宋体" w:cs="宋体"/>
                <w:b/>
                <w:color w:val="auto"/>
                <w:highlight w:val="none"/>
              </w:rPr>
              <w:t>20</w:t>
            </w:r>
          </w:p>
        </w:tc>
      </w:tr>
      <w:tr w14:paraId="465BF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continue"/>
          </w:tcPr>
          <w:p w14:paraId="431C756E">
            <w:pPr>
              <w:rPr>
                <w:color w:val="auto"/>
                <w:highlight w:val="none"/>
              </w:rPr>
            </w:pPr>
          </w:p>
        </w:tc>
        <w:tc>
          <w:tcPr>
            <w:tcW w:w="1671" w:type="dxa"/>
            <w:tcMar>
              <w:top w:w="0" w:type="dxa"/>
              <w:left w:w="105" w:type="dxa"/>
              <w:bottom w:w="0" w:type="dxa"/>
              <w:right w:w="105" w:type="dxa"/>
            </w:tcMar>
            <w:vAlign w:val="center"/>
          </w:tcPr>
          <w:p w14:paraId="35D1CF3C">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营业收入（</w:t>
            </w:r>
            <w:r>
              <w:rPr>
                <w:rFonts w:ascii="宋体" w:hAnsi="宋体" w:cs="宋体"/>
                <w:b/>
                <w:color w:val="auto"/>
                <w:highlight w:val="none"/>
              </w:rPr>
              <w:t>Y</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4D07F535">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万元</w:t>
            </w:r>
          </w:p>
        </w:tc>
        <w:tc>
          <w:tcPr>
            <w:tcW w:w="1811" w:type="dxa"/>
            <w:tcMar>
              <w:top w:w="0" w:type="dxa"/>
              <w:left w:w="105" w:type="dxa"/>
              <w:bottom w:w="0" w:type="dxa"/>
              <w:right w:w="105" w:type="dxa"/>
            </w:tcMar>
            <w:vAlign w:val="center"/>
          </w:tcPr>
          <w:p w14:paraId="4556C5E0">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2000≤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40000</w:t>
            </w:r>
          </w:p>
        </w:tc>
        <w:tc>
          <w:tcPr>
            <w:tcW w:w="1650" w:type="dxa"/>
            <w:tcMar>
              <w:top w:w="0" w:type="dxa"/>
              <w:left w:w="105" w:type="dxa"/>
              <w:bottom w:w="0" w:type="dxa"/>
              <w:right w:w="105" w:type="dxa"/>
            </w:tcMar>
            <w:vAlign w:val="center"/>
          </w:tcPr>
          <w:p w14:paraId="2CF1F120">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300≤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2000</w:t>
            </w:r>
          </w:p>
        </w:tc>
        <w:tc>
          <w:tcPr>
            <w:tcW w:w="1627" w:type="dxa"/>
            <w:tcMar>
              <w:top w:w="0" w:type="dxa"/>
              <w:left w:w="105" w:type="dxa"/>
              <w:bottom w:w="0" w:type="dxa"/>
              <w:right w:w="105" w:type="dxa"/>
            </w:tcMar>
            <w:vAlign w:val="center"/>
          </w:tcPr>
          <w:p w14:paraId="58BC2ECB">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Y＜</w:t>
            </w:r>
            <w:r>
              <w:rPr>
                <w:rFonts w:ascii="宋体" w:hAnsi="宋体" w:cs="宋体"/>
                <w:b/>
                <w:color w:val="auto"/>
                <w:highlight w:val="none"/>
              </w:rPr>
              <w:t>300</w:t>
            </w:r>
          </w:p>
        </w:tc>
      </w:tr>
      <w:tr w14:paraId="5191E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restart"/>
            <w:tcMar>
              <w:top w:w="0" w:type="dxa"/>
              <w:left w:w="105" w:type="dxa"/>
              <w:bottom w:w="0" w:type="dxa"/>
              <w:right w:w="105" w:type="dxa"/>
            </w:tcMar>
            <w:vAlign w:val="center"/>
          </w:tcPr>
          <w:p w14:paraId="5128C2AA">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建筑业</w:t>
            </w:r>
          </w:p>
        </w:tc>
        <w:tc>
          <w:tcPr>
            <w:tcW w:w="1671" w:type="dxa"/>
            <w:tcMar>
              <w:top w:w="0" w:type="dxa"/>
              <w:left w:w="105" w:type="dxa"/>
              <w:bottom w:w="0" w:type="dxa"/>
              <w:right w:w="105" w:type="dxa"/>
            </w:tcMar>
            <w:vAlign w:val="center"/>
          </w:tcPr>
          <w:p w14:paraId="23C0D5FE">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营业收入（</w:t>
            </w:r>
            <w:r>
              <w:rPr>
                <w:rFonts w:ascii="宋体" w:hAnsi="宋体" w:cs="宋体"/>
                <w:b/>
                <w:color w:val="auto"/>
                <w:highlight w:val="none"/>
              </w:rPr>
              <w:t>Y</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37DE29C5">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万元</w:t>
            </w:r>
          </w:p>
        </w:tc>
        <w:tc>
          <w:tcPr>
            <w:tcW w:w="1811" w:type="dxa"/>
            <w:tcMar>
              <w:top w:w="0" w:type="dxa"/>
              <w:left w:w="105" w:type="dxa"/>
              <w:bottom w:w="0" w:type="dxa"/>
              <w:right w:w="105" w:type="dxa"/>
            </w:tcMar>
            <w:vAlign w:val="center"/>
          </w:tcPr>
          <w:p w14:paraId="60F542C1">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6000≤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80000</w:t>
            </w:r>
          </w:p>
        </w:tc>
        <w:tc>
          <w:tcPr>
            <w:tcW w:w="1650" w:type="dxa"/>
            <w:tcMar>
              <w:top w:w="0" w:type="dxa"/>
              <w:left w:w="105" w:type="dxa"/>
              <w:bottom w:w="0" w:type="dxa"/>
              <w:right w:w="105" w:type="dxa"/>
            </w:tcMar>
            <w:vAlign w:val="center"/>
          </w:tcPr>
          <w:p w14:paraId="3C0EDE4C">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300≤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6000</w:t>
            </w:r>
          </w:p>
        </w:tc>
        <w:tc>
          <w:tcPr>
            <w:tcW w:w="1627" w:type="dxa"/>
            <w:tcMar>
              <w:top w:w="0" w:type="dxa"/>
              <w:left w:w="105" w:type="dxa"/>
              <w:bottom w:w="0" w:type="dxa"/>
              <w:right w:w="105" w:type="dxa"/>
            </w:tcMar>
            <w:vAlign w:val="center"/>
          </w:tcPr>
          <w:p w14:paraId="2172F0F0">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Y＜</w:t>
            </w:r>
            <w:r>
              <w:rPr>
                <w:rFonts w:ascii="宋体" w:hAnsi="宋体" w:cs="宋体"/>
                <w:b/>
                <w:color w:val="auto"/>
                <w:highlight w:val="none"/>
              </w:rPr>
              <w:t>300</w:t>
            </w:r>
          </w:p>
        </w:tc>
      </w:tr>
      <w:tr w14:paraId="0BCDB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continue"/>
          </w:tcPr>
          <w:p w14:paraId="66447D7C">
            <w:pPr>
              <w:rPr>
                <w:color w:val="auto"/>
                <w:highlight w:val="none"/>
              </w:rPr>
            </w:pPr>
          </w:p>
        </w:tc>
        <w:tc>
          <w:tcPr>
            <w:tcW w:w="1671" w:type="dxa"/>
            <w:tcMar>
              <w:top w:w="0" w:type="dxa"/>
              <w:left w:w="105" w:type="dxa"/>
              <w:bottom w:w="0" w:type="dxa"/>
              <w:right w:w="105" w:type="dxa"/>
            </w:tcMar>
            <w:vAlign w:val="center"/>
          </w:tcPr>
          <w:p w14:paraId="6C8EE957">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资产总额（</w:t>
            </w:r>
            <w:r>
              <w:rPr>
                <w:rFonts w:ascii="宋体" w:hAnsi="宋体" w:cs="宋体"/>
                <w:b/>
                <w:color w:val="auto"/>
                <w:highlight w:val="none"/>
              </w:rPr>
              <w:t>Z</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419AB301">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万元</w:t>
            </w:r>
          </w:p>
        </w:tc>
        <w:tc>
          <w:tcPr>
            <w:tcW w:w="1811" w:type="dxa"/>
            <w:tcMar>
              <w:top w:w="0" w:type="dxa"/>
              <w:left w:w="105" w:type="dxa"/>
              <w:bottom w:w="0" w:type="dxa"/>
              <w:right w:w="105" w:type="dxa"/>
            </w:tcMar>
            <w:vAlign w:val="center"/>
          </w:tcPr>
          <w:p w14:paraId="66D205B4">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5000≤</w:t>
            </w:r>
            <w:r>
              <w:rPr>
                <w:rFonts w:ascii="宋体" w:hAnsi="宋体" w:cs="宋体"/>
                <w:b/>
                <w:color w:val="auto"/>
                <w:highlight w:val="none"/>
              </w:rPr>
              <w:t>Z</w:t>
            </w:r>
            <w:r>
              <w:rPr>
                <w:rFonts w:ascii="等线" w:hAnsi="等线" w:eastAsia="等线" w:cs="等线"/>
                <w:b/>
                <w:color w:val="auto"/>
                <w:highlight w:val="none"/>
              </w:rPr>
              <w:t>＜</w:t>
            </w:r>
            <w:r>
              <w:rPr>
                <w:rFonts w:ascii="宋体" w:hAnsi="宋体" w:cs="宋体"/>
                <w:b/>
                <w:color w:val="auto"/>
                <w:highlight w:val="none"/>
              </w:rPr>
              <w:t>80000</w:t>
            </w:r>
          </w:p>
        </w:tc>
        <w:tc>
          <w:tcPr>
            <w:tcW w:w="1650" w:type="dxa"/>
            <w:tcMar>
              <w:top w:w="0" w:type="dxa"/>
              <w:left w:w="105" w:type="dxa"/>
              <w:bottom w:w="0" w:type="dxa"/>
              <w:right w:w="105" w:type="dxa"/>
            </w:tcMar>
            <w:vAlign w:val="center"/>
          </w:tcPr>
          <w:p w14:paraId="2231AA27">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300≤</w:t>
            </w:r>
            <w:r>
              <w:rPr>
                <w:rFonts w:ascii="宋体" w:hAnsi="宋体" w:cs="宋体"/>
                <w:b/>
                <w:color w:val="auto"/>
                <w:highlight w:val="none"/>
              </w:rPr>
              <w:t>Z</w:t>
            </w:r>
            <w:r>
              <w:rPr>
                <w:rFonts w:ascii="等线" w:hAnsi="等线" w:eastAsia="等线" w:cs="等线"/>
                <w:b/>
                <w:color w:val="auto"/>
                <w:highlight w:val="none"/>
              </w:rPr>
              <w:t>＜</w:t>
            </w:r>
            <w:r>
              <w:rPr>
                <w:rFonts w:ascii="宋体" w:hAnsi="宋体" w:cs="宋体"/>
                <w:b/>
                <w:color w:val="auto"/>
                <w:highlight w:val="none"/>
              </w:rPr>
              <w:t>5000</w:t>
            </w:r>
          </w:p>
        </w:tc>
        <w:tc>
          <w:tcPr>
            <w:tcW w:w="1627" w:type="dxa"/>
            <w:tcMar>
              <w:top w:w="0" w:type="dxa"/>
              <w:left w:w="105" w:type="dxa"/>
              <w:bottom w:w="0" w:type="dxa"/>
              <w:right w:w="105" w:type="dxa"/>
            </w:tcMar>
            <w:vAlign w:val="center"/>
          </w:tcPr>
          <w:p w14:paraId="665952E3">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Z＜</w:t>
            </w:r>
            <w:r>
              <w:rPr>
                <w:rFonts w:ascii="宋体" w:hAnsi="宋体" w:cs="宋体"/>
                <w:b/>
                <w:color w:val="auto"/>
                <w:highlight w:val="none"/>
              </w:rPr>
              <w:t>300</w:t>
            </w:r>
          </w:p>
        </w:tc>
      </w:tr>
      <w:tr w14:paraId="324A2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restart"/>
            <w:tcMar>
              <w:top w:w="0" w:type="dxa"/>
              <w:left w:w="105" w:type="dxa"/>
              <w:bottom w:w="0" w:type="dxa"/>
              <w:right w:w="105" w:type="dxa"/>
            </w:tcMar>
            <w:vAlign w:val="center"/>
          </w:tcPr>
          <w:p w14:paraId="6EA148C5">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批发业</w:t>
            </w:r>
          </w:p>
        </w:tc>
        <w:tc>
          <w:tcPr>
            <w:tcW w:w="1671" w:type="dxa"/>
            <w:tcMar>
              <w:top w:w="0" w:type="dxa"/>
              <w:left w:w="105" w:type="dxa"/>
              <w:bottom w:w="0" w:type="dxa"/>
              <w:right w:w="105" w:type="dxa"/>
            </w:tcMar>
            <w:vAlign w:val="center"/>
          </w:tcPr>
          <w:p w14:paraId="3C719604">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从业人员（</w:t>
            </w:r>
            <w:r>
              <w:rPr>
                <w:rFonts w:ascii="宋体" w:hAnsi="宋体" w:cs="宋体"/>
                <w:b/>
                <w:color w:val="auto"/>
                <w:highlight w:val="none"/>
              </w:rPr>
              <w:t>X</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6C94F962">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人</w:t>
            </w:r>
          </w:p>
        </w:tc>
        <w:tc>
          <w:tcPr>
            <w:tcW w:w="1811" w:type="dxa"/>
            <w:tcMar>
              <w:top w:w="0" w:type="dxa"/>
              <w:left w:w="105" w:type="dxa"/>
              <w:bottom w:w="0" w:type="dxa"/>
              <w:right w:w="105" w:type="dxa"/>
            </w:tcMar>
            <w:vAlign w:val="center"/>
          </w:tcPr>
          <w:p w14:paraId="2A300DF4">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20≤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200</w:t>
            </w:r>
          </w:p>
        </w:tc>
        <w:tc>
          <w:tcPr>
            <w:tcW w:w="1650" w:type="dxa"/>
            <w:tcMar>
              <w:top w:w="0" w:type="dxa"/>
              <w:left w:w="105" w:type="dxa"/>
              <w:bottom w:w="0" w:type="dxa"/>
              <w:right w:w="105" w:type="dxa"/>
            </w:tcMar>
            <w:vAlign w:val="center"/>
          </w:tcPr>
          <w:p w14:paraId="10940C1B">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5≤</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20</w:t>
            </w:r>
          </w:p>
        </w:tc>
        <w:tc>
          <w:tcPr>
            <w:tcW w:w="1627" w:type="dxa"/>
            <w:tcMar>
              <w:top w:w="0" w:type="dxa"/>
              <w:left w:w="105" w:type="dxa"/>
              <w:bottom w:w="0" w:type="dxa"/>
              <w:right w:w="105" w:type="dxa"/>
            </w:tcMar>
            <w:vAlign w:val="center"/>
          </w:tcPr>
          <w:p w14:paraId="1AA11FB5">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X＜</w:t>
            </w:r>
            <w:r>
              <w:rPr>
                <w:rFonts w:ascii="宋体" w:hAnsi="宋体" w:cs="宋体"/>
                <w:b/>
                <w:color w:val="auto"/>
                <w:highlight w:val="none"/>
              </w:rPr>
              <w:t>5</w:t>
            </w:r>
          </w:p>
        </w:tc>
      </w:tr>
      <w:tr w14:paraId="0D2C7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continue"/>
          </w:tcPr>
          <w:p w14:paraId="622945BD">
            <w:pPr>
              <w:rPr>
                <w:color w:val="auto"/>
                <w:highlight w:val="none"/>
              </w:rPr>
            </w:pPr>
          </w:p>
        </w:tc>
        <w:tc>
          <w:tcPr>
            <w:tcW w:w="1671" w:type="dxa"/>
            <w:tcMar>
              <w:top w:w="0" w:type="dxa"/>
              <w:left w:w="105" w:type="dxa"/>
              <w:bottom w:w="0" w:type="dxa"/>
              <w:right w:w="105" w:type="dxa"/>
            </w:tcMar>
            <w:vAlign w:val="center"/>
          </w:tcPr>
          <w:p w14:paraId="646547FD">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营业收入（</w:t>
            </w:r>
            <w:r>
              <w:rPr>
                <w:rFonts w:ascii="宋体" w:hAnsi="宋体" w:cs="宋体"/>
                <w:b/>
                <w:color w:val="auto"/>
                <w:highlight w:val="none"/>
              </w:rPr>
              <w:t>Y</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1C879712">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万元</w:t>
            </w:r>
          </w:p>
        </w:tc>
        <w:tc>
          <w:tcPr>
            <w:tcW w:w="1811" w:type="dxa"/>
            <w:tcMar>
              <w:top w:w="0" w:type="dxa"/>
              <w:left w:w="105" w:type="dxa"/>
              <w:bottom w:w="0" w:type="dxa"/>
              <w:right w:w="105" w:type="dxa"/>
            </w:tcMar>
            <w:vAlign w:val="center"/>
          </w:tcPr>
          <w:p w14:paraId="18BB3F12">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5000≤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40000</w:t>
            </w:r>
          </w:p>
        </w:tc>
        <w:tc>
          <w:tcPr>
            <w:tcW w:w="1650" w:type="dxa"/>
            <w:tcMar>
              <w:top w:w="0" w:type="dxa"/>
              <w:left w:w="105" w:type="dxa"/>
              <w:bottom w:w="0" w:type="dxa"/>
              <w:right w:w="105" w:type="dxa"/>
            </w:tcMar>
            <w:vAlign w:val="center"/>
          </w:tcPr>
          <w:p w14:paraId="626F4B7C">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1000≤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5000</w:t>
            </w:r>
          </w:p>
        </w:tc>
        <w:tc>
          <w:tcPr>
            <w:tcW w:w="1627" w:type="dxa"/>
            <w:tcMar>
              <w:top w:w="0" w:type="dxa"/>
              <w:left w:w="105" w:type="dxa"/>
              <w:bottom w:w="0" w:type="dxa"/>
              <w:right w:w="105" w:type="dxa"/>
            </w:tcMar>
            <w:vAlign w:val="center"/>
          </w:tcPr>
          <w:p w14:paraId="62AFCBDB">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Y＜</w:t>
            </w:r>
            <w:r>
              <w:rPr>
                <w:rFonts w:ascii="宋体" w:hAnsi="宋体" w:cs="宋体"/>
                <w:b/>
                <w:color w:val="auto"/>
                <w:highlight w:val="none"/>
              </w:rPr>
              <w:t>1000</w:t>
            </w:r>
          </w:p>
        </w:tc>
      </w:tr>
      <w:tr w14:paraId="3B50B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restart"/>
            <w:tcMar>
              <w:top w:w="0" w:type="dxa"/>
              <w:left w:w="105" w:type="dxa"/>
              <w:bottom w:w="0" w:type="dxa"/>
              <w:right w:w="105" w:type="dxa"/>
            </w:tcMar>
            <w:vAlign w:val="center"/>
          </w:tcPr>
          <w:p w14:paraId="7E871F5E">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零售业</w:t>
            </w:r>
          </w:p>
        </w:tc>
        <w:tc>
          <w:tcPr>
            <w:tcW w:w="1671" w:type="dxa"/>
            <w:tcMar>
              <w:top w:w="0" w:type="dxa"/>
              <w:left w:w="105" w:type="dxa"/>
              <w:bottom w:w="0" w:type="dxa"/>
              <w:right w:w="105" w:type="dxa"/>
            </w:tcMar>
            <w:vAlign w:val="center"/>
          </w:tcPr>
          <w:p w14:paraId="20CB4A24">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从业人员（</w:t>
            </w:r>
            <w:r>
              <w:rPr>
                <w:rFonts w:ascii="宋体" w:hAnsi="宋体" w:cs="宋体"/>
                <w:b/>
                <w:color w:val="auto"/>
                <w:highlight w:val="none"/>
              </w:rPr>
              <w:t>X</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31E81D9F">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人</w:t>
            </w:r>
          </w:p>
        </w:tc>
        <w:tc>
          <w:tcPr>
            <w:tcW w:w="1811" w:type="dxa"/>
            <w:tcMar>
              <w:top w:w="0" w:type="dxa"/>
              <w:left w:w="105" w:type="dxa"/>
              <w:bottom w:w="0" w:type="dxa"/>
              <w:right w:w="105" w:type="dxa"/>
            </w:tcMar>
            <w:vAlign w:val="center"/>
          </w:tcPr>
          <w:p w14:paraId="30C52EBC">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50≤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300</w:t>
            </w:r>
          </w:p>
        </w:tc>
        <w:tc>
          <w:tcPr>
            <w:tcW w:w="1650" w:type="dxa"/>
            <w:tcMar>
              <w:top w:w="0" w:type="dxa"/>
              <w:left w:w="105" w:type="dxa"/>
              <w:bottom w:w="0" w:type="dxa"/>
              <w:right w:w="105" w:type="dxa"/>
            </w:tcMar>
            <w:vAlign w:val="center"/>
          </w:tcPr>
          <w:p w14:paraId="179EB133">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10≤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50</w:t>
            </w:r>
          </w:p>
        </w:tc>
        <w:tc>
          <w:tcPr>
            <w:tcW w:w="1627" w:type="dxa"/>
            <w:tcMar>
              <w:top w:w="0" w:type="dxa"/>
              <w:left w:w="105" w:type="dxa"/>
              <w:bottom w:w="0" w:type="dxa"/>
              <w:right w:w="105" w:type="dxa"/>
            </w:tcMar>
            <w:vAlign w:val="center"/>
          </w:tcPr>
          <w:p w14:paraId="3E00AF45">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X＜</w:t>
            </w:r>
            <w:r>
              <w:rPr>
                <w:rFonts w:ascii="宋体" w:hAnsi="宋体" w:cs="宋体"/>
                <w:b/>
                <w:color w:val="auto"/>
                <w:highlight w:val="none"/>
              </w:rPr>
              <w:t>10</w:t>
            </w:r>
          </w:p>
        </w:tc>
      </w:tr>
      <w:tr w14:paraId="7DBB5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continue"/>
          </w:tcPr>
          <w:p w14:paraId="229582AF">
            <w:pPr>
              <w:rPr>
                <w:color w:val="auto"/>
                <w:highlight w:val="none"/>
              </w:rPr>
            </w:pPr>
          </w:p>
        </w:tc>
        <w:tc>
          <w:tcPr>
            <w:tcW w:w="1671" w:type="dxa"/>
            <w:tcMar>
              <w:top w:w="0" w:type="dxa"/>
              <w:left w:w="105" w:type="dxa"/>
              <w:bottom w:w="0" w:type="dxa"/>
              <w:right w:w="105" w:type="dxa"/>
            </w:tcMar>
            <w:vAlign w:val="center"/>
          </w:tcPr>
          <w:p w14:paraId="5CC32866">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营业收入（</w:t>
            </w:r>
            <w:r>
              <w:rPr>
                <w:rFonts w:ascii="宋体" w:hAnsi="宋体" w:cs="宋体"/>
                <w:b/>
                <w:color w:val="auto"/>
                <w:highlight w:val="none"/>
              </w:rPr>
              <w:t>Y</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45F1AD11">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万元</w:t>
            </w:r>
          </w:p>
        </w:tc>
        <w:tc>
          <w:tcPr>
            <w:tcW w:w="1811" w:type="dxa"/>
            <w:tcMar>
              <w:top w:w="0" w:type="dxa"/>
              <w:left w:w="105" w:type="dxa"/>
              <w:bottom w:w="0" w:type="dxa"/>
              <w:right w:w="105" w:type="dxa"/>
            </w:tcMar>
            <w:vAlign w:val="center"/>
          </w:tcPr>
          <w:p w14:paraId="6389411C">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500≤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20000</w:t>
            </w:r>
          </w:p>
        </w:tc>
        <w:tc>
          <w:tcPr>
            <w:tcW w:w="1650" w:type="dxa"/>
            <w:tcMar>
              <w:top w:w="0" w:type="dxa"/>
              <w:left w:w="105" w:type="dxa"/>
              <w:bottom w:w="0" w:type="dxa"/>
              <w:right w:w="105" w:type="dxa"/>
            </w:tcMar>
            <w:vAlign w:val="center"/>
          </w:tcPr>
          <w:p w14:paraId="2393CA82">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100≤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500</w:t>
            </w:r>
          </w:p>
        </w:tc>
        <w:tc>
          <w:tcPr>
            <w:tcW w:w="1627" w:type="dxa"/>
            <w:tcMar>
              <w:top w:w="0" w:type="dxa"/>
              <w:left w:w="105" w:type="dxa"/>
              <w:bottom w:w="0" w:type="dxa"/>
              <w:right w:w="105" w:type="dxa"/>
            </w:tcMar>
            <w:vAlign w:val="center"/>
          </w:tcPr>
          <w:p w14:paraId="77CC8FF3">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Y＜</w:t>
            </w:r>
            <w:r>
              <w:rPr>
                <w:rFonts w:ascii="宋体" w:hAnsi="宋体" w:cs="宋体"/>
                <w:b/>
                <w:color w:val="auto"/>
                <w:highlight w:val="none"/>
              </w:rPr>
              <w:t>100</w:t>
            </w:r>
          </w:p>
        </w:tc>
      </w:tr>
      <w:tr w14:paraId="4F22E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restart"/>
            <w:tcMar>
              <w:top w:w="0" w:type="dxa"/>
              <w:left w:w="105" w:type="dxa"/>
              <w:bottom w:w="0" w:type="dxa"/>
              <w:right w:w="105" w:type="dxa"/>
            </w:tcMar>
            <w:vAlign w:val="center"/>
          </w:tcPr>
          <w:p w14:paraId="17D2EB4C">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交通运输业</w:t>
            </w:r>
          </w:p>
        </w:tc>
        <w:tc>
          <w:tcPr>
            <w:tcW w:w="1671" w:type="dxa"/>
            <w:tcMar>
              <w:top w:w="0" w:type="dxa"/>
              <w:left w:w="105" w:type="dxa"/>
              <w:bottom w:w="0" w:type="dxa"/>
              <w:right w:w="105" w:type="dxa"/>
            </w:tcMar>
            <w:vAlign w:val="center"/>
          </w:tcPr>
          <w:p w14:paraId="11998D2B">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从业人员（</w:t>
            </w:r>
            <w:r>
              <w:rPr>
                <w:rFonts w:ascii="宋体" w:hAnsi="宋体" w:cs="宋体"/>
                <w:b/>
                <w:color w:val="auto"/>
                <w:highlight w:val="none"/>
              </w:rPr>
              <w:t>X</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4AC953D5">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人</w:t>
            </w:r>
          </w:p>
        </w:tc>
        <w:tc>
          <w:tcPr>
            <w:tcW w:w="1811" w:type="dxa"/>
            <w:tcMar>
              <w:top w:w="0" w:type="dxa"/>
              <w:left w:w="105" w:type="dxa"/>
              <w:bottom w:w="0" w:type="dxa"/>
              <w:right w:w="105" w:type="dxa"/>
            </w:tcMar>
            <w:vAlign w:val="center"/>
          </w:tcPr>
          <w:p w14:paraId="28A1E879">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300≤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1000</w:t>
            </w:r>
          </w:p>
        </w:tc>
        <w:tc>
          <w:tcPr>
            <w:tcW w:w="1650" w:type="dxa"/>
            <w:tcMar>
              <w:top w:w="0" w:type="dxa"/>
              <w:left w:w="105" w:type="dxa"/>
              <w:bottom w:w="0" w:type="dxa"/>
              <w:right w:w="105" w:type="dxa"/>
            </w:tcMar>
            <w:vAlign w:val="center"/>
          </w:tcPr>
          <w:p w14:paraId="6660387B">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20≤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300</w:t>
            </w:r>
          </w:p>
        </w:tc>
        <w:tc>
          <w:tcPr>
            <w:tcW w:w="1627" w:type="dxa"/>
            <w:tcMar>
              <w:top w:w="0" w:type="dxa"/>
              <w:left w:w="105" w:type="dxa"/>
              <w:bottom w:w="0" w:type="dxa"/>
              <w:right w:w="105" w:type="dxa"/>
            </w:tcMar>
            <w:vAlign w:val="center"/>
          </w:tcPr>
          <w:p w14:paraId="1463AE50">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X＜</w:t>
            </w:r>
            <w:r>
              <w:rPr>
                <w:rFonts w:ascii="宋体" w:hAnsi="宋体" w:cs="宋体"/>
                <w:b/>
                <w:color w:val="auto"/>
                <w:highlight w:val="none"/>
              </w:rPr>
              <w:t>20</w:t>
            </w:r>
          </w:p>
        </w:tc>
      </w:tr>
      <w:tr w14:paraId="5EF16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continue"/>
          </w:tcPr>
          <w:p w14:paraId="0A269FF8">
            <w:pPr>
              <w:rPr>
                <w:color w:val="auto"/>
                <w:highlight w:val="none"/>
              </w:rPr>
            </w:pPr>
          </w:p>
        </w:tc>
        <w:tc>
          <w:tcPr>
            <w:tcW w:w="1671" w:type="dxa"/>
            <w:tcMar>
              <w:top w:w="0" w:type="dxa"/>
              <w:left w:w="105" w:type="dxa"/>
              <w:bottom w:w="0" w:type="dxa"/>
              <w:right w:w="105" w:type="dxa"/>
            </w:tcMar>
            <w:vAlign w:val="center"/>
          </w:tcPr>
          <w:p w14:paraId="06D3B388">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营业收入（</w:t>
            </w:r>
            <w:r>
              <w:rPr>
                <w:rFonts w:ascii="宋体" w:hAnsi="宋体" w:cs="宋体"/>
                <w:b/>
                <w:color w:val="auto"/>
                <w:highlight w:val="none"/>
              </w:rPr>
              <w:t>Y</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029B11FF">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万元</w:t>
            </w:r>
          </w:p>
        </w:tc>
        <w:tc>
          <w:tcPr>
            <w:tcW w:w="1811" w:type="dxa"/>
            <w:tcMar>
              <w:top w:w="0" w:type="dxa"/>
              <w:left w:w="105" w:type="dxa"/>
              <w:bottom w:w="0" w:type="dxa"/>
              <w:right w:w="105" w:type="dxa"/>
            </w:tcMar>
            <w:vAlign w:val="center"/>
          </w:tcPr>
          <w:p w14:paraId="120E0FD9">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3000≤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30000</w:t>
            </w:r>
          </w:p>
        </w:tc>
        <w:tc>
          <w:tcPr>
            <w:tcW w:w="1650" w:type="dxa"/>
            <w:tcMar>
              <w:top w:w="0" w:type="dxa"/>
              <w:left w:w="105" w:type="dxa"/>
              <w:bottom w:w="0" w:type="dxa"/>
              <w:right w:w="105" w:type="dxa"/>
            </w:tcMar>
            <w:vAlign w:val="center"/>
          </w:tcPr>
          <w:p w14:paraId="4082B1C1">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200≤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3000</w:t>
            </w:r>
          </w:p>
        </w:tc>
        <w:tc>
          <w:tcPr>
            <w:tcW w:w="1627" w:type="dxa"/>
            <w:tcMar>
              <w:top w:w="0" w:type="dxa"/>
              <w:left w:w="105" w:type="dxa"/>
              <w:bottom w:w="0" w:type="dxa"/>
              <w:right w:w="105" w:type="dxa"/>
            </w:tcMar>
            <w:vAlign w:val="center"/>
          </w:tcPr>
          <w:p w14:paraId="70EA1340">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Y＜</w:t>
            </w:r>
            <w:r>
              <w:rPr>
                <w:rFonts w:ascii="宋体" w:hAnsi="宋体" w:cs="宋体"/>
                <w:b/>
                <w:color w:val="auto"/>
                <w:highlight w:val="none"/>
              </w:rPr>
              <w:t>200</w:t>
            </w:r>
          </w:p>
        </w:tc>
      </w:tr>
      <w:tr w14:paraId="78F15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restart"/>
            <w:tcMar>
              <w:top w:w="0" w:type="dxa"/>
              <w:left w:w="105" w:type="dxa"/>
              <w:bottom w:w="0" w:type="dxa"/>
              <w:right w:w="105" w:type="dxa"/>
            </w:tcMar>
            <w:vAlign w:val="center"/>
          </w:tcPr>
          <w:p w14:paraId="6EC13A29">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仓储业</w:t>
            </w:r>
          </w:p>
        </w:tc>
        <w:tc>
          <w:tcPr>
            <w:tcW w:w="1671" w:type="dxa"/>
            <w:tcMar>
              <w:top w:w="0" w:type="dxa"/>
              <w:left w:w="105" w:type="dxa"/>
              <w:bottom w:w="0" w:type="dxa"/>
              <w:right w:w="105" w:type="dxa"/>
            </w:tcMar>
            <w:vAlign w:val="center"/>
          </w:tcPr>
          <w:p w14:paraId="05E13AEC">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从业人员（</w:t>
            </w:r>
            <w:r>
              <w:rPr>
                <w:rFonts w:ascii="宋体" w:hAnsi="宋体" w:cs="宋体"/>
                <w:b/>
                <w:color w:val="auto"/>
                <w:highlight w:val="none"/>
              </w:rPr>
              <w:t>X</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2C9E254F">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人</w:t>
            </w:r>
          </w:p>
        </w:tc>
        <w:tc>
          <w:tcPr>
            <w:tcW w:w="1811" w:type="dxa"/>
            <w:tcMar>
              <w:top w:w="0" w:type="dxa"/>
              <w:left w:w="105" w:type="dxa"/>
              <w:bottom w:w="0" w:type="dxa"/>
              <w:right w:w="105" w:type="dxa"/>
            </w:tcMar>
            <w:vAlign w:val="center"/>
          </w:tcPr>
          <w:p w14:paraId="4A0A1CAB">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100≤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200</w:t>
            </w:r>
          </w:p>
        </w:tc>
        <w:tc>
          <w:tcPr>
            <w:tcW w:w="1650" w:type="dxa"/>
            <w:tcMar>
              <w:top w:w="0" w:type="dxa"/>
              <w:left w:w="105" w:type="dxa"/>
              <w:bottom w:w="0" w:type="dxa"/>
              <w:right w:w="105" w:type="dxa"/>
            </w:tcMar>
            <w:vAlign w:val="center"/>
          </w:tcPr>
          <w:p w14:paraId="00FAA537">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20≤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100</w:t>
            </w:r>
          </w:p>
        </w:tc>
        <w:tc>
          <w:tcPr>
            <w:tcW w:w="1627" w:type="dxa"/>
            <w:tcMar>
              <w:top w:w="0" w:type="dxa"/>
              <w:left w:w="105" w:type="dxa"/>
              <w:bottom w:w="0" w:type="dxa"/>
              <w:right w:w="105" w:type="dxa"/>
            </w:tcMar>
            <w:vAlign w:val="center"/>
          </w:tcPr>
          <w:p w14:paraId="2AA0E155">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X＜</w:t>
            </w:r>
            <w:r>
              <w:rPr>
                <w:rFonts w:ascii="宋体" w:hAnsi="宋体" w:cs="宋体"/>
                <w:b/>
                <w:color w:val="auto"/>
                <w:highlight w:val="none"/>
              </w:rPr>
              <w:t>20</w:t>
            </w:r>
          </w:p>
        </w:tc>
      </w:tr>
      <w:tr w14:paraId="65ABC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continue"/>
          </w:tcPr>
          <w:p w14:paraId="5D8192E1">
            <w:pPr>
              <w:rPr>
                <w:color w:val="auto"/>
                <w:highlight w:val="none"/>
              </w:rPr>
            </w:pPr>
          </w:p>
        </w:tc>
        <w:tc>
          <w:tcPr>
            <w:tcW w:w="1671" w:type="dxa"/>
            <w:tcMar>
              <w:top w:w="0" w:type="dxa"/>
              <w:left w:w="105" w:type="dxa"/>
              <w:bottom w:w="0" w:type="dxa"/>
              <w:right w:w="105" w:type="dxa"/>
            </w:tcMar>
            <w:vAlign w:val="center"/>
          </w:tcPr>
          <w:p w14:paraId="4EEC9907">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营业收入（</w:t>
            </w:r>
            <w:r>
              <w:rPr>
                <w:rFonts w:ascii="宋体" w:hAnsi="宋体" w:cs="宋体"/>
                <w:b/>
                <w:color w:val="auto"/>
                <w:highlight w:val="none"/>
              </w:rPr>
              <w:t>Y</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65B792D5">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万元</w:t>
            </w:r>
          </w:p>
        </w:tc>
        <w:tc>
          <w:tcPr>
            <w:tcW w:w="1811" w:type="dxa"/>
            <w:tcMar>
              <w:top w:w="0" w:type="dxa"/>
              <w:left w:w="105" w:type="dxa"/>
              <w:bottom w:w="0" w:type="dxa"/>
              <w:right w:w="105" w:type="dxa"/>
            </w:tcMar>
            <w:vAlign w:val="center"/>
          </w:tcPr>
          <w:p w14:paraId="4E88E7CB">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1000≤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30000</w:t>
            </w:r>
          </w:p>
        </w:tc>
        <w:tc>
          <w:tcPr>
            <w:tcW w:w="1650" w:type="dxa"/>
            <w:tcMar>
              <w:top w:w="0" w:type="dxa"/>
              <w:left w:w="105" w:type="dxa"/>
              <w:bottom w:w="0" w:type="dxa"/>
              <w:right w:w="105" w:type="dxa"/>
            </w:tcMar>
            <w:vAlign w:val="center"/>
          </w:tcPr>
          <w:p w14:paraId="75313E98">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100≤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1000</w:t>
            </w:r>
          </w:p>
        </w:tc>
        <w:tc>
          <w:tcPr>
            <w:tcW w:w="1627" w:type="dxa"/>
            <w:tcMar>
              <w:top w:w="0" w:type="dxa"/>
              <w:left w:w="105" w:type="dxa"/>
              <w:bottom w:w="0" w:type="dxa"/>
              <w:right w:w="105" w:type="dxa"/>
            </w:tcMar>
            <w:vAlign w:val="center"/>
          </w:tcPr>
          <w:p w14:paraId="7D3B43FA">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Y＜</w:t>
            </w:r>
            <w:r>
              <w:rPr>
                <w:rFonts w:ascii="宋体" w:hAnsi="宋体" w:cs="宋体"/>
                <w:b/>
                <w:color w:val="auto"/>
                <w:highlight w:val="none"/>
              </w:rPr>
              <w:t>100</w:t>
            </w:r>
          </w:p>
        </w:tc>
      </w:tr>
      <w:tr w14:paraId="5D2DB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restart"/>
            <w:tcMar>
              <w:top w:w="0" w:type="dxa"/>
              <w:left w:w="105" w:type="dxa"/>
              <w:bottom w:w="0" w:type="dxa"/>
              <w:right w:w="105" w:type="dxa"/>
            </w:tcMar>
            <w:vAlign w:val="center"/>
          </w:tcPr>
          <w:p w14:paraId="0A7BD465">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邮政业</w:t>
            </w:r>
          </w:p>
        </w:tc>
        <w:tc>
          <w:tcPr>
            <w:tcW w:w="1671" w:type="dxa"/>
            <w:tcMar>
              <w:top w:w="0" w:type="dxa"/>
              <w:left w:w="105" w:type="dxa"/>
              <w:bottom w:w="0" w:type="dxa"/>
              <w:right w:w="105" w:type="dxa"/>
            </w:tcMar>
            <w:vAlign w:val="center"/>
          </w:tcPr>
          <w:p w14:paraId="4B8FEEEC">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从业人员（</w:t>
            </w:r>
            <w:r>
              <w:rPr>
                <w:rFonts w:ascii="宋体" w:hAnsi="宋体" w:cs="宋体"/>
                <w:b/>
                <w:color w:val="auto"/>
                <w:highlight w:val="none"/>
              </w:rPr>
              <w:t>X</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6BCDB178">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人</w:t>
            </w:r>
          </w:p>
        </w:tc>
        <w:tc>
          <w:tcPr>
            <w:tcW w:w="1811" w:type="dxa"/>
            <w:tcMar>
              <w:top w:w="0" w:type="dxa"/>
              <w:left w:w="105" w:type="dxa"/>
              <w:bottom w:w="0" w:type="dxa"/>
              <w:right w:w="105" w:type="dxa"/>
            </w:tcMar>
            <w:vAlign w:val="center"/>
          </w:tcPr>
          <w:p w14:paraId="4D1E2B59">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300≤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1000</w:t>
            </w:r>
          </w:p>
        </w:tc>
        <w:tc>
          <w:tcPr>
            <w:tcW w:w="1650" w:type="dxa"/>
            <w:tcMar>
              <w:top w:w="0" w:type="dxa"/>
              <w:left w:w="105" w:type="dxa"/>
              <w:bottom w:w="0" w:type="dxa"/>
              <w:right w:w="105" w:type="dxa"/>
            </w:tcMar>
            <w:vAlign w:val="center"/>
          </w:tcPr>
          <w:p w14:paraId="1971DEC2">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20≤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300</w:t>
            </w:r>
          </w:p>
        </w:tc>
        <w:tc>
          <w:tcPr>
            <w:tcW w:w="1627" w:type="dxa"/>
            <w:tcMar>
              <w:top w:w="0" w:type="dxa"/>
              <w:left w:w="105" w:type="dxa"/>
              <w:bottom w:w="0" w:type="dxa"/>
              <w:right w:w="105" w:type="dxa"/>
            </w:tcMar>
            <w:vAlign w:val="center"/>
          </w:tcPr>
          <w:p w14:paraId="407B81C2">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X＜</w:t>
            </w:r>
            <w:r>
              <w:rPr>
                <w:rFonts w:ascii="宋体" w:hAnsi="宋体" w:cs="宋体"/>
                <w:b/>
                <w:color w:val="auto"/>
                <w:highlight w:val="none"/>
              </w:rPr>
              <w:t>20</w:t>
            </w:r>
          </w:p>
        </w:tc>
      </w:tr>
      <w:tr w14:paraId="642CC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continue"/>
          </w:tcPr>
          <w:p w14:paraId="3E85D1A3">
            <w:pPr>
              <w:rPr>
                <w:color w:val="auto"/>
                <w:highlight w:val="none"/>
              </w:rPr>
            </w:pPr>
          </w:p>
        </w:tc>
        <w:tc>
          <w:tcPr>
            <w:tcW w:w="1671" w:type="dxa"/>
            <w:tcMar>
              <w:top w:w="0" w:type="dxa"/>
              <w:left w:w="105" w:type="dxa"/>
              <w:bottom w:w="0" w:type="dxa"/>
              <w:right w:w="105" w:type="dxa"/>
            </w:tcMar>
            <w:vAlign w:val="center"/>
          </w:tcPr>
          <w:p w14:paraId="2EC8225F">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营业收入（</w:t>
            </w:r>
            <w:r>
              <w:rPr>
                <w:rFonts w:ascii="宋体" w:hAnsi="宋体" w:cs="宋体"/>
                <w:b/>
                <w:color w:val="auto"/>
                <w:highlight w:val="none"/>
              </w:rPr>
              <w:t>Y</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4EDB6D47">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万元</w:t>
            </w:r>
          </w:p>
        </w:tc>
        <w:tc>
          <w:tcPr>
            <w:tcW w:w="1811" w:type="dxa"/>
            <w:tcMar>
              <w:top w:w="0" w:type="dxa"/>
              <w:left w:w="105" w:type="dxa"/>
              <w:bottom w:w="0" w:type="dxa"/>
              <w:right w:w="105" w:type="dxa"/>
            </w:tcMar>
            <w:vAlign w:val="center"/>
          </w:tcPr>
          <w:p w14:paraId="52FC23AB">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2000≤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30000</w:t>
            </w:r>
          </w:p>
        </w:tc>
        <w:tc>
          <w:tcPr>
            <w:tcW w:w="1650" w:type="dxa"/>
            <w:tcMar>
              <w:top w:w="0" w:type="dxa"/>
              <w:left w:w="105" w:type="dxa"/>
              <w:bottom w:w="0" w:type="dxa"/>
              <w:right w:w="105" w:type="dxa"/>
            </w:tcMar>
            <w:vAlign w:val="center"/>
          </w:tcPr>
          <w:p w14:paraId="2DF14006">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100≤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2000</w:t>
            </w:r>
          </w:p>
        </w:tc>
        <w:tc>
          <w:tcPr>
            <w:tcW w:w="1627" w:type="dxa"/>
            <w:tcMar>
              <w:top w:w="0" w:type="dxa"/>
              <w:left w:w="105" w:type="dxa"/>
              <w:bottom w:w="0" w:type="dxa"/>
              <w:right w:w="105" w:type="dxa"/>
            </w:tcMar>
            <w:vAlign w:val="center"/>
          </w:tcPr>
          <w:p w14:paraId="1B31E50C">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Y＜</w:t>
            </w:r>
            <w:r>
              <w:rPr>
                <w:rFonts w:ascii="宋体" w:hAnsi="宋体" w:cs="宋体"/>
                <w:b/>
                <w:color w:val="auto"/>
                <w:highlight w:val="none"/>
              </w:rPr>
              <w:t>100</w:t>
            </w:r>
          </w:p>
        </w:tc>
      </w:tr>
      <w:tr w14:paraId="129AD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restart"/>
            <w:tcMar>
              <w:top w:w="0" w:type="dxa"/>
              <w:left w:w="105" w:type="dxa"/>
              <w:bottom w:w="0" w:type="dxa"/>
              <w:right w:w="105" w:type="dxa"/>
            </w:tcMar>
            <w:vAlign w:val="center"/>
          </w:tcPr>
          <w:p w14:paraId="23D0592A">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住宿业</w:t>
            </w:r>
          </w:p>
        </w:tc>
        <w:tc>
          <w:tcPr>
            <w:tcW w:w="1671" w:type="dxa"/>
            <w:tcMar>
              <w:top w:w="0" w:type="dxa"/>
              <w:left w:w="105" w:type="dxa"/>
              <w:bottom w:w="0" w:type="dxa"/>
              <w:right w:w="105" w:type="dxa"/>
            </w:tcMar>
            <w:vAlign w:val="center"/>
          </w:tcPr>
          <w:p w14:paraId="0AF95AB5">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从业人员（</w:t>
            </w:r>
            <w:r>
              <w:rPr>
                <w:rFonts w:ascii="宋体" w:hAnsi="宋体" w:cs="宋体"/>
                <w:b/>
                <w:color w:val="auto"/>
                <w:highlight w:val="none"/>
              </w:rPr>
              <w:t>X</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1B1978F2">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人</w:t>
            </w:r>
          </w:p>
        </w:tc>
        <w:tc>
          <w:tcPr>
            <w:tcW w:w="1811" w:type="dxa"/>
            <w:tcMar>
              <w:top w:w="0" w:type="dxa"/>
              <w:left w:w="105" w:type="dxa"/>
              <w:bottom w:w="0" w:type="dxa"/>
              <w:right w:w="105" w:type="dxa"/>
            </w:tcMar>
            <w:vAlign w:val="center"/>
          </w:tcPr>
          <w:p w14:paraId="3B418F51">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100≤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300</w:t>
            </w:r>
          </w:p>
        </w:tc>
        <w:tc>
          <w:tcPr>
            <w:tcW w:w="1650" w:type="dxa"/>
            <w:tcMar>
              <w:top w:w="0" w:type="dxa"/>
              <w:left w:w="105" w:type="dxa"/>
              <w:bottom w:w="0" w:type="dxa"/>
              <w:right w:w="105" w:type="dxa"/>
            </w:tcMar>
            <w:vAlign w:val="center"/>
          </w:tcPr>
          <w:p w14:paraId="5D23E121">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10≤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100</w:t>
            </w:r>
          </w:p>
        </w:tc>
        <w:tc>
          <w:tcPr>
            <w:tcW w:w="1627" w:type="dxa"/>
            <w:tcMar>
              <w:top w:w="0" w:type="dxa"/>
              <w:left w:w="105" w:type="dxa"/>
              <w:bottom w:w="0" w:type="dxa"/>
              <w:right w:w="105" w:type="dxa"/>
            </w:tcMar>
            <w:vAlign w:val="center"/>
          </w:tcPr>
          <w:p w14:paraId="44808C80">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X＜</w:t>
            </w:r>
            <w:r>
              <w:rPr>
                <w:rFonts w:ascii="宋体" w:hAnsi="宋体" w:cs="宋体"/>
                <w:b/>
                <w:color w:val="auto"/>
                <w:highlight w:val="none"/>
              </w:rPr>
              <w:t>10</w:t>
            </w:r>
          </w:p>
        </w:tc>
      </w:tr>
      <w:tr w14:paraId="4C161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continue"/>
          </w:tcPr>
          <w:p w14:paraId="596AC3F8">
            <w:pPr>
              <w:rPr>
                <w:color w:val="auto"/>
                <w:highlight w:val="none"/>
              </w:rPr>
            </w:pPr>
          </w:p>
        </w:tc>
        <w:tc>
          <w:tcPr>
            <w:tcW w:w="1671" w:type="dxa"/>
            <w:tcMar>
              <w:top w:w="0" w:type="dxa"/>
              <w:left w:w="105" w:type="dxa"/>
              <w:bottom w:w="0" w:type="dxa"/>
              <w:right w:w="105" w:type="dxa"/>
            </w:tcMar>
            <w:vAlign w:val="center"/>
          </w:tcPr>
          <w:p w14:paraId="6FECE1AC">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营业收入（</w:t>
            </w:r>
            <w:r>
              <w:rPr>
                <w:rFonts w:ascii="宋体" w:hAnsi="宋体" w:cs="宋体"/>
                <w:b/>
                <w:color w:val="auto"/>
                <w:highlight w:val="none"/>
              </w:rPr>
              <w:t>Y</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6D9A88DB">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万元</w:t>
            </w:r>
          </w:p>
        </w:tc>
        <w:tc>
          <w:tcPr>
            <w:tcW w:w="1811" w:type="dxa"/>
            <w:tcMar>
              <w:top w:w="0" w:type="dxa"/>
              <w:left w:w="105" w:type="dxa"/>
              <w:bottom w:w="0" w:type="dxa"/>
              <w:right w:w="105" w:type="dxa"/>
            </w:tcMar>
            <w:vAlign w:val="center"/>
          </w:tcPr>
          <w:p w14:paraId="5C811FAF">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2000≤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10000</w:t>
            </w:r>
          </w:p>
        </w:tc>
        <w:tc>
          <w:tcPr>
            <w:tcW w:w="1650" w:type="dxa"/>
            <w:tcMar>
              <w:top w:w="0" w:type="dxa"/>
              <w:left w:w="105" w:type="dxa"/>
              <w:bottom w:w="0" w:type="dxa"/>
              <w:right w:w="105" w:type="dxa"/>
            </w:tcMar>
            <w:vAlign w:val="center"/>
          </w:tcPr>
          <w:p w14:paraId="60A96C97">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100≤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2000</w:t>
            </w:r>
          </w:p>
        </w:tc>
        <w:tc>
          <w:tcPr>
            <w:tcW w:w="1627" w:type="dxa"/>
            <w:tcMar>
              <w:top w:w="0" w:type="dxa"/>
              <w:left w:w="105" w:type="dxa"/>
              <w:bottom w:w="0" w:type="dxa"/>
              <w:right w:w="105" w:type="dxa"/>
            </w:tcMar>
            <w:vAlign w:val="center"/>
          </w:tcPr>
          <w:p w14:paraId="5EB7CBE6">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Y＜</w:t>
            </w:r>
            <w:r>
              <w:rPr>
                <w:rFonts w:ascii="宋体" w:hAnsi="宋体" w:cs="宋体"/>
                <w:b/>
                <w:color w:val="auto"/>
                <w:highlight w:val="none"/>
              </w:rPr>
              <w:t>100</w:t>
            </w:r>
          </w:p>
        </w:tc>
      </w:tr>
      <w:tr w14:paraId="024EE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restart"/>
            <w:tcMar>
              <w:top w:w="0" w:type="dxa"/>
              <w:left w:w="105" w:type="dxa"/>
              <w:bottom w:w="0" w:type="dxa"/>
              <w:right w:w="105" w:type="dxa"/>
            </w:tcMar>
            <w:vAlign w:val="center"/>
          </w:tcPr>
          <w:p w14:paraId="069977B1">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餐饮业</w:t>
            </w:r>
          </w:p>
        </w:tc>
        <w:tc>
          <w:tcPr>
            <w:tcW w:w="1671" w:type="dxa"/>
            <w:tcMar>
              <w:top w:w="0" w:type="dxa"/>
              <w:left w:w="105" w:type="dxa"/>
              <w:bottom w:w="0" w:type="dxa"/>
              <w:right w:w="105" w:type="dxa"/>
            </w:tcMar>
            <w:vAlign w:val="center"/>
          </w:tcPr>
          <w:p w14:paraId="48918676">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从业人员（</w:t>
            </w:r>
            <w:r>
              <w:rPr>
                <w:rFonts w:ascii="宋体" w:hAnsi="宋体" w:cs="宋体"/>
                <w:b/>
                <w:color w:val="auto"/>
                <w:highlight w:val="none"/>
              </w:rPr>
              <w:t>X</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11E02972">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人</w:t>
            </w:r>
          </w:p>
        </w:tc>
        <w:tc>
          <w:tcPr>
            <w:tcW w:w="1811" w:type="dxa"/>
            <w:tcMar>
              <w:top w:w="0" w:type="dxa"/>
              <w:left w:w="105" w:type="dxa"/>
              <w:bottom w:w="0" w:type="dxa"/>
              <w:right w:w="105" w:type="dxa"/>
            </w:tcMar>
            <w:vAlign w:val="center"/>
          </w:tcPr>
          <w:p w14:paraId="5FA2C651">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100≤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300</w:t>
            </w:r>
          </w:p>
        </w:tc>
        <w:tc>
          <w:tcPr>
            <w:tcW w:w="1650" w:type="dxa"/>
            <w:tcMar>
              <w:top w:w="0" w:type="dxa"/>
              <w:left w:w="105" w:type="dxa"/>
              <w:bottom w:w="0" w:type="dxa"/>
              <w:right w:w="105" w:type="dxa"/>
            </w:tcMar>
            <w:vAlign w:val="center"/>
          </w:tcPr>
          <w:p w14:paraId="029EEB58">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10≤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100</w:t>
            </w:r>
          </w:p>
        </w:tc>
        <w:tc>
          <w:tcPr>
            <w:tcW w:w="1627" w:type="dxa"/>
            <w:tcMar>
              <w:top w:w="0" w:type="dxa"/>
              <w:left w:w="105" w:type="dxa"/>
              <w:bottom w:w="0" w:type="dxa"/>
              <w:right w:w="105" w:type="dxa"/>
            </w:tcMar>
            <w:vAlign w:val="center"/>
          </w:tcPr>
          <w:p w14:paraId="25B7413F">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X＜</w:t>
            </w:r>
            <w:r>
              <w:rPr>
                <w:rFonts w:ascii="宋体" w:hAnsi="宋体" w:cs="宋体"/>
                <w:b/>
                <w:color w:val="auto"/>
                <w:highlight w:val="none"/>
              </w:rPr>
              <w:t>10</w:t>
            </w:r>
          </w:p>
        </w:tc>
      </w:tr>
      <w:tr w14:paraId="34F41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continue"/>
          </w:tcPr>
          <w:p w14:paraId="276D5B23">
            <w:pPr>
              <w:rPr>
                <w:color w:val="auto"/>
                <w:highlight w:val="none"/>
              </w:rPr>
            </w:pPr>
          </w:p>
        </w:tc>
        <w:tc>
          <w:tcPr>
            <w:tcW w:w="1671" w:type="dxa"/>
            <w:tcMar>
              <w:top w:w="0" w:type="dxa"/>
              <w:left w:w="105" w:type="dxa"/>
              <w:bottom w:w="0" w:type="dxa"/>
              <w:right w:w="105" w:type="dxa"/>
            </w:tcMar>
            <w:vAlign w:val="center"/>
          </w:tcPr>
          <w:p w14:paraId="294E0CE2">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营业收入（</w:t>
            </w:r>
            <w:r>
              <w:rPr>
                <w:rFonts w:ascii="宋体" w:hAnsi="宋体" w:cs="宋体"/>
                <w:b/>
                <w:color w:val="auto"/>
                <w:highlight w:val="none"/>
              </w:rPr>
              <w:t>Y</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3251094D">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万元</w:t>
            </w:r>
          </w:p>
        </w:tc>
        <w:tc>
          <w:tcPr>
            <w:tcW w:w="1811" w:type="dxa"/>
            <w:tcMar>
              <w:top w:w="0" w:type="dxa"/>
              <w:left w:w="105" w:type="dxa"/>
              <w:bottom w:w="0" w:type="dxa"/>
              <w:right w:w="105" w:type="dxa"/>
            </w:tcMar>
            <w:vAlign w:val="center"/>
          </w:tcPr>
          <w:p w14:paraId="69DEA896">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2000≤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10000</w:t>
            </w:r>
          </w:p>
        </w:tc>
        <w:tc>
          <w:tcPr>
            <w:tcW w:w="1650" w:type="dxa"/>
            <w:tcMar>
              <w:top w:w="0" w:type="dxa"/>
              <w:left w:w="105" w:type="dxa"/>
              <w:bottom w:w="0" w:type="dxa"/>
              <w:right w:w="105" w:type="dxa"/>
            </w:tcMar>
            <w:vAlign w:val="center"/>
          </w:tcPr>
          <w:p w14:paraId="1DF665A0">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100≤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2000</w:t>
            </w:r>
          </w:p>
        </w:tc>
        <w:tc>
          <w:tcPr>
            <w:tcW w:w="1627" w:type="dxa"/>
            <w:tcMar>
              <w:top w:w="0" w:type="dxa"/>
              <w:left w:w="105" w:type="dxa"/>
              <w:bottom w:w="0" w:type="dxa"/>
              <w:right w:w="105" w:type="dxa"/>
            </w:tcMar>
            <w:vAlign w:val="center"/>
          </w:tcPr>
          <w:p w14:paraId="10A56A84">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Y＜</w:t>
            </w:r>
            <w:r>
              <w:rPr>
                <w:rFonts w:ascii="宋体" w:hAnsi="宋体" w:cs="宋体"/>
                <w:b/>
                <w:color w:val="auto"/>
                <w:highlight w:val="none"/>
              </w:rPr>
              <w:t>100</w:t>
            </w:r>
          </w:p>
        </w:tc>
      </w:tr>
      <w:tr w14:paraId="07605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restart"/>
            <w:tcMar>
              <w:top w:w="0" w:type="dxa"/>
              <w:left w:w="105" w:type="dxa"/>
              <w:bottom w:w="0" w:type="dxa"/>
              <w:right w:w="105" w:type="dxa"/>
            </w:tcMar>
            <w:vAlign w:val="center"/>
          </w:tcPr>
          <w:p w14:paraId="13254A68">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信息传输业</w:t>
            </w:r>
          </w:p>
        </w:tc>
        <w:tc>
          <w:tcPr>
            <w:tcW w:w="1671" w:type="dxa"/>
            <w:tcMar>
              <w:top w:w="0" w:type="dxa"/>
              <w:left w:w="105" w:type="dxa"/>
              <w:bottom w:w="0" w:type="dxa"/>
              <w:right w:w="105" w:type="dxa"/>
            </w:tcMar>
            <w:vAlign w:val="center"/>
          </w:tcPr>
          <w:p w14:paraId="18A434DA">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从业人员（</w:t>
            </w:r>
            <w:r>
              <w:rPr>
                <w:rFonts w:ascii="宋体" w:hAnsi="宋体" w:cs="宋体"/>
                <w:b/>
                <w:color w:val="auto"/>
                <w:highlight w:val="none"/>
              </w:rPr>
              <w:t>X</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6E8C4418">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人</w:t>
            </w:r>
          </w:p>
        </w:tc>
        <w:tc>
          <w:tcPr>
            <w:tcW w:w="1811" w:type="dxa"/>
            <w:tcMar>
              <w:top w:w="0" w:type="dxa"/>
              <w:left w:w="105" w:type="dxa"/>
              <w:bottom w:w="0" w:type="dxa"/>
              <w:right w:w="105" w:type="dxa"/>
            </w:tcMar>
            <w:vAlign w:val="center"/>
          </w:tcPr>
          <w:p w14:paraId="161D2FB4">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100≤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2000</w:t>
            </w:r>
          </w:p>
        </w:tc>
        <w:tc>
          <w:tcPr>
            <w:tcW w:w="1650" w:type="dxa"/>
            <w:tcMar>
              <w:top w:w="0" w:type="dxa"/>
              <w:left w:w="105" w:type="dxa"/>
              <w:bottom w:w="0" w:type="dxa"/>
              <w:right w:w="105" w:type="dxa"/>
            </w:tcMar>
            <w:vAlign w:val="center"/>
          </w:tcPr>
          <w:p w14:paraId="78BBBDEA">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10≤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100</w:t>
            </w:r>
          </w:p>
        </w:tc>
        <w:tc>
          <w:tcPr>
            <w:tcW w:w="1627" w:type="dxa"/>
            <w:tcMar>
              <w:top w:w="0" w:type="dxa"/>
              <w:left w:w="105" w:type="dxa"/>
              <w:bottom w:w="0" w:type="dxa"/>
              <w:right w:w="105" w:type="dxa"/>
            </w:tcMar>
            <w:vAlign w:val="center"/>
          </w:tcPr>
          <w:p w14:paraId="5571BCAF">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X＜</w:t>
            </w:r>
            <w:r>
              <w:rPr>
                <w:rFonts w:ascii="宋体" w:hAnsi="宋体" w:cs="宋体"/>
                <w:b/>
                <w:color w:val="auto"/>
                <w:highlight w:val="none"/>
              </w:rPr>
              <w:t>10</w:t>
            </w:r>
          </w:p>
        </w:tc>
      </w:tr>
      <w:tr w14:paraId="78B47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continue"/>
          </w:tcPr>
          <w:p w14:paraId="15F745AB">
            <w:pPr>
              <w:rPr>
                <w:color w:val="auto"/>
                <w:highlight w:val="none"/>
              </w:rPr>
            </w:pPr>
          </w:p>
        </w:tc>
        <w:tc>
          <w:tcPr>
            <w:tcW w:w="1671" w:type="dxa"/>
            <w:tcMar>
              <w:top w:w="0" w:type="dxa"/>
              <w:left w:w="105" w:type="dxa"/>
              <w:bottom w:w="0" w:type="dxa"/>
              <w:right w:w="105" w:type="dxa"/>
            </w:tcMar>
            <w:vAlign w:val="center"/>
          </w:tcPr>
          <w:p w14:paraId="4A386559">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营业收入（</w:t>
            </w:r>
            <w:r>
              <w:rPr>
                <w:rFonts w:ascii="宋体" w:hAnsi="宋体" w:cs="宋体"/>
                <w:b/>
                <w:color w:val="auto"/>
                <w:highlight w:val="none"/>
              </w:rPr>
              <w:t>Y</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7094D1F5">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万元</w:t>
            </w:r>
          </w:p>
        </w:tc>
        <w:tc>
          <w:tcPr>
            <w:tcW w:w="1811" w:type="dxa"/>
            <w:tcMar>
              <w:top w:w="0" w:type="dxa"/>
              <w:left w:w="105" w:type="dxa"/>
              <w:bottom w:w="0" w:type="dxa"/>
              <w:right w:w="105" w:type="dxa"/>
            </w:tcMar>
            <w:vAlign w:val="center"/>
          </w:tcPr>
          <w:p w14:paraId="1847A0EA">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1000≤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100000</w:t>
            </w:r>
          </w:p>
        </w:tc>
        <w:tc>
          <w:tcPr>
            <w:tcW w:w="1650" w:type="dxa"/>
            <w:tcMar>
              <w:top w:w="0" w:type="dxa"/>
              <w:left w:w="105" w:type="dxa"/>
              <w:bottom w:w="0" w:type="dxa"/>
              <w:right w:w="105" w:type="dxa"/>
            </w:tcMar>
            <w:vAlign w:val="center"/>
          </w:tcPr>
          <w:p w14:paraId="0EF4DCB2">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100≤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1000</w:t>
            </w:r>
          </w:p>
        </w:tc>
        <w:tc>
          <w:tcPr>
            <w:tcW w:w="1627" w:type="dxa"/>
            <w:tcMar>
              <w:top w:w="0" w:type="dxa"/>
              <w:left w:w="105" w:type="dxa"/>
              <w:bottom w:w="0" w:type="dxa"/>
              <w:right w:w="105" w:type="dxa"/>
            </w:tcMar>
            <w:vAlign w:val="center"/>
          </w:tcPr>
          <w:p w14:paraId="62C3482B">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Y＜</w:t>
            </w:r>
            <w:r>
              <w:rPr>
                <w:rFonts w:ascii="宋体" w:hAnsi="宋体" w:cs="宋体"/>
                <w:b/>
                <w:color w:val="auto"/>
                <w:highlight w:val="none"/>
              </w:rPr>
              <w:t>100</w:t>
            </w:r>
          </w:p>
        </w:tc>
      </w:tr>
      <w:tr w14:paraId="0AAAD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restart"/>
            <w:tcMar>
              <w:top w:w="0" w:type="dxa"/>
              <w:left w:w="105" w:type="dxa"/>
              <w:bottom w:w="0" w:type="dxa"/>
              <w:right w:w="105" w:type="dxa"/>
            </w:tcMar>
            <w:vAlign w:val="center"/>
          </w:tcPr>
          <w:p w14:paraId="3EA9FCEF">
            <w:pPr>
              <w:pBdr>
                <w:top w:val="none" w:color="000000" w:sz="0" w:space="0"/>
                <w:left w:val="none" w:color="000000" w:sz="0" w:space="0"/>
                <w:bottom w:val="none" w:color="000000" w:sz="0" w:space="0"/>
                <w:right w:val="none" w:color="000000" w:sz="0" w:space="0"/>
              </w:pBdr>
              <w:spacing w:after="150" w:line="85" w:lineRule="atLeast"/>
              <w:ind w:firstLine="420"/>
              <w:jc w:val="center"/>
              <w:rPr>
                <w:color w:val="auto"/>
                <w:highlight w:val="none"/>
              </w:rPr>
            </w:pPr>
            <w:r>
              <w:rPr>
                <w:rFonts w:ascii="等线" w:hAnsi="等线" w:eastAsia="等线" w:cs="等线"/>
                <w:b/>
                <w:color w:val="auto"/>
                <w:highlight w:val="none"/>
              </w:rPr>
              <w:t>软件和信息技术服务业</w:t>
            </w:r>
          </w:p>
        </w:tc>
        <w:tc>
          <w:tcPr>
            <w:tcW w:w="1671" w:type="dxa"/>
            <w:tcMar>
              <w:top w:w="0" w:type="dxa"/>
              <w:left w:w="105" w:type="dxa"/>
              <w:bottom w:w="0" w:type="dxa"/>
              <w:right w:w="105" w:type="dxa"/>
            </w:tcMar>
            <w:vAlign w:val="center"/>
          </w:tcPr>
          <w:p w14:paraId="1A593D8F">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从业人员（</w:t>
            </w:r>
            <w:r>
              <w:rPr>
                <w:rFonts w:ascii="宋体" w:hAnsi="宋体" w:cs="宋体"/>
                <w:b/>
                <w:color w:val="auto"/>
                <w:highlight w:val="none"/>
              </w:rPr>
              <w:t>X</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6C9B5D87">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人</w:t>
            </w:r>
          </w:p>
        </w:tc>
        <w:tc>
          <w:tcPr>
            <w:tcW w:w="1811" w:type="dxa"/>
            <w:tcMar>
              <w:top w:w="0" w:type="dxa"/>
              <w:left w:w="105" w:type="dxa"/>
              <w:bottom w:w="0" w:type="dxa"/>
              <w:right w:w="105" w:type="dxa"/>
            </w:tcMar>
            <w:vAlign w:val="center"/>
          </w:tcPr>
          <w:p w14:paraId="1F60084B">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100≤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300</w:t>
            </w:r>
          </w:p>
        </w:tc>
        <w:tc>
          <w:tcPr>
            <w:tcW w:w="1650" w:type="dxa"/>
            <w:tcMar>
              <w:top w:w="0" w:type="dxa"/>
              <w:left w:w="105" w:type="dxa"/>
              <w:bottom w:w="0" w:type="dxa"/>
              <w:right w:w="105" w:type="dxa"/>
            </w:tcMar>
            <w:vAlign w:val="center"/>
          </w:tcPr>
          <w:p w14:paraId="422AEFA6">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10≤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100</w:t>
            </w:r>
          </w:p>
        </w:tc>
        <w:tc>
          <w:tcPr>
            <w:tcW w:w="1627" w:type="dxa"/>
            <w:tcMar>
              <w:top w:w="0" w:type="dxa"/>
              <w:left w:w="105" w:type="dxa"/>
              <w:bottom w:w="0" w:type="dxa"/>
              <w:right w:w="105" w:type="dxa"/>
            </w:tcMar>
            <w:vAlign w:val="center"/>
          </w:tcPr>
          <w:p w14:paraId="04389B4F">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X＜</w:t>
            </w:r>
            <w:r>
              <w:rPr>
                <w:rFonts w:ascii="宋体" w:hAnsi="宋体" w:cs="宋体"/>
                <w:b/>
                <w:color w:val="auto"/>
                <w:highlight w:val="none"/>
              </w:rPr>
              <w:t>10</w:t>
            </w:r>
          </w:p>
        </w:tc>
      </w:tr>
      <w:tr w14:paraId="56256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continue"/>
          </w:tcPr>
          <w:p w14:paraId="5806DD42">
            <w:pPr>
              <w:rPr>
                <w:color w:val="auto"/>
                <w:highlight w:val="none"/>
              </w:rPr>
            </w:pPr>
          </w:p>
        </w:tc>
        <w:tc>
          <w:tcPr>
            <w:tcW w:w="1671" w:type="dxa"/>
            <w:tcMar>
              <w:top w:w="0" w:type="dxa"/>
              <w:left w:w="105" w:type="dxa"/>
              <w:bottom w:w="0" w:type="dxa"/>
              <w:right w:w="105" w:type="dxa"/>
            </w:tcMar>
            <w:vAlign w:val="center"/>
          </w:tcPr>
          <w:p w14:paraId="1A631BA6">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营业收入（</w:t>
            </w:r>
            <w:r>
              <w:rPr>
                <w:rFonts w:ascii="宋体" w:hAnsi="宋体" w:cs="宋体"/>
                <w:b/>
                <w:color w:val="auto"/>
                <w:highlight w:val="none"/>
              </w:rPr>
              <w:t>Y</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67286DA5">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万元</w:t>
            </w:r>
          </w:p>
        </w:tc>
        <w:tc>
          <w:tcPr>
            <w:tcW w:w="1811" w:type="dxa"/>
            <w:tcMar>
              <w:top w:w="0" w:type="dxa"/>
              <w:left w:w="105" w:type="dxa"/>
              <w:bottom w:w="0" w:type="dxa"/>
              <w:right w:w="105" w:type="dxa"/>
            </w:tcMar>
            <w:vAlign w:val="center"/>
          </w:tcPr>
          <w:p w14:paraId="15033194">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1000≤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10000</w:t>
            </w:r>
          </w:p>
        </w:tc>
        <w:tc>
          <w:tcPr>
            <w:tcW w:w="1650" w:type="dxa"/>
            <w:tcMar>
              <w:top w:w="0" w:type="dxa"/>
              <w:left w:w="105" w:type="dxa"/>
              <w:bottom w:w="0" w:type="dxa"/>
              <w:right w:w="105" w:type="dxa"/>
            </w:tcMar>
            <w:vAlign w:val="center"/>
          </w:tcPr>
          <w:p w14:paraId="3691BE0D">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50≤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1000</w:t>
            </w:r>
          </w:p>
        </w:tc>
        <w:tc>
          <w:tcPr>
            <w:tcW w:w="1627" w:type="dxa"/>
            <w:tcMar>
              <w:top w:w="0" w:type="dxa"/>
              <w:left w:w="105" w:type="dxa"/>
              <w:bottom w:w="0" w:type="dxa"/>
              <w:right w:w="105" w:type="dxa"/>
            </w:tcMar>
            <w:vAlign w:val="center"/>
          </w:tcPr>
          <w:p w14:paraId="1034D6E9">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Y＜</w:t>
            </w:r>
            <w:r>
              <w:rPr>
                <w:rFonts w:ascii="宋体" w:hAnsi="宋体" w:cs="宋体"/>
                <w:b/>
                <w:color w:val="auto"/>
                <w:highlight w:val="none"/>
              </w:rPr>
              <w:t>50</w:t>
            </w:r>
          </w:p>
        </w:tc>
      </w:tr>
      <w:tr w14:paraId="6A96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restart"/>
            <w:tcMar>
              <w:top w:w="0" w:type="dxa"/>
              <w:left w:w="105" w:type="dxa"/>
              <w:bottom w:w="0" w:type="dxa"/>
              <w:right w:w="105" w:type="dxa"/>
            </w:tcMar>
            <w:vAlign w:val="center"/>
          </w:tcPr>
          <w:p w14:paraId="74262D98">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房地产开发经营</w:t>
            </w:r>
          </w:p>
        </w:tc>
        <w:tc>
          <w:tcPr>
            <w:tcW w:w="1671" w:type="dxa"/>
            <w:tcMar>
              <w:top w:w="0" w:type="dxa"/>
              <w:left w:w="105" w:type="dxa"/>
              <w:bottom w:w="0" w:type="dxa"/>
              <w:right w:w="105" w:type="dxa"/>
            </w:tcMar>
            <w:vAlign w:val="center"/>
          </w:tcPr>
          <w:p w14:paraId="77B0042C">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营业收入（</w:t>
            </w:r>
            <w:r>
              <w:rPr>
                <w:rFonts w:ascii="宋体" w:hAnsi="宋体" w:cs="宋体"/>
                <w:b/>
                <w:color w:val="auto"/>
                <w:highlight w:val="none"/>
              </w:rPr>
              <w:t>Y</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369CF1D0">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万元</w:t>
            </w:r>
          </w:p>
        </w:tc>
        <w:tc>
          <w:tcPr>
            <w:tcW w:w="1811" w:type="dxa"/>
            <w:tcMar>
              <w:top w:w="0" w:type="dxa"/>
              <w:left w:w="105" w:type="dxa"/>
              <w:bottom w:w="0" w:type="dxa"/>
              <w:right w:w="105" w:type="dxa"/>
            </w:tcMar>
            <w:vAlign w:val="center"/>
          </w:tcPr>
          <w:p w14:paraId="3DF58CB5">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1000≤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200000</w:t>
            </w:r>
          </w:p>
        </w:tc>
        <w:tc>
          <w:tcPr>
            <w:tcW w:w="1650" w:type="dxa"/>
            <w:tcMar>
              <w:top w:w="0" w:type="dxa"/>
              <w:left w:w="105" w:type="dxa"/>
              <w:bottom w:w="0" w:type="dxa"/>
              <w:right w:w="105" w:type="dxa"/>
            </w:tcMar>
            <w:vAlign w:val="center"/>
          </w:tcPr>
          <w:p w14:paraId="1023D4EC">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100≤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1000</w:t>
            </w:r>
          </w:p>
        </w:tc>
        <w:tc>
          <w:tcPr>
            <w:tcW w:w="1627" w:type="dxa"/>
            <w:tcMar>
              <w:top w:w="0" w:type="dxa"/>
              <w:left w:w="105" w:type="dxa"/>
              <w:bottom w:w="0" w:type="dxa"/>
              <w:right w:w="105" w:type="dxa"/>
            </w:tcMar>
            <w:vAlign w:val="center"/>
          </w:tcPr>
          <w:p w14:paraId="49AC1B0E">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X＜</w:t>
            </w:r>
            <w:r>
              <w:rPr>
                <w:rFonts w:ascii="宋体" w:hAnsi="宋体" w:cs="宋体"/>
                <w:b/>
                <w:color w:val="auto"/>
                <w:highlight w:val="none"/>
              </w:rPr>
              <w:t>100</w:t>
            </w:r>
          </w:p>
        </w:tc>
      </w:tr>
      <w:tr w14:paraId="4B3DA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continue"/>
          </w:tcPr>
          <w:p w14:paraId="345855BF">
            <w:pPr>
              <w:rPr>
                <w:color w:val="auto"/>
                <w:highlight w:val="none"/>
              </w:rPr>
            </w:pPr>
          </w:p>
        </w:tc>
        <w:tc>
          <w:tcPr>
            <w:tcW w:w="1671" w:type="dxa"/>
            <w:tcMar>
              <w:top w:w="0" w:type="dxa"/>
              <w:left w:w="105" w:type="dxa"/>
              <w:bottom w:w="0" w:type="dxa"/>
              <w:right w:w="105" w:type="dxa"/>
            </w:tcMar>
            <w:vAlign w:val="center"/>
          </w:tcPr>
          <w:p w14:paraId="3BDE4579">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资产总额（</w:t>
            </w:r>
            <w:r>
              <w:rPr>
                <w:rFonts w:ascii="宋体" w:hAnsi="宋体" w:cs="宋体"/>
                <w:b/>
                <w:color w:val="auto"/>
                <w:highlight w:val="none"/>
              </w:rPr>
              <w:t>Z</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591BF890">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万元</w:t>
            </w:r>
          </w:p>
        </w:tc>
        <w:tc>
          <w:tcPr>
            <w:tcW w:w="1811" w:type="dxa"/>
            <w:tcMar>
              <w:top w:w="0" w:type="dxa"/>
              <w:left w:w="105" w:type="dxa"/>
              <w:bottom w:w="0" w:type="dxa"/>
              <w:right w:w="105" w:type="dxa"/>
            </w:tcMar>
            <w:vAlign w:val="center"/>
          </w:tcPr>
          <w:p w14:paraId="211BA2B4">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5000≤</w:t>
            </w:r>
            <w:r>
              <w:rPr>
                <w:rFonts w:ascii="宋体" w:hAnsi="宋体" w:cs="宋体"/>
                <w:b/>
                <w:color w:val="auto"/>
                <w:highlight w:val="none"/>
              </w:rPr>
              <w:t>Z</w:t>
            </w:r>
            <w:r>
              <w:rPr>
                <w:rFonts w:ascii="等线" w:hAnsi="等线" w:eastAsia="等线" w:cs="等线"/>
                <w:b/>
                <w:color w:val="auto"/>
                <w:highlight w:val="none"/>
              </w:rPr>
              <w:t>＜</w:t>
            </w:r>
            <w:r>
              <w:rPr>
                <w:rFonts w:ascii="宋体" w:hAnsi="宋体" w:cs="宋体"/>
                <w:b/>
                <w:color w:val="auto"/>
                <w:highlight w:val="none"/>
              </w:rPr>
              <w:t>10000</w:t>
            </w:r>
          </w:p>
        </w:tc>
        <w:tc>
          <w:tcPr>
            <w:tcW w:w="1650" w:type="dxa"/>
            <w:tcMar>
              <w:top w:w="0" w:type="dxa"/>
              <w:left w:w="105" w:type="dxa"/>
              <w:bottom w:w="0" w:type="dxa"/>
              <w:right w:w="105" w:type="dxa"/>
            </w:tcMar>
            <w:vAlign w:val="center"/>
          </w:tcPr>
          <w:p w14:paraId="3C3D8691">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2000≤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5000</w:t>
            </w:r>
          </w:p>
        </w:tc>
        <w:tc>
          <w:tcPr>
            <w:tcW w:w="1627" w:type="dxa"/>
            <w:tcMar>
              <w:top w:w="0" w:type="dxa"/>
              <w:left w:w="105" w:type="dxa"/>
              <w:bottom w:w="0" w:type="dxa"/>
              <w:right w:w="105" w:type="dxa"/>
            </w:tcMar>
            <w:vAlign w:val="center"/>
          </w:tcPr>
          <w:p w14:paraId="1F6044D7">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Y＜</w:t>
            </w:r>
            <w:r>
              <w:rPr>
                <w:rFonts w:ascii="宋体" w:hAnsi="宋体" w:cs="宋体"/>
                <w:b/>
                <w:color w:val="auto"/>
                <w:highlight w:val="none"/>
              </w:rPr>
              <w:t>2000</w:t>
            </w:r>
          </w:p>
        </w:tc>
      </w:tr>
      <w:tr w14:paraId="70D7C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restart"/>
            <w:tcMar>
              <w:top w:w="0" w:type="dxa"/>
              <w:left w:w="105" w:type="dxa"/>
              <w:bottom w:w="0" w:type="dxa"/>
              <w:right w:w="105" w:type="dxa"/>
            </w:tcMar>
            <w:vAlign w:val="center"/>
          </w:tcPr>
          <w:p w14:paraId="18870D21">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物业管理</w:t>
            </w:r>
          </w:p>
        </w:tc>
        <w:tc>
          <w:tcPr>
            <w:tcW w:w="1671" w:type="dxa"/>
            <w:tcMar>
              <w:top w:w="0" w:type="dxa"/>
              <w:left w:w="105" w:type="dxa"/>
              <w:bottom w:w="0" w:type="dxa"/>
              <w:right w:w="105" w:type="dxa"/>
            </w:tcMar>
            <w:vAlign w:val="center"/>
          </w:tcPr>
          <w:p w14:paraId="100F5E78">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从业人员（</w:t>
            </w:r>
            <w:r>
              <w:rPr>
                <w:rFonts w:ascii="宋体" w:hAnsi="宋体" w:cs="宋体"/>
                <w:b/>
                <w:color w:val="auto"/>
                <w:highlight w:val="none"/>
              </w:rPr>
              <w:t>X</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38A7CCE7">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人</w:t>
            </w:r>
          </w:p>
        </w:tc>
        <w:tc>
          <w:tcPr>
            <w:tcW w:w="1811" w:type="dxa"/>
            <w:tcMar>
              <w:top w:w="0" w:type="dxa"/>
              <w:left w:w="105" w:type="dxa"/>
              <w:bottom w:w="0" w:type="dxa"/>
              <w:right w:w="105" w:type="dxa"/>
            </w:tcMar>
            <w:vAlign w:val="center"/>
          </w:tcPr>
          <w:p w14:paraId="186C934F">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300≤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1000</w:t>
            </w:r>
          </w:p>
        </w:tc>
        <w:tc>
          <w:tcPr>
            <w:tcW w:w="1650" w:type="dxa"/>
            <w:tcMar>
              <w:top w:w="0" w:type="dxa"/>
              <w:left w:w="105" w:type="dxa"/>
              <w:bottom w:w="0" w:type="dxa"/>
              <w:right w:w="105" w:type="dxa"/>
            </w:tcMar>
            <w:vAlign w:val="center"/>
          </w:tcPr>
          <w:p w14:paraId="185C0BED">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100≤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300</w:t>
            </w:r>
          </w:p>
        </w:tc>
        <w:tc>
          <w:tcPr>
            <w:tcW w:w="1627" w:type="dxa"/>
            <w:tcMar>
              <w:top w:w="0" w:type="dxa"/>
              <w:left w:w="105" w:type="dxa"/>
              <w:bottom w:w="0" w:type="dxa"/>
              <w:right w:w="105" w:type="dxa"/>
            </w:tcMar>
            <w:vAlign w:val="center"/>
          </w:tcPr>
          <w:p w14:paraId="1E424EDA">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X＜</w:t>
            </w:r>
            <w:r>
              <w:rPr>
                <w:rFonts w:ascii="宋体" w:hAnsi="宋体" w:cs="宋体"/>
                <w:b/>
                <w:color w:val="auto"/>
                <w:highlight w:val="none"/>
              </w:rPr>
              <w:t>100</w:t>
            </w:r>
          </w:p>
        </w:tc>
      </w:tr>
      <w:tr w14:paraId="37D4F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continue"/>
          </w:tcPr>
          <w:p w14:paraId="21E6F1DE">
            <w:pPr>
              <w:rPr>
                <w:color w:val="auto"/>
                <w:highlight w:val="none"/>
              </w:rPr>
            </w:pPr>
          </w:p>
        </w:tc>
        <w:tc>
          <w:tcPr>
            <w:tcW w:w="1671" w:type="dxa"/>
            <w:tcMar>
              <w:top w:w="0" w:type="dxa"/>
              <w:left w:w="105" w:type="dxa"/>
              <w:bottom w:w="0" w:type="dxa"/>
              <w:right w:w="105" w:type="dxa"/>
            </w:tcMar>
            <w:vAlign w:val="center"/>
          </w:tcPr>
          <w:p w14:paraId="33D9A63E">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营业收入（</w:t>
            </w:r>
            <w:r>
              <w:rPr>
                <w:rFonts w:ascii="宋体" w:hAnsi="宋体" w:cs="宋体"/>
                <w:b/>
                <w:color w:val="auto"/>
                <w:highlight w:val="none"/>
              </w:rPr>
              <w:t>Y</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3FCB7523">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万元</w:t>
            </w:r>
          </w:p>
        </w:tc>
        <w:tc>
          <w:tcPr>
            <w:tcW w:w="1811" w:type="dxa"/>
            <w:tcMar>
              <w:top w:w="0" w:type="dxa"/>
              <w:left w:w="105" w:type="dxa"/>
              <w:bottom w:w="0" w:type="dxa"/>
              <w:right w:w="105" w:type="dxa"/>
            </w:tcMar>
            <w:vAlign w:val="center"/>
          </w:tcPr>
          <w:p w14:paraId="7B5986AB">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1000≤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5000</w:t>
            </w:r>
          </w:p>
        </w:tc>
        <w:tc>
          <w:tcPr>
            <w:tcW w:w="1650" w:type="dxa"/>
            <w:tcMar>
              <w:top w:w="0" w:type="dxa"/>
              <w:left w:w="105" w:type="dxa"/>
              <w:bottom w:w="0" w:type="dxa"/>
              <w:right w:w="105" w:type="dxa"/>
            </w:tcMar>
            <w:vAlign w:val="center"/>
          </w:tcPr>
          <w:p w14:paraId="34904ED9">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500≤</w:t>
            </w:r>
            <w:r>
              <w:rPr>
                <w:rFonts w:ascii="宋体" w:hAnsi="宋体" w:cs="宋体"/>
                <w:b/>
                <w:color w:val="auto"/>
                <w:highlight w:val="none"/>
              </w:rPr>
              <w:t>Y</w:t>
            </w:r>
            <w:r>
              <w:rPr>
                <w:rFonts w:ascii="等线" w:hAnsi="等线" w:eastAsia="等线" w:cs="等线"/>
                <w:b/>
                <w:color w:val="auto"/>
                <w:highlight w:val="none"/>
              </w:rPr>
              <w:t>＜</w:t>
            </w:r>
            <w:r>
              <w:rPr>
                <w:rFonts w:ascii="宋体" w:hAnsi="宋体" w:cs="宋体"/>
                <w:b/>
                <w:color w:val="auto"/>
                <w:highlight w:val="none"/>
              </w:rPr>
              <w:t>1000</w:t>
            </w:r>
          </w:p>
        </w:tc>
        <w:tc>
          <w:tcPr>
            <w:tcW w:w="1627" w:type="dxa"/>
            <w:tcMar>
              <w:top w:w="0" w:type="dxa"/>
              <w:left w:w="105" w:type="dxa"/>
              <w:bottom w:w="0" w:type="dxa"/>
              <w:right w:w="105" w:type="dxa"/>
            </w:tcMar>
            <w:vAlign w:val="center"/>
          </w:tcPr>
          <w:p w14:paraId="1F2DB712">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Y＜</w:t>
            </w:r>
            <w:r>
              <w:rPr>
                <w:rFonts w:ascii="宋体" w:hAnsi="宋体" w:cs="宋体"/>
                <w:b/>
                <w:color w:val="auto"/>
                <w:highlight w:val="none"/>
              </w:rPr>
              <w:t>500</w:t>
            </w:r>
          </w:p>
        </w:tc>
      </w:tr>
      <w:tr w14:paraId="491B7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restart"/>
            <w:tcMar>
              <w:top w:w="0" w:type="dxa"/>
              <w:left w:w="105" w:type="dxa"/>
              <w:bottom w:w="0" w:type="dxa"/>
              <w:right w:w="105" w:type="dxa"/>
            </w:tcMar>
            <w:vAlign w:val="center"/>
          </w:tcPr>
          <w:p w14:paraId="003BA06D">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租赁和商务服务业</w:t>
            </w:r>
          </w:p>
        </w:tc>
        <w:tc>
          <w:tcPr>
            <w:tcW w:w="1671" w:type="dxa"/>
            <w:tcMar>
              <w:top w:w="0" w:type="dxa"/>
              <w:left w:w="105" w:type="dxa"/>
              <w:bottom w:w="0" w:type="dxa"/>
              <w:right w:w="105" w:type="dxa"/>
            </w:tcMar>
            <w:vAlign w:val="center"/>
          </w:tcPr>
          <w:p w14:paraId="0A862974">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从业人员（</w:t>
            </w:r>
            <w:r>
              <w:rPr>
                <w:rFonts w:ascii="宋体" w:hAnsi="宋体" w:cs="宋体"/>
                <w:b/>
                <w:color w:val="auto"/>
                <w:highlight w:val="none"/>
              </w:rPr>
              <w:t>X</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57F0EEEE">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人</w:t>
            </w:r>
          </w:p>
        </w:tc>
        <w:tc>
          <w:tcPr>
            <w:tcW w:w="1811" w:type="dxa"/>
            <w:tcMar>
              <w:top w:w="0" w:type="dxa"/>
              <w:left w:w="105" w:type="dxa"/>
              <w:bottom w:w="0" w:type="dxa"/>
              <w:right w:w="105" w:type="dxa"/>
            </w:tcMar>
            <w:vAlign w:val="center"/>
          </w:tcPr>
          <w:p w14:paraId="510AF39F">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100≤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300</w:t>
            </w:r>
          </w:p>
        </w:tc>
        <w:tc>
          <w:tcPr>
            <w:tcW w:w="1650" w:type="dxa"/>
            <w:tcMar>
              <w:top w:w="0" w:type="dxa"/>
              <w:left w:w="105" w:type="dxa"/>
              <w:bottom w:w="0" w:type="dxa"/>
              <w:right w:w="105" w:type="dxa"/>
            </w:tcMar>
            <w:vAlign w:val="center"/>
          </w:tcPr>
          <w:p w14:paraId="2C30FD25">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10≤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100</w:t>
            </w:r>
          </w:p>
        </w:tc>
        <w:tc>
          <w:tcPr>
            <w:tcW w:w="1627" w:type="dxa"/>
            <w:tcMar>
              <w:top w:w="0" w:type="dxa"/>
              <w:left w:w="105" w:type="dxa"/>
              <w:bottom w:w="0" w:type="dxa"/>
              <w:right w:w="105" w:type="dxa"/>
            </w:tcMar>
            <w:vAlign w:val="center"/>
          </w:tcPr>
          <w:p w14:paraId="6E6C3ADF">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X＜</w:t>
            </w:r>
            <w:r>
              <w:rPr>
                <w:rFonts w:ascii="宋体" w:hAnsi="宋体" w:cs="宋体"/>
                <w:b/>
                <w:color w:val="auto"/>
                <w:highlight w:val="none"/>
              </w:rPr>
              <w:t>10</w:t>
            </w:r>
          </w:p>
        </w:tc>
      </w:tr>
      <w:tr w14:paraId="06550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vMerge w:val="continue"/>
          </w:tcPr>
          <w:p w14:paraId="3D2409CC">
            <w:pPr>
              <w:rPr>
                <w:color w:val="auto"/>
                <w:highlight w:val="none"/>
              </w:rPr>
            </w:pPr>
          </w:p>
        </w:tc>
        <w:tc>
          <w:tcPr>
            <w:tcW w:w="1671" w:type="dxa"/>
            <w:tcMar>
              <w:top w:w="0" w:type="dxa"/>
              <w:left w:w="105" w:type="dxa"/>
              <w:bottom w:w="0" w:type="dxa"/>
              <w:right w:w="105" w:type="dxa"/>
            </w:tcMar>
            <w:vAlign w:val="center"/>
          </w:tcPr>
          <w:p w14:paraId="2A98BE5D">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资产总额（</w:t>
            </w:r>
            <w:r>
              <w:rPr>
                <w:rFonts w:ascii="宋体" w:hAnsi="宋体" w:cs="宋体"/>
                <w:b/>
                <w:color w:val="auto"/>
                <w:highlight w:val="none"/>
              </w:rPr>
              <w:t>Z</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40CBB4CD">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万元</w:t>
            </w:r>
          </w:p>
        </w:tc>
        <w:tc>
          <w:tcPr>
            <w:tcW w:w="1811" w:type="dxa"/>
            <w:tcMar>
              <w:top w:w="0" w:type="dxa"/>
              <w:left w:w="105" w:type="dxa"/>
              <w:bottom w:w="0" w:type="dxa"/>
              <w:right w:w="105" w:type="dxa"/>
            </w:tcMar>
            <w:vAlign w:val="center"/>
          </w:tcPr>
          <w:p w14:paraId="61E3ED18">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8000≤</w:t>
            </w:r>
            <w:r>
              <w:rPr>
                <w:rFonts w:ascii="宋体" w:hAnsi="宋体" w:cs="宋体"/>
                <w:b/>
                <w:color w:val="auto"/>
                <w:highlight w:val="none"/>
              </w:rPr>
              <w:t>Z</w:t>
            </w:r>
            <w:r>
              <w:rPr>
                <w:rFonts w:ascii="等线" w:hAnsi="等线" w:eastAsia="等线" w:cs="等线"/>
                <w:b/>
                <w:color w:val="auto"/>
                <w:highlight w:val="none"/>
              </w:rPr>
              <w:t>＜</w:t>
            </w:r>
            <w:r>
              <w:rPr>
                <w:rFonts w:ascii="宋体" w:hAnsi="宋体" w:cs="宋体"/>
                <w:b/>
                <w:color w:val="auto"/>
                <w:highlight w:val="none"/>
              </w:rPr>
              <w:t>120000</w:t>
            </w:r>
          </w:p>
        </w:tc>
        <w:tc>
          <w:tcPr>
            <w:tcW w:w="1650" w:type="dxa"/>
            <w:tcMar>
              <w:top w:w="0" w:type="dxa"/>
              <w:left w:w="105" w:type="dxa"/>
              <w:bottom w:w="0" w:type="dxa"/>
              <w:right w:w="105" w:type="dxa"/>
            </w:tcMar>
            <w:vAlign w:val="center"/>
          </w:tcPr>
          <w:p w14:paraId="000B9CA5">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100≤</w:t>
            </w:r>
            <w:r>
              <w:rPr>
                <w:rFonts w:ascii="宋体" w:hAnsi="宋体" w:cs="宋体"/>
                <w:b/>
                <w:color w:val="auto"/>
                <w:highlight w:val="none"/>
              </w:rPr>
              <w:t>Z</w:t>
            </w:r>
            <w:r>
              <w:rPr>
                <w:rFonts w:ascii="等线" w:hAnsi="等线" w:eastAsia="等线" w:cs="等线"/>
                <w:b/>
                <w:color w:val="auto"/>
                <w:highlight w:val="none"/>
              </w:rPr>
              <w:t>＜</w:t>
            </w:r>
            <w:r>
              <w:rPr>
                <w:rFonts w:ascii="宋体" w:hAnsi="宋体" w:cs="宋体"/>
                <w:b/>
                <w:color w:val="auto"/>
                <w:highlight w:val="none"/>
              </w:rPr>
              <w:t>8000</w:t>
            </w:r>
          </w:p>
        </w:tc>
        <w:tc>
          <w:tcPr>
            <w:tcW w:w="1627" w:type="dxa"/>
            <w:tcMar>
              <w:top w:w="0" w:type="dxa"/>
              <w:left w:w="105" w:type="dxa"/>
              <w:bottom w:w="0" w:type="dxa"/>
              <w:right w:w="105" w:type="dxa"/>
            </w:tcMar>
            <w:vAlign w:val="center"/>
          </w:tcPr>
          <w:p w14:paraId="58852122">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Y＜</w:t>
            </w:r>
            <w:r>
              <w:rPr>
                <w:rFonts w:ascii="宋体" w:hAnsi="宋体" w:cs="宋体"/>
                <w:b/>
                <w:color w:val="auto"/>
                <w:highlight w:val="none"/>
              </w:rPr>
              <w:t>100</w:t>
            </w:r>
          </w:p>
        </w:tc>
      </w:tr>
      <w:tr w14:paraId="6ECF6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099" w:type="dxa"/>
            <w:tcMar>
              <w:top w:w="0" w:type="dxa"/>
              <w:left w:w="105" w:type="dxa"/>
              <w:bottom w:w="0" w:type="dxa"/>
              <w:right w:w="105" w:type="dxa"/>
            </w:tcMar>
            <w:vAlign w:val="center"/>
          </w:tcPr>
          <w:p w14:paraId="06432944">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其他未列明行业</w:t>
            </w:r>
          </w:p>
        </w:tc>
        <w:tc>
          <w:tcPr>
            <w:tcW w:w="1671" w:type="dxa"/>
            <w:tcMar>
              <w:top w:w="0" w:type="dxa"/>
              <w:left w:w="105" w:type="dxa"/>
              <w:bottom w:w="0" w:type="dxa"/>
              <w:right w:w="105" w:type="dxa"/>
            </w:tcMar>
            <w:vAlign w:val="center"/>
          </w:tcPr>
          <w:p w14:paraId="5992C009">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从业人员（</w:t>
            </w:r>
            <w:r>
              <w:rPr>
                <w:rFonts w:ascii="宋体" w:hAnsi="宋体" w:cs="宋体"/>
                <w:b/>
                <w:color w:val="auto"/>
                <w:highlight w:val="none"/>
              </w:rPr>
              <w:t>X</w:t>
            </w:r>
            <w:r>
              <w:rPr>
                <w:rFonts w:ascii="等线" w:hAnsi="等线" w:eastAsia="等线" w:cs="等线"/>
                <w:b/>
                <w:color w:val="auto"/>
                <w:highlight w:val="none"/>
              </w:rPr>
              <w:t>）</w:t>
            </w:r>
          </w:p>
        </w:tc>
        <w:tc>
          <w:tcPr>
            <w:tcW w:w="1237" w:type="dxa"/>
            <w:tcMar>
              <w:top w:w="0" w:type="dxa"/>
              <w:left w:w="105" w:type="dxa"/>
              <w:bottom w:w="0" w:type="dxa"/>
              <w:right w:w="105" w:type="dxa"/>
            </w:tcMar>
            <w:vAlign w:val="center"/>
          </w:tcPr>
          <w:p w14:paraId="6DDE0B28">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人</w:t>
            </w:r>
          </w:p>
        </w:tc>
        <w:tc>
          <w:tcPr>
            <w:tcW w:w="1811" w:type="dxa"/>
            <w:tcMar>
              <w:top w:w="0" w:type="dxa"/>
              <w:left w:w="105" w:type="dxa"/>
              <w:bottom w:w="0" w:type="dxa"/>
              <w:right w:w="105" w:type="dxa"/>
            </w:tcMar>
            <w:vAlign w:val="center"/>
          </w:tcPr>
          <w:p w14:paraId="7A5F0154">
            <w:pPr>
              <w:pBdr>
                <w:top w:val="none" w:color="000000" w:sz="0" w:space="0"/>
                <w:left w:val="none" w:color="000000" w:sz="0" w:space="0"/>
                <w:bottom w:val="none" w:color="000000" w:sz="0" w:space="0"/>
                <w:right w:val="none" w:color="000000" w:sz="0" w:space="0"/>
              </w:pBdr>
              <w:spacing w:after="150" w:line="85" w:lineRule="atLeast"/>
              <w:rPr>
                <w:color w:val="auto"/>
                <w:highlight w:val="none"/>
              </w:rPr>
            </w:pPr>
            <w:r>
              <w:rPr>
                <w:rFonts w:ascii="等线" w:hAnsi="等线" w:eastAsia="等线" w:cs="等线"/>
                <w:b/>
                <w:color w:val="auto"/>
                <w:highlight w:val="none"/>
              </w:rPr>
              <w:t>100≤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300</w:t>
            </w:r>
          </w:p>
        </w:tc>
        <w:tc>
          <w:tcPr>
            <w:tcW w:w="1650" w:type="dxa"/>
            <w:tcMar>
              <w:top w:w="0" w:type="dxa"/>
              <w:left w:w="105" w:type="dxa"/>
              <w:bottom w:w="0" w:type="dxa"/>
              <w:right w:w="105" w:type="dxa"/>
            </w:tcMar>
            <w:vAlign w:val="center"/>
          </w:tcPr>
          <w:p w14:paraId="29C2E0D6">
            <w:pPr>
              <w:pBdr>
                <w:top w:val="none" w:color="000000" w:sz="0" w:space="0"/>
                <w:left w:val="none" w:color="000000" w:sz="0" w:space="0"/>
                <w:bottom w:val="none" w:color="000000" w:sz="0" w:space="0"/>
                <w:right w:val="none" w:color="000000" w:sz="0" w:space="0"/>
              </w:pBdr>
              <w:spacing w:after="150" w:line="85" w:lineRule="atLeast"/>
              <w:jc w:val="center"/>
              <w:rPr>
                <w:color w:val="auto"/>
                <w:highlight w:val="none"/>
              </w:rPr>
            </w:pPr>
            <w:r>
              <w:rPr>
                <w:rFonts w:ascii="等线" w:hAnsi="等线" w:eastAsia="等线" w:cs="等线"/>
                <w:b/>
                <w:color w:val="auto"/>
                <w:highlight w:val="none"/>
              </w:rPr>
              <w:t>10≤</w:t>
            </w:r>
            <w:r>
              <w:rPr>
                <w:rFonts w:ascii="宋体" w:hAnsi="宋体" w:cs="宋体"/>
                <w:b/>
                <w:color w:val="auto"/>
                <w:highlight w:val="none"/>
              </w:rPr>
              <w:t>X</w:t>
            </w:r>
            <w:r>
              <w:rPr>
                <w:rFonts w:ascii="等线" w:hAnsi="等线" w:eastAsia="等线" w:cs="等线"/>
                <w:b/>
                <w:color w:val="auto"/>
                <w:highlight w:val="none"/>
              </w:rPr>
              <w:t>＜</w:t>
            </w:r>
            <w:r>
              <w:rPr>
                <w:rFonts w:ascii="宋体" w:hAnsi="宋体" w:cs="宋体"/>
                <w:b/>
                <w:color w:val="auto"/>
                <w:highlight w:val="none"/>
              </w:rPr>
              <w:t>100</w:t>
            </w:r>
          </w:p>
        </w:tc>
        <w:tc>
          <w:tcPr>
            <w:tcW w:w="1627" w:type="dxa"/>
            <w:tcMar>
              <w:top w:w="0" w:type="dxa"/>
              <w:left w:w="105" w:type="dxa"/>
              <w:bottom w:w="0" w:type="dxa"/>
              <w:right w:w="105" w:type="dxa"/>
            </w:tcMar>
            <w:vAlign w:val="center"/>
          </w:tcPr>
          <w:p w14:paraId="34384C2F">
            <w:pPr>
              <w:pBdr>
                <w:top w:val="none" w:color="000000" w:sz="0" w:space="0"/>
                <w:left w:val="none" w:color="000000" w:sz="0" w:space="0"/>
                <w:bottom w:val="none" w:color="000000" w:sz="0" w:space="0"/>
                <w:right w:val="none" w:color="000000" w:sz="0" w:space="0"/>
              </w:pBdr>
              <w:spacing w:after="150" w:line="85" w:lineRule="atLeast"/>
              <w:ind w:firstLine="420"/>
              <w:rPr>
                <w:color w:val="auto"/>
                <w:highlight w:val="none"/>
              </w:rPr>
            </w:pPr>
            <w:r>
              <w:rPr>
                <w:rFonts w:ascii="等线" w:hAnsi="等线" w:eastAsia="等线" w:cs="等线"/>
                <w:b/>
                <w:color w:val="auto"/>
                <w:highlight w:val="none"/>
              </w:rPr>
              <w:t>X＜</w:t>
            </w:r>
            <w:r>
              <w:rPr>
                <w:rFonts w:ascii="宋体" w:hAnsi="宋体" w:cs="宋体"/>
                <w:b/>
                <w:color w:val="auto"/>
                <w:highlight w:val="none"/>
              </w:rPr>
              <w:t>10</w:t>
            </w:r>
          </w:p>
        </w:tc>
      </w:tr>
    </w:tbl>
    <w:p w14:paraId="253334FD">
      <w:pPr>
        <w:pBdr>
          <w:top w:val="none" w:color="000000" w:sz="0" w:space="0"/>
          <w:left w:val="none" w:color="000000" w:sz="0" w:space="0"/>
          <w:bottom w:val="none" w:color="000000" w:sz="0" w:space="0"/>
          <w:right w:val="none" w:color="000000" w:sz="0" w:space="0"/>
        </w:pBdr>
        <w:spacing w:before="300" w:after="452"/>
        <w:ind w:firstLine="810"/>
        <w:rPr>
          <w:color w:val="auto"/>
          <w:highlight w:val="none"/>
        </w:rPr>
      </w:pPr>
      <w:r>
        <w:rPr>
          <w:rFonts w:ascii="等线" w:hAnsi="等线" w:eastAsia="等线" w:cs="等线"/>
          <w:b/>
          <w:color w:val="auto"/>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38849F35">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b/>
          <w:color w:val="auto"/>
          <w:sz w:val="24"/>
          <w:highlight w:val="none"/>
        </w:rPr>
        <w:t> </w:t>
      </w:r>
    </w:p>
    <w:p w14:paraId="52DC912A">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b/>
          <w:color w:val="auto"/>
          <w:sz w:val="24"/>
          <w:highlight w:val="none"/>
        </w:rPr>
        <w:t> </w:t>
      </w:r>
    </w:p>
    <w:p w14:paraId="72B9DB16">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b/>
          <w:color w:val="auto"/>
          <w:sz w:val="24"/>
          <w:highlight w:val="none"/>
        </w:rPr>
        <w:t> </w:t>
      </w:r>
    </w:p>
    <w:p w14:paraId="5F16CB3C">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b/>
          <w:color w:val="auto"/>
          <w:sz w:val="24"/>
          <w:highlight w:val="none"/>
        </w:rPr>
        <w:t>  </w:t>
      </w:r>
    </w:p>
    <w:p w14:paraId="087F9A89">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b/>
          <w:color w:val="auto"/>
          <w:sz w:val="24"/>
          <w:highlight w:val="none"/>
        </w:rPr>
      </w:pPr>
      <w:r>
        <w:rPr>
          <w:rFonts w:ascii="宋体" w:hAnsi="宋体" w:cs="宋体"/>
          <w:b/>
          <w:color w:val="auto"/>
          <w:sz w:val="24"/>
          <w:highlight w:val="none"/>
        </w:rPr>
        <w:t> </w:t>
      </w:r>
    </w:p>
    <w:p w14:paraId="2258362A">
      <w:pPr>
        <w:pStyle w:val="2"/>
        <w:rPr>
          <w:rFonts w:hint="eastAsia" w:ascii="宋体" w:eastAsia="宋体"/>
          <w:b/>
          <w:color w:val="auto"/>
          <w:sz w:val="24"/>
          <w:highlight w:val="none"/>
        </w:rPr>
      </w:pPr>
    </w:p>
    <w:p w14:paraId="2D22AC2C">
      <w:pPr>
        <w:rPr>
          <w:rFonts w:hint="eastAsia" w:ascii="宋体" w:hAnsi="宋体" w:cs="宋体"/>
          <w:b/>
          <w:color w:val="auto"/>
          <w:sz w:val="24"/>
          <w:highlight w:val="none"/>
        </w:rPr>
      </w:pPr>
    </w:p>
    <w:p w14:paraId="2633CF54">
      <w:pPr>
        <w:pStyle w:val="2"/>
        <w:rPr>
          <w:rFonts w:hint="eastAsia" w:ascii="宋体" w:eastAsia="宋体"/>
          <w:b/>
          <w:color w:val="auto"/>
          <w:sz w:val="24"/>
          <w:highlight w:val="none"/>
        </w:rPr>
      </w:pPr>
    </w:p>
    <w:p w14:paraId="1792F5C8">
      <w:pPr>
        <w:widowControl/>
        <w:jc w:val="left"/>
        <w:rPr>
          <w:rFonts w:hint="eastAsia" w:ascii="宋体" w:hAnsi="宋体" w:cs="宋体"/>
          <w:b/>
          <w:color w:val="auto"/>
          <w:sz w:val="24"/>
          <w:highlight w:val="none"/>
        </w:rPr>
      </w:pPr>
      <w:r>
        <w:rPr>
          <w:rFonts w:hint="eastAsia" w:ascii="宋体"/>
          <w:b/>
          <w:color w:val="auto"/>
          <w:sz w:val="24"/>
          <w:highlight w:val="none"/>
        </w:rPr>
        <w:br w:type="page"/>
      </w:r>
    </w:p>
    <w:p w14:paraId="450CC626">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b/>
          <w:color w:val="auto"/>
          <w:sz w:val="24"/>
          <w:highlight w:val="none"/>
        </w:rPr>
        <w:t>附件12     残疾人福利性单位声明函（货物类项目）（采购包号：**）</w:t>
      </w:r>
    </w:p>
    <w:p w14:paraId="161A7AFF">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 </w:t>
      </w:r>
    </w:p>
    <w:p w14:paraId="10ED3E4A">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cs="宋体"/>
          <w:color w:val="auto"/>
          <w:sz w:val="24"/>
          <w:highlight w:val="none"/>
          <w:u w:val="single"/>
        </w:rPr>
        <w:t>****</w:t>
      </w:r>
      <w:r>
        <w:rPr>
          <w:rFonts w:ascii="宋体" w:hAnsi="宋体" w:cs="宋体"/>
          <w:color w:val="auto"/>
          <w:sz w:val="24"/>
          <w:highlight w:val="none"/>
        </w:rPr>
        <w:t>的</w:t>
      </w:r>
      <w:r>
        <w:rPr>
          <w:rFonts w:ascii="宋体" w:hAnsi="宋体" w:cs="宋体"/>
          <w:color w:val="auto"/>
          <w:sz w:val="24"/>
          <w:highlight w:val="none"/>
          <w:u w:val="single"/>
        </w:rPr>
        <w:t>       </w:t>
      </w:r>
      <w:r>
        <w:rPr>
          <w:rFonts w:ascii="宋体" w:hAnsi="宋体" w:cs="宋体"/>
          <w:color w:val="auto"/>
          <w:sz w:val="24"/>
          <w:highlight w:val="none"/>
        </w:rPr>
        <w:t>项目（采购包号：**）采购活动提供本单位制造的货物，或者提供其他残疾人福利性单位制造的货物（不包括使用非残疾人福利性单位注册商标的货物）。</w:t>
      </w:r>
    </w:p>
    <w:p w14:paraId="787B5274">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本单位对上述声明的真实性负责。如有虚假，将依法承担相应责任。</w:t>
      </w:r>
    </w:p>
    <w:p w14:paraId="2E172779">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 </w:t>
      </w:r>
    </w:p>
    <w:p w14:paraId="49522632">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备注：</w:t>
      </w:r>
    </w:p>
    <w:p w14:paraId="6F9032D0">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1.专门面向中小企业采购的项目，供应商为残疾人福利性单位并提供本单位制造的货物，或者提供其他残疾人福利性单位制造的货物，必须提供此声明函，否则将不能通过资格审查。</w:t>
      </w:r>
    </w:p>
    <w:p w14:paraId="09FA4FED">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 非专门面向中小企业采购的项目，供应商如不提供此声明函，价格将不做相应扣除。</w:t>
      </w:r>
    </w:p>
    <w:p w14:paraId="62D8DC09">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3.中标/成交供应商为残疾人福利性单位的，此声明函将随中标/成交结果同时公告，接受社会监督。</w:t>
      </w:r>
    </w:p>
    <w:p w14:paraId="347E342A">
      <w:pPr>
        <w:pBdr>
          <w:top w:val="none" w:color="000000" w:sz="0" w:space="0"/>
          <w:left w:val="none" w:color="000000" w:sz="0" w:space="0"/>
          <w:bottom w:val="none" w:color="000000" w:sz="0" w:space="0"/>
          <w:right w:val="none" w:color="000000" w:sz="0" w:space="0"/>
        </w:pBdr>
        <w:spacing w:line="587" w:lineRule="atLeast"/>
        <w:ind w:firstLine="624"/>
        <w:rPr>
          <w:color w:val="auto"/>
          <w:highlight w:val="none"/>
        </w:rPr>
      </w:pPr>
      <w:r>
        <w:rPr>
          <w:rFonts w:ascii="仿宋" w:hAnsi="仿宋" w:eastAsia="仿宋" w:cs="仿宋"/>
          <w:color w:val="auto"/>
          <w:spacing w:val="6"/>
          <w:sz w:val="30"/>
          <w:highlight w:val="none"/>
        </w:rPr>
        <w:t> </w:t>
      </w:r>
    </w:p>
    <w:p w14:paraId="68A40280">
      <w:pPr>
        <w:pBdr>
          <w:top w:val="none" w:color="000000" w:sz="0" w:space="0"/>
          <w:left w:val="none" w:color="000000" w:sz="0" w:space="0"/>
          <w:bottom w:val="none" w:color="000000" w:sz="0" w:space="0"/>
          <w:right w:val="none" w:color="000000" w:sz="0" w:space="0"/>
        </w:pBdr>
        <w:spacing w:line="400" w:lineRule="atLeast"/>
        <w:ind w:right="1559" w:firstLine="624"/>
        <w:jc w:val="center"/>
        <w:rPr>
          <w:color w:val="auto"/>
          <w:highlight w:val="none"/>
        </w:rPr>
      </w:pPr>
      <w:r>
        <w:rPr>
          <w:rFonts w:ascii="仿宋" w:hAnsi="仿宋" w:eastAsia="仿宋" w:cs="仿宋"/>
          <w:color w:val="auto"/>
          <w:spacing w:val="6"/>
          <w:sz w:val="30"/>
          <w:highlight w:val="none"/>
        </w:rPr>
        <w:t>             </w:t>
      </w:r>
      <w:r>
        <w:rPr>
          <w:rFonts w:ascii="宋体" w:hAnsi="宋体" w:cs="宋体"/>
          <w:color w:val="auto"/>
          <w:sz w:val="24"/>
          <w:highlight w:val="none"/>
        </w:rPr>
        <w:t>     供应商全称（加盖CA电子公章）：</w:t>
      </w:r>
    </w:p>
    <w:p w14:paraId="7700E122">
      <w:pPr>
        <w:pBdr>
          <w:top w:val="none" w:color="000000" w:sz="0" w:space="0"/>
          <w:left w:val="none" w:color="000000" w:sz="0" w:space="0"/>
          <w:bottom w:val="none" w:color="000000" w:sz="0" w:space="0"/>
          <w:right w:val="none" w:color="000000" w:sz="0" w:space="0"/>
        </w:pBdr>
        <w:spacing w:line="400" w:lineRule="atLeast"/>
        <w:ind w:right="1559" w:firstLine="480"/>
        <w:jc w:val="center"/>
        <w:rPr>
          <w:color w:val="auto"/>
          <w:highlight w:val="none"/>
        </w:rPr>
      </w:pPr>
      <w:r>
        <w:rPr>
          <w:rFonts w:ascii="宋体" w:hAnsi="宋体" w:cs="宋体"/>
          <w:color w:val="auto"/>
          <w:sz w:val="24"/>
          <w:highlight w:val="none"/>
        </w:rPr>
        <w:t>                    日期：</w:t>
      </w:r>
    </w:p>
    <w:p w14:paraId="77C9C01F">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b/>
          <w:color w:val="auto"/>
          <w:sz w:val="24"/>
          <w:highlight w:val="none"/>
        </w:rPr>
        <w:t> </w:t>
      </w:r>
    </w:p>
    <w:p w14:paraId="11DC5F53">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b/>
          <w:color w:val="auto"/>
          <w:sz w:val="24"/>
          <w:highlight w:val="none"/>
        </w:rPr>
      </w:pPr>
      <w:r>
        <w:rPr>
          <w:rFonts w:ascii="宋体" w:hAnsi="宋体" w:cs="宋体"/>
          <w:b/>
          <w:color w:val="auto"/>
          <w:sz w:val="24"/>
          <w:highlight w:val="none"/>
        </w:rPr>
        <w:t> </w:t>
      </w:r>
    </w:p>
    <w:p w14:paraId="4E41A295">
      <w:pPr>
        <w:pStyle w:val="2"/>
        <w:rPr>
          <w:rFonts w:hint="eastAsia" w:ascii="宋体" w:eastAsia="宋体"/>
          <w:b/>
          <w:color w:val="auto"/>
          <w:sz w:val="24"/>
          <w:highlight w:val="none"/>
        </w:rPr>
      </w:pPr>
    </w:p>
    <w:p w14:paraId="47070725">
      <w:pPr>
        <w:rPr>
          <w:rFonts w:hint="eastAsia" w:ascii="宋体" w:hAnsi="宋体" w:cs="宋体"/>
          <w:b/>
          <w:color w:val="auto"/>
          <w:sz w:val="24"/>
          <w:highlight w:val="none"/>
        </w:rPr>
      </w:pPr>
    </w:p>
    <w:p w14:paraId="73A9E82F">
      <w:pPr>
        <w:pStyle w:val="2"/>
        <w:rPr>
          <w:rFonts w:hint="eastAsia" w:ascii="宋体" w:eastAsia="宋体"/>
          <w:b/>
          <w:color w:val="auto"/>
          <w:sz w:val="24"/>
          <w:highlight w:val="none"/>
        </w:rPr>
      </w:pPr>
    </w:p>
    <w:p w14:paraId="583D59CB">
      <w:pPr>
        <w:rPr>
          <w:rFonts w:hint="eastAsia" w:ascii="宋体" w:hAnsi="宋体" w:cs="宋体"/>
          <w:b/>
          <w:color w:val="auto"/>
          <w:sz w:val="24"/>
          <w:highlight w:val="none"/>
        </w:rPr>
      </w:pPr>
    </w:p>
    <w:p w14:paraId="44AAB15D">
      <w:pPr>
        <w:pStyle w:val="2"/>
        <w:rPr>
          <w:rFonts w:hint="eastAsia" w:ascii="宋体" w:eastAsia="宋体"/>
          <w:b/>
          <w:color w:val="auto"/>
          <w:sz w:val="24"/>
          <w:highlight w:val="none"/>
        </w:rPr>
      </w:pPr>
    </w:p>
    <w:p w14:paraId="636316D9">
      <w:pPr>
        <w:rPr>
          <w:rFonts w:hint="eastAsia" w:ascii="宋体" w:hAnsi="宋体" w:cs="宋体"/>
          <w:b/>
          <w:color w:val="auto"/>
          <w:sz w:val="24"/>
          <w:highlight w:val="none"/>
        </w:rPr>
      </w:pPr>
    </w:p>
    <w:p w14:paraId="6B706968">
      <w:pPr>
        <w:pStyle w:val="2"/>
        <w:rPr>
          <w:rFonts w:hint="eastAsia" w:ascii="宋体" w:eastAsia="宋体"/>
          <w:b/>
          <w:color w:val="auto"/>
          <w:sz w:val="24"/>
          <w:highlight w:val="none"/>
        </w:rPr>
      </w:pPr>
    </w:p>
    <w:p w14:paraId="5288AE2C">
      <w:pPr>
        <w:widowControl/>
        <w:jc w:val="left"/>
        <w:rPr>
          <w:rFonts w:hint="eastAsia" w:ascii="宋体" w:hAnsi="宋体" w:cs="宋体"/>
          <w:b/>
          <w:color w:val="auto"/>
          <w:sz w:val="24"/>
          <w:highlight w:val="none"/>
        </w:rPr>
      </w:pPr>
      <w:r>
        <w:rPr>
          <w:rFonts w:hint="eastAsia" w:ascii="宋体" w:hAnsi="宋体" w:cs="宋体"/>
          <w:b/>
          <w:color w:val="auto"/>
          <w:sz w:val="24"/>
          <w:highlight w:val="none"/>
        </w:rPr>
        <w:br w:type="page"/>
      </w:r>
    </w:p>
    <w:p w14:paraId="735B7D7A">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b/>
          <w:bCs/>
          <w:color w:val="auto"/>
          <w:sz w:val="24"/>
          <w:szCs w:val="24"/>
          <w:highlight w:val="none"/>
        </w:rPr>
      </w:pPr>
      <w:r>
        <w:rPr>
          <w:rFonts w:ascii="宋体" w:hAnsi="宋体" w:cs="宋体"/>
          <w:b/>
          <w:bCs/>
          <w:color w:val="auto"/>
          <w:sz w:val="24"/>
          <w:szCs w:val="24"/>
          <w:highlight w:val="none"/>
        </w:rPr>
        <w:t> 附件13 关于符合本国产品标准的声明函（采购包号：**）</w:t>
      </w:r>
    </w:p>
    <w:p w14:paraId="17E9AC6E">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Cs w:val="24"/>
          <w:highlight w:val="none"/>
        </w:rPr>
      </w:pPr>
      <w:r>
        <w:rPr>
          <w:rFonts w:ascii="宋体" w:hAnsi="宋体" w:cs="宋体"/>
          <w:color w:val="auto"/>
          <w:sz w:val="24"/>
          <w:szCs w:val="24"/>
          <w:highlight w:val="none"/>
        </w:rPr>
        <w:t> </w:t>
      </w:r>
    </w:p>
    <w:p w14:paraId="7A88BC38">
      <w:pPr>
        <w:pStyle w:val="34"/>
        <w:widowControl/>
        <w:spacing w:line="40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6AA99C63">
      <w:pPr>
        <w:pStyle w:val="34"/>
        <w:widowControl/>
        <w:spacing w:before="30" w:after="30" w:line="400" w:lineRule="exact"/>
        <w:ind w:firstLine="480"/>
        <w:rPr>
          <w:rFonts w:hint="eastAsia" w:ascii="宋体" w:hAnsi="宋体" w:cs="宋体"/>
          <w:color w:val="auto"/>
          <w:szCs w:val="24"/>
          <w:highlight w:val="none"/>
        </w:rPr>
      </w:pPr>
      <w:r>
        <w:rPr>
          <w:rFonts w:hint="eastAsia" w:ascii="宋体" w:hAnsi="宋体" w:cs="宋体"/>
          <w:color w:val="auto"/>
          <w:szCs w:val="24"/>
          <w:highlight w:val="none"/>
          <w:shd w:val="clear" w:color="auto" w:fill="FFFFFF"/>
        </w:rPr>
        <w:t>1.</w:t>
      </w:r>
      <w:r>
        <w:rPr>
          <w:rStyle w:val="40"/>
          <w:rFonts w:hint="eastAsia" w:ascii="宋体" w:hAnsi="宋体" w:cs="宋体"/>
          <w:i w:val="0"/>
          <w:color w:val="auto"/>
          <w:szCs w:val="24"/>
          <w:highlight w:val="none"/>
          <w:u w:val="single"/>
          <w:shd w:val="clear" w:color="auto" w:fill="FFFFFF"/>
        </w:rPr>
        <w:t>（产品名称1）</w:t>
      </w:r>
      <w:r>
        <w:rPr>
          <w:rStyle w:val="40"/>
          <w:rFonts w:hint="eastAsia" w:ascii="宋体" w:hAnsi="宋体" w:cs="宋体"/>
          <w:i w:val="0"/>
          <w:color w:val="auto"/>
          <w:szCs w:val="24"/>
          <w:highlight w:val="none"/>
          <w:shd w:val="clear" w:color="auto" w:fill="FFFFFF"/>
          <w:vertAlign w:val="superscript"/>
        </w:rPr>
        <w:t>1</w:t>
      </w:r>
      <w:r>
        <w:rPr>
          <w:rFonts w:hint="eastAsia" w:ascii="宋体" w:hAnsi="宋体" w:cs="宋体"/>
          <w:color w:val="auto"/>
          <w:szCs w:val="24"/>
          <w:highlight w:val="none"/>
          <w:shd w:val="clear" w:color="auto" w:fill="FFFFFF"/>
        </w:rPr>
        <w:t>，生产厂为</w:t>
      </w:r>
      <w:r>
        <w:rPr>
          <w:rStyle w:val="40"/>
          <w:rFonts w:hint="eastAsia" w:ascii="宋体" w:hAnsi="宋体" w:cs="宋体"/>
          <w:i w:val="0"/>
          <w:color w:val="auto"/>
          <w:szCs w:val="24"/>
          <w:highlight w:val="none"/>
          <w:u w:val="single"/>
          <w:shd w:val="clear" w:color="auto" w:fill="FFFFFF"/>
        </w:rPr>
        <w:t>（厂名）</w:t>
      </w:r>
      <w:r>
        <w:rPr>
          <w:rStyle w:val="40"/>
          <w:rFonts w:hint="eastAsia" w:ascii="宋体" w:hAnsi="宋体" w:cs="宋体"/>
          <w:i w:val="0"/>
          <w:color w:val="auto"/>
          <w:szCs w:val="24"/>
          <w:highlight w:val="none"/>
          <w:shd w:val="clear" w:color="auto" w:fill="FFFFFF"/>
          <w:vertAlign w:val="superscript"/>
        </w:rPr>
        <w:t>2</w:t>
      </w:r>
      <w:r>
        <w:rPr>
          <w:rFonts w:hint="eastAsia" w:ascii="宋体" w:hAnsi="宋体" w:cs="宋体"/>
          <w:color w:val="auto"/>
          <w:szCs w:val="24"/>
          <w:highlight w:val="none"/>
          <w:shd w:val="clear" w:color="auto" w:fill="FFFFFF"/>
        </w:rPr>
        <w:t>，厂址为</w:t>
      </w:r>
      <w:r>
        <w:rPr>
          <w:rStyle w:val="40"/>
          <w:rFonts w:hint="eastAsia" w:ascii="宋体" w:hAnsi="宋体" w:cs="宋体"/>
          <w:i w:val="0"/>
          <w:color w:val="auto"/>
          <w:szCs w:val="24"/>
          <w:highlight w:val="none"/>
          <w:u w:val="single"/>
          <w:shd w:val="clear" w:color="auto" w:fill="FFFFFF"/>
        </w:rPr>
        <w:t>（生产厂址）</w:t>
      </w:r>
      <w:r>
        <w:rPr>
          <w:rFonts w:hint="eastAsia" w:ascii="宋体" w:hAnsi="宋体" w:cs="宋体"/>
          <w:color w:val="auto"/>
          <w:szCs w:val="24"/>
          <w:highlight w:val="none"/>
          <w:shd w:val="clear" w:color="auto" w:fill="FFFFFF"/>
        </w:rPr>
        <w:t>。</w:t>
      </w:r>
      <w:r>
        <w:rPr>
          <w:rFonts w:hint="eastAsia" w:ascii="宋体" w:hAnsi="宋体" w:cs="宋体"/>
          <w:color w:val="auto"/>
          <w:szCs w:val="24"/>
          <w:highlight w:val="none"/>
          <w:u w:val="single"/>
          <w:shd w:val="clear" w:color="auto" w:fill="FFFFFF"/>
        </w:rPr>
        <w:t xml:space="preserve"> </w:t>
      </w:r>
      <w:r>
        <w:rPr>
          <w:rStyle w:val="40"/>
          <w:rFonts w:hint="eastAsia" w:ascii="宋体" w:hAnsi="宋体" w:cs="宋体"/>
          <w:i w:val="0"/>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的中国境内生产的组件成本占比≥</w:t>
      </w:r>
      <w:r>
        <w:rPr>
          <w:rFonts w:hint="eastAsia" w:ascii="宋体" w:hAnsi="宋体" w:cs="宋体"/>
          <w:color w:val="auto"/>
          <w:szCs w:val="24"/>
          <w:highlight w:val="none"/>
          <w:u w:val="single"/>
          <w:shd w:val="clear" w:color="auto" w:fill="FFFFFF"/>
        </w:rPr>
        <w:t xml:space="preserve">  </w:t>
      </w:r>
      <w:r>
        <w:rPr>
          <w:rStyle w:val="40"/>
          <w:rFonts w:hint="eastAsia" w:ascii="宋体" w:hAnsi="宋体" w:cs="宋体"/>
          <w:i w:val="0"/>
          <w:color w:val="auto"/>
          <w:szCs w:val="24"/>
          <w:highlight w:val="none"/>
          <w:u w:val="single"/>
          <w:shd w:val="clear" w:color="auto" w:fill="FFFFFF"/>
        </w:rPr>
        <w:t xml:space="preserve">/  </w:t>
      </w:r>
      <w:r>
        <w:rPr>
          <w:rStyle w:val="40"/>
          <w:rFonts w:hint="eastAsia" w:ascii="宋体" w:hAnsi="宋体" w:cs="宋体"/>
          <w:i w:val="0"/>
          <w:color w:val="auto"/>
          <w:szCs w:val="24"/>
          <w:highlight w:val="none"/>
          <w:shd w:val="clear" w:color="auto" w:fill="FFFFFF"/>
          <w:vertAlign w:val="superscript"/>
        </w:rPr>
        <w:t>3</w:t>
      </w:r>
      <w:r>
        <w:rPr>
          <w:rFonts w:hint="eastAsia" w:ascii="宋体" w:hAnsi="宋体" w:cs="宋体"/>
          <w:color w:val="auto"/>
          <w:szCs w:val="24"/>
          <w:highlight w:val="none"/>
          <w:shd w:val="clear" w:color="auto" w:fill="FFFFFF"/>
        </w:rPr>
        <w:t>。</w:t>
      </w:r>
      <w:r>
        <w:rPr>
          <w:rFonts w:hint="eastAsia" w:ascii="宋体" w:hAnsi="宋体" w:cs="宋体"/>
          <w:color w:val="auto"/>
          <w:szCs w:val="24"/>
          <w:highlight w:val="none"/>
          <w:u w:val="single"/>
          <w:shd w:val="clear" w:color="auto" w:fill="FFFFFF"/>
        </w:rPr>
        <w:t xml:space="preserve">  </w:t>
      </w:r>
      <w:r>
        <w:rPr>
          <w:rStyle w:val="40"/>
          <w:rFonts w:hint="eastAsia" w:ascii="宋体" w:hAnsi="宋体" w:cs="宋体"/>
          <w:i w:val="0"/>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的</w:t>
      </w:r>
      <w:r>
        <w:rPr>
          <w:rFonts w:hint="eastAsia" w:ascii="宋体" w:hAnsi="宋体" w:cs="宋体"/>
          <w:color w:val="auto"/>
          <w:szCs w:val="24"/>
          <w:highlight w:val="none"/>
          <w:u w:val="single"/>
          <w:shd w:val="clear" w:color="auto" w:fill="FFFFFF"/>
        </w:rPr>
        <w:t xml:space="preserve">  </w:t>
      </w:r>
      <w:r>
        <w:rPr>
          <w:rStyle w:val="40"/>
          <w:rFonts w:hint="eastAsia" w:ascii="宋体" w:hAnsi="宋体" w:cs="宋体"/>
          <w:i w:val="0"/>
          <w:color w:val="auto"/>
          <w:szCs w:val="24"/>
          <w:highlight w:val="none"/>
          <w:u w:val="single"/>
          <w:shd w:val="clear" w:color="auto" w:fill="FFFFFF"/>
        </w:rPr>
        <w:t xml:space="preserve">/  </w:t>
      </w:r>
      <w:r>
        <w:rPr>
          <w:rStyle w:val="40"/>
          <w:rFonts w:hint="eastAsia" w:ascii="宋体" w:hAnsi="宋体" w:cs="宋体"/>
          <w:i w:val="0"/>
          <w:color w:val="auto"/>
          <w:szCs w:val="24"/>
          <w:highlight w:val="none"/>
          <w:shd w:val="clear" w:color="auto" w:fill="FFFFFF"/>
          <w:vertAlign w:val="superscript"/>
        </w:rPr>
        <w:t>4</w:t>
      </w:r>
      <w:r>
        <w:rPr>
          <w:rFonts w:hint="eastAsia" w:ascii="宋体" w:hAnsi="宋体" w:cs="宋体"/>
          <w:color w:val="auto"/>
          <w:szCs w:val="24"/>
          <w:highlight w:val="none"/>
          <w:shd w:val="clear" w:color="auto" w:fill="FFFFFF"/>
        </w:rPr>
        <w:t>在中国境内生产。</w:t>
      </w:r>
      <w:r>
        <w:rPr>
          <w:rFonts w:hint="eastAsia" w:ascii="宋体" w:hAnsi="宋体" w:cs="宋体"/>
          <w:color w:val="auto"/>
          <w:szCs w:val="24"/>
          <w:highlight w:val="none"/>
          <w:u w:val="single"/>
          <w:shd w:val="clear" w:color="auto" w:fill="FFFFFF"/>
        </w:rPr>
        <w:t xml:space="preserve">  </w:t>
      </w:r>
      <w:r>
        <w:rPr>
          <w:rStyle w:val="40"/>
          <w:rFonts w:hint="eastAsia" w:ascii="宋体" w:hAnsi="宋体" w:cs="宋体"/>
          <w:i w:val="0"/>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的</w:t>
      </w:r>
      <w:r>
        <w:rPr>
          <w:rFonts w:hint="eastAsia" w:ascii="宋体" w:hAnsi="宋体" w:cs="宋体"/>
          <w:color w:val="auto"/>
          <w:szCs w:val="24"/>
          <w:highlight w:val="none"/>
          <w:u w:val="single"/>
          <w:shd w:val="clear" w:color="auto" w:fill="FFFFFF"/>
        </w:rPr>
        <w:t xml:space="preserve">  </w:t>
      </w:r>
      <w:r>
        <w:rPr>
          <w:rStyle w:val="40"/>
          <w:rFonts w:hint="eastAsia" w:ascii="宋体" w:hAnsi="宋体" w:cs="宋体"/>
          <w:i w:val="0"/>
          <w:color w:val="auto"/>
          <w:szCs w:val="24"/>
          <w:highlight w:val="none"/>
          <w:u w:val="single"/>
          <w:shd w:val="clear" w:color="auto" w:fill="FFFFFF"/>
        </w:rPr>
        <w:t xml:space="preserve">/  </w:t>
      </w:r>
      <w:r>
        <w:rPr>
          <w:rStyle w:val="40"/>
          <w:rFonts w:hint="eastAsia" w:ascii="宋体" w:hAnsi="宋体" w:cs="宋体"/>
          <w:i w:val="0"/>
          <w:color w:val="auto"/>
          <w:szCs w:val="24"/>
          <w:highlight w:val="none"/>
          <w:shd w:val="clear" w:color="auto" w:fill="FFFFFF"/>
          <w:vertAlign w:val="superscript"/>
        </w:rPr>
        <w:t>5</w:t>
      </w:r>
      <w:r>
        <w:rPr>
          <w:rFonts w:hint="eastAsia" w:ascii="宋体" w:hAnsi="宋体" w:cs="宋体"/>
          <w:color w:val="auto"/>
          <w:szCs w:val="24"/>
          <w:highlight w:val="none"/>
          <w:shd w:val="clear" w:color="auto" w:fill="FFFFFF"/>
        </w:rPr>
        <w:t>在中国境内完成。</w:t>
      </w:r>
    </w:p>
    <w:p w14:paraId="07E17F79">
      <w:pPr>
        <w:pStyle w:val="34"/>
        <w:widowControl/>
        <w:spacing w:before="30" w:after="30" w:line="400" w:lineRule="exact"/>
        <w:ind w:firstLine="480"/>
        <w:rPr>
          <w:rFonts w:hint="eastAsia" w:ascii="宋体" w:hAnsi="宋体" w:cs="宋体"/>
          <w:color w:val="auto"/>
          <w:szCs w:val="24"/>
          <w:highlight w:val="none"/>
        </w:rPr>
      </w:pPr>
      <w:r>
        <w:rPr>
          <w:rFonts w:hint="eastAsia" w:ascii="宋体" w:hAnsi="宋体" w:cs="宋体"/>
          <w:color w:val="auto"/>
          <w:szCs w:val="24"/>
          <w:highlight w:val="none"/>
          <w:shd w:val="clear" w:color="auto" w:fill="FFFFFF"/>
        </w:rPr>
        <w:t>2.</w:t>
      </w:r>
      <w:r>
        <w:rPr>
          <w:rStyle w:val="40"/>
          <w:rFonts w:hint="eastAsia" w:ascii="宋体" w:hAnsi="宋体" w:cs="宋体"/>
          <w:i w:val="0"/>
          <w:color w:val="auto"/>
          <w:szCs w:val="24"/>
          <w:highlight w:val="none"/>
          <w:u w:val="single"/>
          <w:shd w:val="clear" w:color="auto" w:fill="FFFFFF"/>
        </w:rPr>
        <w:t>（产品名称2）</w:t>
      </w:r>
      <w:r>
        <w:rPr>
          <w:rFonts w:hint="eastAsia" w:ascii="宋体" w:hAnsi="宋体" w:cs="宋体"/>
          <w:color w:val="auto"/>
          <w:szCs w:val="24"/>
          <w:highlight w:val="none"/>
          <w:shd w:val="clear" w:color="auto" w:fill="FFFFFF"/>
        </w:rPr>
        <w:t>，生产厂为</w:t>
      </w:r>
      <w:r>
        <w:rPr>
          <w:rStyle w:val="40"/>
          <w:rFonts w:hint="eastAsia" w:ascii="宋体" w:hAnsi="宋体" w:cs="宋体"/>
          <w:i w:val="0"/>
          <w:color w:val="auto"/>
          <w:szCs w:val="24"/>
          <w:highlight w:val="none"/>
          <w:u w:val="single"/>
          <w:shd w:val="clear" w:color="auto" w:fill="FFFFFF"/>
        </w:rPr>
        <w:t>（厂名）</w:t>
      </w:r>
      <w:r>
        <w:rPr>
          <w:rFonts w:hint="eastAsia" w:ascii="宋体" w:hAnsi="宋体" w:cs="宋体"/>
          <w:color w:val="auto"/>
          <w:szCs w:val="24"/>
          <w:highlight w:val="none"/>
          <w:shd w:val="clear" w:color="auto" w:fill="FFFFFF"/>
        </w:rPr>
        <w:t>，厂址为</w:t>
      </w:r>
      <w:r>
        <w:rPr>
          <w:rStyle w:val="40"/>
          <w:rFonts w:hint="eastAsia" w:ascii="宋体" w:hAnsi="宋体" w:cs="宋体"/>
          <w:i w:val="0"/>
          <w:color w:val="auto"/>
          <w:szCs w:val="24"/>
          <w:highlight w:val="none"/>
          <w:u w:val="single"/>
          <w:shd w:val="clear" w:color="auto" w:fill="FFFFFF"/>
        </w:rPr>
        <w:t>（生产厂址）</w:t>
      </w:r>
      <w:r>
        <w:rPr>
          <w:rFonts w:hint="eastAsia" w:ascii="宋体" w:hAnsi="宋体" w:cs="宋体"/>
          <w:color w:val="auto"/>
          <w:szCs w:val="24"/>
          <w:highlight w:val="none"/>
          <w:shd w:val="clear" w:color="auto" w:fill="FFFFFF"/>
        </w:rPr>
        <w:t>。</w:t>
      </w:r>
      <w:r>
        <w:rPr>
          <w:rFonts w:hint="eastAsia" w:ascii="宋体" w:hAnsi="宋体" w:cs="宋体"/>
          <w:color w:val="auto"/>
          <w:szCs w:val="24"/>
          <w:highlight w:val="none"/>
          <w:u w:val="single"/>
          <w:shd w:val="clear" w:color="auto" w:fill="FFFFFF"/>
        </w:rPr>
        <w:t xml:space="preserve"> </w:t>
      </w:r>
      <w:r>
        <w:rPr>
          <w:rStyle w:val="40"/>
          <w:rFonts w:hint="eastAsia" w:ascii="宋体" w:hAnsi="宋体" w:cs="宋体"/>
          <w:i w:val="0"/>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的中国境内生产的组件成本占比≥</w:t>
      </w:r>
      <w:r>
        <w:rPr>
          <w:rFonts w:hint="eastAsia" w:ascii="宋体" w:hAnsi="宋体" w:cs="宋体"/>
          <w:color w:val="auto"/>
          <w:szCs w:val="24"/>
          <w:highlight w:val="none"/>
          <w:u w:val="single"/>
          <w:shd w:val="clear" w:color="auto" w:fill="FFFFFF"/>
        </w:rPr>
        <w:t xml:space="preserve">  </w:t>
      </w:r>
      <w:r>
        <w:rPr>
          <w:rStyle w:val="40"/>
          <w:rFonts w:hint="eastAsia" w:ascii="宋体" w:hAnsi="宋体" w:cs="宋体"/>
          <w:i w:val="0"/>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w:t>
      </w:r>
      <w:r>
        <w:rPr>
          <w:rFonts w:hint="eastAsia" w:ascii="宋体" w:hAnsi="宋体" w:cs="宋体"/>
          <w:color w:val="auto"/>
          <w:szCs w:val="24"/>
          <w:highlight w:val="none"/>
          <w:u w:val="single"/>
          <w:shd w:val="clear" w:color="auto" w:fill="FFFFFF"/>
        </w:rPr>
        <w:t xml:space="preserve">  </w:t>
      </w:r>
      <w:r>
        <w:rPr>
          <w:rStyle w:val="40"/>
          <w:rFonts w:hint="eastAsia" w:ascii="宋体" w:hAnsi="宋体" w:cs="宋体"/>
          <w:i w:val="0"/>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的</w:t>
      </w:r>
      <w:r>
        <w:rPr>
          <w:rFonts w:hint="eastAsia" w:ascii="宋体" w:hAnsi="宋体" w:cs="宋体"/>
          <w:color w:val="auto"/>
          <w:szCs w:val="24"/>
          <w:highlight w:val="none"/>
          <w:u w:val="single"/>
          <w:shd w:val="clear" w:color="auto" w:fill="FFFFFF"/>
        </w:rPr>
        <w:t xml:space="preserve">  </w:t>
      </w:r>
      <w:r>
        <w:rPr>
          <w:rStyle w:val="40"/>
          <w:rFonts w:hint="eastAsia" w:ascii="宋体" w:hAnsi="宋体" w:cs="宋体"/>
          <w:i w:val="0"/>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在中国境内生产。</w:t>
      </w:r>
      <w:r>
        <w:rPr>
          <w:rFonts w:hint="eastAsia" w:ascii="宋体" w:hAnsi="宋体" w:cs="宋体"/>
          <w:color w:val="auto"/>
          <w:szCs w:val="24"/>
          <w:highlight w:val="none"/>
          <w:u w:val="single"/>
          <w:shd w:val="clear" w:color="auto" w:fill="FFFFFF"/>
        </w:rPr>
        <w:t xml:space="preserve">  </w:t>
      </w:r>
      <w:r>
        <w:rPr>
          <w:rStyle w:val="40"/>
          <w:rFonts w:hint="eastAsia" w:ascii="宋体" w:hAnsi="宋体" w:cs="宋体"/>
          <w:i w:val="0"/>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的</w:t>
      </w:r>
      <w:r>
        <w:rPr>
          <w:rFonts w:hint="eastAsia" w:ascii="宋体" w:hAnsi="宋体" w:cs="宋体"/>
          <w:color w:val="auto"/>
          <w:szCs w:val="24"/>
          <w:highlight w:val="none"/>
          <w:u w:val="single"/>
          <w:shd w:val="clear" w:color="auto" w:fill="FFFFFF"/>
        </w:rPr>
        <w:t xml:space="preserve">  </w:t>
      </w:r>
      <w:r>
        <w:rPr>
          <w:rStyle w:val="40"/>
          <w:rFonts w:hint="eastAsia" w:ascii="宋体" w:hAnsi="宋体" w:cs="宋体"/>
          <w:i w:val="0"/>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在中国境内完成。</w:t>
      </w:r>
    </w:p>
    <w:p w14:paraId="70E401F2">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Cs w:val="24"/>
          <w:highlight w:val="none"/>
        </w:rPr>
      </w:pPr>
      <w:r>
        <w:rPr>
          <w:rFonts w:ascii="宋体" w:hAnsi="宋体" w:cs="宋体"/>
          <w:color w:val="auto"/>
          <w:sz w:val="24"/>
          <w:szCs w:val="24"/>
          <w:highlight w:val="none"/>
        </w:rPr>
        <w:t>……</w:t>
      </w:r>
    </w:p>
    <w:p w14:paraId="762B9B92">
      <w:pPr>
        <w:rPr>
          <w:color w:val="auto"/>
          <w:highlight w:val="none"/>
        </w:rPr>
      </w:pPr>
    </w:p>
    <w:p w14:paraId="01FC1738">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Cs w:val="24"/>
          <w:highlight w:val="none"/>
        </w:rPr>
      </w:pPr>
      <w:r>
        <w:rPr>
          <w:rFonts w:ascii="宋体" w:hAnsi="宋体" w:cs="宋体"/>
          <w:color w:val="auto"/>
          <w:sz w:val="24"/>
          <w:szCs w:val="24"/>
          <w:highlight w:val="none"/>
        </w:rPr>
        <w:t>本公司（单位）对上述声明内容的真实性负责。如有虚假，愿承担相应法律责任。</w:t>
      </w:r>
    </w:p>
    <w:p w14:paraId="3F137777">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Cs w:val="24"/>
          <w:highlight w:val="none"/>
        </w:rPr>
      </w:pPr>
      <w:r>
        <w:rPr>
          <w:rFonts w:ascii="宋体" w:hAnsi="宋体" w:cs="宋体"/>
          <w:color w:val="auto"/>
          <w:sz w:val="24"/>
          <w:szCs w:val="24"/>
          <w:highlight w:val="none"/>
        </w:rPr>
        <w:t> </w:t>
      </w:r>
    </w:p>
    <w:p w14:paraId="68DAEBF1">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Cs w:val="24"/>
          <w:highlight w:val="none"/>
        </w:rPr>
      </w:pPr>
      <w:r>
        <w:rPr>
          <w:rFonts w:ascii="宋体" w:hAnsi="宋体" w:cs="宋体"/>
          <w:color w:val="auto"/>
          <w:sz w:val="24"/>
          <w:szCs w:val="24"/>
          <w:highlight w:val="none"/>
        </w:rPr>
        <w:t>　     </w:t>
      </w:r>
    </w:p>
    <w:p w14:paraId="319A79FB">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Cs w:val="24"/>
          <w:highlight w:val="none"/>
        </w:rPr>
      </w:pPr>
      <w:r>
        <w:rPr>
          <w:rFonts w:ascii="宋体" w:hAnsi="宋体" w:cs="宋体"/>
          <w:color w:val="auto"/>
          <w:sz w:val="24"/>
          <w:szCs w:val="24"/>
          <w:highlight w:val="none"/>
        </w:rPr>
        <w:t>公司（单位）名称（盖章）：　     </w:t>
      </w:r>
    </w:p>
    <w:p w14:paraId="0E466E93">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Cs w:val="24"/>
          <w:highlight w:val="none"/>
        </w:rPr>
      </w:pPr>
      <w:r>
        <w:rPr>
          <w:rFonts w:ascii="宋体" w:hAnsi="宋体" w:cs="宋体"/>
          <w:color w:val="auto"/>
          <w:sz w:val="24"/>
          <w:szCs w:val="24"/>
          <w:highlight w:val="none"/>
        </w:rPr>
        <w:t>                            日期：　   年　  月　  日         </w:t>
      </w:r>
    </w:p>
    <w:p w14:paraId="3F0CAF74">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Cs w:val="24"/>
          <w:highlight w:val="none"/>
        </w:rPr>
      </w:pPr>
      <w:r>
        <w:rPr>
          <w:rFonts w:ascii="宋体" w:hAnsi="宋体" w:cs="宋体"/>
          <w:color w:val="auto"/>
          <w:sz w:val="24"/>
          <w:szCs w:val="24"/>
          <w:highlight w:val="none"/>
        </w:rPr>
        <w:t>1.产品如有型号，请在“产品名称”栏一并填写。</w:t>
      </w:r>
    </w:p>
    <w:p w14:paraId="64B3DBDE">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Cs w:val="24"/>
          <w:highlight w:val="none"/>
        </w:rPr>
      </w:pPr>
      <w:r>
        <w:rPr>
          <w:rFonts w:ascii="宋体" w:hAnsi="宋体" w:cs="宋体"/>
          <w:color w:val="auto"/>
          <w:sz w:val="24"/>
          <w:szCs w:val="24"/>
          <w:highlight w:val="none"/>
        </w:rPr>
        <w:t>2.生产厂名与厂址应与生产厂营业执照载明的相关信息保持一致。</w:t>
      </w:r>
    </w:p>
    <w:p w14:paraId="6306AE9C">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Cs w:val="24"/>
          <w:highlight w:val="none"/>
        </w:rPr>
      </w:pPr>
      <w:r>
        <w:rPr>
          <w:rFonts w:ascii="宋体" w:hAnsi="宋体" w:cs="宋体"/>
          <w:color w:val="auto"/>
          <w:sz w:val="24"/>
          <w:szCs w:val="24"/>
          <w:highlight w:val="none"/>
        </w:rPr>
        <w:t>3.该产品的中国境内生产的组件成本占比相关要求实施前，“规定比例”栏可不填，下同。</w:t>
      </w:r>
    </w:p>
    <w:p w14:paraId="12658425">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Cs w:val="24"/>
          <w:highlight w:val="none"/>
        </w:rPr>
      </w:pPr>
      <w:r>
        <w:rPr>
          <w:rFonts w:ascii="宋体" w:hAnsi="宋体" w:cs="宋体"/>
          <w:color w:val="auto"/>
          <w:sz w:val="24"/>
          <w:szCs w:val="24"/>
          <w:highlight w:val="none"/>
        </w:rPr>
        <w:t>4.该产品的关键组件要求实施前，“关键组件”栏可不填，下同。</w:t>
      </w:r>
    </w:p>
    <w:p w14:paraId="5B8B4160">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Cs w:val="24"/>
          <w:highlight w:val="none"/>
        </w:rPr>
      </w:pPr>
      <w:r>
        <w:rPr>
          <w:rFonts w:ascii="宋体" w:hAnsi="宋体" w:cs="宋体"/>
          <w:color w:val="auto"/>
          <w:sz w:val="24"/>
          <w:szCs w:val="24"/>
          <w:highlight w:val="none"/>
        </w:rPr>
        <w:t>5.该产品的关键工序要求实施前，“关键工序”栏可不填，下同。</w:t>
      </w:r>
    </w:p>
    <w:p w14:paraId="0857FA16">
      <w:pPr>
        <w:pBdr>
          <w:top w:val="none" w:color="000000" w:sz="0" w:space="0"/>
          <w:left w:val="none" w:color="000000" w:sz="0" w:space="0"/>
          <w:bottom w:val="none" w:color="000000" w:sz="0" w:space="0"/>
          <w:right w:val="none" w:color="000000" w:sz="0" w:space="0"/>
        </w:pBdr>
        <w:spacing w:line="400" w:lineRule="atLeast"/>
        <w:ind w:firstLine="480"/>
        <w:rPr>
          <w:rFonts w:hint="eastAsia" w:ascii="宋体" w:hAnsi="宋体" w:cs="宋体"/>
          <w:color w:val="auto"/>
          <w:szCs w:val="24"/>
          <w:highlight w:val="none"/>
        </w:rPr>
      </w:pPr>
      <w:r>
        <w:rPr>
          <w:rFonts w:ascii="宋体" w:hAnsi="宋体" w:cs="宋体"/>
          <w:color w:val="auto"/>
          <w:sz w:val="24"/>
          <w:szCs w:val="24"/>
          <w:highlight w:val="none"/>
        </w:rPr>
        <w:t>6.</w:t>
      </w:r>
      <w:r>
        <w:rPr>
          <w:rFonts w:hint="eastAsia" w:ascii="宋体" w:hAnsi="宋体" w:cs="宋体"/>
          <w:color w:val="auto"/>
          <w:sz w:val="24"/>
          <w:szCs w:val="24"/>
          <w:highlight w:val="none"/>
          <w:shd w:val="clear" w:color="auto" w:fill="FFFFFF"/>
        </w:rPr>
        <w:t>《声明函》中标注“  /  ”的地方无需填写。</w:t>
      </w:r>
    </w:p>
    <w:p w14:paraId="3221DB49">
      <w:pPr>
        <w:rPr>
          <w:color w:val="auto"/>
          <w:highlight w:val="none"/>
        </w:rPr>
      </w:pPr>
    </w:p>
    <w:p w14:paraId="57E64953">
      <w:pPr>
        <w:rPr>
          <w:color w:val="auto"/>
          <w:highlight w:val="none"/>
        </w:rPr>
      </w:pPr>
    </w:p>
    <w:p w14:paraId="3897CBC5">
      <w:pPr>
        <w:rPr>
          <w:color w:val="auto"/>
          <w:highlight w:val="none"/>
        </w:rPr>
      </w:pPr>
    </w:p>
    <w:p w14:paraId="32711D82">
      <w:pPr>
        <w:rPr>
          <w:color w:val="auto"/>
          <w:highlight w:val="none"/>
        </w:rPr>
      </w:pPr>
    </w:p>
    <w:p w14:paraId="504E66DE">
      <w:pPr>
        <w:rPr>
          <w:color w:val="auto"/>
          <w:highlight w:val="none"/>
        </w:rPr>
      </w:pPr>
    </w:p>
    <w:p w14:paraId="6ACD4596">
      <w:pPr>
        <w:pStyle w:val="2"/>
        <w:rPr>
          <w:rFonts w:hint="eastAsia"/>
          <w:color w:val="auto"/>
          <w:highlight w:val="none"/>
        </w:rPr>
      </w:pPr>
    </w:p>
    <w:p w14:paraId="5FF37DC2">
      <w:pPr>
        <w:rPr>
          <w:color w:val="auto"/>
          <w:highlight w:val="none"/>
        </w:rPr>
      </w:pPr>
    </w:p>
    <w:p w14:paraId="1B2C5578">
      <w:pPr>
        <w:pStyle w:val="2"/>
        <w:rPr>
          <w:rFonts w:hint="eastAsia"/>
          <w:color w:val="auto"/>
          <w:highlight w:val="none"/>
        </w:rPr>
      </w:pPr>
    </w:p>
    <w:p w14:paraId="0ED795D8">
      <w:pPr>
        <w:rPr>
          <w:color w:val="auto"/>
          <w:highlight w:val="none"/>
        </w:rPr>
      </w:pPr>
    </w:p>
    <w:p w14:paraId="7F9C2A40">
      <w:pPr>
        <w:pBdr>
          <w:top w:val="none" w:color="000000" w:sz="0" w:space="0"/>
          <w:left w:val="none" w:color="000000" w:sz="0" w:space="0"/>
          <w:bottom w:val="none" w:color="000000" w:sz="0" w:space="0"/>
          <w:right w:val="none" w:color="000000" w:sz="0" w:space="0"/>
        </w:pBdr>
        <w:spacing w:line="400" w:lineRule="atLeast"/>
        <w:rPr>
          <w:rFonts w:hint="eastAsia" w:ascii="宋体" w:hAnsi="宋体" w:cs="宋体"/>
          <w:b/>
          <w:bCs/>
          <w:color w:val="auto"/>
          <w:sz w:val="24"/>
          <w:szCs w:val="24"/>
          <w:highlight w:val="none"/>
        </w:rPr>
      </w:pPr>
      <w:r>
        <w:rPr>
          <w:rFonts w:ascii="宋体" w:hAnsi="宋体" w:cs="宋体"/>
          <w:b/>
          <w:color w:val="auto"/>
          <w:sz w:val="24"/>
          <w:highlight w:val="none"/>
        </w:rPr>
        <w:t>附件14      联合体协议（参考格式）（采购包号：**）</w:t>
      </w:r>
    </w:p>
    <w:p w14:paraId="250DCE97">
      <w:pPr>
        <w:pBdr>
          <w:top w:val="none" w:color="000000" w:sz="0" w:space="0"/>
          <w:left w:val="none" w:color="000000" w:sz="0" w:space="0"/>
          <w:bottom w:val="none" w:color="000000" w:sz="0" w:space="0"/>
          <w:right w:val="none" w:color="000000" w:sz="0" w:space="0"/>
        </w:pBdr>
        <w:spacing w:line="400" w:lineRule="atLeast"/>
        <w:rPr>
          <w:color w:val="auto"/>
          <w:highlight w:val="none"/>
        </w:rPr>
      </w:pPr>
    </w:p>
    <w:p w14:paraId="1DBB3BB8">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（联合体中各供应商全称）在此达成以下协议：</w:t>
      </w:r>
    </w:p>
    <w:p w14:paraId="32EEB28C">
      <w:pPr>
        <w:pBdr>
          <w:top w:val="none" w:color="000000" w:sz="0" w:space="0"/>
          <w:left w:val="none" w:color="000000" w:sz="0" w:space="0"/>
          <w:bottom w:val="none" w:color="000000" w:sz="0" w:space="0"/>
          <w:right w:val="none" w:color="000000" w:sz="0" w:space="0"/>
        </w:pBdr>
        <w:spacing w:line="400" w:lineRule="atLeast"/>
        <w:ind w:firstLine="645"/>
        <w:rPr>
          <w:color w:val="auto"/>
          <w:highlight w:val="none"/>
        </w:rPr>
      </w:pPr>
      <w:r>
        <w:rPr>
          <w:rFonts w:ascii="宋体" w:hAnsi="宋体" w:cs="宋体"/>
          <w:color w:val="auto"/>
          <w:sz w:val="24"/>
          <w:highlight w:val="none"/>
        </w:rPr>
        <w:t>1、我们</w:t>
      </w:r>
      <w:r>
        <w:rPr>
          <w:rFonts w:ascii="宋体" w:hAnsi="宋体" w:cs="宋体"/>
          <w:color w:val="auto"/>
          <w:sz w:val="24"/>
          <w:highlight w:val="none"/>
          <w:u w:val="single"/>
        </w:rPr>
        <w:t> （供应商1），（供应商2） ，……</w:t>
      </w:r>
      <w:r>
        <w:rPr>
          <w:rFonts w:ascii="宋体" w:hAnsi="宋体" w:cs="宋体"/>
          <w:color w:val="auto"/>
          <w:sz w:val="24"/>
          <w:highlight w:val="none"/>
        </w:rPr>
        <w:t>自愿组成联合体，参加</w:t>
      </w:r>
      <w:r>
        <w:rPr>
          <w:rFonts w:hint="eastAsia" w:ascii="宋体" w:hAnsi="宋体" w:cs="宋体"/>
          <w:color w:val="auto"/>
          <w:sz w:val="24"/>
          <w:highlight w:val="none"/>
        </w:rPr>
        <w:t>扬州市公共资源交易中心开发区分中心</w:t>
      </w:r>
      <w:r>
        <w:rPr>
          <w:rFonts w:ascii="宋体" w:hAnsi="宋体" w:cs="宋体"/>
          <w:color w:val="auto"/>
          <w:sz w:val="24"/>
          <w:highlight w:val="none"/>
        </w:rPr>
        <w:t>组织的采购编号为</w:t>
      </w:r>
      <w:r>
        <w:rPr>
          <w:rFonts w:ascii="宋体" w:hAnsi="宋体" w:cs="宋体"/>
          <w:color w:val="auto"/>
          <w:sz w:val="24"/>
          <w:highlight w:val="none"/>
          <w:u w:val="single"/>
        </w:rPr>
        <w:t>（编号全称），（项目全称）</w:t>
      </w:r>
      <w:r>
        <w:rPr>
          <w:rFonts w:ascii="宋体" w:hAnsi="宋体" w:cs="宋体"/>
          <w:color w:val="auto"/>
          <w:sz w:val="24"/>
          <w:highlight w:val="none"/>
        </w:rPr>
        <w:t>项目（采购包号：**）的政府采购活动，我联合体指定</w:t>
      </w:r>
      <w:r>
        <w:rPr>
          <w:rFonts w:ascii="宋体" w:hAnsi="宋体" w:cs="宋体"/>
          <w:color w:val="auto"/>
          <w:sz w:val="24"/>
          <w:highlight w:val="none"/>
          <w:u w:val="single"/>
        </w:rPr>
        <w:t>（供应商*）</w:t>
      </w:r>
      <w:r>
        <w:rPr>
          <w:rFonts w:ascii="宋体" w:hAnsi="宋体" w:cs="宋体"/>
          <w:color w:val="auto"/>
          <w:sz w:val="24"/>
          <w:highlight w:val="none"/>
        </w:rPr>
        <w:t>为牵头单位（牵头单位必须为联合体成员）。</w:t>
      </w:r>
    </w:p>
    <w:p w14:paraId="0A448140">
      <w:pPr>
        <w:pBdr>
          <w:top w:val="none" w:color="000000" w:sz="0" w:space="0"/>
          <w:left w:val="none" w:color="000000" w:sz="0" w:space="0"/>
          <w:bottom w:val="none" w:color="000000" w:sz="0" w:space="0"/>
          <w:right w:val="none" w:color="000000" w:sz="0" w:space="0"/>
        </w:pBdr>
        <w:spacing w:line="400" w:lineRule="atLeast"/>
        <w:ind w:firstLine="645"/>
        <w:rPr>
          <w:color w:val="auto"/>
          <w:highlight w:val="none"/>
        </w:rPr>
      </w:pPr>
      <w:r>
        <w:rPr>
          <w:rFonts w:ascii="宋体" w:hAnsi="宋体" w:cs="宋体"/>
          <w:color w:val="auto"/>
          <w:sz w:val="24"/>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011F264E">
      <w:pPr>
        <w:pBdr>
          <w:top w:val="none" w:color="000000" w:sz="0" w:space="0"/>
          <w:left w:val="none" w:color="000000" w:sz="0" w:space="0"/>
          <w:bottom w:val="none" w:color="000000" w:sz="0" w:space="0"/>
          <w:right w:val="none" w:color="000000" w:sz="0" w:space="0"/>
        </w:pBdr>
        <w:spacing w:line="400" w:lineRule="atLeast"/>
        <w:ind w:firstLine="645"/>
        <w:rPr>
          <w:color w:val="auto"/>
          <w:highlight w:val="none"/>
        </w:rPr>
      </w:pPr>
      <w:r>
        <w:rPr>
          <w:rFonts w:ascii="宋体" w:hAnsi="宋体" w:cs="宋体"/>
          <w:color w:val="auto"/>
          <w:sz w:val="24"/>
          <w:highlight w:val="none"/>
        </w:rPr>
        <w:t>3、其中</w:t>
      </w:r>
      <w:r>
        <w:rPr>
          <w:rFonts w:ascii="宋体" w:hAnsi="宋体" w:cs="宋体"/>
          <w:color w:val="auto"/>
          <w:sz w:val="24"/>
          <w:highlight w:val="none"/>
          <w:u w:val="single"/>
        </w:rPr>
        <w:t>      </w:t>
      </w:r>
      <w:r>
        <w:rPr>
          <w:rFonts w:ascii="宋体" w:hAnsi="宋体" w:cs="宋体"/>
          <w:color w:val="auto"/>
          <w:sz w:val="24"/>
          <w:highlight w:val="none"/>
        </w:rPr>
        <w:t>（小型、微型企业/残疾人福利性单位/监狱企业全称）为</w:t>
      </w:r>
      <w:r>
        <w:rPr>
          <w:rFonts w:ascii="宋体" w:hAnsi="宋体" w:cs="宋体"/>
          <w:color w:val="auto"/>
          <w:sz w:val="24"/>
          <w:highlight w:val="none"/>
          <w:u w:val="single"/>
        </w:rPr>
        <w:t>    </w:t>
      </w:r>
      <w:r>
        <w:rPr>
          <w:rFonts w:ascii="宋体" w:hAnsi="宋体" w:cs="宋体"/>
          <w:color w:val="auto"/>
          <w:sz w:val="24"/>
          <w:highlight w:val="none"/>
        </w:rPr>
        <w:t>（小型、微型企业/残疾人福利性单位/监狱企业）企业，且我们约定该公司/单位所承担的合同金额将占本项目合同总金额的</w:t>
      </w:r>
      <w:r>
        <w:rPr>
          <w:rFonts w:ascii="宋体" w:hAnsi="宋体" w:cs="宋体"/>
          <w:color w:val="auto"/>
          <w:sz w:val="24"/>
          <w:highlight w:val="none"/>
          <w:u w:val="single"/>
        </w:rPr>
        <w:t>  </w:t>
      </w:r>
      <w:r>
        <w:rPr>
          <w:rFonts w:ascii="宋体" w:hAnsi="宋体" w:cs="宋体"/>
          <w:color w:val="auto"/>
          <w:sz w:val="24"/>
          <w:highlight w:val="none"/>
        </w:rPr>
        <w:t> %。</w:t>
      </w:r>
    </w:p>
    <w:p w14:paraId="230D3EB4">
      <w:pPr>
        <w:pBdr>
          <w:top w:val="none" w:color="000000" w:sz="0" w:space="0"/>
          <w:left w:val="none" w:color="000000" w:sz="0" w:space="0"/>
          <w:bottom w:val="none" w:color="000000" w:sz="0" w:space="0"/>
          <w:right w:val="none" w:color="000000" w:sz="0" w:space="0"/>
        </w:pBdr>
        <w:spacing w:line="400" w:lineRule="atLeast"/>
        <w:ind w:firstLine="645"/>
        <w:rPr>
          <w:color w:val="auto"/>
          <w:highlight w:val="none"/>
        </w:rPr>
      </w:pPr>
      <w:r>
        <w:rPr>
          <w:rFonts w:ascii="宋体" w:hAnsi="宋体" w:cs="宋体"/>
          <w:color w:val="auto"/>
          <w:sz w:val="24"/>
          <w:highlight w:val="none"/>
        </w:rPr>
        <w:t> </w:t>
      </w:r>
    </w:p>
    <w:p w14:paraId="4E2B33FE">
      <w:pPr>
        <w:pBdr>
          <w:top w:val="none" w:color="000000" w:sz="0" w:space="0"/>
          <w:left w:val="none" w:color="000000" w:sz="0" w:space="0"/>
          <w:bottom w:val="none" w:color="000000" w:sz="0" w:space="0"/>
          <w:right w:val="none" w:color="000000" w:sz="0" w:space="0"/>
        </w:pBdr>
        <w:spacing w:line="558" w:lineRule="atLeast"/>
        <w:ind w:firstLine="645"/>
        <w:rPr>
          <w:color w:val="auto"/>
          <w:highlight w:val="none"/>
        </w:rPr>
      </w:pPr>
      <w:r>
        <w:rPr>
          <w:rFonts w:ascii="宋体" w:hAnsi="宋体" w:cs="宋体"/>
          <w:color w:val="auto"/>
          <w:sz w:val="24"/>
          <w:highlight w:val="none"/>
        </w:rPr>
        <w:t>                                          </w:t>
      </w:r>
    </w:p>
    <w:p w14:paraId="6A7669E1">
      <w:pPr>
        <w:pBdr>
          <w:top w:val="none" w:color="000000" w:sz="0" w:space="0"/>
          <w:left w:val="none" w:color="000000" w:sz="0" w:space="0"/>
          <w:bottom w:val="none" w:color="000000" w:sz="0" w:space="0"/>
          <w:right w:val="none" w:color="000000" w:sz="0" w:space="0"/>
        </w:pBdr>
        <w:spacing w:line="400" w:lineRule="atLeast"/>
        <w:ind w:firstLine="646"/>
        <w:jc w:val="right"/>
        <w:rPr>
          <w:color w:val="auto"/>
          <w:highlight w:val="none"/>
        </w:rPr>
      </w:pPr>
      <w:r>
        <w:rPr>
          <w:rFonts w:ascii="宋体" w:hAnsi="宋体" w:cs="宋体"/>
          <w:color w:val="auto"/>
          <w:sz w:val="24"/>
          <w:highlight w:val="none"/>
        </w:rPr>
        <w:t>联合体中各供应商全称（公章）：     </w:t>
      </w:r>
    </w:p>
    <w:p w14:paraId="5BC8D3B9">
      <w:pPr>
        <w:pBdr>
          <w:top w:val="none" w:color="000000" w:sz="0" w:space="0"/>
          <w:left w:val="none" w:color="000000" w:sz="0" w:space="0"/>
          <w:bottom w:val="none" w:color="000000" w:sz="0" w:space="0"/>
          <w:right w:val="none" w:color="000000" w:sz="0" w:space="0"/>
        </w:pBdr>
        <w:spacing w:line="400" w:lineRule="atLeast"/>
        <w:ind w:firstLine="646"/>
        <w:jc w:val="center"/>
        <w:rPr>
          <w:color w:val="auto"/>
          <w:highlight w:val="none"/>
        </w:rPr>
      </w:pPr>
      <w:r>
        <w:rPr>
          <w:rFonts w:ascii="宋体" w:hAnsi="宋体" w:cs="宋体"/>
          <w:color w:val="auto"/>
          <w:sz w:val="24"/>
          <w:highlight w:val="none"/>
        </w:rPr>
        <w:t>     日期：</w:t>
      </w:r>
    </w:p>
    <w:p w14:paraId="426F4B21">
      <w:pPr>
        <w:pBdr>
          <w:top w:val="none" w:color="000000" w:sz="0" w:space="0"/>
          <w:left w:val="none" w:color="000000" w:sz="0" w:space="0"/>
          <w:bottom w:val="none" w:color="000000" w:sz="0" w:space="0"/>
          <w:right w:val="none" w:color="000000" w:sz="0" w:space="0"/>
        </w:pBdr>
        <w:spacing w:line="400" w:lineRule="atLeast"/>
        <w:ind w:firstLine="645"/>
        <w:rPr>
          <w:color w:val="auto"/>
          <w:highlight w:val="none"/>
        </w:rPr>
      </w:pPr>
      <w:r>
        <w:rPr>
          <w:rFonts w:ascii="宋体" w:hAnsi="宋体" w:cs="宋体"/>
          <w:color w:val="auto"/>
          <w:sz w:val="24"/>
          <w:highlight w:val="none"/>
        </w:rPr>
        <w:t> </w:t>
      </w:r>
    </w:p>
    <w:p w14:paraId="42A2128C">
      <w:pPr>
        <w:pBdr>
          <w:top w:val="none" w:color="000000" w:sz="0" w:space="0"/>
          <w:left w:val="none" w:color="000000" w:sz="0" w:space="0"/>
          <w:bottom w:val="none" w:color="000000" w:sz="0" w:space="0"/>
          <w:right w:val="none" w:color="000000" w:sz="0" w:space="0"/>
        </w:pBdr>
        <w:spacing w:line="400" w:lineRule="atLeast"/>
        <w:ind w:firstLine="645"/>
        <w:rPr>
          <w:color w:val="auto"/>
          <w:highlight w:val="none"/>
        </w:rPr>
      </w:pPr>
      <w:r>
        <w:rPr>
          <w:rFonts w:ascii="宋体" w:hAnsi="宋体" w:cs="宋体"/>
          <w:color w:val="auto"/>
          <w:sz w:val="24"/>
          <w:highlight w:val="none"/>
        </w:rPr>
        <w:t> </w:t>
      </w:r>
    </w:p>
    <w:p w14:paraId="5EAE4B5E">
      <w:pPr>
        <w:pBdr>
          <w:top w:val="none" w:color="000000" w:sz="0" w:space="0"/>
          <w:left w:val="none" w:color="000000" w:sz="0" w:space="0"/>
          <w:bottom w:val="none" w:color="000000" w:sz="0" w:space="0"/>
          <w:right w:val="none" w:color="000000" w:sz="0" w:space="0"/>
        </w:pBdr>
        <w:spacing w:line="400" w:lineRule="atLeast"/>
        <w:ind w:firstLine="645"/>
        <w:rPr>
          <w:color w:val="auto"/>
          <w:highlight w:val="none"/>
        </w:rPr>
      </w:pPr>
      <w:r>
        <w:rPr>
          <w:rFonts w:ascii="宋体" w:hAnsi="宋体" w:cs="宋体"/>
          <w:color w:val="auto"/>
          <w:sz w:val="24"/>
          <w:highlight w:val="none"/>
        </w:rPr>
        <w:t>备注：本招标文件中要求加盖CA电子签章的地方，仅需加盖牵头单位的CA电子签章。</w:t>
      </w:r>
    </w:p>
    <w:p w14:paraId="5F8E2C10">
      <w:pPr>
        <w:pBdr>
          <w:top w:val="none" w:color="000000" w:sz="0" w:space="0"/>
          <w:left w:val="none" w:color="000000" w:sz="0" w:space="0"/>
          <w:bottom w:val="none" w:color="000000" w:sz="0" w:space="0"/>
          <w:right w:val="none" w:color="000000" w:sz="0" w:space="0"/>
        </w:pBdr>
        <w:spacing w:line="558" w:lineRule="atLeast"/>
        <w:ind w:firstLine="645"/>
        <w:rPr>
          <w:color w:val="auto"/>
          <w:highlight w:val="none"/>
        </w:rPr>
      </w:pPr>
      <w:r>
        <w:rPr>
          <w:rFonts w:ascii="宋体" w:hAnsi="宋体" w:cs="宋体"/>
          <w:color w:val="auto"/>
          <w:sz w:val="24"/>
          <w:highlight w:val="none"/>
        </w:rPr>
        <w:t> </w:t>
      </w:r>
    </w:p>
    <w:p w14:paraId="6C3D56A0">
      <w:pPr>
        <w:pBdr>
          <w:top w:val="none" w:color="000000" w:sz="0" w:space="0"/>
          <w:left w:val="none" w:color="000000" w:sz="0" w:space="0"/>
          <w:bottom w:val="none" w:color="000000" w:sz="0" w:space="0"/>
          <w:right w:val="none" w:color="000000" w:sz="0" w:space="0"/>
        </w:pBdr>
        <w:rPr>
          <w:color w:val="auto"/>
          <w:highlight w:val="none"/>
        </w:rPr>
      </w:pPr>
      <w:r>
        <w:rPr>
          <w:rFonts w:eastAsia="Times New Roman"/>
          <w:color w:val="auto"/>
          <w:highlight w:val="none"/>
        </w:rPr>
        <w:t> </w:t>
      </w:r>
    </w:p>
    <w:p w14:paraId="083118C9">
      <w:pPr>
        <w:pBdr>
          <w:top w:val="none" w:color="000000" w:sz="0" w:space="0"/>
          <w:left w:val="none" w:color="000000" w:sz="0" w:space="0"/>
          <w:bottom w:val="none" w:color="000000" w:sz="0" w:space="0"/>
          <w:right w:val="none" w:color="000000" w:sz="0" w:space="0"/>
        </w:pBdr>
        <w:rPr>
          <w:color w:val="auto"/>
          <w:highlight w:val="none"/>
        </w:rPr>
      </w:pPr>
      <w:r>
        <w:rPr>
          <w:rFonts w:eastAsia="Times New Roman"/>
          <w:color w:val="auto"/>
          <w:highlight w:val="none"/>
        </w:rPr>
        <w:t> </w:t>
      </w:r>
    </w:p>
    <w:p w14:paraId="5E9096C8">
      <w:pPr>
        <w:pBdr>
          <w:top w:val="none" w:color="000000" w:sz="0" w:space="0"/>
          <w:left w:val="none" w:color="000000" w:sz="0" w:space="0"/>
          <w:bottom w:val="none" w:color="000000" w:sz="0" w:space="0"/>
          <w:right w:val="none" w:color="000000" w:sz="0" w:space="0"/>
        </w:pBdr>
        <w:rPr>
          <w:color w:val="auto"/>
          <w:highlight w:val="none"/>
        </w:rPr>
      </w:pPr>
      <w:r>
        <w:rPr>
          <w:rFonts w:eastAsia="Times New Roman"/>
          <w:color w:val="auto"/>
          <w:highlight w:val="none"/>
        </w:rPr>
        <w:t> </w:t>
      </w:r>
    </w:p>
    <w:p w14:paraId="6BF56699">
      <w:pPr>
        <w:pBdr>
          <w:top w:val="none" w:color="000000" w:sz="0" w:space="0"/>
          <w:left w:val="none" w:color="000000" w:sz="0" w:space="0"/>
          <w:bottom w:val="none" w:color="000000" w:sz="0" w:space="0"/>
          <w:right w:val="none" w:color="000000" w:sz="0" w:space="0"/>
        </w:pBdr>
        <w:rPr>
          <w:color w:val="auto"/>
          <w:highlight w:val="none"/>
        </w:rPr>
      </w:pPr>
      <w:r>
        <w:rPr>
          <w:rFonts w:eastAsia="Times New Roman"/>
          <w:color w:val="auto"/>
          <w:highlight w:val="none"/>
        </w:rPr>
        <w:t> </w:t>
      </w:r>
    </w:p>
    <w:p w14:paraId="406DE3A8">
      <w:pPr>
        <w:pBdr>
          <w:top w:val="none" w:color="000000" w:sz="0" w:space="0"/>
          <w:left w:val="none" w:color="000000" w:sz="0" w:space="0"/>
          <w:bottom w:val="none" w:color="000000" w:sz="0" w:space="0"/>
          <w:right w:val="none" w:color="000000" w:sz="0" w:space="0"/>
        </w:pBdr>
        <w:rPr>
          <w:color w:val="auto"/>
          <w:highlight w:val="none"/>
        </w:rPr>
      </w:pPr>
      <w:r>
        <w:rPr>
          <w:rFonts w:eastAsia="Times New Roman"/>
          <w:color w:val="auto"/>
          <w:highlight w:val="none"/>
        </w:rPr>
        <w:t> </w:t>
      </w:r>
    </w:p>
    <w:p w14:paraId="52C38969">
      <w:pPr>
        <w:pBdr>
          <w:top w:val="none" w:color="000000" w:sz="0" w:space="0"/>
          <w:left w:val="none" w:color="000000" w:sz="0" w:space="0"/>
          <w:bottom w:val="none" w:color="000000" w:sz="0" w:space="0"/>
          <w:right w:val="none" w:color="000000" w:sz="0" w:space="0"/>
        </w:pBdr>
        <w:rPr>
          <w:color w:val="auto"/>
          <w:highlight w:val="none"/>
        </w:rPr>
      </w:pPr>
      <w:r>
        <w:rPr>
          <w:rFonts w:eastAsia="Times New Roman"/>
          <w:color w:val="auto"/>
          <w:highlight w:val="none"/>
        </w:rPr>
        <w:t> </w:t>
      </w:r>
    </w:p>
    <w:p w14:paraId="327B51C5">
      <w:pPr>
        <w:pBdr>
          <w:top w:val="none" w:color="000000" w:sz="0" w:space="0"/>
          <w:left w:val="none" w:color="000000" w:sz="0" w:space="0"/>
          <w:bottom w:val="none" w:color="000000" w:sz="0" w:space="0"/>
          <w:right w:val="none" w:color="000000" w:sz="0" w:space="0"/>
        </w:pBdr>
        <w:rPr>
          <w:color w:val="auto"/>
          <w:highlight w:val="none"/>
        </w:rPr>
      </w:pPr>
      <w:r>
        <w:rPr>
          <w:rFonts w:eastAsia="Times New Roman"/>
          <w:color w:val="auto"/>
          <w:highlight w:val="none"/>
        </w:rPr>
        <w:t> </w:t>
      </w:r>
    </w:p>
    <w:p w14:paraId="46DD800C">
      <w:pPr>
        <w:pBdr>
          <w:top w:val="none" w:color="000000" w:sz="0" w:space="0"/>
          <w:left w:val="none" w:color="000000" w:sz="0" w:space="0"/>
          <w:bottom w:val="none" w:color="000000" w:sz="0" w:space="0"/>
          <w:right w:val="none" w:color="000000" w:sz="0" w:space="0"/>
        </w:pBdr>
        <w:rPr>
          <w:color w:val="auto"/>
          <w:highlight w:val="none"/>
        </w:rPr>
      </w:pPr>
      <w:r>
        <w:rPr>
          <w:rFonts w:eastAsia="Times New Roman"/>
          <w:color w:val="auto"/>
          <w:highlight w:val="none"/>
        </w:rPr>
        <w:t> </w:t>
      </w:r>
    </w:p>
    <w:p w14:paraId="455A23E4">
      <w:pPr>
        <w:pStyle w:val="2"/>
        <w:rPr>
          <w:rFonts w:hint="eastAsia"/>
          <w:color w:val="auto"/>
          <w:highlight w:val="none"/>
        </w:rPr>
      </w:pPr>
      <w:r>
        <w:rPr>
          <w:color w:val="auto"/>
          <w:highlight w:val="none"/>
        </w:rPr>
        <w:br w:type="page"/>
      </w:r>
    </w:p>
    <w:p w14:paraId="3FEC605A">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sz w:val="24"/>
          <w:highlight w:val="none"/>
        </w:rPr>
        <w:t>附件15      实质性要求响应及偏离表（采购包号：**）</w:t>
      </w:r>
    </w:p>
    <w:p w14:paraId="6A394119">
      <w:pPr>
        <w:pBdr>
          <w:top w:val="none" w:color="000000" w:sz="0" w:space="0"/>
          <w:left w:val="none" w:color="000000" w:sz="0" w:space="0"/>
          <w:bottom w:val="none" w:color="000000" w:sz="0" w:space="0"/>
          <w:right w:val="none" w:color="000000" w:sz="0" w:space="0"/>
        </w:pBdr>
        <w:rPr>
          <w:color w:val="auto"/>
          <w:highlight w:val="none"/>
        </w:rPr>
      </w:pPr>
      <w:r>
        <w:rPr>
          <w:rFonts w:eastAsia="Times New Roman"/>
          <w:color w:val="auto"/>
          <w:highlight w:val="none"/>
        </w:rPr>
        <w:t> </w:t>
      </w:r>
    </w:p>
    <w:tbl>
      <w:tblPr>
        <w:tblStyle w:val="37"/>
        <w:tblW w:w="866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56"/>
        <w:gridCol w:w="2539"/>
        <w:gridCol w:w="1984"/>
        <w:gridCol w:w="3685"/>
      </w:tblGrid>
      <w:tr w14:paraId="72D0E7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5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1834535">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序号</w:t>
            </w:r>
          </w:p>
        </w:tc>
        <w:tc>
          <w:tcPr>
            <w:tcW w:w="253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402D607">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技术要求和商务要求中的实质性要求</w:t>
            </w:r>
            <w:r>
              <w:rPr>
                <w:rFonts w:ascii="宋体" w:hAnsi="宋体" w:cs="宋体"/>
                <w:b/>
                <w:color w:val="auto"/>
                <w:sz w:val="24"/>
                <w:highlight w:val="none"/>
              </w:rPr>
              <w:t>（</w:t>
            </w:r>
            <w:r>
              <w:rPr>
                <w:rFonts w:ascii="宋体" w:hAnsi="宋体" w:cs="宋体"/>
                <w:b/>
                <w:i/>
                <w:color w:val="auto"/>
                <w:sz w:val="24"/>
                <w:highlight w:val="none"/>
                <w:u w:val="single"/>
              </w:rPr>
              <w:t>斜体且有下划线部分</w:t>
            </w:r>
            <w:r>
              <w:rPr>
                <w:rFonts w:ascii="宋体" w:hAnsi="宋体" w:cs="宋体"/>
                <w:b/>
                <w:color w:val="auto"/>
                <w:sz w:val="24"/>
                <w:highlight w:val="none"/>
              </w:rPr>
              <w:t>）</w:t>
            </w:r>
          </w:p>
        </w:tc>
        <w:tc>
          <w:tcPr>
            <w:tcW w:w="198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BD980DE">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投标响应情况</w:t>
            </w:r>
          </w:p>
        </w:tc>
        <w:tc>
          <w:tcPr>
            <w:tcW w:w="3685"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2319292">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超出、符合或偏离</w:t>
            </w:r>
          </w:p>
        </w:tc>
      </w:tr>
      <w:tr w14:paraId="2E6BE1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640" w:hRule="atLeast"/>
        </w:trPr>
        <w:tc>
          <w:tcPr>
            <w:tcW w:w="45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353817A">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1</w:t>
            </w:r>
          </w:p>
        </w:tc>
        <w:tc>
          <w:tcPr>
            <w:tcW w:w="2539" w:type="dxa"/>
            <w:tcBorders>
              <w:top w:val="nil"/>
              <w:left w:val="nil"/>
              <w:bottom w:val="single" w:color="000000" w:sz="8" w:space="0"/>
              <w:right w:val="single" w:color="000000" w:sz="8" w:space="0"/>
            </w:tcBorders>
            <w:tcMar>
              <w:top w:w="0" w:type="dxa"/>
              <w:left w:w="108" w:type="dxa"/>
              <w:bottom w:w="0" w:type="dxa"/>
              <w:right w:w="108" w:type="dxa"/>
            </w:tcMar>
          </w:tcPr>
          <w:p w14:paraId="459B0BBF">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 </w:t>
            </w:r>
          </w:p>
        </w:tc>
        <w:tc>
          <w:tcPr>
            <w:tcW w:w="1984" w:type="dxa"/>
            <w:tcBorders>
              <w:top w:val="nil"/>
              <w:left w:val="nil"/>
              <w:bottom w:val="single" w:color="000000" w:sz="8" w:space="0"/>
              <w:right w:val="single" w:color="000000" w:sz="8" w:space="0"/>
            </w:tcBorders>
            <w:tcMar>
              <w:top w:w="0" w:type="dxa"/>
              <w:left w:w="108" w:type="dxa"/>
              <w:bottom w:w="0" w:type="dxa"/>
              <w:right w:w="108" w:type="dxa"/>
            </w:tcMar>
          </w:tcPr>
          <w:p w14:paraId="681E83D6">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 </w:t>
            </w:r>
          </w:p>
        </w:tc>
        <w:tc>
          <w:tcPr>
            <w:tcW w:w="3685" w:type="dxa"/>
            <w:tcBorders>
              <w:top w:val="nil"/>
              <w:left w:val="nil"/>
              <w:bottom w:val="single" w:color="000000" w:sz="8" w:space="0"/>
              <w:right w:val="single" w:color="000000" w:sz="8" w:space="0"/>
            </w:tcBorders>
            <w:tcMar>
              <w:top w:w="0" w:type="dxa"/>
              <w:left w:w="108" w:type="dxa"/>
              <w:bottom w:w="0" w:type="dxa"/>
              <w:right w:w="108" w:type="dxa"/>
            </w:tcMar>
          </w:tcPr>
          <w:p w14:paraId="75B4A6B2">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 </w:t>
            </w:r>
          </w:p>
        </w:tc>
      </w:tr>
      <w:tr w14:paraId="019756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5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BB57429">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2</w:t>
            </w:r>
          </w:p>
        </w:tc>
        <w:tc>
          <w:tcPr>
            <w:tcW w:w="2539" w:type="dxa"/>
            <w:tcBorders>
              <w:top w:val="nil"/>
              <w:left w:val="nil"/>
              <w:bottom w:val="single" w:color="000000" w:sz="8" w:space="0"/>
              <w:right w:val="single" w:color="000000" w:sz="8" w:space="0"/>
            </w:tcBorders>
            <w:tcMar>
              <w:top w:w="0" w:type="dxa"/>
              <w:left w:w="108" w:type="dxa"/>
              <w:bottom w:w="0" w:type="dxa"/>
              <w:right w:w="108" w:type="dxa"/>
            </w:tcMar>
          </w:tcPr>
          <w:p w14:paraId="7B36323E">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 </w:t>
            </w:r>
          </w:p>
        </w:tc>
        <w:tc>
          <w:tcPr>
            <w:tcW w:w="1984" w:type="dxa"/>
            <w:tcBorders>
              <w:top w:val="nil"/>
              <w:left w:val="nil"/>
              <w:bottom w:val="single" w:color="000000" w:sz="8" w:space="0"/>
              <w:right w:val="single" w:color="000000" w:sz="8" w:space="0"/>
            </w:tcBorders>
            <w:tcMar>
              <w:top w:w="0" w:type="dxa"/>
              <w:left w:w="108" w:type="dxa"/>
              <w:bottom w:w="0" w:type="dxa"/>
              <w:right w:w="108" w:type="dxa"/>
            </w:tcMar>
          </w:tcPr>
          <w:p w14:paraId="69325D59">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 </w:t>
            </w:r>
          </w:p>
        </w:tc>
        <w:tc>
          <w:tcPr>
            <w:tcW w:w="3685" w:type="dxa"/>
            <w:tcBorders>
              <w:top w:val="nil"/>
              <w:left w:val="nil"/>
              <w:bottom w:val="single" w:color="000000" w:sz="8" w:space="0"/>
              <w:right w:val="single" w:color="000000" w:sz="8" w:space="0"/>
            </w:tcBorders>
            <w:tcMar>
              <w:top w:w="0" w:type="dxa"/>
              <w:left w:w="108" w:type="dxa"/>
              <w:bottom w:w="0" w:type="dxa"/>
              <w:right w:w="108" w:type="dxa"/>
            </w:tcMar>
          </w:tcPr>
          <w:p w14:paraId="4C33FDAB">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 </w:t>
            </w:r>
          </w:p>
        </w:tc>
      </w:tr>
      <w:tr w14:paraId="534BA50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45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5ED7DDD">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 </w:t>
            </w:r>
          </w:p>
        </w:tc>
        <w:tc>
          <w:tcPr>
            <w:tcW w:w="2539" w:type="dxa"/>
            <w:tcBorders>
              <w:top w:val="nil"/>
              <w:left w:val="nil"/>
              <w:bottom w:val="single" w:color="000000" w:sz="8" w:space="0"/>
              <w:right w:val="single" w:color="000000" w:sz="8" w:space="0"/>
            </w:tcBorders>
            <w:tcMar>
              <w:top w:w="0" w:type="dxa"/>
              <w:left w:w="108" w:type="dxa"/>
              <w:bottom w:w="0" w:type="dxa"/>
              <w:right w:w="108" w:type="dxa"/>
            </w:tcMar>
          </w:tcPr>
          <w:p w14:paraId="230245A1">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w:t>
            </w:r>
          </w:p>
        </w:tc>
        <w:tc>
          <w:tcPr>
            <w:tcW w:w="1984" w:type="dxa"/>
            <w:tcBorders>
              <w:top w:val="nil"/>
              <w:left w:val="nil"/>
              <w:bottom w:val="single" w:color="000000" w:sz="8" w:space="0"/>
              <w:right w:val="single" w:color="000000" w:sz="8" w:space="0"/>
            </w:tcBorders>
            <w:tcMar>
              <w:top w:w="0" w:type="dxa"/>
              <w:left w:w="108" w:type="dxa"/>
              <w:bottom w:w="0" w:type="dxa"/>
              <w:right w:w="108" w:type="dxa"/>
            </w:tcMar>
          </w:tcPr>
          <w:p w14:paraId="2935F543">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 </w:t>
            </w:r>
          </w:p>
        </w:tc>
        <w:tc>
          <w:tcPr>
            <w:tcW w:w="3685" w:type="dxa"/>
            <w:tcBorders>
              <w:top w:val="nil"/>
              <w:left w:val="nil"/>
              <w:bottom w:val="single" w:color="000000" w:sz="8" w:space="0"/>
              <w:right w:val="single" w:color="000000" w:sz="8" w:space="0"/>
            </w:tcBorders>
            <w:tcMar>
              <w:top w:w="0" w:type="dxa"/>
              <w:left w:w="108" w:type="dxa"/>
              <w:bottom w:w="0" w:type="dxa"/>
              <w:right w:w="108" w:type="dxa"/>
            </w:tcMar>
          </w:tcPr>
          <w:p w14:paraId="160EDD47">
            <w:pPr>
              <w:pBdr>
                <w:top w:val="none" w:color="000000" w:sz="0" w:space="0"/>
                <w:left w:val="none" w:color="000000" w:sz="0" w:space="0"/>
                <w:bottom w:val="none" w:color="000000" w:sz="0" w:space="0"/>
                <w:right w:val="none" w:color="000000" w:sz="0" w:space="0"/>
              </w:pBdr>
              <w:spacing w:line="400" w:lineRule="atLeast"/>
              <w:jc w:val="center"/>
              <w:rPr>
                <w:color w:val="auto"/>
                <w:highlight w:val="none"/>
              </w:rPr>
            </w:pPr>
            <w:r>
              <w:rPr>
                <w:rFonts w:ascii="宋体" w:hAnsi="宋体" w:cs="宋体"/>
                <w:color w:val="auto"/>
                <w:sz w:val="24"/>
                <w:highlight w:val="none"/>
              </w:rPr>
              <w:t> </w:t>
            </w:r>
          </w:p>
        </w:tc>
      </w:tr>
    </w:tbl>
    <w:p w14:paraId="1806D087">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附件14-1 证明材料1，证明材料2，……</w:t>
      </w:r>
    </w:p>
    <w:p w14:paraId="587A9811">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 </w:t>
      </w:r>
    </w:p>
    <w:p w14:paraId="7228B9E3">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备注：</w:t>
      </w:r>
    </w:p>
    <w:p w14:paraId="1F702105">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1.投标人必须对技术要求和商务要求中的实质性要求</w:t>
      </w:r>
      <w:r>
        <w:rPr>
          <w:rFonts w:ascii="宋体" w:hAnsi="宋体" w:cs="宋体"/>
          <w:b/>
          <w:color w:val="auto"/>
          <w:sz w:val="24"/>
          <w:highlight w:val="none"/>
        </w:rPr>
        <w:t>（</w:t>
      </w:r>
      <w:r>
        <w:rPr>
          <w:rFonts w:ascii="宋体" w:hAnsi="宋体" w:cs="宋体"/>
          <w:b/>
          <w:i/>
          <w:color w:val="auto"/>
          <w:sz w:val="24"/>
          <w:highlight w:val="none"/>
          <w:u w:val="single"/>
        </w:rPr>
        <w:t>斜体且有下划线部分</w:t>
      </w:r>
      <w:r>
        <w:rPr>
          <w:rFonts w:ascii="宋体" w:hAnsi="宋体" w:cs="宋体"/>
          <w:b/>
          <w:color w:val="auto"/>
          <w:sz w:val="24"/>
          <w:highlight w:val="none"/>
        </w:rPr>
        <w:t>）</w:t>
      </w:r>
      <w:r>
        <w:rPr>
          <w:rFonts w:ascii="宋体" w:hAnsi="宋体" w:cs="宋体"/>
          <w:color w:val="auto"/>
          <w:sz w:val="24"/>
          <w:highlight w:val="none"/>
        </w:rPr>
        <w:t>逐条做出明确响应。</w:t>
      </w:r>
    </w:p>
    <w:p w14:paraId="2BAF717E">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2.如果招标文件要求提供证明材料，投标人必须将证明材料列于该表之下。</w:t>
      </w:r>
    </w:p>
    <w:p w14:paraId="04A1BCDA">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3.投标人未对实质性要求逐条作出明确响应的，或未按招标文件要求提供证明材料的，该采购包作无效投标处理。</w:t>
      </w:r>
    </w:p>
    <w:p w14:paraId="4BD6B503">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color w:val="auto"/>
          <w:sz w:val="24"/>
          <w:highlight w:val="none"/>
        </w:rPr>
        <w:t> </w:t>
      </w:r>
    </w:p>
    <w:p w14:paraId="06EB0850">
      <w:pPr>
        <w:pBdr>
          <w:top w:val="none" w:color="000000" w:sz="0" w:space="0"/>
          <w:left w:val="none" w:color="000000" w:sz="0" w:space="0"/>
          <w:bottom w:val="none" w:color="000000" w:sz="0" w:space="0"/>
          <w:right w:val="none" w:color="000000" w:sz="0" w:space="0"/>
        </w:pBdr>
        <w:jc w:val="center"/>
        <w:rPr>
          <w:color w:val="auto"/>
          <w:highlight w:val="none"/>
        </w:rPr>
      </w:pPr>
      <w:r>
        <w:rPr>
          <w:rFonts w:ascii="黑体" w:hAnsi="黑体" w:eastAsia="黑体" w:cs="黑体"/>
          <w:b/>
          <w:color w:val="auto"/>
          <w:sz w:val="32"/>
          <w:highlight w:val="none"/>
        </w:rPr>
        <w:t> </w:t>
      </w:r>
    </w:p>
    <w:p w14:paraId="01AA9ED6">
      <w:pPr>
        <w:pBdr>
          <w:top w:val="none" w:color="000000" w:sz="0" w:space="0"/>
          <w:left w:val="none" w:color="000000" w:sz="0" w:space="0"/>
          <w:bottom w:val="none" w:color="000000" w:sz="0" w:space="0"/>
          <w:right w:val="none" w:color="000000" w:sz="0" w:space="0"/>
        </w:pBdr>
        <w:jc w:val="center"/>
        <w:rPr>
          <w:color w:val="auto"/>
          <w:highlight w:val="none"/>
        </w:rPr>
      </w:pPr>
      <w:r>
        <w:rPr>
          <w:rFonts w:ascii="黑体" w:hAnsi="黑体" w:eastAsia="黑体" w:cs="黑体"/>
          <w:b/>
          <w:color w:val="auto"/>
          <w:sz w:val="32"/>
          <w:highlight w:val="none"/>
        </w:rPr>
        <w:t> </w:t>
      </w:r>
    </w:p>
    <w:p w14:paraId="099C2CF2">
      <w:pPr>
        <w:pBdr>
          <w:top w:val="none" w:color="000000" w:sz="0" w:space="0"/>
          <w:left w:val="none" w:color="000000" w:sz="0" w:space="0"/>
          <w:bottom w:val="none" w:color="000000" w:sz="0" w:space="0"/>
          <w:right w:val="none" w:color="000000" w:sz="0" w:space="0"/>
        </w:pBdr>
        <w:jc w:val="center"/>
        <w:rPr>
          <w:color w:val="auto"/>
          <w:highlight w:val="none"/>
        </w:rPr>
      </w:pPr>
      <w:r>
        <w:rPr>
          <w:rFonts w:ascii="黑体" w:hAnsi="黑体" w:eastAsia="黑体" w:cs="黑体"/>
          <w:b/>
          <w:color w:val="auto"/>
          <w:sz w:val="32"/>
          <w:highlight w:val="none"/>
        </w:rPr>
        <w:t> </w:t>
      </w:r>
    </w:p>
    <w:p w14:paraId="4774F20B">
      <w:pPr>
        <w:pBdr>
          <w:top w:val="none" w:color="000000" w:sz="0" w:space="0"/>
          <w:left w:val="none" w:color="000000" w:sz="0" w:space="0"/>
          <w:bottom w:val="none" w:color="000000" w:sz="0" w:space="0"/>
          <w:right w:val="none" w:color="000000" w:sz="0" w:space="0"/>
        </w:pBdr>
        <w:jc w:val="center"/>
        <w:rPr>
          <w:color w:val="auto"/>
          <w:highlight w:val="none"/>
        </w:rPr>
      </w:pPr>
      <w:r>
        <w:rPr>
          <w:rFonts w:ascii="黑体" w:hAnsi="黑体" w:eastAsia="黑体" w:cs="黑体"/>
          <w:b/>
          <w:color w:val="auto"/>
          <w:sz w:val="32"/>
          <w:highlight w:val="none"/>
        </w:rPr>
        <w:t> </w:t>
      </w:r>
    </w:p>
    <w:p w14:paraId="6C766E52">
      <w:pPr>
        <w:pBdr>
          <w:top w:val="none" w:color="000000" w:sz="0" w:space="0"/>
          <w:left w:val="none" w:color="000000" w:sz="0" w:space="0"/>
          <w:bottom w:val="none" w:color="000000" w:sz="0" w:space="0"/>
          <w:right w:val="none" w:color="000000" w:sz="0" w:space="0"/>
        </w:pBdr>
        <w:jc w:val="center"/>
        <w:rPr>
          <w:color w:val="auto"/>
          <w:highlight w:val="none"/>
        </w:rPr>
      </w:pPr>
      <w:r>
        <w:rPr>
          <w:rFonts w:ascii="黑体" w:hAnsi="黑体" w:eastAsia="黑体" w:cs="黑体"/>
          <w:b/>
          <w:color w:val="auto"/>
          <w:sz w:val="32"/>
          <w:highlight w:val="none"/>
        </w:rPr>
        <w:t> </w:t>
      </w:r>
    </w:p>
    <w:p w14:paraId="167324A5">
      <w:pPr>
        <w:pBdr>
          <w:top w:val="none" w:color="000000" w:sz="0" w:space="0"/>
          <w:left w:val="none" w:color="000000" w:sz="0" w:space="0"/>
          <w:bottom w:val="none" w:color="000000" w:sz="0" w:space="0"/>
          <w:right w:val="none" w:color="000000" w:sz="0" w:space="0"/>
        </w:pBdr>
        <w:jc w:val="center"/>
        <w:rPr>
          <w:color w:val="auto"/>
          <w:highlight w:val="none"/>
        </w:rPr>
      </w:pPr>
      <w:r>
        <w:rPr>
          <w:rFonts w:ascii="黑体" w:hAnsi="黑体" w:eastAsia="黑体" w:cs="黑体"/>
          <w:b/>
          <w:color w:val="auto"/>
          <w:sz w:val="32"/>
          <w:highlight w:val="none"/>
        </w:rPr>
        <w:t> </w:t>
      </w:r>
    </w:p>
    <w:p w14:paraId="5A51944C">
      <w:pPr>
        <w:pBdr>
          <w:top w:val="none" w:color="000000" w:sz="0" w:space="0"/>
          <w:left w:val="none" w:color="000000" w:sz="0" w:space="0"/>
          <w:bottom w:val="none" w:color="000000" w:sz="0" w:space="0"/>
          <w:right w:val="none" w:color="000000" w:sz="0" w:space="0"/>
        </w:pBdr>
        <w:jc w:val="center"/>
        <w:rPr>
          <w:color w:val="auto"/>
          <w:highlight w:val="none"/>
        </w:rPr>
      </w:pPr>
      <w:r>
        <w:rPr>
          <w:rFonts w:ascii="黑体" w:hAnsi="黑体" w:eastAsia="黑体" w:cs="黑体"/>
          <w:b/>
          <w:color w:val="auto"/>
          <w:sz w:val="32"/>
          <w:highlight w:val="none"/>
        </w:rPr>
        <w:t> </w:t>
      </w:r>
    </w:p>
    <w:p w14:paraId="06B316F5">
      <w:pPr>
        <w:pBdr>
          <w:top w:val="none" w:color="000000" w:sz="0" w:space="0"/>
          <w:left w:val="none" w:color="000000" w:sz="0" w:space="0"/>
          <w:bottom w:val="none" w:color="000000" w:sz="0" w:space="0"/>
          <w:right w:val="none" w:color="000000" w:sz="0" w:space="0"/>
        </w:pBdr>
        <w:jc w:val="center"/>
        <w:rPr>
          <w:color w:val="auto"/>
          <w:highlight w:val="none"/>
        </w:rPr>
      </w:pPr>
      <w:r>
        <w:rPr>
          <w:rFonts w:ascii="黑体" w:hAnsi="黑体" w:eastAsia="黑体" w:cs="黑体"/>
          <w:b/>
          <w:color w:val="auto"/>
          <w:sz w:val="32"/>
          <w:highlight w:val="none"/>
        </w:rPr>
        <w:t> </w:t>
      </w:r>
    </w:p>
    <w:p w14:paraId="1F846556">
      <w:pPr>
        <w:pBdr>
          <w:top w:val="none" w:color="000000" w:sz="0" w:space="0"/>
          <w:left w:val="none" w:color="000000" w:sz="0" w:space="0"/>
          <w:bottom w:val="none" w:color="000000" w:sz="0" w:space="0"/>
          <w:right w:val="none" w:color="000000" w:sz="0" w:space="0"/>
        </w:pBdr>
        <w:jc w:val="center"/>
        <w:rPr>
          <w:color w:val="auto"/>
          <w:highlight w:val="none"/>
        </w:rPr>
      </w:pPr>
      <w:r>
        <w:rPr>
          <w:rFonts w:ascii="黑体" w:hAnsi="黑体" w:eastAsia="黑体" w:cs="黑体"/>
          <w:b/>
          <w:color w:val="auto"/>
          <w:sz w:val="32"/>
          <w:highlight w:val="none"/>
        </w:rPr>
        <w:t> </w:t>
      </w:r>
    </w:p>
    <w:p w14:paraId="35304DCA">
      <w:pPr>
        <w:pBdr>
          <w:top w:val="none" w:color="000000" w:sz="0" w:space="0"/>
          <w:left w:val="none" w:color="000000" w:sz="0" w:space="0"/>
          <w:bottom w:val="none" w:color="000000" w:sz="0" w:space="0"/>
          <w:right w:val="none" w:color="000000" w:sz="0" w:space="0"/>
        </w:pBdr>
        <w:jc w:val="center"/>
        <w:rPr>
          <w:rFonts w:hint="eastAsia" w:ascii="黑体" w:hAnsi="黑体" w:eastAsia="黑体" w:cs="黑体"/>
          <w:b/>
          <w:color w:val="auto"/>
          <w:sz w:val="32"/>
          <w:highlight w:val="none"/>
        </w:rPr>
      </w:pPr>
    </w:p>
    <w:p w14:paraId="1925050B">
      <w:pPr>
        <w:pBdr>
          <w:top w:val="none" w:color="000000" w:sz="0" w:space="0"/>
          <w:left w:val="none" w:color="000000" w:sz="0" w:space="0"/>
          <w:bottom w:val="none" w:color="000000" w:sz="0" w:space="0"/>
          <w:right w:val="none" w:color="000000" w:sz="0" w:space="0"/>
        </w:pBdr>
        <w:jc w:val="center"/>
        <w:rPr>
          <w:rFonts w:hint="eastAsia" w:ascii="黑体" w:hAnsi="黑体" w:eastAsia="黑体" w:cs="黑体"/>
          <w:b/>
          <w:color w:val="auto"/>
          <w:sz w:val="32"/>
          <w:highlight w:val="none"/>
        </w:rPr>
      </w:pPr>
    </w:p>
    <w:p w14:paraId="3C3F357D">
      <w:pPr>
        <w:pBdr>
          <w:top w:val="none" w:color="000000" w:sz="0" w:space="0"/>
          <w:left w:val="none" w:color="000000" w:sz="0" w:space="0"/>
          <w:bottom w:val="none" w:color="000000" w:sz="0" w:space="0"/>
          <w:right w:val="none" w:color="000000" w:sz="0" w:space="0"/>
        </w:pBdr>
        <w:jc w:val="center"/>
        <w:rPr>
          <w:rFonts w:hint="eastAsia" w:ascii="黑体" w:hAnsi="黑体" w:eastAsia="黑体" w:cs="黑体"/>
          <w:b/>
          <w:color w:val="auto"/>
          <w:sz w:val="32"/>
          <w:highlight w:val="none"/>
        </w:rPr>
      </w:pPr>
    </w:p>
    <w:p w14:paraId="5FF3C29E">
      <w:pPr>
        <w:pBdr>
          <w:top w:val="none" w:color="000000" w:sz="0" w:space="0"/>
          <w:left w:val="none" w:color="000000" w:sz="0" w:space="0"/>
          <w:bottom w:val="none" w:color="000000" w:sz="0" w:space="0"/>
          <w:right w:val="none" w:color="000000" w:sz="0" w:space="0"/>
        </w:pBdr>
        <w:jc w:val="center"/>
        <w:rPr>
          <w:rFonts w:hint="eastAsia" w:ascii="黑体" w:hAnsi="黑体" w:eastAsia="黑体" w:cs="黑体"/>
          <w:b/>
          <w:color w:val="auto"/>
          <w:sz w:val="32"/>
          <w:highlight w:val="none"/>
        </w:rPr>
      </w:pPr>
    </w:p>
    <w:p w14:paraId="257E08CF">
      <w:pPr>
        <w:pBdr>
          <w:top w:val="none" w:color="000000" w:sz="0" w:space="0"/>
          <w:left w:val="none" w:color="000000" w:sz="0" w:space="0"/>
          <w:bottom w:val="none" w:color="000000" w:sz="0" w:space="0"/>
          <w:right w:val="none" w:color="000000" w:sz="0" w:space="0"/>
        </w:pBdr>
        <w:jc w:val="center"/>
        <w:rPr>
          <w:rFonts w:hint="eastAsia" w:ascii="黑体" w:hAnsi="黑体" w:eastAsia="黑体" w:cs="黑体"/>
          <w:b/>
          <w:color w:val="auto"/>
          <w:sz w:val="32"/>
          <w:highlight w:val="none"/>
        </w:rPr>
      </w:pPr>
    </w:p>
    <w:p w14:paraId="6F24A5C4">
      <w:pPr>
        <w:pBdr>
          <w:top w:val="none" w:color="000000" w:sz="0" w:space="0"/>
          <w:left w:val="none" w:color="000000" w:sz="0" w:space="0"/>
          <w:bottom w:val="none" w:color="000000" w:sz="0" w:space="0"/>
          <w:right w:val="none" w:color="000000" w:sz="0" w:space="0"/>
        </w:pBdr>
        <w:jc w:val="center"/>
        <w:rPr>
          <w:color w:val="auto"/>
          <w:highlight w:val="none"/>
        </w:rPr>
      </w:pPr>
      <w:r>
        <w:rPr>
          <w:rFonts w:ascii="黑体" w:hAnsi="黑体" w:eastAsia="黑体" w:cs="黑体"/>
          <w:b/>
          <w:color w:val="auto"/>
          <w:sz w:val="32"/>
          <w:highlight w:val="none"/>
        </w:rPr>
        <w:t> </w:t>
      </w:r>
    </w:p>
    <w:p w14:paraId="6BF855B9">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sz w:val="32"/>
          <w:highlight w:val="none"/>
        </w:rPr>
        <w:t> </w:t>
      </w:r>
    </w:p>
    <w:p w14:paraId="30FD8E6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sz w:val="32"/>
          <w:highlight w:val="none"/>
        </w:rPr>
        <w:t>质疑函范本</w:t>
      </w:r>
    </w:p>
    <w:p w14:paraId="0A4D9496">
      <w:pPr>
        <w:pBdr>
          <w:top w:val="none" w:color="000000" w:sz="0" w:space="0"/>
          <w:left w:val="none" w:color="000000" w:sz="0" w:space="0"/>
          <w:bottom w:val="none" w:color="000000" w:sz="0" w:space="0"/>
          <w:right w:val="none" w:color="000000" w:sz="0" w:space="0"/>
        </w:pBdr>
        <w:spacing w:before="312"/>
        <w:rPr>
          <w:color w:val="auto"/>
          <w:highlight w:val="none"/>
        </w:rPr>
      </w:pPr>
      <w:r>
        <w:rPr>
          <w:rFonts w:ascii="宋体" w:hAnsi="宋体" w:cs="宋体"/>
          <w:color w:val="auto"/>
          <w:sz w:val="24"/>
          <w:highlight w:val="none"/>
        </w:rPr>
        <w:t>一、质疑供应商基本信息</w:t>
      </w:r>
    </w:p>
    <w:p w14:paraId="5D49FFAE">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质疑供应商：</w:t>
      </w:r>
      <w:r>
        <w:rPr>
          <w:rFonts w:ascii="宋体" w:hAnsi="宋体" w:cs="宋体"/>
          <w:color w:val="auto"/>
          <w:sz w:val="24"/>
          <w:highlight w:val="none"/>
          <w:u w:val="single"/>
        </w:rPr>
        <w:t>           </w:t>
      </w:r>
    </w:p>
    <w:p w14:paraId="7AE29118">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地址：</w:t>
      </w:r>
      <w:r>
        <w:rPr>
          <w:rFonts w:ascii="宋体" w:hAnsi="宋体" w:cs="宋体"/>
          <w:color w:val="auto"/>
          <w:sz w:val="24"/>
          <w:highlight w:val="none"/>
          <w:u w:val="single"/>
        </w:rPr>
        <w:t>           </w:t>
      </w:r>
      <w:r>
        <w:rPr>
          <w:rFonts w:ascii="宋体" w:hAnsi="宋体" w:cs="宋体"/>
          <w:color w:val="auto"/>
          <w:sz w:val="24"/>
          <w:highlight w:val="none"/>
        </w:rPr>
        <w:t>邮编：</w:t>
      </w:r>
      <w:r>
        <w:rPr>
          <w:rFonts w:ascii="宋体" w:hAnsi="宋体" w:cs="宋体"/>
          <w:color w:val="auto"/>
          <w:sz w:val="24"/>
          <w:highlight w:val="none"/>
          <w:u w:val="single"/>
        </w:rPr>
        <w:t>           </w:t>
      </w:r>
    </w:p>
    <w:p w14:paraId="60E55295">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联系人：</w:t>
      </w:r>
      <w:r>
        <w:rPr>
          <w:rFonts w:ascii="宋体" w:hAnsi="宋体" w:cs="宋体"/>
          <w:color w:val="auto"/>
          <w:sz w:val="24"/>
          <w:highlight w:val="none"/>
          <w:u w:val="single"/>
        </w:rPr>
        <w:t>           </w:t>
      </w:r>
      <w:r>
        <w:rPr>
          <w:rFonts w:ascii="宋体" w:hAnsi="宋体" w:cs="宋体"/>
          <w:color w:val="auto"/>
          <w:sz w:val="24"/>
          <w:highlight w:val="none"/>
        </w:rPr>
        <w:t>联系电话</w:t>
      </w:r>
      <w:r>
        <w:rPr>
          <w:rFonts w:ascii="宋体" w:hAnsi="宋体" w:cs="宋体"/>
          <w:color w:val="auto"/>
          <w:highlight w:val="none"/>
        </w:rPr>
        <w:t>：</w:t>
      </w:r>
      <w:r>
        <w:rPr>
          <w:rFonts w:ascii="宋体" w:hAnsi="宋体" w:cs="宋体"/>
          <w:color w:val="auto"/>
          <w:highlight w:val="none"/>
          <w:u w:val="single"/>
        </w:rPr>
        <w:t>      </w:t>
      </w:r>
    </w:p>
    <w:p w14:paraId="589E0A8D">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授权代表：</w:t>
      </w:r>
      <w:r>
        <w:rPr>
          <w:rFonts w:ascii="宋体" w:hAnsi="宋体" w:cs="宋体"/>
          <w:color w:val="auto"/>
          <w:sz w:val="24"/>
          <w:highlight w:val="none"/>
          <w:u w:val="single"/>
        </w:rPr>
        <w:t>           </w:t>
      </w:r>
    </w:p>
    <w:p w14:paraId="420796B1">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联系电话：</w:t>
      </w:r>
      <w:r>
        <w:rPr>
          <w:rFonts w:ascii="宋体" w:hAnsi="宋体" w:cs="宋体"/>
          <w:color w:val="auto"/>
          <w:sz w:val="24"/>
          <w:highlight w:val="none"/>
          <w:u w:val="single"/>
        </w:rPr>
        <w:t>           </w:t>
      </w:r>
    </w:p>
    <w:p w14:paraId="382CEB7A">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地址：</w:t>
      </w:r>
      <w:r>
        <w:rPr>
          <w:rFonts w:ascii="宋体" w:hAnsi="宋体" w:cs="宋体"/>
          <w:color w:val="auto"/>
          <w:sz w:val="24"/>
          <w:highlight w:val="none"/>
          <w:u w:val="single"/>
        </w:rPr>
        <w:t>           </w:t>
      </w:r>
      <w:r>
        <w:rPr>
          <w:rFonts w:ascii="宋体" w:hAnsi="宋体" w:cs="宋体"/>
          <w:color w:val="auto"/>
          <w:sz w:val="24"/>
          <w:highlight w:val="none"/>
        </w:rPr>
        <w:t>邮编：</w:t>
      </w:r>
      <w:r>
        <w:rPr>
          <w:rFonts w:ascii="宋体" w:hAnsi="宋体" w:cs="宋体"/>
          <w:color w:val="auto"/>
          <w:sz w:val="24"/>
          <w:highlight w:val="none"/>
          <w:u w:val="single"/>
        </w:rPr>
        <w:t>           </w:t>
      </w:r>
    </w:p>
    <w:p w14:paraId="2E5285BB">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二、质疑项目基本情况</w:t>
      </w:r>
    </w:p>
    <w:p w14:paraId="2EE12BAE">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质疑项目的名称：</w:t>
      </w:r>
      <w:r>
        <w:rPr>
          <w:rFonts w:ascii="宋体" w:hAnsi="宋体" w:cs="宋体"/>
          <w:color w:val="auto"/>
          <w:sz w:val="24"/>
          <w:highlight w:val="none"/>
          <w:u w:val="single"/>
        </w:rPr>
        <w:t>           </w:t>
      </w:r>
    </w:p>
    <w:p w14:paraId="0F557666">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质疑项目的编号：</w:t>
      </w:r>
      <w:r>
        <w:rPr>
          <w:rFonts w:ascii="宋体" w:hAnsi="宋体" w:cs="宋体"/>
          <w:color w:val="auto"/>
          <w:sz w:val="24"/>
          <w:highlight w:val="none"/>
          <w:u w:val="single"/>
        </w:rPr>
        <w:t>           </w:t>
      </w:r>
      <w:r>
        <w:rPr>
          <w:rFonts w:ascii="宋体" w:hAnsi="宋体" w:cs="宋体"/>
          <w:color w:val="auto"/>
          <w:sz w:val="24"/>
          <w:highlight w:val="none"/>
        </w:rPr>
        <w:t>包号：</w:t>
      </w:r>
      <w:r>
        <w:rPr>
          <w:rFonts w:ascii="宋体" w:hAnsi="宋体" w:cs="宋体"/>
          <w:color w:val="auto"/>
          <w:sz w:val="24"/>
          <w:highlight w:val="none"/>
          <w:u w:val="single"/>
        </w:rPr>
        <w:t>           </w:t>
      </w:r>
    </w:p>
    <w:p w14:paraId="5CABE5C5">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采购人名称：</w:t>
      </w:r>
      <w:r>
        <w:rPr>
          <w:rFonts w:ascii="宋体" w:hAnsi="宋体" w:cs="宋体"/>
          <w:color w:val="auto"/>
          <w:sz w:val="24"/>
          <w:highlight w:val="none"/>
          <w:u w:val="single"/>
        </w:rPr>
        <w:t>           </w:t>
      </w:r>
    </w:p>
    <w:p w14:paraId="499A91AE">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采购文件获取日期：</w:t>
      </w:r>
      <w:r>
        <w:rPr>
          <w:rFonts w:ascii="宋体" w:hAnsi="宋体" w:cs="宋体"/>
          <w:color w:val="auto"/>
          <w:sz w:val="24"/>
          <w:highlight w:val="none"/>
          <w:u w:val="single"/>
        </w:rPr>
        <w:t>           </w:t>
      </w:r>
    </w:p>
    <w:p w14:paraId="49D39541">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三、质疑事项具体内容</w:t>
      </w:r>
    </w:p>
    <w:p w14:paraId="5511BEAC">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质疑事项1：</w:t>
      </w:r>
      <w:r>
        <w:rPr>
          <w:rFonts w:ascii="宋体" w:hAnsi="宋体" w:cs="宋体"/>
          <w:color w:val="auto"/>
          <w:sz w:val="24"/>
          <w:highlight w:val="none"/>
          <w:u w:val="single"/>
        </w:rPr>
        <w:t>           </w:t>
      </w:r>
    </w:p>
    <w:p w14:paraId="24CCA115">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事实依据：</w:t>
      </w:r>
      <w:r>
        <w:rPr>
          <w:rFonts w:ascii="宋体" w:hAnsi="宋体" w:cs="宋体"/>
          <w:color w:val="auto"/>
          <w:sz w:val="24"/>
          <w:highlight w:val="none"/>
          <w:u w:val="single"/>
        </w:rPr>
        <w:t>           </w:t>
      </w:r>
    </w:p>
    <w:p w14:paraId="594C58E0">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法律依据：</w:t>
      </w:r>
      <w:r>
        <w:rPr>
          <w:rFonts w:ascii="宋体" w:hAnsi="宋体" w:cs="宋体"/>
          <w:color w:val="auto"/>
          <w:sz w:val="24"/>
          <w:highlight w:val="none"/>
          <w:u w:val="single"/>
        </w:rPr>
        <w:t>           </w:t>
      </w:r>
    </w:p>
    <w:p w14:paraId="60FA76B2">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质疑事项2</w:t>
      </w:r>
    </w:p>
    <w:p w14:paraId="03A86508">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w:t>
      </w:r>
    </w:p>
    <w:p w14:paraId="6E3899A1">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四、与质疑事项相关的质疑请求</w:t>
      </w:r>
    </w:p>
    <w:p w14:paraId="0C6A9866">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请求：</w:t>
      </w:r>
      <w:r>
        <w:rPr>
          <w:rFonts w:ascii="宋体" w:hAnsi="宋体" w:cs="宋体"/>
          <w:color w:val="auto"/>
          <w:sz w:val="24"/>
          <w:highlight w:val="none"/>
          <w:u w:val="single"/>
        </w:rPr>
        <w:t>           </w:t>
      </w:r>
    </w:p>
    <w:p w14:paraId="70652B89">
      <w:pPr>
        <w:pBdr>
          <w:top w:val="none" w:color="000000" w:sz="0" w:space="0"/>
          <w:left w:val="none" w:color="000000" w:sz="0" w:space="0"/>
          <w:bottom w:val="none" w:color="000000" w:sz="0" w:space="0"/>
          <w:right w:val="none" w:color="000000" w:sz="0" w:space="0"/>
        </w:pBdr>
        <w:rPr>
          <w:rFonts w:hint="eastAsia" w:ascii="宋体" w:hAnsi="宋体" w:cs="宋体"/>
          <w:color w:val="auto"/>
          <w:sz w:val="24"/>
          <w:highlight w:val="none"/>
        </w:rPr>
      </w:pPr>
      <w:r>
        <w:rPr>
          <w:rFonts w:ascii="宋体" w:hAnsi="宋体" w:cs="宋体"/>
          <w:color w:val="auto"/>
          <w:sz w:val="24"/>
          <w:highlight w:val="none"/>
        </w:rPr>
        <w:t>签字(签章)：                   </w:t>
      </w:r>
    </w:p>
    <w:p w14:paraId="74442698">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公章：                      </w:t>
      </w:r>
    </w:p>
    <w:p w14:paraId="758990EC">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日期：</w:t>
      </w:r>
    </w:p>
    <w:p w14:paraId="3989A9BE">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b/>
          <w:color w:val="auto"/>
          <w:sz w:val="24"/>
          <w:highlight w:val="none"/>
        </w:rPr>
        <w:t>质疑函制作说明：</w:t>
      </w:r>
    </w:p>
    <w:p w14:paraId="7141A92D">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1.供应商提出质疑时，应提交质疑函和必要的证明材料。</w:t>
      </w:r>
    </w:p>
    <w:p w14:paraId="7F04044D">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825FFF9">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3.质疑供应商若对项目的某一采购包进行质疑，质疑函中应列明具体采购包号。</w:t>
      </w:r>
    </w:p>
    <w:p w14:paraId="44D9D2FE">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4.质疑函的质疑事项应具体、明确，并有必要的事实依据和法律依据。</w:t>
      </w:r>
    </w:p>
    <w:p w14:paraId="73802473">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5.质疑函的质疑请求应与质疑事项相关。</w:t>
      </w:r>
    </w:p>
    <w:p w14:paraId="1603493D">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6.质疑供应商为自然人的，质疑函应由本人签字；质疑供应商为法人或者其他组织的，质疑函应由法定代表人、主要负责人，或者其授权代表签字或者盖章，并加盖公章。</w:t>
      </w:r>
    </w:p>
    <w:p w14:paraId="171D6D93">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 </w:t>
      </w:r>
    </w:p>
    <w:p w14:paraId="5F014DA8">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 </w:t>
      </w:r>
    </w:p>
    <w:p w14:paraId="500D1B25">
      <w:pPr>
        <w:pBdr>
          <w:top w:val="none" w:color="000000" w:sz="0" w:space="0"/>
          <w:left w:val="none" w:color="000000" w:sz="0" w:space="0"/>
          <w:bottom w:val="none" w:color="000000" w:sz="0" w:space="0"/>
          <w:right w:val="none" w:color="000000" w:sz="0" w:space="0"/>
        </w:pBdr>
        <w:spacing w:line="400" w:lineRule="atLeast"/>
        <w:ind w:firstLine="480"/>
        <w:rPr>
          <w:color w:val="auto"/>
          <w:highlight w:val="none"/>
        </w:rPr>
      </w:pPr>
      <w:r>
        <w:rPr>
          <w:rFonts w:ascii="宋体" w:hAnsi="宋体" w:cs="宋体"/>
          <w:color w:val="auto"/>
          <w:sz w:val="24"/>
          <w:highlight w:val="none"/>
        </w:rPr>
        <w:t> </w:t>
      </w:r>
    </w:p>
    <w:sectPr>
      <w:footerReference r:id="rId5" w:type="first"/>
      <w:footerReference r:id="rId4" w:type="default"/>
      <w:pgSz w:w="11906" w:h="16838"/>
      <w:pgMar w:top="1418" w:right="1588" w:bottom="1418" w:left="1365" w:header="851" w:footer="90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等线">
    <w:altName w:val="Arial Unicode MS"/>
    <w:panose1 w:val="02010600030101010101"/>
    <w:charset w:val="86"/>
    <w:family w:val="auto"/>
    <w:pitch w:val="default"/>
    <w:sig w:usb0="00000000" w:usb1="00000000" w:usb2="00000016" w:usb3="00000000" w:csb0="0004000F" w:csb1="00000000"/>
  </w:font>
  <w:font w:name="幼圆">
    <w:panose1 w:val="0201050906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方正黑体_GBK">
    <w:altName w:val="微软雅黑"/>
    <w:panose1 w:val="00000000000000000000"/>
    <w:charset w:val="86"/>
    <w:family w:val="auto"/>
    <w:pitch w:val="default"/>
    <w:sig w:usb0="00000000" w:usb1="00000000" w:usb2="00082016" w:usb3="00000000" w:csb0="00040001" w:csb1="00000000"/>
  </w:font>
  <w:font w:name="Arial Unicode MS">
    <w:panose1 w:val="020B0604020202020204"/>
    <w:charset w:val="86"/>
    <w:family w:val="swiss"/>
    <w:pitch w:val="default"/>
    <w:sig w:usb0="FFFFFFFF" w:usb1="E9FFFFFF" w:usb2="0000003F" w:usb3="00000000" w:csb0="603F01FF" w:csb1="FFFF0000"/>
  </w:font>
  <w:font w:name="方正小标宋_GBK">
    <w:altName w:val="微软雅黑"/>
    <w:panose1 w:val="00000000000000000000"/>
    <w:charset w:val="86"/>
    <w:family w:val="auto"/>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swiss"/>
    <w:pitch w:val="default"/>
    <w:sig w:usb0="E10022FF" w:usb1="C000E47F" w:usb2="00000029" w:usb3="00000000" w:csb0="200001DF" w:csb1="20000000"/>
  </w:font>
  <w:font w:name="汉仪书宋二S">
    <w:altName w:val="宋体"/>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5737D">
    <w:pPr>
      <w:pStyle w:val="24"/>
    </w:pPr>
    <w:r>
      <mc:AlternateContent>
        <mc:Choice Requires="wps">
          <w:drawing>
            <wp:anchor distT="0" distB="0" distL="114300" distR="114300" simplePos="0" relativeHeight="251659264" behindDoc="0" locked="0" layoutInCell="1" allowOverlap="1">
              <wp:simplePos x="0" y="0"/>
              <wp:positionH relativeFrom="margin">
                <wp:posOffset>2808605</wp:posOffset>
              </wp:positionH>
              <wp:positionV relativeFrom="paragraph">
                <wp:posOffset>-5715</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SpPr txBox="1"/>
                    <wps:spPr bwMode="auto">
                      <a:xfrm>
                        <a:off x="0" y="0"/>
                        <a:ext cx="6670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BD1046">
                          <w:pPr>
                            <w:pStyle w:val="24"/>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5" o:spid="_x0000_s1026" o:spt="202" type="#_x0000_t202" style="position:absolute;left:0pt;margin-left:221.15pt;margin-top:-0.45pt;height:144pt;width:144pt;mso-position-horizontal-relative:margin;mso-wrap-style:none;z-index:251659264;mso-width-relative:page;mso-height-relative:page;" filled="f" stroked="f" coordsize="21600,21600" o:gfxdata="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enID71wAAAAkBAAAPAAAAAAAAAAEAIAAAACIAAABkcnMvZG93&#10;bnJldi54bWxQSwECFAAUAAAACACHTuJAgign4DoCAABhBAAADgAAAAAAAAABACAAAAAmAQAAZHJz&#10;L2Uyb0RvYy54bWxQSwUGAAAAAAYABgBZAQAA0gUAAAAA&#10;">
              <v:fill on="f" focussize="0,0"/>
              <v:stroke on="f" weight="0.5pt"/>
              <v:imagedata o:title=""/>
              <o:lock v:ext="edit" aspectratio="f"/>
              <v:textbox inset="0mm,0mm,0mm,0mm" style="mso-fit-shape-to-text:t;">
                <w:txbxContent>
                  <w:p w14:paraId="17BD1046">
                    <w:pPr>
                      <w:pStyle w:val="24"/>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C6802">
    <w:pPr>
      <w:pStyle w:val="2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DDF761">
                          <w:pPr>
                            <w:pStyle w:val="24"/>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hDyfCNwIAAGQEAAAOAAAAAAAAAAEAIAAAAB8BAABkcnMvZTJvRG9jLnht&#10;bFBLBQYAAAAABgAGAFkBAADIBQAAAAA=&#10;">
              <v:fill on="f" focussize="0,0"/>
              <v:stroke on="f" weight="0.5pt"/>
              <v:imagedata o:title=""/>
              <o:lock v:ext="edit" aspectratio="f"/>
              <v:textbox inset="0mm,0mm,0mm,0mm" style="mso-fit-shape-to-text:t;">
                <w:txbxContent>
                  <w:p w14:paraId="0BDDF761">
                    <w:pPr>
                      <w:pStyle w:val="24"/>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92C6C">
    <w:pPr>
      <w:pStyle w:val="24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lvlText w:val="第%1章"/>
      <w:lvlJc w:val="left"/>
      <w:pPr>
        <w:ind w:left="1440" w:hanging="1440"/>
      </w:pPr>
      <w:rPr>
        <w:rFonts w:ascii="黑体" w:hAnsi="黑体" w:eastAsia="黑体" w:cs="黑体"/>
        <w:sz w:val="36"/>
      </w:rPr>
    </w:lvl>
    <w:lvl w:ilvl="1" w:tentative="0">
      <w:start w:val="1"/>
      <w:numFmt w:val="bullet"/>
      <w:lvlText w:val="&quot;&quot;&quot;&quot;&quot;o&quot;&quot;&quot;&quot;&quot;"/>
      <w:lvlJc w:val="left"/>
      <w:pPr>
        <w:ind w:left="1440" w:hanging="360"/>
      </w:pPr>
      <w:rPr>
        <w:rFonts w:hint="default" w:ascii="Courier New" w:hAnsi="Courier New" w:eastAsia="Courier New" w:cs="Courier New"/>
      </w:rPr>
    </w:lvl>
    <w:lvl w:ilvl="2" w:tentative="0">
      <w:start w:val="1"/>
      <w:numFmt w:val="bullet"/>
      <w:lvlText w:val="&quot;&quot;&quot;&quot;&quot;§&quot;&quot;&quot;&quot;&quot;"/>
      <w:lvlJc w:val="left"/>
      <w:pPr>
        <w:ind w:left="2160" w:hanging="360"/>
      </w:pPr>
      <w:rPr>
        <w:rFonts w:hint="default" w:ascii="Wingdings" w:hAnsi="Wingdings" w:eastAsia="Wingdings" w:cs="Wingdings"/>
      </w:rPr>
    </w:lvl>
    <w:lvl w:ilvl="3" w:tentative="0">
      <w:start w:val="1"/>
      <w:numFmt w:val="bullet"/>
      <w:lvlText w:val="&quot;&quot;&quot;&quot;&quot;·&quot;&quot;&quot;&quot;&quot;"/>
      <w:lvlJc w:val="left"/>
      <w:pPr>
        <w:ind w:left="2880" w:hanging="360"/>
      </w:pPr>
      <w:rPr>
        <w:rFonts w:hint="default" w:ascii="Symbol" w:hAnsi="Symbol" w:eastAsia="Symbol" w:cs="Symbol"/>
      </w:rPr>
    </w:lvl>
    <w:lvl w:ilvl="4" w:tentative="0">
      <w:start w:val="1"/>
      <w:numFmt w:val="bullet"/>
      <w:lvlText w:val="&quot;&quot;&quot;&quot;&quot;o&quot;&quot;&quot;&quot;&quot;"/>
      <w:lvlJc w:val="left"/>
      <w:pPr>
        <w:ind w:left="3600" w:hanging="360"/>
      </w:pPr>
      <w:rPr>
        <w:rFonts w:hint="default" w:ascii="Courier New" w:hAnsi="Courier New" w:eastAsia="Courier New" w:cs="Courier New"/>
      </w:rPr>
    </w:lvl>
    <w:lvl w:ilvl="5" w:tentative="0">
      <w:start w:val="1"/>
      <w:numFmt w:val="bullet"/>
      <w:lvlText w:val="&quot;&quot;&quot;&quot;&quot;§&quot;&quot;&quot;&quot;&quot;"/>
      <w:lvlJc w:val="left"/>
      <w:pPr>
        <w:ind w:left="4320" w:hanging="360"/>
      </w:pPr>
      <w:rPr>
        <w:rFonts w:hint="default" w:ascii="Wingdings" w:hAnsi="Wingdings" w:eastAsia="Wingdings" w:cs="Wingdings"/>
      </w:rPr>
    </w:lvl>
    <w:lvl w:ilvl="6" w:tentative="0">
      <w:start w:val="1"/>
      <w:numFmt w:val="bullet"/>
      <w:lvlText w:val="&quot;&quot;&quot;&quot;&quot;·&quot;&quot;&quot;&quot;&quot;"/>
      <w:lvlJc w:val="left"/>
      <w:pPr>
        <w:ind w:left="5040" w:hanging="360"/>
      </w:pPr>
      <w:rPr>
        <w:rFonts w:hint="default" w:ascii="Symbol" w:hAnsi="Symbol" w:eastAsia="Symbol" w:cs="Symbol"/>
      </w:rPr>
    </w:lvl>
    <w:lvl w:ilvl="7" w:tentative="0">
      <w:start w:val="1"/>
      <w:numFmt w:val="bullet"/>
      <w:lvlText w:val="&quot;&quot;&quot;&quot;&quot;o&quot;&quot;&quot;&quot;&quot;"/>
      <w:lvlJc w:val="left"/>
      <w:pPr>
        <w:ind w:left="5760" w:hanging="360"/>
      </w:pPr>
      <w:rPr>
        <w:rFonts w:hint="default" w:ascii="Courier New" w:hAnsi="Courier New" w:eastAsia="Courier New" w:cs="Courier New"/>
      </w:rPr>
    </w:lvl>
    <w:lvl w:ilvl="8" w:tentative="0">
      <w:start w:val="1"/>
      <w:numFmt w:val="bullet"/>
      <w:lvlText w:val="&quot;&quot;&quot;&quot;&quot;§&quot;&quot;&quot;&quot;&quot;"/>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pStyle w:val="31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16"/>
      <w:suff w:val="nothing"/>
      <w:lvlText w:val=""/>
      <w:lvlJc w:val="left"/>
      <w:pPr>
        <w:ind w:left="0" w:firstLine="0"/>
      </w:pPr>
      <w:rPr>
        <w:rFonts w:hint="eastAsia"/>
      </w:rPr>
    </w:lvl>
    <w:lvl w:ilvl="6" w:tentative="0">
      <w:start w:val="1"/>
      <w:numFmt w:val="decimal"/>
      <w:pStyle w:val="217"/>
      <w:suff w:val="nothing"/>
      <w:lvlText w:val=""/>
      <w:lvlJc w:val="left"/>
      <w:pPr>
        <w:ind w:left="0" w:firstLine="0"/>
      </w:pPr>
      <w:rPr>
        <w:rFonts w:hint="eastAsia"/>
      </w:rPr>
    </w:lvl>
    <w:lvl w:ilvl="7" w:tentative="0">
      <w:start w:val="1"/>
      <w:numFmt w:val="decimal"/>
      <w:pStyle w:val="218"/>
      <w:suff w:val="nothing"/>
      <w:lvlText w:val=""/>
      <w:lvlJc w:val="left"/>
      <w:pPr>
        <w:ind w:left="0" w:firstLine="0"/>
      </w:pPr>
      <w:rPr>
        <w:rFonts w:hint="eastAsia"/>
      </w:rPr>
    </w:lvl>
    <w:lvl w:ilvl="8" w:tentative="0">
      <w:start w:val="1"/>
      <w:numFmt w:val="decimal"/>
      <w:pStyle w:val="219"/>
      <w:suff w:val="nothing"/>
      <w:lvlText w:val=""/>
      <w:lvlJc w:val="left"/>
      <w:pPr>
        <w:ind w:left="0" w:firstLine="0"/>
      </w:pPr>
      <w:rPr>
        <w:rFonts w:hint="eastAsia"/>
      </w:rPr>
    </w:lvl>
  </w:abstractNum>
  <w:abstractNum w:abstractNumId="4">
    <w:nsid w:val="D2825C61"/>
    <w:multiLevelType w:val="singleLevel"/>
    <w:tmpl w:val="D2825C61"/>
    <w:lvl w:ilvl="0" w:tentative="0">
      <w:start w:val="2"/>
      <w:numFmt w:val="chineseCounting"/>
      <w:suff w:val="nothing"/>
      <w:lvlText w:val="%1、"/>
      <w:lvlJc w:val="left"/>
      <w:rPr>
        <w:rFonts w:hint="eastAsia"/>
      </w:rPr>
    </w:lvl>
  </w:abstractNum>
  <w:abstractNum w:abstractNumId="5">
    <w:nsid w:val="0053208E"/>
    <w:multiLevelType w:val="multilevel"/>
    <w:tmpl w:val="0053208E"/>
    <w:lvl w:ilvl="0" w:tentative="0">
      <w:start w:val="1"/>
      <w:numFmt w:val="bullet"/>
      <w:pStyle w:val="17"/>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248C179"/>
    <w:multiLevelType w:val="multilevel"/>
    <w:tmpl w:val="0248C179"/>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3D62ECE"/>
    <w:multiLevelType w:val="multilevel"/>
    <w:tmpl w:val="03D62EC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A8F537B"/>
    <w:multiLevelType w:val="multilevel"/>
    <w:tmpl w:val="2A8F537B"/>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9ADCABA"/>
    <w:multiLevelType w:val="multilevel"/>
    <w:tmpl w:val="59ADCABA"/>
    <w:lvl w:ilvl="0" w:tentative="0">
      <w:start w:val="1"/>
      <w:numFmt w:val="upperLetter"/>
      <w:pStyle w:val="29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A241D34"/>
    <w:multiLevelType w:val="multilevel"/>
    <w:tmpl w:val="5A241D34"/>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4FF"/>
    <w:rsid w:val="000A1152"/>
    <w:rsid w:val="001C6BF5"/>
    <w:rsid w:val="003724FF"/>
    <w:rsid w:val="003E2737"/>
    <w:rsid w:val="004C6CFD"/>
    <w:rsid w:val="0056673F"/>
    <w:rsid w:val="00610214"/>
    <w:rsid w:val="00672D9B"/>
    <w:rsid w:val="0073542F"/>
    <w:rsid w:val="00752949"/>
    <w:rsid w:val="007816C0"/>
    <w:rsid w:val="0078195F"/>
    <w:rsid w:val="009121D2"/>
    <w:rsid w:val="009B111C"/>
    <w:rsid w:val="00A31E26"/>
    <w:rsid w:val="00A5645B"/>
    <w:rsid w:val="00AD2933"/>
    <w:rsid w:val="00B97B41"/>
    <w:rsid w:val="00EA181A"/>
    <w:rsid w:val="00EB5601"/>
    <w:rsid w:val="08764A48"/>
    <w:rsid w:val="0C201306"/>
    <w:rsid w:val="16DA045E"/>
    <w:rsid w:val="1D666D95"/>
    <w:rsid w:val="1EF02DBA"/>
    <w:rsid w:val="28A0097F"/>
    <w:rsid w:val="2B0A5203"/>
    <w:rsid w:val="3261502A"/>
    <w:rsid w:val="33B95A18"/>
    <w:rsid w:val="3FAA090B"/>
    <w:rsid w:val="432F77DB"/>
    <w:rsid w:val="486C0E54"/>
    <w:rsid w:val="4B6632C5"/>
    <w:rsid w:val="4D3857A8"/>
    <w:rsid w:val="4DDC11CB"/>
    <w:rsid w:val="529671F9"/>
    <w:rsid w:val="574A773D"/>
    <w:rsid w:val="579D2DD8"/>
    <w:rsid w:val="586B0F9F"/>
    <w:rsid w:val="5D836776"/>
    <w:rsid w:val="6C537AB1"/>
    <w:rsid w:val="6C7F158F"/>
    <w:rsid w:val="6E8403F6"/>
    <w:rsid w:val="6F8C0147"/>
    <w:rsid w:val="731F693F"/>
    <w:rsid w:val="77FE2FC7"/>
    <w:rsid w:val="7F1746D7"/>
    <w:rsid w:val="B921AC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1"/>
      <w:lang w:val="en-US" w:eastAsia="zh-CN" w:bidi="ar-SA"/>
    </w:rPr>
  </w:style>
  <w:style w:type="paragraph" w:styleId="3">
    <w:name w:val="heading 1"/>
    <w:basedOn w:val="1"/>
    <w:next w:val="1"/>
    <w:link w:val="81"/>
    <w:qFormat/>
    <w:uiPriority w:val="9"/>
    <w:pPr>
      <w:keepNext/>
      <w:keepLines/>
      <w:spacing w:before="480" w:after="200"/>
      <w:outlineLvl w:val="0"/>
    </w:pPr>
    <w:rPr>
      <w:rFonts w:ascii="Arial" w:hAnsi="Arial" w:eastAsia="黑体" w:cs="Arial"/>
      <w:sz w:val="44"/>
      <w:szCs w:val="40"/>
    </w:rPr>
  </w:style>
  <w:style w:type="paragraph" w:styleId="4">
    <w:name w:val="heading 2"/>
    <w:basedOn w:val="1"/>
    <w:next w:val="5"/>
    <w:link w:val="82"/>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83"/>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84"/>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85"/>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86"/>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87"/>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88"/>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89"/>
    <w:unhideWhenUsed/>
    <w:qFormat/>
    <w:uiPriority w:val="9"/>
    <w:pPr>
      <w:keepNext/>
      <w:keepLines/>
      <w:spacing w:before="320" w:after="200"/>
      <w:outlineLvl w:val="8"/>
    </w:pPr>
    <w:rPr>
      <w:rFonts w:ascii="Arial" w:hAnsi="Arial" w:eastAsia="Arial" w:cs="Arial"/>
      <w:i/>
      <w:iCs/>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index 1"/>
    <w:basedOn w:val="1"/>
    <w:next w:val="1"/>
    <w:qFormat/>
    <w:uiPriority w:val="0"/>
    <w:rPr>
      <w:rFonts w:ascii="仿宋_GB2312" w:hAnsi="宋体" w:eastAsia="仿宋_GB2312" w:cs="宋体"/>
      <w:sz w:val="30"/>
      <w:szCs w:val="24"/>
      <w:lang w:val="zh-CN"/>
    </w:rPr>
  </w:style>
  <w:style w:type="paragraph" w:styleId="5">
    <w:name w:val="Normal Indent"/>
    <w:basedOn w:val="1"/>
    <w:unhideWhenUsed/>
    <w:qFormat/>
    <w:uiPriority w:val="0"/>
    <w:pPr>
      <w:ind w:firstLine="420"/>
    </w:p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basedOn w:val="1"/>
    <w:qFormat/>
    <w:uiPriority w:val="0"/>
    <w:rPr>
      <w:rFonts w:ascii="楷体_GB2312" w:hAnsi="Arial" w:eastAsia="楷体_GB2312"/>
      <w:sz w:val="28"/>
      <w:szCs w:val="28"/>
    </w:rPr>
  </w:style>
  <w:style w:type="paragraph" w:styleId="16">
    <w:name w:val="Body Text Indent"/>
    <w:basedOn w:val="1"/>
    <w:unhideWhenUsed/>
    <w:qFormat/>
    <w:uiPriority w:val="0"/>
    <w:pPr>
      <w:spacing w:after="120"/>
      <w:ind w:left="420"/>
    </w:pPr>
  </w:style>
  <w:style w:type="paragraph" w:styleId="17">
    <w:name w:val="List Bullet 2"/>
    <w:basedOn w:val="1"/>
    <w:semiHidden/>
    <w:unhideWhenUsed/>
    <w:qFormat/>
    <w:uiPriority w:val="99"/>
    <w:pPr>
      <w:numPr>
        <w:ilvl w:val="0"/>
        <w:numId w:val="1"/>
      </w:numPr>
    </w:pPr>
  </w:style>
  <w:style w:type="paragraph" w:styleId="18">
    <w:name w:val="index 4"/>
    <w:basedOn w:val="1"/>
    <w:next w:val="1"/>
    <w:qFormat/>
    <w:uiPriority w:val="0"/>
    <w:pPr>
      <w:spacing w:line="360" w:lineRule="auto"/>
      <w:ind w:left="600" w:firstLine="200"/>
    </w:pPr>
    <w:rPr>
      <w:rFonts w:ascii="等线" w:hAnsi="等线" w:eastAsia="等线"/>
      <w:sz w:val="24"/>
      <w:szCs w:val="24"/>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cs="Courier New"/>
    </w:rPr>
  </w:style>
  <w:style w:type="paragraph" w:styleId="22">
    <w:name w:val="toc 8"/>
    <w:basedOn w:val="1"/>
    <w:next w:val="1"/>
    <w:unhideWhenUsed/>
    <w:qFormat/>
    <w:uiPriority w:val="39"/>
    <w:pPr>
      <w:spacing w:after="57"/>
      <w:ind w:left="1984"/>
    </w:pPr>
  </w:style>
  <w:style w:type="paragraph" w:styleId="23">
    <w:name w:val="endnote text"/>
    <w:basedOn w:val="1"/>
    <w:link w:val="208"/>
    <w:semiHidden/>
    <w:unhideWhenUsed/>
    <w:qFormat/>
    <w:uiPriority w:val="99"/>
    <w:rPr>
      <w:sz w:val="20"/>
    </w:rPr>
  </w:style>
  <w:style w:type="paragraph" w:styleId="24">
    <w:name w:val="footer"/>
    <w:basedOn w:val="1"/>
    <w:link w:val="100"/>
    <w:unhideWhenUsed/>
    <w:qFormat/>
    <w:uiPriority w:val="99"/>
    <w:pPr>
      <w:tabs>
        <w:tab w:val="center" w:pos="7143"/>
        <w:tab w:val="right" w:pos="14287"/>
      </w:tabs>
    </w:pPr>
  </w:style>
  <w:style w:type="paragraph" w:styleId="25">
    <w:name w:val="header"/>
    <w:basedOn w:val="1"/>
    <w:link w:val="98"/>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93"/>
    <w:qFormat/>
    <w:uiPriority w:val="11"/>
    <w:pPr>
      <w:spacing w:before="200" w:after="200"/>
    </w:pPr>
    <w:rPr>
      <w:sz w:val="24"/>
      <w:szCs w:val="24"/>
    </w:rPr>
  </w:style>
  <w:style w:type="paragraph" w:styleId="29">
    <w:name w:val="footnote text"/>
    <w:basedOn w:val="1"/>
    <w:link w:val="207"/>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0"/>
    <w:rPr>
      <w:sz w:val="24"/>
    </w:rPr>
  </w:style>
  <w:style w:type="paragraph" w:styleId="35">
    <w:name w:val="Title"/>
    <w:basedOn w:val="1"/>
    <w:next w:val="1"/>
    <w:link w:val="92"/>
    <w:qFormat/>
    <w:uiPriority w:val="10"/>
    <w:pPr>
      <w:spacing w:before="300" w:after="200"/>
      <w:contextualSpacing/>
    </w:pPr>
    <w:rPr>
      <w:sz w:val="48"/>
      <w:szCs w:val="48"/>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Emphasis"/>
    <w:qFormat/>
    <w:uiPriority w:val="0"/>
    <w:rPr>
      <w:i/>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customStyle="1" w:styleId="43">
    <w:name w:val="Default"/>
    <w:next w:val="1"/>
    <w:qFormat/>
    <w:uiPriority w:val="0"/>
    <w:pPr>
      <w:widowControl w:val="0"/>
    </w:pPr>
    <w:rPr>
      <w:rFonts w:ascii="宋体" w:hAnsi="Times New Roman" w:eastAsia="宋体" w:cs="宋体"/>
      <w:color w:val="000000"/>
      <w:sz w:val="24"/>
      <w:szCs w:val="24"/>
      <w:lang w:val="en-US" w:eastAsia="zh-CN" w:bidi="ar-SA"/>
    </w:rPr>
  </w:style>
  <w:style w:type="character" w:customStyle="1" w:styleId="44">
    <w:name w:val="Heading 1 Char"/>
    <w:basedOn w:val="38"/>
    <w:qFormat/>
    <w:uiPriority w:val="9"/>
    <w:rPr>
      <w:rFonts w:ascii="Arial" w:hAnsi="Arial" w:eastAsia="Arial" w:cs="Arial"/>
      <w:sz w:val="40"/>
      <w:szCs w:val="40"/>
    </w:rPr>
  </w:style>
  <w:style w:type="character" w:customStyle="1" w:styleId="45">
    <w:name w:val="Heading 2 Char"/>
    <w:basedOn w:val="38"/>
    <w:qFormat/>
    <w:uiPriority w:val="9"/>
    <w:rPr>
      <w:rFonts w:ascii="Arial" w:hAnsi="Arial" w:eastAsia="Arial" w:cs="Arial"/>
      <w:sz w:val="34"/>
    </w:rPr>
  </w:style>
  <w:style w:type="character" w:customStyle="1" w:styleId="46">
    <w:name w:val="Heading 3 Char"/>
    <w:basedOn w:val="38"/>
    <w:qFormat/>
    <w:uiPriority w:val="9"/>
    <w:rPr>
      <w:rFonts w:ascii="Arial" w:hAnsi="Arial" w:eastAsia="Arial" w:cs="Arial"/>
      <w:sz w:val="30"/>
      <w:szCs w:val="30"/>
    </w:rPr>
  </w:style>
  <w:style w:type="character" w:customStyle="1" w:styleId="47">
    <w:name w:val="Heading 4 Char"/>
    <w:basedOn w:val="38"/>
    <w:qFormat/>
    <w:uiPriority w:val="9"/>
    <w:rPr>
      <w:rFonts w:ascii="Arial" w:hAnsi="Arial" w:eastAsia="Arial" w:cs="Arial"/>
      <w:b/>
      <w:bCs/>
      <w:sz w:val="26"/>
      <w:szCs w:val="26"/>
    </w:rPr>
  </w:style>
  <w:style w:type="character" w:customStyle="1" w:styleId="48">
    <w:name w:val="Heading 5 Char"/>
    <w:basedOn w:val="38"/>
    <w:qFormat/>
    <w:uiPriority w:val="9"/>
    <w:rPr>
      <w:rFonts w:ascii="Arial" w:hAnsi="Arial" w:eastAsia="Arial" w:cs="Arial"/>
      <w:b/>
      <w:bCs/>
      <w:sz w:val="24"/>
      <w:szCs w:val="24"/>
    </w:rPr>
  </w:style>
  <w:style w:type="character" w:customStyle="1" w:styleId="49">
    <w:name w:val="Heading 6 Char"/>
    <w:basedOn w:val="38"/>
    <w:qFormat/>
    <w:uiPriority w:val="9"/>
    <w:rPr>
      <w:rFonts w:ascii="Arial" w:hAnsi="Arial" w:eastAsia="Arial" w:cs="Arial"/>
      <w:b/>
      <w:bCs/>
      <w:sz w:val="22"/>
      <w:szCs w:val="22"/>
    </w:rPr>
  </w:style>
  <w:style w:type="character" w:customStyle="1" w:styleId="50">
    <w:name w:val="Heading 7 Char"/>
    <w:basedOn w:val="38"/>
    <w:qFormat/>
    <w:uiPriority w:val="9"/>
    <w:rPr>
      <w:rFonts w:ascii="Arial" w:hAnsi="Arial" w:eastAsia="Arial" w:cs="Arial"/>
      <w:b/>
      <w:bCs/>
      <w:i/>
      <w:iCs/>
      <w:sz w:val="22"/>
      <w:szCs w:val="22"/>
    </w:rPr>
  </w:style>
  <w:style w:type="character" w:customStyle="1" w:styleId="51">
    <w:name w:val="Heading 8 Char"/>
    <w:basedOn w:val="38"/>
    <w:qFormat/>
    <w:uiPriority w:val="9"/>
    <w:rPr>
      <w:rFonts w:ascii="Arial" w:hAnsi="Arial" w:eastAsia="Arial" w:cs="Arial"/>
      <w:i/>
      <w:iCs/>
      <w:sz w:val="22"/>
      <w:szCs w:val="22"/>
    </w:rPr>
  </w:style>
  <w:style w:type="character" w:customStyle="1" w:styleId="52">
    <w:name w:val="Heading 9 Char"/>
    <w:basedOn w:val="38"/>
    <w:qFormat/>
    <w:uiPriority w:val="9"/>
    <w:rPr>
      <w:rFonts w:ascii="Arial" w:hAnsi="Arial" w:eastAsia="Arial" w:cs="Arial"/>
      <w:i/>
      <w:iCs/>
      <w:sz w:val="21"/>
      <w:szCs w:val="21"/>
    </w:rPr>
  </w:style>
  <w:style w:type="character" w:customStyle="1" w:styleId="53">
    <w:name w:val="Title Char"/>
    <w:basedOn w:val="38"/>
    <w:qFormat/>
    <w:uiPriority w:val="10"/>
    <w:rPr>
      <w:sz w:val="48"/>
      <w:szCs w:val="48"/>
    </w:rPr>
  </w:style>
  <w:style w:type="character" w:customStyle="1" w:styleId="54">
    <w:name w:val="Subtitle Char"/>
    <w:basedOn w:val="38"/>
    <w:qFormat/>
    <w:uiPriority w:val="11"/>
    <w:rPr>
      <w:sz w:val="24"/>
      <w:szCs w:val="24"/>
    </w:rPr>
  </w:style>
  <w:style w:type="character" w:customStyle="1" w:styleId="55">
    <w:name w:val="Quote Char"/>
    <w:qFormat/>
    <w:uiPriority w:val="29"/>
    <w:rPr>
      <w:i/>
    </w:rPr>
  </w:style>
  <w:style w:type="character" w:customStyle="1" w:styleId="56">
    <w:name w:val="Intense Quote Char"/>
    <w:qFormat/>
    <w:uiPriority w:val="30"/>
    <w:rPr>
      <w:i/>
    </w:rPr>
  </w:style>
  <w:style w:type="character" w:customStyle="1" w:styleId="57">
    <w:name w:val="Header Char"/>
    <w:basedOn w:val="38"/>
    <w:qFormat/>
    <w:uiPriority w:val="99"/>
  </w:style>
  <w:style w:type="character" w:customStyle="1" w:styleId="58">
    <w:name w:val="Caption Char"/>
    <w:qFormat/>
    <w:uiPriority w:val="99"/>
  </w:style>
  <w:style w:type="table" w:customStyle="1" w:styleId="59">
    <w:name w:val="无格式表格 1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无格式表格 21"/>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无格式表格 31"/>
    <w:basedOn w:val="36"/>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无格式表格 41"/>
    <w:basedOn w:val="36"/>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无格式表格 51"/>
    <w:basedOn w:val="36"/>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网格表 1 浅色1"/>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网格表 2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网格表 3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网格表 41"/>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网格表 5 深色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9">
    <w:name w:val="网格表 6 彩色1"/>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网格表 7 彩色1"/>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清单表 1 浅色1"/>
    <w:basedOn w:val="36"/>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2">
    <w:name w:val="清单表 21"/>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清单表 3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4">
    <w:name w:val="清单表 4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清单表 5 深色1"/>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6">
    <w:name w:val="清单表 6 彩色1"/>
    <w:basedOn w:val="36"/>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7">
    <w:name w:val="清单表 7 彩色1"/>
    <w:basedOn w:val="36"/>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8">
    <w:name w:val="Footnote Text Char"/>
    <w:qFormat/>
    <w:uiPriority w:val="99"/>
    <w:rPr>
      <w:sz w:val="18"/>
    </w:rPr>
  </w:style>
  <w:style w:type="character" w:customStyle="1" w:styleId="79">
    <w:name w:val="Endnote Text Char"/>
    <w:qFormat/>
    <w:uiPriority w:val="99"/>
    <w:rPr>
      <w:sz w:val="20"/>
    </w:rPr>
  </w:style>
  <w:style w:type="paragraph" w:customStyle="1" w:styleId="80">
    <w:name w:val="TOC 标题1"/>
    <w:unhideWhenUsed/>
    <w:qFormat/>
    <w:uiPriority w:val="39"/>
    <w:rPr>
      <w:rFonts w:ascii="Times New Roman" w:hAnsi="Times New Roman" w:eastAsia="宋体" w:cs="Times New Roman"/>
      <w:lang w:val="en-US" w:eastAsia="zh-CN" w:bidi="ar-SA"/>
    </w:rPr>
  </w:style>
  <w:style w:type="character" w:customStyle="1" w:styleId="81">
    <w:name w:val="标题 1 字符"/>
    <w:link w:val="3"/>
    <w:qFormat/>
    <w:uiPriority w:val="9"/>
    <w:rPr>
      <w:rFonts w:ascii="Arial" w:hAnsi="Arial" w:eastAsia="黑体" w:cs="Arial"/>
      <w:sz w:val="44"/>
      <w:szCs w:val="40"/>
    </w:rPr>
  </w:style>
  <w:style w:type="character" w:customStyle="1" w:styleId="82">
    <w:name w:val="标题 2 字符"/>
    <w:link w:val="4"/>
    <w:qFormat/>
    <w:uiPriority w:val="9"/>
    <w:rPr>
      <w:rFonts w:ascii="Arial" w:hAnsi="Arial" w:eastAsia="Arial" w:cs="Arial"/>
      <w:sz w:val="34"/>
    </w:rPr>
  </w:style>
  <w:style w:type="character" w:customStyle="1" w:styleId="83">
    <w:name w:val="标题 3 字符"/>
    <w:link w:val="6"/>
    <w:qFormat/>
    <w:uiPriority w:val="9"/>
    <w:rPr>
      <w:rFonts w:ascii="Arial" w:hAnsi="Arial" w:eastAsia="Arial" w:cs="Arial"/>
      <w:sz w:val="30"/>
      <w:szCs w:val="30"/>
    </w:rPr>
  </w:style>
  <w:style w:type="character" w:customStyle="1" w:styleId="84">
    <w:name w:val="标题 4 字符"/>
    <w:link w:val="7"/>
    <w:qFormat/>
    <w:uiPriority w:val="9"/>
    <w:rPr>
      <w:rFonts w:ascii="Arial" w:hAnsi="Arial" w:eastAsia="Arial" w:cs="Arial"/>
      <w:b/>
      <w:bCs/>
      <w:sz w:val="26"/>
      <w:szCs w:val="26"/>
    </w:rPr>
  </w:style>
  <w:style w:type="character" w:customStyle="1" w:styleId="85">
    <w:name w:val="标题 5 字符"/>
    <w:link w:val="8"/>
    <w:qFormat/>
    <w:uiPriority w:val="9"/>
    <w:rPr>
      <w:rFonts w:ascii="Arial" w:hAnsi="Arial" w:eastAsia="Arial" w:cs="Arial"/>
      <w:b/>
      <w:bCs/>
      <w:sz w:val="24"/>
      <w:szCs w:val="24"/>
    </w:rPr>
  </w:style>
  <w:style w:type="character" w:customStyle="1" w:styleId="86">
    <w:name w:val="标题 6 字符"/>
    <w:link w:val="9"/>
    <w:qFormat/>
    <w:uiPriority w:val="9"/>
    <w:rPr>
      <w:rFonts w:ascii="Arial" w:hAnsi="Arial" w:eastAsia="Arial" w:cs="Arial"/>
      <w:b/>
      <w:bCs/>
      <w:sz w:val="22"/>
      <w:szCs w:val="22"/>
    </w:rPr>
  </w:style>
  <w:style w:type="character" w:customStyle="1" w:styleId="87">
    <w:name w:val="标题 7 字符"/>
    <w:link w:val="10"/>
    <w:qFormat/>
    <w:uiPriority w:val="9"/>
    <w:rPr>
      <w:rFonts w:ascii="Arial" w:hAnsi="Arial" w:eastAsia="Arial" w:cs="Arial"/>
      <w:b/>
      <w:bCs/>
      <w:i/>
      <w:iCs/>
      <w:sz w:val="22"/>
      <w:szCs w:val="22"/>
    </w:rPr>
  </w:style>
  <w:style w:type="character" w:customStyle="1" w:styleId="88">
    <w:name w:val="标题 8 字符"/>
    <w:link w:val="11"/>
    <w:qFormat/>
    <w:uiPriority w:val="9"/>
    <w:rPr>
      <w:rFonts w:ascii="Arial" w:hAnsi="Arial" w:eastAsia="Arial" w:cs="Arial"/>
      <w:i/>
      <w:iCs/>
      <w:sz w:val="22"/>
      <w:szCs w:val="22"/>
    </w:rPr>
  </w:style>
  <w:style w:type="character" w:customStyle="1" w:styleId="89">
    <w:name w:val="标题 9 字符"/>
    <w:link w:val="12"/>
    <w:qFormat/>
    <w:uiPriority w:val="9"/>
    <w:rPr>
      <w:rFonts w:ascii="Arial" w:hAnsi="Arial" w:eastAsia="Arial" w:cs="Arial"/>
      <w:i/>
      <w:iCs/>
      <w:sz w:val="21"/>
      <w:szCs w:val="21"/>
    </w:rPr>
  </w:style>
  <w:style w:type="paragraph" w:styleId="90">
    <w:name w:val="List Paragraph"/>
    <w:basedOn w:val="1"/>
    <w:qFormat/>
    <w:uiPriority w:val="34"/>
    <w:pPr>
      <w:ind w:left="720"/>
      <w:contextualSpacing/>
    </w:pPr>
  </w:style>
  <w:style w:type="paragraph" w:styleId="91">
    <w:name w:val="No Spacing"/>
    <w:qFormat/>
    <w:uiPriority w:val="1"/>
    <w:rPr>
      <w:rFonts w:ascii="Calibri" w:hAnsi="Calibri" w:eastAsia="宋体" w:cs="Times New Roman"/>
      <w:lang w:val="en-US" w:eastAsia="zh-CN" w:bidi="ar-SA"/>
    </w:rPr>
  </w:style>
  <w:style w:type="character" w:customStyle="1" w:styleId="92">
    <w:name w:val="标题 字符"/>
    <w:link w:val="35"/>
    <w:qFormat/>
    <w:uiPriority w:val="10"/>
    <w:rPr>
      <w:sz w:val="48"/>
      <w:szCs w:val="48"/>
    </w:rPr>
  </w:style>
  <w:style w:type="character" w:customStyle="1" w:styleId="93">
    <w:name w:val="副标题 字符"/>
    <w:link w:val="28"/>
    <w:qFormat/>
    <w:uiPriority w:val="11"/>
    <w:rPr>
      <w:sz w:val="24"/>
      <w:szCs w:val="24"/>
    </w:rPr>
  </w:style>
  <w:style w:type="paragraph" w:styleId="94">
    <w:name w:val="Quote"/>
    <w:basedOn w:val="1"/>
    <w:next w:val="1"/>
    <w:link w:val="95"/>
    <w:qFormat/>
    <w:uiPriority w:val="29"/>
    <w:pPr>
      <w:ind w:left="720" w:right="720"/>
    </w:pPr>
    <w:rPr>
      <w:i/>
    </w:rPr>
  </w:style>
  <w:style w:type="character" w:customStyle="1" w:styleId="95">
    <w:name w:val="引用 字符"/>
    <w:link w:val="94"/>
    <w:qFormat/>
    <w:uiPriority w:val="29"/>
    <w:rPr>
      <w:i/>
    </w:rPr>
  </w:style>
  <w:style w:type="paragraph" w:styleId="96">
    <w:name w:val="Intense Quote"/>
    <w:basedOn w:val="1"/>
    <w:next w:val="1"/>
    <w:link w:val="9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7">
    <w:name w:val="明显引用 字符"/>
    <w:link w:val="96"/>
    <w:qFormat/>
    <w:uiPriority w:val="30"/>
    <w:rPr>
      <w:i/>
    </w:rPr>
  </w:style>
  <w:style w:type="character" w:customStyle="1" w:styleId="98">
    <w:name w:val="页眉 字符"/>
    <w:link w:val="25"/>
    <w:qFormat/>
    <w:uiPriority w:val="99"/>
  </w:style>
  <w:style w:type="character" w:customStyle="1" w:styleId="99">
    <w:name w:val="Footer Char"/>
    <w:qFormat/>
    <w:uiPriority w:val="99"/>
  </w:style>
  <w:style w:type="character" w:customStyle="1" w:styleId="100">
    <w:name w:val="页脚 字符"/>
    <w:link w:val="24"/>
    <w:qFormat/>
    <w:uiPriority w:val="99"/>
  </w:style>
  <w:style w:type="table" w:customStyle="1" w:styleId="10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7">
    <w:name w:val="脚注文本 字符"/>
    <w:link w:val="29"/>
    <w:qFormat/>
    <w:uiPriority w:val="99"/>
    <w:rPr>
      <w:sz w:val="18"/>
    </w:rPr>
  </w:style>
  <w:style w:type="character" w:customStyle="1" w:styleId="208">
    <w:name w:val="尾注文本 字符"/>
    <w:link w:val="23"/>
    <w:qFormat/>
    <w:uiPriority w:val="99"/>
    <w:rPr>
      <w:sz w:val="20"/>
    </w:rPr>
  </w:style>
  <w:style w:type="paragraph" w:customStyle="1" w:styleId="209">
    <w:name w:val="TOC 标题11"/>
    <w:unhideWhenUsed/>
    <w:qFormat/>
    <w:uiPriority w:val="39"/>
    <w:rPr>
      <w:rFonts w:ascii="Calibri" w:hAnsi="Calibri" w:eastAsia="宋体" w:cs="Times New Roman"/>
      <w:lang w:val="en-US" w:eastAsia="zh-CN" w:bidi="ar-SA"/>
    </w:rPr>
  </w:style>
  <w:style w:type="paragraph" w:customStyle="1" w:styleId="210">
    <w:name w:val="标题 11"/>
    <w:basedOn w:val="1"/>
    <w:next w:val="1"/>
    <w:link w:val="264"/>
    <w:qFormat/>
    <w:uiPriority w:val="0"/>
    <w:pPr>
      <w:keepNext/>
      <w:jc w:val="center"/>
      <w:outlineLvl w:val="0"/>
    </w:pPr>
    <w:rPr>
      <w:rFonts w:ascii="楷体_GB2312" w:hAnsi="楷体_GB2312" w:eastAsia="黑体"/>
      <w:sz w:val="44"/>
      <w:szCs w:val="28"/>
    </w:rPr>
  </w:style>
  <w:style w:type="paragraph" w:customStyle="1" w:styleId="211">
    <w:name w:val="标题 21"/>
    <w:basedOn w:val="1"/>
    <w:next w:val="212"/>
    <w:link w:val="265"/>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12">
    <w:name w:val="正文缩进1"/>
    <w:basedOn w:val="1"/>
    <w:next w:val="1"/>
    <w:link w:val="249"/>
    <w:qFormat/>
    <w:uiPriority w:val="0"/>
    <w:pPr>
      <w:ind w:firstLine="420"/>
    </w:pPr>
  </w:style>
  <w:style w:type="paragraph" w:customStyle="1" w:styleId="213">
    <w:name w:val="标题 31"/>
    <w:basedOn w:val="1"/>
    <w:next w:val="1"/>
    <w:link w:val="246"/>
    <w:qFormat/>
    <w:uiPriority w:val="0"/>
    <w:pPr>
      <w:keepNext/>
      <w:keepLines/>
      <w:spacing w:before="260" w:after="260" w:line="416" w:lineRule="auto"/>
      <w:outlineLvl w:val="2"/>
    </w:pPr>
    <w:rPr>
      <w:b/>
      <w:bCs/>
      <w:sz w:val="32"/>
      <w:szCs w:val="32"/>
    </w:rPr>
  </w:style>
  <w:style w:type="paragraph" w:customStyle="1" w:styleId="214">
    <w:name w:val="标题 41"/>
    <w:basedOn w:val="1"/>
    <w:next w:val="212"/>
    <w:link w:val="237"/>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15">
    <w:name w:val="标题 51"/>
    <w:basedOn w:val="1"/>
    <w:next w:val="212"/>
    <w:link w:val="256"/>
    <w:qFormat/>
    <w:uiPriority w:val="0"/>
    <w:pPr>
      <w:keepNext/>
      <w:outlineLvl w:val="4"/>
    </w:pPr>
    <w:rPr>
      <w:rFonts w:ascii="宋体"/>
      <w:color w:val="000000"/>
      <w:sz w:val="28"/>
      <w:szCs w:val="28"/>
    </w:rPr>
  </w:style>
  <w:style w:type="paragraph" w:customStyle="1" w:styleId="216">
    <w:name w:val="标题 61"/>
    <w:basedOn w:val="1"/>
    <w:next w:val="1"/>
    <w:link w:val="235"/>
    <w:qFormat/>
    <w:uiPriority w:val="0"/>
    <w:pPr>
      <w:keepNext/>
      <w:keepLines/>
      <w:numPr>
        <w:ilvl w:val="5"/>
        <w:numId w:val="2"/>
      </w:numPr>
      <w:spacing w:before="240" w:after="64" w:line="320" w:lineRule="auto"/>
      <w:outlineLvl w:val="5"/>
    </w:pPr>
    <w:rPr>
      <w:rFonts w:ascii="Arial" w:hAnsi="Arial" w:eastAsia="黑体"/>
      <w:b/>
      <w:bCs/>
      <w:sz w:val="24"/>
      <w:szCs w:val="24"/>
    </w:rPr>
  </w:style>
  <w:style w:type="paragraph" w:customStyle="1" w:styleId="217">
    <w:name w:val="标题 71"/>
    <w:basedOn w:val="1"/>
    <w:next w:val="1"/>
    <w:link w:val="230"/>
    <w:qFormat/>
    <w:uiPriority w:val="0"/>
    <w:pPr>
      <w:keepNext/>
      <w:keepLines/>
      <w:numPr>
        <w:ilvl w:val="6"/>
        <w:numId w:val="2"/>
      </w:numPr>
      <w:spacing w:before="240" w:after="64" w:line="320" w:lineRule="auto"/>
      <w:outlineLvl w:val="6"/>
    </w:pPr>
    <w:rPr>
      <w:b/>
      <w:bCs/>
      <w:sz w:val="24"/>
      <w:szCs w:val="24"/>
    </w:rPr>
  </w:style>
  <w:style w:type="paragraph" w:customStyle="1" w:styleId="218">
    <w:name w:val="标题 81"/>
    <w:basedOn w:val="1"/>
    <w:next w:val="1"/>
    <w:link w:val="229"/>
    <w:qFormat/>
    <w:uiPriority w:val="0"/>
    <w:pPr>
      <w:keepNext/>
      <w:keepLines/>
      <w:numPr>
        <w:ilvl w:val="7"/>
        <w:numId w:val="2"/>
      </w:numPr>
      <w:spacing w:before="240" w:after="64" w:line="320" w:lineRule="auto"/>
      <w:outlineLvl w:val="7"/>
    </w:pPr>
    <w:rPr>
      <w:rFonts w:ascii="Arial" w:hAnsi="Arial" w:eastAsia="黑体"/>
      <w:sz w:val="24"/>
      <w:szCs w:val="24"/>
    </w:rPr>
  </w:style>
  <w:style w:type="paragraph" w:customStyle="1" w:styleId="219">
    <w:name w:val="标题 91"/>
    <w:basedOn w:val="1"/>
    <w:next w:val="1"/>
    <w:link w:val="266"/>
    <w:qFormat/>
    <w:uiPriority w:val="0"/>
    <w:pPr>
      <w:keepNext/>
      <w:keepLines/>
      <w:numPr>
        <w:ilvl w:val="8"/>
        <w:numId w:val="2"/>
      </w:numPr>
      <w:spacing w:before="240" w:after="64" w:line="320" w:lineRule="auto"/>
      <w:outlineLvl w:val="8"/>
    </w:pPr>
    <w:rPr>
      <w:rFonts w:ascii="Arial" w:hAnsi="Arial" w:eastAsia="黑体"/>
    </w:rPr>
  </w:style>
  <w:style w:type="character" w:customStyle="1" w:styleId="220">
    <w:name w:val="默认段落字体1"/>
    <w:unhideWhenUsed/>
    <w:qFormat/>
    <w:uiPriority w:val="1"/>
  </w:style>
  <w:style w:type="table" w:customStyle="1" w:styleId="221">
    <w:name w:val="普通表格1"/>
    <w:unhideWhenUsed/>
    <w:qFormat/>
    <w:uiPriority w:val="99"/>
    <w:tblPr>
      <w:tblCellMar>
        <w:top w:w="0" w:type="dxa"/>
        <w:left w:w="0" w:type="dxa"/>
        <w:bottom w:w="0" w:type="dxa"/>
        <w:right w:w="0" w:type="dxa"/>
      </w:tblCellMar>
    </w:tblPr>
  </w:style>
  <w:style w:type="character" w:customStyle="1" w:styleId="222">
    <w:name w:val="批注框文本 Char"/>
    <w:link w:val="223"/>
    <w:semiHidden/>
    <w:qFormat/>
    <w:uiPriority w:val="0"/>
    <w:rPr>
      <w:rFonts w:ascii="Times New Roman" w:hAnsi="Times New Roman" w:eastAsia="宋体" w:cs="Times New Roman"/>
      <w:sz w:val="18"/>
      <w:szCs w:val="18"/>
    </w:rPr>
  </w:style>
  <w:style w:type="paragraph" w:customStyle="1" w:styleId="223">
    <w:name w:val="批注框文本1"/>
    <w:basedOn w:val="1"/>
    <w:link w:val="222"/>
    <w:semiHidden/>
    <w:qFormat/>
    <w:uiPriority w:val="0"/>
    <w:rPr>
      <w:sz w:val="18"/>
      <w:szCs w:val="18"/>
    </w:rPr>
  </w:style>
  <w:style w:type="character" w:customStyle="1" w:styleId="224">
    <w:name w:val="列出段落 Char"/>
    <w:link w:val="225"/>
    <w:qFormat/>
    <w:uiPriority w:val="0"/>
    <w:rPr>
      <w:rFonts w:ascii="Calibri" w:hAnsi="Calibri"/>
      <w:sz w:val="24"/>
      <w:szCs w:val="24"/>
      <w:lang w:eastAsia="en-US" w:bidi="en-US"/>
    </w:rPr>
  </w:style>
  <w:style w:type="paragraph" w:customStyle="1" w:styleId="225">
    <w:name w:val="列出段落1"/>
    <w:basedOn w:val="1"/>
    <w:link w:val="224"/>
    <w:qFormat/>
    <w:uiPriority w:val="0"/>
    <w:pPr>
      <w:widowControl/>
      <w:ind w:left="720"/>
      <w:contextualSpacing/>
      <w:jc w:val="left"/>
    </w:pPr>
    <w:rPr>
      <w:rFonts w:ascii="Calibri" w:hAnsi="Calibri"/>
      <w:sz w:val="24"/>
      <w:szCs w:val="24"/>
      <w:lang w:eastAsia="en-US" w:bidi="en-US"/>
    </w:rPr>
  </w:style>
  <w:style w:type="character" w:customStyle="1" w:styleId="226">
    <w:name w:val="正文文本 Char"/>
    <w:link w:val="227"/>
    <w:qFormat/>
    <w:uiPriority w:val="0"/>
    <w:rPr>
      <w:rFonts w:ascii="楷体_GB2312" w:hAnsi="Arial" w:eastAsia="楷体_GB2312" w:cs="Times New Roman"/>
      <w:sz w:val="28"/>
      <w:szCs w:val="28"/>
    </w:rPr>
  </w:style>
  <w:style w:type="paragraph" w:customStyle="1" w:styleId="227">
    <w:name w:val="正文文本1"/>
    <w:basedOn w:val="228"/>
    <w:next w:val="212"/>
    <w:link w:val="226"/>
    <w:qFormat/>
    <w:uiPriority w:val="0"/>
    <w:rPr>
      <w:rFonts w:ascii="楷体_GB2312" w:hAnsi="Arial" w:eastAsia="楷体_GB2312"/>
      <w:sz w:val="28"/>
      <w:szCs w:val="28"/>
    </w:rPr>
  </w:style>
  <w:style w:type="paragraph" w:customStyle="1" w:styleId="228">
    <w:name w:val="正文1"/>
    <w:basedOn w:val="1"/>
    <w:next w:val="227"/>
    <w:qFormat/>
    <w:uiPriority w:val="99"/>
    <w:pPr>
      <w:spacing w:line="440" w:lineRule="exact"/>
      <w:ind w:firstLine="480"/>
    </w:pPr>
    <w:rPr>
      <w:rFonts w:ascii="微软雅黑" w:hAnsi="微软雅黑" w:eastAsia="微软雅黑"/>
      <w:sz w:val="24"/>
      <w:szCs w:val="20"/>
    </w:rPr>
  </w:style>
  <w:style w:type="character" w:customStyle="1" w:styleId="229">
    <w:name w:val="标题 8 Char"/>
    <w:link w:val="218"/>
    <w:qFormat/>
    <w:uiPriority w:val="0"/>
    <w:rPr>
      <w:rFonts w:ascii="Arial" w:hAnsi="Arial" w:eastAsia="黑体" w:cs="Times New Roman"/>
      <w:sz w:val="24"/>
      <w:szCs w:val="24"/>
    </w:rPr>
  </w:style>
  <w:style w:type="character" w:customStyle="1" w:styleId="230">
    <w:name w:val="标题 7 Char"/>
    <w:link w:val="217"/>
    <w:qFormat/>
    <w:uiPriority w:val="0"/>
    <w:rPr>
      <w:rFonts w:ascii="Times New Roman" w:hAnsi="Times New Roman" w:eastAsia="宋体" w:cs="Times New Roman"/>
      <w:b/>
      <w:bCs/>
      <w:sz w:val="24"/>
      <w:szCs w:val="24"/>
    </w:rPr>
  </w:style>
  <w:style w:type="character" w:customStyle="1" w:styleId="231">
    <w:name w:val="超链接1"/>
    <w:qFormat/>
    <w:uiPriority w:val="0"/>
    <w:rPr>
      <w:color w:val="0000FF"/>
      <w:u w:val="single"/>
    </w:rPr>
  </w:style>
  <w:style w:type="character" w:customStyle="1" w:styleId="232">
    <w:name w:val="正文文本 3 Char"/>
    <w:link w:val="233"/>
    <w:qFormat/>
    <w:uiPriority w:val="0"/>
    <w:rPr>
      <w:rFonts w:ascii="仿宋_GB2312" w:hAnsi="Arial" w:eastAsia="仿宋_GB2312" w:cs="Times New Roman"/>
      <w:sz w:val="32"/>
      <w:szCs w:val="32"/>
    </w:rPr>
  </w:style>
  <w:style w:type="paragraph" w:customStyle="1" w:styleId="233">
    <w:name w:val="正文文本 31"/>
    <w:basedOn w:val="1"/>
    <w:link w:val="232"/>
    <w:qFormat/>
    <w:uiPriority w:val="0"/>
    <w:rPr>
      <w:rFonts w:ascii="仿宋_GB2312" w:hAnsi="Arial" w:eastAsia="仿宋_GB2312"/>
      <w:sz w:val="32"/>
      <w:szCs w:val="32"/>
    </w:rPr>
  </w:style>
  <w:style w:type="character" w:customStyle="1" w:styleId="234">
    <w:name w:val="font5 Char"/>
    <w:qFormat/>
    <w:uiPriority w:val="0"/>
    <w:rPr>
      <w:rFonts w:ascii="宋体" w:hAnsi="宋体" w:eastAsia="宋体"/>
      <w:sz w:val="28"/>
      <w:szCs w:val="28"/>
      <w:lang w:val="en-US" w:eastAsia="zh-CN" w:bidi="ar-SA"/>
    </w:rPr>
  </w:style>
  <w:style w:type="character" w:customStyle="1" w:styleId="235">
    <w:name w:val="标题 6 Char"/>
    <w:link w:val="216"/>
    <w:qFormat/>
    <w:uiPriority w:val="0"/>
    <w:rPr>
      <w:rFonts w:ascii="Arial" w:hAnsi="Arial" w:eastAsia="黑体" w:cs="Times New Roman"/>
      <w:b/>
      <w:bCs/>
      <w:sz w:val="24"/>
      <w:szCs w:val="24"/>
    </w:rPr>
  </w:style>
  <w:style w:type="character" w:customStyle="1" w:styleId="236">
    <w:name w:val="已访问的超链接1"/>
    <w:qFormat/>
    <w:uiPriority w:val="0"/>
    <w:rPr>
      <w:color w:val="800080"/>
      <w:u w:val="single"/>
    </w:rPr>
  </w:style>
  <w:style w:type="character" w:customStyle="1" w:styleId="237">
    <w:name w:val="标题 4 Char"/>
    <w:link w:val="214"/>
    <w:qFormat/>
    <w:uiPriority w:val="0"/>
    <w:rPr>
      <w:rFonts w:ascii="Arial" w:hAnsi="Arial" w:eastAsia="黑体" w:cs="Arial"/>
      <w:b/>
      <w:bCs/>
      <w:sz w:val="28"/>
      <w:szCs w:val="28"/>
    </w:rPr>
  </w:style>
  <w:style w:type="character" w:customStyle="1" w:styleId="238">
    <w:name w:val="二级目录 Char"/>
    <w:link w:val="239"/>
    <w:qFormat/>
    <w:uiPriority w:val="0"/>
    <w:rPr>
      <w:b/>
      <w:sz w:val="30"/>
      <w:szCs w:val="28"/>
    </w:rPr>
  </w:style>
  <w:style w:type="paragraph" w:customStyle="1" w:styleId="239">
    <w:name w:val="二级目录"/>
    <w:next w:val="1"/>
    <w:link w:val="238"/>
    <w:qFormat/>
    <w:uiPriority w:val="0"/>
    <w:pPr>
      <w:tabs>
        <w:tab w:val="left" w:pos="907"/>
        <w:tab w:val="left" w:pos="1145"/>
      </w:tabs>
      <w:ind w:left="907" w:hanging="907"/>
      <w:outlineLvl w:val="1"/>
    </w:pPr>
    <w:rPr>
      <w:rFonts w:ascii="Calibri" w:hAnsi="Calibri" w:eastAsia="宋体" w:cs="Times New Roman"/>
      <w:b/>
      <w:sz w:val="30"/>
      <w:szCs w:val="28"/>
      <w:lang w:val="en-US" w:eastAsia="zh-CN" w:bidi="ar-SA"/>
    </w:rPr>
  </w:style>
  <w:style w:type="character" w:customStyle="1" w:styleId="240">
    <w:name w:val="页眉 Char"/>
    <w:link w:val="241"/>
    <w:qFormat/>
    <w:uiPriority w:val="0"/>
    <w:rPr>
      <w:rFonts w:ascii="Times New Roman" w:hAnsi="Times New Roman" w:eastAsia="宋体" w:cs="Times New Roman"/>
      <w:sz w:val="18"/>
      <w:szCs w:val="18"/>
    </w:rPr>
  </w:style>
  <w:style w:type="paragraph" w:customStyle="1" w:styleId="241">
    <w:name w:val="页眉1"/>
    <w:basedOn w:val="1"/>
    <w:link w:val="240"/>
    <w:qFormat/>
    <w:uiPriority w:val="0"/>
    <w:pPr>
      <w:pBdr>
        <w:bottom w:val="single" w:color="000000" w:sz="6" w:space="1"/>
      </w:pBdr>
      <w:tabs>
        <w:tab w:val="center" w:pos="4153"/>
        <w:tab w:val="right" w:pos="8306"/>
      </w:tabs>
      <w:jc w:val="center"/>
    </w:pPr>
    <w:rPr>
      <w:sz w:val="18"/>
      <w:szCs w:val="18"/>
    </w:rPr>
  </w:style>
  <w:style w:type="character" w:customStyle="1" w:styleId="242">
    <w:name w:val="页码1"/>
    <w:qFormat/>
    <w:uiPriority w:val="0"/>
  </w:style>
  <w:style w:type="character" w:customStyle="1" w:styleId="243">
    <w:name w:val="正文首行缩进 2 Char"/>
    <w:link w:val="244"/>
    <w:qFormat/>
    <w:uiPriority w:val="0"/>
    <w:rPr>
      <w:rFonts w:ascii="宋体" w:hAnsi="宋体" w:eastAsia="宋体" w:cs="Times New Roman"/>
      <w:sz w:val="32"/>
      <w:szCs w:val="20"/>
    </w:rPr>
  </w:style>
  <w:style w:type="paragraph" w:customStyle="1" w:styleId="244">
    <w:name w:val="正文首行缩进 21"/>
    <w:basedOn w:val="245"/>
    <w:link w:val="243"/>
    <w:qFormat/>
    <w:uiPriority w:val="0"/>
    <w:pPr>
      <w:spacing w:line="360" w:lineRule="auto"/>
      <w:ind w:firstLine="420"/>
    </w:pPr>
    <w:rPr>
      <w:rFonts w:ascii="宋体" w:hAnsi="宋体" w:eastAsia="宋体"/>
      <w:sz w:val="21"/>
      <w:szCs w:val="20"/>
    </w:rPr>
  </w:style>
  <w:style w:type="paragraph" w:customStyle="1" w:styleId="245">
    <w:name w:val="正文文本缩进1"/>
    <w:basedOn w:val="1"/>
    <w:link w:val="261"/>
    <w:qFormat/>
    <w:uiPriority w:val="0"/>
    <w:pPr>
      <w:ind w:firstLine="645"/>
    </w:pPr>
    <w:rPr>
      <w:rFonts w:ascii="楷体_GB2312" w:eastAsia="楷体_GB2312"/>
      <w:sz w:val="32"/>
      <w:szCs w:val="32"/>
    </w:rPr>
  </w:style>
  <w:style w:type="character" w:customStyle="1" w:styleId="246">
    <w:name w:val="标题 3 Char"/>
    <w:link w:val="213"/>
    <w:qFormat/>
    <w:uiPriority w:val="0"/>
    <w:rPr>
      <w:rFonts w:ascii="Times New Roman" w:hAnsi="Times New Roman" w:eastAsia="宋体" w:cs="Times New Roman"/>
      <w:b/>
      <w:bCs/>
      <w:sz w:val="32"/>
      <w:szCs w:val="32"/>
    </w:rPr>
  </w:style>
  <w:style w:type="character" w:customStyle="1" w:styleId="247">
    <w:name w:val="批注文字 Char"/>
    <w:link w:val="248"/>
    <w:semiHidden/>
    <w:qFormat/>
    <w:uiPriority w:val="0"/>
    <w:rPr>
      <w:rFonts w:ascii="Times New Roman" w:hAnsi="Times New Roman" w:eastAsia="宋体" w:cs="Times New Roman"/>
      <w:szCs w:val="21"/>
    </w:rPr>
  </w:style>
  <w:style w:type="paragraph" w:customStyle="1" w:styleId="248">
    <w:name w:val="批注文字1"/>
    <w:basedOn w:val="1"/>
    <w:link w:val="247"/>
    <w:semiHidden/>
    <w:qFormat/>
    <w:uiPriority w:val="0"/>
    <w:pPr>
      <w:jc w:val="left"/>
    </w:pPr>
  </w:style>
  <w:style w:type="character" w:customStyle="1" w:styleId="249">
    <w:name w:val="正文缩进 Char"/>
    <w:link w:val="212"/>
    <w:qFormat/>
    <w:uiPriority w:val="0"/>
    <w:rPr>
      <w:rFonts w:ascii="Times New Roman" w:hAnsi="Times New Roman" w:eastAsia="宋体" w:cs="Times New Roman"/>
      <w:szCs w:val="21"/>
    </w:rPr>
  </w:style>
  <w:style w:type="character" w:customStyle="1" w:styleId="250">
    <w:name w:val="日期 Char"/>
    <w:link w:val="251"/>
    <w:qFormat/>
    <w:uiPriority w:val="0"/>
    <w:rPr>
      <w:rFonts w:ascii="Times New Roman" w:hAnsi="Times New Roman" w:eastAsia="宋体" w:cs="Times New Roman"/>
      <w:sz w:val="24"/>
      <w:szCs w:val="24"/>
    </w:rPr>
  </w:style>
  <w:style w:type="paragraph" w:customStyle="1" w:styleId="251">
    <w:name w:val="日期1"/>
    <w:basedOn w:val="1"/>
    <w:next w:val="1"/>
    <w:link w:val="250"/>
    <w:qFormat/>
    <w:uiPriority w:val="0"/>
    <w:rPr>
      <w:sz w:val="24"/>
      <w:szCs w:val="24"/>
    </w:rPr>
  </w:style>
  <w:style w:type="character" w:customStyle="1" w:styleId="252">
    <w:name w:val="要点1"/>
    <w:qFormat/>
    <w:uiPriority w:val="0"/>
    <w:rPr>
      <w:b/>
      <w:bCs/>
    </w:rPr>
  </w:style>
  <w:style w:type="character" w:customStyle="1" w:styleId="253">
    <w:name w:val="页脚 Char"/>
    <w:link w:val="254"/>
    <w:qFormat/>
    <w:uiPriority w:val="0"/>
    <w:rPr>
      <w:rFonts w:ascii="Times New Roman" w:hAnsi="Times New Roman" w:eastAsia="宋体" w:cs="Times New Roman"/>
      <w:sz w:val="18"/>
      <w:szCs w:val="18"/>
    </w:rPr>
  </w:style>
  <w:style w:type="paragraph" w:customStyle="1" w:styleId="254">
    <w:name w:val="页脚1"/>
    <w:basedOn w:val="1"/>
    <w:link w:val="253"/>
    <w:qFormat/>
    <w:uiPriority w:val="0"/>
    <w:pPr>
      <w:tabs>
        <w:tab w:val="center" w:pos="4153"/>
        <w:tab w:val="right" w:pos="8306"/>
      </w:tabs>
      <w:jc w:val="left"/>
    </w:pPr>
    <w:rPr>
      <w:sz w:val="18"/>
      <w:szCs w:val="18"/>
    </w:rPr>
  </w:style>
  <w:style w:type="character" w:customStyle="1" w:styleId="255">
    <w:name w:val="批注引用1"/>
    <w:semiHidden/>
    <w:qFormat/>
    <w:uiPriority w:val="0"/>
    <w:rPr>
      <w:sz w:val="21"/>
      <w:szCs w:val="21"/>
    </w:rPr>
  </w:style>
  <w:style w:type="character" w:customStyle="1" w:styleId="256">
    <w:name w:val="标题 5 Char"/>
    <w:link w:val="215"/>
    <w:qFormat/>
    <w:uiPriority w:val="0"/>
    <w:rPr>
      <w:rFonts w:ascii="宋体" w:hAnsi="Times New Roman" w:eastAsia="宋体" w:cs="Times New Roman"/>
      <w:color w:val="000000"/>
      <w:sz w:val="28"/>
      <w:szCs w:val="28"/>
    </w:rPr>
  </w:style>
  <w:style w:type="character" w:customStyle="1" w:styleId="257">
    <w:name w:val="文档结构图 Char"/>
    <w:link w:val="258"/>
    <w:semiHidden/>
    <w:qFormat/>
    <w:uiPriority w:val="0"/>
    <w:rPr>
      <w:rFonts w:ascii="Times New Roman" w:hAnsi="Times New Roman" w:eastAsia="宋体" w:cs="Times New Roman"/>
      <w:szCs w:val="21"/>
      <w:shd w:val="clear" w:color="auto" w:fill="000080"/>
    </w:rPr>
  </w:style>
  <w:style w:type="paragraph" w:customStyle="1" w:styleId="258">
    <w:name w:val="文档结构图1"/>
    <w:basedOn w:val="1"/>
    <w:link w:val="257"/>
    <w:semiHidden/>
    <w:qFormat/>
    <w:uiPriority w:val="0"/>
    <w:pPr>
      <w:shd w:val="clear" w:color="auto" w:fill="000080"/>
    </w:pPr>
  </w:style>
  <w:style w:type="character" w:customStyle="1" w:styleId="259">
    <w:name w:val="正文文本缩进 3 Char"/>
    <w:link w:val="260"/>
    <w:qFormat/>
    <w:uiPriority w:val="0"/>
    <w:rPr>
      <w:rFonts w:ascii="Arial" w:hAnsi="Arial" w:eastAsia="仿宋_GB2312" w:cs="Arial"/>
      <w:color w:val="FFFF00"/>
      <w:sz w:val="32"/>
      <w:szCs w:val="32"/>
    </w:rPr>
  </w:style>
  <w:style w:type="paragraph" w:customStyle="1" w:styleId="260">
    <w:name w:val="正文文本缩进 31"/>
    <w:basedOn w:val="1"/>
    <w:link w:val="259"/>
    <w:qFormat/>
    <w:uiPriority w:val="0"/>
    <w:pPr>
      <w:ind w:left="645" w:firstLine="645"/>
    </w:pPr>
    <w:rPr>
      <w:rFonts w:ascii="Arial" w:hAnsi="Arial" w:eastAsia="仿宋_GB2312" w:cs="Arial"/>
      <w:color w:val="FFFF00"/>
      <w:sz w:val="32"/>
      <w:szCs w:val="32"/>
    </w:rPr>
  </w:style>
  <w:style w:type="character" w:customStyle="1" w:styleId="261">
    <w:name w:val="正文文本缩进 Char"/>
    <w:link w:val="245"/>
    <w:qFormat/>
    <w:uiPriority w:val="0"/>
    <w:rPr>
      <w:rFonts w:ascii="楷体_GB2312" w:hAnsi="Times New Roman" w:eastAsia="楷体_GB2312" w:cs="Times New Roman"/>
      <w:sz w:val="32"/>
      <w:szCs w:val="32"/>
    </w:rPr>
  </w:style>
  <w:style w:type="character" w:customStyle="1" w:styleId="262">
    <w:name w:val="纯文本 Char"/>
    <w:link w:val="263"/>
    <w:qFormat/>
    <w:uiPriority w:val="0"/>
    <w:rPr>
      <w:rFonts w:ascii="宋体" w:hAnsi="Courier New" w:eastAsia="宋体" w:cs="Courier New"/>
      <w:szCs w:val="21"/>
    </w:rPr>
  </w:style>
  <w:style w:type="paragraph" w:customStyle="1" w:styleId="263">
    <w:name w:val="纯文本1"/>
    <w:basedOn w:val="1"/>
    <w:link w:val="262"/>
    <w:qFormat/>
    <w:uiPriority w:val="0"/>
    <w:rPr>
      <w:rFonts w:ascii="宋体" w:hAnsi="Courier New" w:cs="Courier New"/>
    </w:rPr>
  </w:style>
  <w:style w:type="character" w:customStyle="1" w:styleId="264">
    <w:name w:val="标题 1 Char"/>
    <w:link w:val="210"/>
    <w:qFormat/>
    <w:uiPriority w:val="0"/>
    <w:rPr>
      <w:rFonts w:ascii="楷体_GB2312" w:hAnsi="楷体_GB2312" w:eastAsia="黑体" w:cs="Times New Roman"/>
      <w:sz w:val="44"/>
      <w:szCs w:val="28"/>
    </w:rPr>
  </w:style>
  <w:style w:type="character" w:customStyle="1" w:styleId="265">
    <w:name w:val="标题 2 Char"/>
    <w:link w:val="211"/>
    <w:qFormat/>
    <w:uiPriority w:val="0"/>
    <w:rPr>
      <w:rFonts w:ascii="Arial" w:hAnsi="Arial" w:eastAsia="幼圆" w:cs="Arial"/>
      <w:b/>
      <w:bCs/>
      <w:sz w:val="44"/>
      <w:szCs w:val="44"/>
    </w:rPr>
  </w:style>
  <w:style w:type="character" w:customStyle="1" w:styleId="266">
    <w:name w:val="标题 9 Char"/>
    <w:link w:val="219"/>
    <w:qFormat/>
    <w:uiPriority w:val="0"/>
    <w:rPr>
      <w:rFonts w:ascii="Arial" w:hAnsi="Arial" w:eastAsia="黑体" w:cs="Times New Roman"/>
      <w:szCs w:val="21"/>
    </w:rPr>
  </w:style>
  <w:style w:type="character" w:customStyle="1" w:styleId="267">
    <w:name w:val="正文文本缩进 2 Char"/>
    <w:link w:val="268"/>
    <w:qFormat/>
    <w:uiPriority w:val="0"/>
    <w:rPr>
      <w:rFonts w:ascii="Arial" w:hAnsi="Arial" w:eastAsia="仿宋_GB2312" w:cs="Arial"/>
      <w:sz w:val="32"/>
      <w:szCs w:val="32"/>
    </w:rPr>
  </w:style>
  <w:style w:type="paragraph" w:customStyle="1" w:styleId="268">
    <w:name w:val="正文文本缩进 21"/>
    <w:basedOn w:val="1"/>
    <w:link w:val="267"/>
    <w:qFormat/>
    <w:uiPriority w:val="0"/>
    <w:pPr>
      <w:ind w:left="630" w:firstLine="645"/>
    </w:pPr>
    <w:rPr>
      <w:rFonts w:ascii="Arial" w:hAnsi="Arial" w:eastAsia="仿宋_GB2312" w:cs="Arial"/>
      <w:sz w:val="32"/>
      <w:szCs w:val="32"/>
    </w:rPr>
  </w:style>
  <w:style w:type="character" w:customStyle="1" w:styleId="269">
    <w:name w:val="正文文本 2 Char"/>
    <w:link w:val="270"/>
    <w:qFormat/>
    <w:uiPriority w:val="0"/>
    <w:rPr>
      <w:rFonts w:ascii="楷体_GB2312" w:hAnsi="Times New Roman" w:eastAsia="楷体_GB2312" w:cs="Times New Roman"/>
      <w:sz w:val="28"/>
      <w:szCs w:val="28"/>
    </w:rPr>
  </w:style>
  <w:style w:type="paragraph" w:customStyle="1" w:styleId="270">
    <w:name w:val="正文文本 21"/>
    <w:basedOn w:val="1"/>
    <w:link w:val="269"/>
    <w:qFormat/>
    <w:uiPriority w:val="0"/>
    <w:pPr>
      <w:widowControl/>
      <w:jc w:val="center"/>
    </w:pPr>
    <w:rPr>
      <w:rFonts w:ascii="楷体_GB2312" w:eastAsia="楷体_GB2312"/>
      <w:sz w:val="28"/>
      <w:szCs w:val="28"/>
    </w:rPr>
  </w:style>
  <w:style w:type="character" w:customStyle="1" w:styleId="271">
    <w:name w:val="批注主题 Char"/>
    <w:link w:val="272"/>
    <w:semiHidden/>
    <w:qFormat/>
    <w:uiPriority w:val="0"/>
    <w:rPr>
      <w:rFonts w:ascii="Times New Roman" w:hAnsi="Times New Roman" w:eastAsia="宋体" w:cs="Times New Roman"/>
      <w:b/>
      <w:bCs/>
      <w:szCs w:val="21"/>
    </w:rPr>
  </w:style>
  <w:style w:type="paragraph" w:customStyle="1" w:styleId="272">
    <w:name w:val="批注主题1"/>
    <w:basedOn w:val="248"/>
    <w:next w:val="248"/>
    <w:link w:val="271"/>
    <w:semiHidden/>
    <w:qFormat/>
    <w:uiPriority w:val="0"/>
    <w:rPr>
      <w:b/>
      <w:bCs/>
    </w:rPr>
  </w:style>
  <w:style w:type="character" w:customStyle="1" w:styleId="273">
    <w:name w:val="正文首行缩进 Char"/>
    <w:link w:val="274"/>
    <w:qFormat/>
    <w:uiPriority w:val="0"/>
    <w:rPr>
      <w:rFonts w:ascii="仿宋_GB2312" w:hAnsi="Times New Roman" w:eastAsia="仿宋_GB2312" w:cs="Times New Roman"/>
      <w:sz w:val="30"/>
      <w:szCs w:val="30"/>
    </w:rPr>
  </w:style>
  <w:style w:type="paragraph" w:customStyle="1" w:styleId="274">
    <w:name w:val="正文首行缩进1"/>
    <w:basedOn w:val="1"/>
    <w:link w:val="273"/>
    <w:qFormat/>
    <w:uiPriority w:val="0"/>
    <w:pPr>
      <w:spacing w:line="360" w:lineRule="auto"/>
      <w:ind w:firstLine="200"/>
    </w:pPr>
    <w:rPr>
      <w:rFonts w:ascii="仿宋_GB2312" w:eastAsia="仿宋_GB2312"/>
      <w:sz w:val="30"/>
      <w:szCs w:val="30"/>
    </w:rPr>
  </w:style>
  <w:style w:type="paragraph" w:customStyle="1" w:styleId="275">
    <w:name w:val="table_lines"/>
    <w:basedOn w:val="1"/>
    <w:qFormat/>
    <w:uiPriority w:val="0"/>
    <w:pPr>
      <w:widowControl/>
      <w:jc w:val="left"/>
    </w:pPr>
    <w:rPr>
      <w:sz w:val="20"/>
      <w:szCs w:val="20"/>
      <w:lang w:val="de-DE" w:eastAsia="de-DE"/>
    </w:rPr>
  </w:style>
  <w:style w:type="paragraph" w:customStyle="1" w:styleId="276">
    <w:name w:val="Char"/>
    <w:basedOn w:val="258"/>
    <w:qFormat/>
    <w:uiPriority w:val="0"/>
    <w:rPr>
      <w:rFonts w:ascii="Tahoma" w:hAnsi="Tahoma"/>
      <w:sz w:val="24"/>
      <w:szCs w:val="24"/>
    </w:rPr>
  </w:style>
  <w:style w:type="paragraph" w:customStyle="1" w:styleId="277">
    <w:name w:val="索引 11"/>
    <w:basedOn w:val="1"/>
    <w:next w:val="1"/>
    <w:semiHidden/>
    <w:qFormat/>
    <w:uiPriority w:val="0"/>
    <w:pPr>
      <w:spacing w:line="240" w:lineRule="atLeast"/>
    </w:pPr>
    <w:rPr>
      <w:b/>
      <w:bCs/>
    </w:rPr>
  </w:style>
  <w:style w:type="paragraph" w:customStyle="1" w:styleId="278">
    <w:name w:val="目录 51"/>
    <w:basedOn w:val="1"/>
    <w:next w:val="1"/>
    <w:semiHidden/>
    <w:qFormat/>
    <w:uiPriority w:val="0"/>
    <w:pPr>
      <w:ind w:left="840"/>
      <w:jc w:val="left"/>
    </w:pPr>
  </w:style>
  <w:style w:type="paragraph" w:customStyle="1" w:styleId="279">
    <w:name w:val="Char Char Char Char"/>
    <w:basedOn w:val="258"/>
    <w:qFormat/>
    <w:uiPriority w:val="0"/>
    <w:pPr>
      <w:spacing w:line="360" w:lineRule="auto"/>
    </w:pPr>
    <w:rPr>
      <w:rFonts w:ascii="Tahoma" w:hAnsi="Tahoma"/>
      <w:sz w:val="24"/>
      <w:szCs w:val="24"/>
    </w:rPr>
  </w:style>
  <w:style w:type="paragraph" w:customStyle="1" w:styleId="280">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281">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82">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28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4">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5">
    <w:name w:val="目录 81"/>
    <w:basedOn w:val="1"/>
    <w:next w:val="1"/>
    <w:semiHidden/>
    <w:qFormat/>
    <w:uiPriority w:val="0"/>
    <w:pPr>
      <w:ind w:left="1470"/>
      <w:jc w:val="left"/>
    </w:pPr>
  </w:style>
  <w:style w:type="paragraph" w:customStyle="1" w:styleId="286">
    <w:name w:val="目录 91"/>
    <w:basedOn w:val="1"/>
    <w:next w:val="1"/>
    <w:semiHidden/>
    <w:qFormat/>
    <w:uiPriority w:val="0"/>
    <w:pPr>
      <w:ind w:left="1680"/>
      <w:jc w:val="left"/>
    </w:pPr>
  </w:style>
  <w:style w:type="paragraph" w:customStyle="1" w:styleId="287">
    <w:name w:val="Char1"/>
    <w:basedOn w:val="1"/>
    <w:qFormat/>
    <w:uiPriority w:val="0"/>
    <w:pPr>
      <w:tabs>
        <w:tab w:val="left" w:pos="360"/>
      </w:tabs>
      <w:ind w:firstLine="200"/>
    </w:pPr>
    <w:rPr>
      <w:sz w:val="28"/>
      <w:szCs w:val="30"/>
    </w:rPr>
  </w:style>
  <w:style w:type="paragraph" w:customStyle="1" w:styleId="28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0">
    <w:name w:val="Char Char Char Char Char Char Char Char Char Char"/>
    <w:basedOn w:val="1"/>
    <w:qFormat/>
    <w:uiPriority w:val="0"/>
    <w:pPr>
      <w:spacing w:line="360" w:lineRule="auto"/>
    </w:pPr>
    <w:rPr>
      <w:sz w:val="24"/>
      <w:szCs w:val="20"/>
    </w:rPr>
  </w:style>
  <w:style w:type="paragraph" w:customStyle="1" w:styleId="29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92">
    <w:name w:val="table_1stline"/>
    <w:basedOn w:val="1"/>
    <w:qFormat/>
    <w:uiPriority w:val="0"/>
    <w:pPr>
      <w:widowControl/>
      <w:spacing w:before="120"/>
      <w:jc w:val="left"/>
    </w:pPr>
    <w:rPr>
      <w:bCs/>
      <w:sz w:val="20"/>
      <w:szCs w:val="20"/>
      <w:lang w:val="de-DE" w:eastAsia="de-DE"/>
    </w:rPr>
  </w:style>
  <w:style w:type="paragraph" w:customStyle="1" w:styleId="29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4">
    <w:name w:val="目录 31"/>
    <w:basedOn w:val="1"/>
    <w:next w:val="1"/>
    <w:semiHidden/>
    <w:qFormat/>
    <w:uiPriority w:val="0"/>
    <w:pPr>
      <w:ind w:left="420"/>
      <w:jc w:val="left"/>
    </w:pPr>
    <w:rPr>
      <w:i/>
      <w:iCs/>
      <w:szCs w:val="24"/>
    </w:rPr>
  </w:style>
  <w:style w:type="paragraph" w:customStyle="1" w:styleId="295">
    <w:name w:val="目录 61"/>
    <w:basedOn w:val="1"/>
    <w:next w:val="1"/>
    <w:semiHidden/>
    <w:qFormat/>
    <w:uiPriority w:val="0"/>
    <w:pPr>
      <w:ind w:left="1050"/>
      <w:jc w:val="left"/>
    </w:pPr>
  </w:style>
  <w:style w:type="paragraph" w:customStyle="1" w:styleId="296">
    <w:name w:val="目录 71"/>
    <w:basedOn w:val="1"/>
    <w:next w:val="1"/>
    <w:semiHidden/>
    <w:qFormat/>
    <w:uiPriority w:val="0"/>
    <w:pPr>
      <w:ind w:left="1260"/>
      <w:jc w:val="left"/>
    </w:pPr>
  </w:style>
  <w:style w:type="paragraph" w:customStyle="1" w:styleId="297">
    <w:name w:val="附录1"/>
    <w:qFormat/>
    <w:uiPriority w:val="0"/>
    <w:pPr>
      <w:numPr>
        <w:ilvl w:val="0"/>
        <w:numId w:val="3"/>
      </w:numPr>
      <w:spacing w:before="240" w:line="600" w:lineRule="atLeast"/>
    </w:pPr>
    <w:rPr>
      <w:rFonts w:ascii="Times New Roman" w:hAnsi="Times New Roman" w:eastAsia="宋体" w:cs="Times New Roman"/>
      <w:b/>
      <w:i/>
      <w:sz w:val="28"/>
      <w:lang w:val="en-US" w:eastAsia="zh-CN" w:bidi="ar-SA"/>
    </w:rPr>
  </w:style>
  <w:style w:type="paragraph" w:customStyle="1" w:styleId="298">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9">
    <w:name w:val="列表 31"/>
    <w:basedOn w:val="1"/>
    <w:qFormat/>
    <w:uiPriority w:val="0"/>
    <w:pPr>
      <w:ind w:left="100" w:hanging="200"/>
    </w:pPr>
  </w:style>
  <w:style w:type="paragraph" w:customStyle="1" w:styleId="300">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30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2">
    <w:name w:val="目录 41"/>
    <w:basedOn w:val="1"/>
    <w:next w:val="1"/>
    <w:semiHidden/>
    <w:qFormat/>
    <w:uiPriority w:val="0"/>
    <w:pPr>
      <w:ind w:left="630"/>
      <w:jc w:val="left"/>
    </w:pPr>
  </w:style>
  <w:style w:type="paragraph" w:customStyle="1" w:styleId="303">
    <w:name w:val="4"/>
    <w:basedOn w:val="1"/>
    <w:next w:val="260"/>
    <w:qFormat/>
    <w:uiPriority w:val="0"/>
    <w:pPr>
      <w:spacing w:line="360" w:lineRule="auto"/>
      <w:ind w:firstLine="420"/>
    </w:pPr>
    <w:rPr>
      <w:color w:val="FF0000"/>
      <w:sz w:val="24"/>
      <w:szCs w:val="24"/>
    </w:rPr>
  </w:style>
  <w:style w:type="paragraph" w:customStyle="1" w:styleId="304">
    <w:name w:val="列表 21"/>
    <w:basedOn w:val="1"/>
    <w:qFormat/>
    <w:uiPriority w:val="0"/>
    <w:pPr>
      <w:ind w:left="100" w:hanging="200"/>
    </w:pPr>
  </w:style>
  <w:style w:type="paragraph" w:customStyle="1" w:styleId="305">
    <w:name w:val="目录 21"/>
    <w:basedOn w:val="1"/>
    <w:next w:val="1"/>
    <w:semiHidden/>
    <w:qFormat/>
    <w:uiPriority w:val="0"/>
    <w:pPr>
      <w:ind w:left="210"/>
      <w:jc w:val="left"/>
    </w:pPr>
    <w:rPr>
      <w:smallCaps/>
      <w:szCs w:val="24"/>
    </w:rPr>
  </w:style>
  <w:style w:type="paragraph" w:customStyle="1" w:styleId="306">
    <w:name w:val="Char Char Char Char1"/>
    <w:basedOn w:val="258"/>
    <w:qFormat/>
    <w:uiPriority w:val="0"/>
    <w:pPr>
      <w:spacing w:line="360" w:lineRule="auto"/>
    </w:pPr>
    <w:rPr>
      <w:rFonts w:ascii="Tahoma" w:hAnsi="Tahoma"/>
      <w:sz w:val="24"/>
      <w:szCs w:val="24"/>
    </w:rPr>
  </w:style>
  <w:style w:type="paragraph" w:customStyle="1" w:styleId="307">
    <w:name w:val="普通正文"/>
    <w:basedOn w:val="1"/>
    <w:qFormat/>
    <w:uiPriority w:val="0"/>
    <w:pPr>
      <w:spacing w:before="120" w:after="120" w:line="360" w:lineRule="auto"/>
      <w:ind w:firstLine="480"/>
      <w:jc w:val="left"/>
    </w:pPr>
    <w:rPr>
      <w:rFonts w:ascii="Arial" w:hAnsi="Arial"/>
      <w:sz w:val="24"/>
      <w:szCs w:val="24"/>
    </w:rPr>
  </w:style>
  <w:style w:type="paragraph" w:customStyle="1" w:styleId="308">
    <w:name w:val="Body Text(ch)"/>
    <w:basedOn w:val="1"/>
    <w:next w:val="227"/>
    <w:qFormat/>
    <w:uiPriority w:val="0"/>
    <w:pPr>
      <w:spacing w:after="120"/>
    </w:pPr>
    <w:rPr>
      <w:rFonts w:ascii="宋体" w:hAnsi="Arial"/>
      <w:bCs/>
      <w:iCs/>
      <w:szCs w:val="24"/>
    </w:rPr>
  </w:style>
  <w:style w:type="paragraph" w:customStyle="1" w:styleId="309">
    <w:name w:val="列表1"/>
    <w:basedOn w:val="1"/>
    <w:qFormat/>
    <w:uiPriority w:val="0"/>
    <w:pPr>
      <w:ind w:left="200" w:hanging="200"/>
    </w:pPr>
  </w:style>
  <w:style w:type="paragraph" w:customStyle="1" w:styleId="310">
    <w:name w:val="样式1"/>
    <w:basedOn w:val="1"/>
    <w:qFormat/>
    <w:uiPriority w:val="0"/>
    <w:pPr>
      <w:numPr>
        <w:ilvl w:val="0"/>
        <w:numId w:val="4"/>
      </w:numPr>
    </w:pPr>
    <w:rPr>
      <w:rFonts w:ascii="宋体" w:hAnsi="宋体"/>
    </w:rPr>
  </w:style>
  <w:style w:type="paragraph" w:customStyle="1" w:styleId="311">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1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13">
    <w:name w:val="图表目录1"/>
    <w:basedOn w:val="1"/>
    <w:next w:val="1"/>
    <w:semiHidden/>
    <w:qFormat/>
    <w:uiPriority w:val="0"/>
    <w:pPr>
      <w:ind w:left="840" w:hanging="420"/>
    </w:pPr>
  </w:style>
  <w:style w:type="paragraph" w:customStyle="1" w:styleId="31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1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1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17">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18">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1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20">
    <w:name w:val="修订1"/>
    <w:semiHidden/>
    <w:qFormat/>
    <w:uiPriority w:val="99"/>
    <w:rPr>
      <w:rFonts w:ascii="Times New Roman" w:hAnsi="Times New Roman" w:eastAsia="宋体" w:cs="Times New Roman"/>
      <w:sz w:val="21"/>
      <w:szCs w:val="21"/>
      <w:lang w:val="en-US" w:eastAsia="zh-CN" w:bidi="ar-SA"/>
    </w:rPr>
  </w:style>
  <w:style w:type="table" w:customStyle="1" w:styleId="321">
    <w:name w:val="网格型1"/>
    <w:basedOn w:val="221"/>
    <w:qFormat/>
    <w:uiPriority w:val="0"/>
    <w:pPr>
      <w:widowControl w:val="0"/>
      <w:jc w:val="both"/>
    </w:pPr>
  </w:style>
  <w:style w:type="character" w:customStyle="1" w:styleId="322">
    <w:name w:val="正文文本 Char1"/>
    <w:basedOn w:val="38"/>
    <w:semiHidden/>
    <w:qFormat/>
    <w:uiPriority w:val="99"/>
    <w:rPr>
      <w:rFonts w:ascii="Times New Roman" w:hAnsi="Times New Roman"/>
      <w:sz w:val="21"/>
      <w:szCs w:val="21"/>
    </w:rPr>
  </w:style>
  <w:style w:type="paragraph" w:customStyle="1" w:styleId="323">
    <w:name w:val="正文2"/>
    <w:basedOn w:val="1"/>
    <w:qFormat/>
    <w:uiPriority w:val="0"/>
    <w:pPr>
      <w:tabs>
        <w:tab w:val="left" w:pos="6480"/>
      </w:tabs>
      <w:spacing w:line="360" w:lineRule="auto"/>
    </w:pPr>
    <w:rPr>
      <w:sz w:val="24"/>
      <w:szCs w:val="24"/>
    </w:rPr>
  </w:style>
  <w:style w:type="paragraph" w:customStyle="1" w:styleId="324">
    <w:name w:val="1 正文"/>
    <w:basedOn w:val="1"/>
    <w:qFormat/>
    <w:uiPriority w:val="0"/>
    <w:pPr>
      <w:spacing w:line="360" w:lineRule="auto"/>
      <w:ind w:firstLine="420"/>
    </w:pPr>
    <w:rPr>
      <w:rFonts w:ascii="宋体" w:hAnsi="宋体"/>
      <w:sz w:val="24"/>
      <w:szCs w:val="24"/>
    </w:rPr>
  </w:style>
  <w:style w:type="paragraph" w:customStyle="1" w:styleId="325">
    <w:name w:val="A正文"/>
    <w:basedOn w:val="1"/>
    <w:qFormat/>
    <w:uiPriority w:val="0"/>
    <w:pPr>
      <w:spacing w:line="360" w:lineRule="auto"/>
      <w:ind w:firstLine="200"/>
    </w:pPr>
    <w:rPr>
      <w:rFonts w:cs="宋体"/>
      <w:sz w:val="24"/>
      <w:szCs w:val="28"/>
      <w:lang w:eastAsia="zh-Hans"/>
    </w:rPr>
  </w:style>
  <w:style w:type="paragraph" w:customStyle="1" w:styleId="326">
    <w:name w:val="列出段落11"/>
    <w:qFormat/>
    <w:uiPriority w:val="34"/>
    <w:pPr>
      <w:widowControl w:val="0"/>
      <w:ind w:firstLine="420"/>
      <w:jc w:val="both"/>
    </w:pPr>
    <w:rPr>
      <w:rFonts w:ascii="宋体" w:hAnsi="宋体" w:eastAsia="宋体" w:cs="Times New Roman"/>
      <w:sz w:val="24"/>
      <w:szCs w:val="24"/>
      <w:lang w:val="en-US" w:eastAsia="zh-CN" w:bidi="ar-SA"/>
    </w:rPr>
  </w:style>
  <w:style w:type="paragraph" w:customStyle="1" w:styleId="327">
    <w:name w:val="列表段落1"/>
    <w:qFormat/>
    <w:uiPriority w:val="34"/>
    <w:pPr>
      <w:widowControl w:val="0"/>
      <w:ind w:firstLine="420"/>
      <w:jc w:val="both"/>
    </w:pPr>
    <w:rPr>
      <w:rFonts w:ascii="Times New Roman" w:hAnsi="Times New Roman" w:eastAsia="宋体" w:cs="Times New Roman"/>
      <w:sz w:val="21"/>
      <w:szCs w:val="24"/>
      <w:lang w:val="en-US" w:eastAsia="zh-CN" w:bidi="ar-SA"/>
    </w:rPr>
  </w:style>
  <w:style w:type="paragraph" w:customStyle="1" w:styleId="328">
    <w:name w:val="UserStyle_16"/>
    <w:qFormat/>
    <w:uiPriority w:val="0"/>
    <w:pPr>
      <w:spacing w:line="360" w:lineRule="auto"/>
      <w:ind w:firstLine="283"/>
      <w:jc w:val="both"/>
    </w:pPr>
    <w:rPr>
      <w:rFonts w:ascii="宋体" w:hAnsi="宋体" w:eastAsia="宋体" w:cs="Times New Roman"/>
      <w:sz w:val="24"/>
      <w:szCs w:val="21"/>
      <w:lang w:val="en-US" w:eastAsia="zh-CN" w:bidi="ar-SA"/>
    </w:rPr>
  </w:style>
  <w:style w:type="character" w:customStyle="1" w:styleId="329">
    <w:name w:val="UserStyle_11"/>
    <w:qFormat/>
    <w:uiPriority w:val="0"/>
    <w:rPr>
      <w:sz w:val="21"/>
      <w:szCs w:val="21"/>
      <w:lang w:val="en-US" w:eastAsia="zh-CN" w:bidi="ar-SA"/>
    </w:rPr>
  </w:style>
  <w:style w:type="character" w:customStyle="1" w:styleId="330">
    <w:name w:val="NormalCharacter"/>
    <w:qFormat/>
    <w:uiPriority w:val="0"/>
  </w:style>
  <w:style w:type="paragraph" w:customStyle="1" w:styleId="331">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332">
    <w:name w:val="_Style 13"/>
    <w:qFormat/>
    <w:uiPriority w:val="0"/>
    <w:pPr>
      <w:spacing w:before="120" w:after="120" w:line="288" w:lineRule="auto"/>
    </w:pPr>
    <w:rPr>
      <w:rFonts w:ascii="Arial" w:hAnsi="Arial" w:eastAsia="等线" w:cs="Arial"/>
      <w:sz w:val="22"/>
      <w:szCs w:val="22"/>
      <w:lang w:val="en-US" w:eastAsia="zh-CN" w:bidi="ar-SA"/>
    </w:rPr>
  </w:style>
  <w:style w:type="character" w:customStyle="1" w:styleId="333">
    <w:name w:val="font21"/>
    <w:basedOn w:val="38"/>
    <w:qFormat/>
    <w:uiPriority w:val="0"/>
    <w:rPr>
      <w:rFonts w:hint="eastAsia" w:ascii="微软雅黑" w:hAnsi="微软雅黑" w:eastAsia="微软雅黑" w:cs="微软雅黑"/>
      <w:color w:val="000000"/>
      <w:sz w:val="20"/>
      <w:szCs w:val="20"/>
      <w:u w:val="none"/>
    </w:rPr>
  </w:style>
  <w:style w:type="character" w:customStyle="1" w:styleId="334">
    <w:name w:val="font71"/>
    <w:basedOn w:val="38"/>
    <w:qFormat/>
    <w:uiPriority w:val="0"/>
    <w:rPr>
      <w:rFonts w:hint="eastAsia" w:ascii="微软雅黑" w:hAnsi="微软雅黑" w:eastAsia="微软雅黑" w:cs="微软雅黑"/>
      <w:color w:val="FF0000"/>
      <w:sz w:val="20"/>
      <w:szCs w:val="20"/>
      <w:u w:val="none"/>
    </w:rPr>
  </w:style>
  <w:style w:type="character" w:customStyle="1" w:styleId="335">
    <w:name w:val="font51"/>
    <w:basedOn w:val="38"/>
    <w:qFormat/>
    <w:uiPriority w:val="0"/>
    <w:rPr>
      <w:rFonts w:hint="eastAsia" w:ascii="微软雅黑" w:hAnsi="微软雅黑" w:eastAsia="微软雅黑" w:cs="微软雅黑"/>
      <w:color w:val="000000"/>
      <w:sz w:val="18"/>
      <w:szCs w:val="18"/>
      <w:u w:val="none"/>
    </w:rPr>
  </w:style>
  <w:style w:type="paragraph" w:customStyle="1" w:styleId="336">
    <w:name w:val="正文_1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37">
    <w:name w:val="表格"/>
    <w:basedOn w:val="1"/>
    <w:qFormat/>
    <w:uiPriority w:val="0"/>
    <w:pPr>
      <w:spacing w:before="60" w:after="60"/>
      <w:jc w:val="center"/>
    </w:pPr>
    <w:rPr>
      <w:rFonts w:ascii="宋体" w:hAnsi="宋体"/>
      <w:sz w:val="22"/>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63</Pages>
  <Words>32615</Words>
  <Characters>34838</Characters>
  <Lines>290</Lines>
  <Paragraphs>81</Paragraphs>
  <TotalTime>5</TotalTime>
  <ScaleCrop>false</ScaleCrop>
  <LinksUpToDate>false</LinksUpToDate>
  <CharactersWithSpaces>37756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2023-12-04T02:59:00Z</dcterms:created>
  <dc:creator>Administrator</dc:creator>
  <cp:lastModifiedBy>Longer</cp:lastModifiedBy>
  <dcterms:modified xsi:type="dcterms:W3CDTF">2026-09-18T01:33:30Z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5C4500A49A4644EBB3D72C870120A507_13</vt:lpwstr>
  </property>
  <property fmtid="{D5CDD505-2E9C-101B-9397-08002B2CF9AE}" pid="4" name="KSOTemplateDocerSaveRecord">
    <vt:lpwstr>eyJoZGlkIjoiZjBhNmI1YzMyMjM4NzIwYzllOGUxMGY4Mjg1YTcxYjIiLCJ1c2VySWQiOiI0NTM4MzQ4OTMifQ==</vt:lpwstr>
  </property>
  <property fmtid="{D5CDD505-2E9C-101B-9397-08002B2CF9AE}" pid="5" name="AIGC">
    <vt:lpwstr>{"Label":"1","ContentProducer":"001191110102MAD55U9H0F10002","ProduceID":"def06d51-ae96-4bd3-823c-1c3c39bed2a8","ReservedCode1":"33643418-4072-4b81-a208-e8060a4f29a5","ContentPropagator":"001191110102MAD55U9H0F10002","PropagateID":"def06d51-ae96-4bd3-823c-1c3c39bed2a8","ReservedCode2":"33643418-4072-4b81-a208-e8060a4f29a5"}</vt:lpwstr>
  </property>
</Properties>
</file>