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南京鼓楼医院南扩楼及1号楼病房床单元洗涤服务采购项目</w:t>
      </w:r>
      <w:r/>
    </w:p>
    <w:p>
      <w:pPr>
        <w:pStyle w:val="840"/>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40"/>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JSZC-320100-JITC-G2026-0386</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二〇二六年</w:t>
      </w:r>
      <w:r>
        <w:rPr>
          <w:rFonts w:hint="eastAsia" w:ascii="宋体" w:hAnsi="宋体" w:cs="宋体"/>
          <w:b/>
          <w:color w:val="000000" w:themeColor="text1"/>
          <w:sz w:val="32"/>
          <w:highlight w:val="none"/>
          <w:lang w:val="en-US" w:eastAsia="zh-CN"/>
          <w14:textFill>
            <w14:solidFill>
              <w14:schemeClr w14:val="tx1"/>
            </w14:solidFill>
          </w14:textFill>
        </w:rPr>
        <w:t xml:space="preserve">十</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52"/>
        <w:ind w:firstLine="426"/>
        <w:keepLines w:val="0"/>
        <w:keepNext w:val="0"/>
        <w:pageBreakBefore w:val="0"/>
        <w:spacing w:line="480" w:lineRule="auto"/>
        <w:widowControl w:val="off"/>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52"/>
        <w:keepLines w:val="0"/>
        <w:keepNext w:val="0"/>
        <w:pageBreakBefore w:val="0"/>
        <w:spacing w:line="480" w:lineRule="auto"/>
        <w:widowControl w:val="off"/>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66"/>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bookmarkStart w:id="356" w:name="_GoBack"/>
      <w:r/>
      <w:bookmarkEnd w:id="356"/>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2"/>
        <w:keepLines w:val="0"/>
        <w:keepNext w:val="0"/>
        <w:pageBreakBefore w:val="0"/>
        <w:spacing w:line="480" w:lineRule="auto"/>
        <w:widowControl w:val="off"/>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66"/>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2"/>
        <w:keepLines w:val="0"/>
        <w:keepNext w:val="0"/>
        <w:pageBreakBefore w:val="0"/>
        <w:spacing w:line="480" w:lineRule="auto"/>
        <w:widowControl w:val="off"/>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2"/>
        <w:keepLines w:val="0"/>
        <w:keepNext w:val="0"/>
        <w:pageBreakBefore w:val="0"/>
        <w:spacing w:line="480" w:lineRule="auto"/>
        <w:widowControl w:val="off"/>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52"/>
        <w:keepLines w:val="0"/>
        <w:keepNext w:val="0"/>
        <w:pageBreakBefore w:val="0"/>
        <w:spacing w:line="480" w:lineRule="auto"/>
        <w:widowControl w:val="off"/>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t xml:space="preserve">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t xml:space="preserve">0</w:t>
      </w:r>
      <w:r/>
    </w:p>
    <w:p>
      <w:pPr>
        <w:pStyle w:val="1052"/>
        <w:keepLines w:val="0"/>
        <w:keepNext w:val="0"/>
        <w:pageBreakBefore w:val="0"/>
        <w:spacing w:line="480" w:lineRule="auto"/>
        <w:widowControl w:val="off"/>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866"/>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58"/>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58"/>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18</w:t>
      </w:r>
      <w:r>
        <w:rPr>
          <w:rFonts w:hint="eastAsia" w:ascii="宋体" w:hAnsi="宋体" w:cs="宋体"/>
          <w:bCs/>
          <w:color w:val="000000" w:themeColor="text1"/>
          <w:szCs w:val="21"/>
          <w:highlight w:val="none"/>
          <w:u w:val="single"/>
          <w14:textFill>
            <w14:solidFill>
              <w14:schemeClr w14:val="tx1"/>
            </w14:solidFill>
          </w14:textFill>
        </w:rPr>
        <w:t xml:space="preserve">日14:30（北京时间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JSZC-320100-JITC-G2026-0386</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南京鼓楼医院南扩楼及1号楼病房床单元洗涤服务采购项目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1440</w:t>
      </w:r>
      <w:r>
        <w:rPr>
          <w:rFonts w:hint="eastAsia" w:ascii="宋体" w:hAnsi="宋体" w:cs="宋体"/>
          <w:bCs/>
          <w:color w:val="000000" w:themeColor="text1"/>
          <w:szCs w:val="21"/>
          <w:highlight w:val="none"/>
          <w14:textFill>
            <w14:solidFill>
              <w14:schemeClr w14:val="tx1"/>
            </w14:solidFill>
          </w14:textFill>
        </w:rPr>
        <w:t xml:space="preserve">万元。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设置分项单价最高限价，各洗涤品类单价不得超过第四章采购需求清单列明的对应品类最高限价；投标任意分项洗涤单价超出对应品类最高限价的，作无效标处理。本项目按实际洗涤发生数量据实结算，具体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1.5采购需求：采购南扩楼及1号楼病房床单元洗涤服务，具体要求详见招标文件第四章《采购需求》。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★1.7合同履行期限：中标</w:t>
      </w:r>
      <w:r>
        <w:rPr>
          <w:rFonts w:hint="eastAsia" w:ascii="宋体" w:hAnsi="宋体" w:cs="宋体"/>
          <w:b/>
          <w:color w:val="000000" w:themeColor="text1"/>
          <w:szCs w:val="21"/>
          <w:highlight w:val="none"/>
          <w:lang w:val="en-US" w:eastAsia="zh-CN"/>
          <w14:textFill>
            <w14:solidFill>
              <w14:schemeClr w14:val="tx1"/>
            </w14:solidFill>
          </w14:textFill>
        </w:rPr>
        <w:t xml:space="preserve">后</w:t>
      </w:r>
      <w:r>
        <w:rPr>
          <w:rFonts w:hint="eastAsia" w:ascii="宋体" w:hAnsi="宋体" w:cs="宋体"/>
          <w:b/>
          <w:color w:val="000000" w:themeColor="text1"/>
          <w:szCs w:val="21"/>
          <w:highlight w:val="none"/>
          <w14:textFill>
            <w14:solidFill>
              <w14:schemeClr w14:val="tx1"/>
            </w14:solidFill>
          </w14:textFill>
        </w:rPr>
        <w:t xml:space="preserve">自合同签订之日起三年。</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792690"/>
      <w:r/>
      <w:bookmarkStart w:id="14" w:name="_Toc96347853"/>
      <w:r/>
      <w:bookmarkStart w:id="15" w:name="_Toc93909067"/>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bookmarkEnd w:id="18"/>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号）的规定，适用信用承诺的供应商，对于2.1.2至2.1.6款证明材料可使用《南京市政府采购供应商信用记录表暨信用承诺书》替代。（格式详见 第六章、投标文件格式 （7-2）南京市政府采购供应商信用记录表暨信用承诺书）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2.2.1中小企业政策：■本项目不专门面向中小企业预留采购份额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失信主体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bookmarkStart w:id="19" w:name="OLE_LINK1"/>
      <w:r>
        <w:rPr>
          <w:rFonts w:hint="eastAsia" w:ascii="Times New Roman" w:hAnsi="Times New Roman" w:eastAsia="宋体" w:cs="Times New Roman"/>
          <w:color w:val="000000"/>
          <w:szCs w:val="21"/>
          <w:highlight w:val="none"/>
          <w:lang w:val="en-US" w:eastAsia="zh-CN"/>
        </w:rPr>
        <w:t xml:space="preserve">具有在全国排污许可证管理信息平台排污登记后的回执或具有有效的排污许可证明。</w:t>
      </w:r>
      <w:bookmarkEnd w:id="19"/>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1" w:name="_Toc80792691"/>
      <w:r/>
      <w:bookmarkStart w:id="22" w:name="_Toc96347854"/>
      <w:r/>
      <w:bookmarkStart w:id="23"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20"/>
      <w:r/>
      <w:bookmarkEnd w:id="21"/>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2"/>
      <w:r/>
      <w:bookmarkEnd w:id="23"/>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4" w:name="_Toc80792693"/>
      <w:r/>
      <w:bookmarkStart w:id="25" w:name="_Toc93909069"/>
      <w:r/>
      <w:bookmarkStart w:id="26"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提交投标文件截止时间、开标时间：2026年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4"/>
      <w:r>
        <w:rPr>
          <w:rFonts w:hint="eastAsia" w:ascii="宋体" w:hAnsi="宋体" w:cs="宋体"/>
          <w:b/>
          <w:bCs/>
          <w:color w:val="000000" w:themeColor="text1"/>
          <w:szCs w:val="44"/>
          <w:highlight w:val="none"/>
          <w14:textFill>
            <w14:solidFill>
              <w14:schemeClr w14:val="tx1"/>
            </w14:solidFill>
          </w14:textFill>
        </w:rPr>
        <w:t xml:space="preserve">公告期</w:t>
      </w:r>
      <w:bookmarkEnd w:id="25"/>
      <w:r/>
      <w:bookmarkEnd w:id="26"/>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7" w:name="_Toc96347856"/>
      <w:r/>
      <w:bookmarkStart w:id="28"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7"/>
      <w:r/>
      <w:bookmarkEnd w:id="28"/>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9" w:name="_Toc80264702"/>
      <w:r/>
      <w:bookmarkStart w:id="30" w:name="_Toc80792694"/>
      <w:r/>
      <w:bookmarkStart w:id="31" w:name="_Toc96347857"/>
      <w:r/>
      <w:bookmarkStart w:id="32"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ascii="Times New Roman" w:hAnsi="Times New Roman" w:cs="Times New Roman"/>
          <w:bCs/>
          <w:color w:val="000000" w:themeColor="text1"/>
          <w:szCs w:val="21"/>
          <w:highlight w:val="none"/>
          <w:lang w:val="en-US" w:eastAsia="zh-CN"/>
          <w14:textFill>
            <w14:solidFill>
              <w14:schemeClr w14:val="tx1"/>
            </w14:solidFill>
          </w14:textFill>
        </w:rPr>
        <w:t xml:space="preserve">格式详见 第六章、投标文件格式 （7-2）南京市政府采购供应商信用记录表暨信用承诺书</w:t>
      </w:r>
      <w:r>
        <w:rPr>
          <w:rFonts w:hint="eastAsia"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eastAsia" w:cs="Times New Roman"/>
          <w:bCs/>
          <w:color w:val="000000" w:themeColor="text1"/>
          <w:szCs w:val="21"/>
          <w:highlight w:val="none"/>
          <w:lang w:eastAsia="zh-CN"/>
          <w14:textFill>
            <w14:solidFill>
              <w14:schemeClr w14:val="tx1"/>
            </w14:solidFill>
          </w14:textFill>
        </w:rPr>
        <w:t xml:space="preserve">，</w:t>
      </w:r>
      <w:r>
        <w:rPr>
          <w:rFonts w:hint="eastAsia" w:cs="Times New Roman"/>
          <w:b/>
          <w:bCs w:val="0"/>
          <w:color w:val="000000" w:themeColor="text1"/>
          <w:szCs w:val="21"/>
          <w:highlight w:val="none"/>
          <w:lang w:eastAsia="zh-CN"/>
          <w14:textFill>
            <w14:solidFill>
              <w14:schemeClr w14:val="tx1"/>
            </w14:solidFill>
          </w14:textFill>
        </w:rPr>
        <w:t xml:space="preserve">该信用承诺书出具时间须为本采购文件发布之日起至开标时间前，超出该时间范围出具的承诺书无效。</w:t>
      </w:r>
      <w:r/>
    </w:p>
    <w:p>
      <w:pPr>
        <w:numPr>
          <w:ilvl w:val="0"/>
          <w:numId w:val="0"/>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9"/>
      <w:r/>
      <w:bookmarkEnd w:id="30"/>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1"/>
      <w:r/>
      <w:bookmarkEnd w:id="32"/>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3"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王老师</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联系人：马翊然、呼禹、宗超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项目联系人：马翊然、呼禹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话：19720255784、18761879918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3"/>
      <w:r/>
      <w:r/>
    </w:p>
    <w:p>
      <w:pPr>
        <w:pStyle w:val="8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rPr>
          <w:rFonts w:hint="eastAsia" w:ascii="宋体" w:hAnsi="宋体" w:cs="宋体"/>
          <w:color w:val="000000" w:themeColor="text1"/>
          <w:highlight w:val="none"/>
          <w14:textFill>
            <w14:solidFill>
              <w14:schemeClr w14:val="tx1"/>
            </w14:solidFill>
          </w14:textFill>
        </w:rPr>
      </w:pPr>
      <w:r/>
      <w:bookmarkStart w:id="34"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4"/>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2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4"/>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74"/>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74"/>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74"/>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71"/>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071"/>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联系人：马翊然、呼禹、宗超</w:t>
            </w:r>
            <w:r/>
          </w:p>
          <w:p>
            <w:pPr>
              <w:pStyle w:val="1071"/>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话：19720255784、18761879918</w:t>
            </w:r>
            <w:r/>
          </w:p>
        </w:tc>
      </w:tr>
      <w:tr>
        <w:trPr>
          <w:jc w:val="center"/>
          <w:trHeight w:val="510"/>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35"/>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85"/>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投标报价的其他要求：要求报价含招标代理服务费和项目到场安装的全部费用，含相关税费，运输费，保险费，安装费及相关服务费等一切可能发生的费用。</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74"/>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74"/>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7</w:t>
            </w:r>
            <w:r>
              <w:rPr>
                <w:rFonts w:hint="eastAsia" w:hAnsi="宋体" w:cs="宋体"/>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服务</w:t>
            </w:r>
            <w:r>
              <w:rPr>
                <w:rFonts w:hint="eastAsia" w:hAnsi="宋体" w:cs="宋体"/>
                <w:bCs/>
                <w:color w:val="000000" w:themeColor="text1"/>
                <w:sz w:val="21"/>
                <w:highlight w:val="none"/>
                <w14:textFill>
                  <w14:solidFill>
                    <w14:schemeClr w14:val="tx1"/>
                  </w14:solidFill>
                </w14:textFill>
              </w:rPr>
              <w:t xml:space="preserve">类</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不涉及核心产品</w:t>
            </w:r>
            <w:r>
              <w:rPr>
                <w:rFonts w:hint="eastAsia" w:hAnsi="宋体" w:cs="宋体"/>
                <w:bCs/>
                <w:color w:val="000000" w:themeColor="text1"/>
                <w:sz w:val="21"/>
                <w:highlight w:val="none"/>
                <w14:textFill>
                  <w14:solidFill>
                    <w14:schemeClr w14:val="tx1"/>
                  </w14:solidFill>
                </w14:textFill>
              </w:rPr>
              <w:t xml:space="preserve">。</w:t>
            </w:r>
            <w:r/>
          </w:p>
        </w:tc>
      </w:tr>
      <w:tr>
        <w:trPr>
          <w:jc w:val="center"/>
          <w:trHeight w:val="922"/>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74"/>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74"/>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074"/>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《江苏政府采购网》（http://www.ccgp-jiangsu.gov.cn/）</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74"/>
              <w:spacing w:line="360" w:lineRule="auto"/>
              <w:rPr>
                <w:rFonts w:hint="eastAsia" w:hAnsi="宋体" w:eastAsia="宋体" w:cs="宋体"/>
                <w:bCs/>
                <w:color w:val="000000" w:themeColor="text1"/>
                <w:sz w:val="21"/>
                <w:highlight w:val="none"/>
                <w:lang w:val="en-US" w:eastAsia="zh-CN"/>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收取</w:t>
            </w:r>
            <w:r/>
          </w:p>
          <w:p>
            <w:pPr>
              <w:pStyle w:val="1074"/>
              <w:spacing w:line="360" w:lineRule="auto"/>
              <w:rPr>
                <w:rStyle w:val="867"/>
                <w:rFonts w:hint="eastAsia" w:hAnsi="宋体" w:eastAsia="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lang w:val="en-US" w:eastAsia="zh-CN"/>
                <w14:textFill>
                  <w14:solidFill>
                    <w14:schemeClr w14:val="tx1"/>
                  </w14:solidFill>
                </w14:textFill>
              </w:rPr>
              <w:t xml:space="preserve">1</w:t>
            </w:r>
            <w:r>
              <w:rPr>
                <w:rFonts w:hint="eastAsia" w:hAnsi="宋体" w:cs="宋体"/>
                <w:bCs/>
                <w:color w:val="000000" w:themeColor="text1"/>
                <w:sz w:val="21"/>
                <w:highlight w:val="none"/>
                <w:lang w:eastAsia="zh-CN"/>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供应商向采购人财务处缴纳</w:t>
            </w:r>
            <w:r>
              <w:rPr>
                <w:rFonts w:hint="eastAsia" w:hAnsi="宋体" w:cs="宋体"/>
                <w:bCs/>
                <w:color w:val="000000" w:themeColor="text1"/>
                <w:sz w:val="21"/>
                <w:highlight w:val="none"/>
                <w:lang w:val="en-US" w:eastAsia="zh-CN"/>
                <w14:textFill>
                  <w14:solidFill>
                    <w14:schemeClr w14:val="tx1"/>
                  </w14:solidFill>
                </w14:textFill>
              </w:rPr>
              <w:t xml:space="preserve">人民币</w:t>
            </w:r>
            <w:r>
              <w:rPr>
                <w:rFonts w:hint="eastAsia" w:hAnsi="宋体" w:cs="宋体"/>
                <w:bCs/>
                <w:color w:val="000000" w:themeColor="text1"/>
                <w:sz w:val="21"/>
                <w:highlight w:val="none"/>
                <w14:textFill>
                  <w14:solidFill>
                    <w14:schemeClr w14:val="tx1"/>
                  </w14:solidFill>
                </w14:textFill>
              </w:rPr>
              <w:t xml:space="preserve">150,000</w:t>
            </w:r>
            <w:r>
              <w:rPr>
                <w:rFonts w:hint="eastAsia" w:hAnsi="宋体" w:cs="宋体"/>
                <w:bCs/>
                <w:color w:val="000000" w:themeColor="text1"/>
                <w:sz w:val="21"/>
                <w:highlight w:val="none"/>
                <w:lang w:val="en-US" w:eastAsia="zh-CN"/>
                <w14:textFill>
                  <w14:solidFill>
                    <w14:schemeClr w14:val="tx1"/>
                  </w14:solidFill>
                </w14:textFill>
              </w:rPr>
              <w:t xml:space="preserve">元</w:t>
            </w:r>
            <w:r>
              <w:rPr>
                <w:rFonts w:hint="eastAsia" w:hAnsi="宋体" w:cs="宋体"/>
                <w:bCs/>
                <w:color w:val="000000" w:themeColor="text1"/>
                <w:sz w:val="21"/>
                <w:highlight w:val="none"/>
                <w14:textFill>
                  <w14:solidFill>
                    <w14:schemeClr w14:val="tx1"/>
                  </w14:solidFill>
                </w14:textFill>
              </w:rPr>
              <w:t xml:space="preserve">作为合同履约保证金</w:t>
            </w:r>
            <w:r>
              <w:rPr>
                <w:rStyle w:val="867"/>
                <w:rFonts w:hint="eastAsia" w:hAnsi="宋体" w:cs="宋体"/>
                <w:bCs/>
                <w:color w:val="000000" w:themeColor="text1"/>
                <w:highlight w:val="none"/>
                <w:lang w:eastAsia="zh-CN"/>
                <w14:textFill>
                  <w14:solidFill>
                    <w14:schemeClr w14:val="tx1"/>
                  </w14:solidFill>
                </w14:textFill>
              </w:rPr>
              <w:t xml:space="preserve">。</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Style w:val="867"/>
                <w:rFonts w:hint="eastAsia" w:hAnsi="宋体" w:cs="宋体"/>
                <w:bCs/>
                <w:color w:val="000000" w:themeColor="text1"/>
                <w:highlight w:val="none"/>
                <w:lang w:val="en-US" w:eastAsia="zh-CN"/>
                <w14:textFill>
                  <w14:solidFill>
                    <w14:schemeClr w14:val="tx1"/>
                  </w14:solidFill>
                </w14:textFill>
              </w:rPr>
              <w:t xml:space="preserve">（2）如果供应商未能履行合同规定的任何义务，采购人有权从履约保证金中取得补偿，履约保证金不足的，供应商需补足。</w:t>
            </w:r>
            <w:r/>
          </w:p>
        </w:tc>
      </w:tr>
      <w:tr>
        <w:trPr>
          <w:jc w:val="center"/>
          <w:trHeight w:val="656"/>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4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4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huy@jstcc.cn</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4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形式：以书面形式通知采购代理机构。如采用邮件形式（盖章扫描件及WPS兼容格式文件发至huy@jstcc.cn邮箱）通知，采购代理机构将以邮件形式进行答复。</w:t>
            </w:r>
            <w:r/>
          </w:p>
        </w:tc>
      </w:tr>
      <w:tr>
        <w:trPr>
          <w:jc w:val="center"/>
          <w:trHeight w:val="1327"/>
        </w:trPr>
        <w:tc>
          <w:tcPr>
            <w:tcW w:w="675"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2.为优化采购资金使用效率，依据《政府采购代理机构管理暂行办法》(财库(2018)2号)第十五条规定，本项目代理服务费由成交供应商支付。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3.收取标准及方式:成交供应商在领取成交通知书前按下表中货物类型标准的40%一次性足额向采购代理机构缴纳采购代理服务费用。</w:t>
            </w:r>
            <w:r/>
          </w:p>
          <w:tbl>
            <w:tblPr>
              <w:tblStyle w:val="8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收款人：江苏省招标中心有限公司</w:t>
            </w:r>
            <w:r/>
          </w:p>
          <w:p>
            <w:pPr>
              <w:jc w:val="left"/>
              <w:spacing w:line="360" w:lineRule="auto"/>
              <w:rPr>
                <w:rFonts w:hint="eastAsia"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t xml:space="preserve">人民币帐号为：7321810182600023404</w:t>
            </w:r>
            <w:r/>
          </w:p>
          <w:p>
            <w:pPr>
              <w:pStyle w:val="840"/>
              <w:spacing w:line="360" w:lineRule="auto"/>
              <w:rPr>
                <w:rFonts w:ascii="Times New Roman" w:hAnsi="宋体" w:cs="宋体"/>
                <w:bCs/>
                <w:color w:val="000000" w:themeColor="text1"/>
                <w:highlight w:val="none"/>
                <w14:textFill>
                  <w14:solidFill>
                    <w14:schemeClr w14:val="tx1"/>
                  </w14:solidFill>
                </w14:textFill>
              </w:rPr>
            </w:pPr>
            <w:r>
              <w:rPr>
                <w:rFonts w:ascii="Times New Roman" w:hAnsi="宋体" w:cs="宋体"/>
                <w:bCs/>
                <w:color w:val="000000" w:themeColor="text1"/>
                <w:highlight w:val="none"/>
                <w14:textFill>
                  <w14:solidFill>
                    <w14:schemeClr w14:val="tx1"/>
                  </w14:solidFill>
                </w14:textFill>
              </w:rPr>
              <w:t xml:space="preserve">开户银行：中信银行南京江苏路支行</w:t>
            </w:r>
            <w:r/>
          </w:p>
          <w:p>
            <w:pPr>
              <w:pStyle w:val="840"/>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6.代理服务费缴纳联系人：谢工</w:t>
            </w:r>
            <w:r/>
          </w:p>
          <w:p>
            <w:pPr>
              <w:pStyle w:val="840"/>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联系方式：17851978017</w:t>
            </w:r>
            <w:r/>
          </w:p>
        </w:tc>
      </w:tr>
      <w:tr>
        <w:trPr>
          <w:jc w:val="center"/>
          <w:trHeight w:val="600"/>
        </w:trPr>
        <w:tc>
          <w:tcPr>
            <w:tcW w:w="675" w:type="dxa"/>
            <w:vAlign w:val="center"/>
            <w:vMerge w:val="restart"/>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74"/>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74"/>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40"/>
              <w:spacing w:line="360" w:lineRule="auto"/>
              <w:rPr>
                <w:rFonts w:hint="eastAsia" w:hAnsi="宋体" w:eastAsia="宋体" w:cs="宋体"/>
                <w:bCs/>
                <w:color w:val="000000" w:themeColor="text1"/>
                <w:highlight w:val="none"/>
                <w:lang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w:t>
            </w:r>
            <w:r>
              <w:rPr>
                <w:rFonts w:hint="eastAsia" w:hAnsi="宋体" w:cs="宋体"/>
                <w:color w:val="000000" w:themeColor="text1"/>
                <w:highlight w:val="none"/>
                <w:lang w:val="en-US" w:eastAsia="zh-CN"/>
                <w14:textFill>
                  <w14:solidFill>
                    <w14:schemeClr w14:val="tx1"/>
                  </w14:solidFill>
                </w14:textFill>
              </w:rPr>
              <w:t xml:space="preserve">服务</w:t>
            </w:r>
            <w:r/>
          </w:p>
        </w:tc>
      </w:tr>
      <w:tr>
        <w:trPr>
          <w:jc w:val="center"/>
          <w:trHeight w:val="552"/>
        </w:trPr>
        <w:tc>
          <w:tcPr>
            <w:tcW w:w="675"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4"/>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0"/>
              <w:spacing w:line="360" w:lineRule="auto"/>
              <w:rPr>
                <w:rFonts w:hint="eastAsia" w:hAnsi="宋体" w:eastAsia="宋体" w:cs="宋体"/>
                <w:bCs/>
                <w:color w:val="000000" w:themeColor="text1"/>
                <w:highlight w:val="none"/>
                <w:lang w:eastAsia="zh-CN"/>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标的对应的中小企业划分标准所属行业：其他未列明行业</w:t>
            </w:r>
            <w:r>
              <w:rPr>
                <w:rFonts w:hint="eastAsia"/>
                <w:highlight w:val="none"/>
                <w:lang w:eastAsia="zh-CN"/>
              </w:rPr>
              <w:t xml:space="preserve">。</w:t>
            </w:r>
            <w:r/>
          </w:p>
        </w:tc>
      </w:tr>
      <w:tr>
        <w:trPr>
          <w:jc w:val="center"/>
          <w:trHeight w:val="656"/>
        </w:trPr>
        <w:tc>
          <w:tcPr>
            <w:tcW w:w="675"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4"/>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4"/>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5"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5"/>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74"/>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74"/>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40"/>
              <w:spacing w:line="360" w:lineRule="auto"/>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异常低价审查：</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（一）政府采购评审中出现下列情形之一的，评审委员会应当启动异常低价投标（响应）审查程序：</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3.投标（响应）报价低于采购项目最高限价45%的，即投标（响应）报价&lt;采购项目最高限价×45%；</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4"/>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4"/>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0"/>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58"/>
        <w:ind w:firstLine="569"/>
        <w:rPr>
          <w:rFonts w:hint="eastAsia" w:ascii="宋体" w:hAnsi="宋体" w:cs="宋体"/>
          <w:color w:val="000000" w:themeColor="text1"/>
          <w:highlight w:val="none"/>
          <w14:textFill>
            <w14:solidFill>
              <w14:schemeClr w14:val="tx1"/>
            </w14:solidFill>
          </w14:textFill>
        </w:rPr>
      </w:pPr>
      <w:r/>
      <w:bookmarkStart w:id="36" w:name="_Toc104560837"/>
      <w:r/>
      <w:bookmarkStart w:id="37" w:name="_Toc100905199"/>
      <w:r/>
      <w:bookmarkStart w:id="38" w:name="_Toc103848526"/>
      <w:r/>
      <w:bookmarkStart w:id="39" w:name="_Toc107246213"/>
      <w:r>
        <w:rPr>
          <w:rFonts w:hint="eastAsia" w:ascii="宋体" w:hAnsi="宋体" w:cs="宋体"/>
          <w:color w:val="000000" w:themeColor="text1"/>
          <w:highlight w:val="none"/>
          <w14:textFill>
            <w14:solidFill>
              <w14:schemeClr w14:val="tx1"/>
            </w14:solidFill>
          </w14:textFill>
        </w:rPr>
        <w:t xml:space="preserve">投标人须知</w:t>
      </w:r>
      <w:bookmarkEnd w:id="36"/>
      <w:r/>
      <w:bookmarkEnd w:id="37"/>
      <w:r/>
      <w:bookmarkEnd w:id="38"/>
      <w:r/>
      <w:bookmarkEnd w:id="39"/>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80264706"/>
      <w:r/>
      <w:bookmarkStart w:id="41" w:name="_Toc107246214"/>
      <w:r>
        <w:rPr>
          <w:rFonts w:hint="eastAsia" w:ascii="宋体" w:hAnsi="宋体" w:cs="宋体"/>
          <w:color w:val="000000" w:themeColor="text1"/>
          <w:highlight w:val="none"/>
          <w14:textFill>
            <w14:solidFill>
              <w14:schemeClr w14:val="tx1"/>
            </w14:solidFill>
          </w14:textFill>
        </w:rPr>
        <w:t xml:space="preserve">一．</w:t>
      </w:r>
      <w:bookmarkEnd w:id="40"/>
      <w:r>
        <w:rPr>
          <w:rFonts w:hint="eastAsia" w:ascii="宋体" w:hAnsi="宋体" w:cs="宋体"/>
          <w:color w:val="000000" w:themeColor="text1"/>
          <w:highlight w:val="none"/>
          <w14:textFill>
            <w14:solidFill>
              <w14:schemeClr w14:val="tx1"/>
            </w14:solidFill>
          </w14:textFill>
        </w:rPr>
        <w:t xml:space="preserve">总则</w:t>
      </w:r>
      <w:bookmarkEnd w:id="41"/>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2" w:name="_Toc103848528"/>
      <w:r/>
      <w:bookmarkStart w:id="43" w:name="_Toc96347862"/>
      <w:r/>
      <w:bookmarkStart w:id="44" w:name="_Toc104560839"/>
      <w:r/>
      <w:bookmarkStart w:id="45" w:name="_Toc100905201"/>
      <w:r/>
      <w:bookmarkStart w:id="46" w:name="_Toc107246215"/>
      <w:r>
        <w:rPr>
          <w:rFonts w:hint="eastAsia" w:ascii="宋体" w:hAnsi="宋体" w:cs="宋体"/>
          <w:color w:val="000000" w:themeColor="text1"/>
          <w:highlight w:val="none"/>
          <w14:textFill>
            <w14:solidFill>
              <w14:schemeClr w14:val="tx1"/>
            </w14:solidFill>
          </w14:textFill>
        </w:rPr>
        <w:t xml:space="preserve">1.采购方式</w:t>
      </w:r>
      <w:bookmarkEnd w:id="42"/>
      <w:r/>
      <w:bookmarkEnd w:id="43"/>
      <w:r/>
      <w:bookmarkEnd w:id="44"/>
      <w:r/>
      <w:bookmarkEnd w:id="45"/>
      <w:r/>
      <w:bookmarkEnd w:id="4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7" w:name="_Toc96347863"/>
      <w:r/>
      <w:bookmarkStart w:id="48" w:name="_Toc107246216"/>
      <w:r/>
      <w:bookmarkStart w:id="49" w:name="_Toc103848529"/>
      <w:r/>
      <w:bookmarkStart w:id="50" w:name="_Toc100905202"/>
      <w:r/>
      <w:bookmarkStart w:id="51" w:name="_Toc104560840"/>
      <w:r>
        <w:rPr>
          <w:rFonts w:hint="eastAsia" w:ascii="宋体" w:hAnsi="宋体" w:cs="宋体"/>
          <w:color w:val="000000" w:themeColor="text1"/>
          <w:highlight w:val="none"/>
          <w14:textFill>
            <w14:solidFill>
              <w14:schemeClr w14:val="tx1"/>
            </w14:solidFill>
          </w14:textFill>
        </w:rPr>
        <w:t xml:space="preserve">2.定义</w:t>
      </w:r>
      <w:bookmarkEnd w:id="47"/>
      <w:r/>
      <w:bookmarkEnd w:id="48"/>
      <w:r/>
      <w:bookmarkEnd w:id="49"/>
      <w:r/>
      <w:bookmarkEnd w:id="50"/>
      <w:r/>
      <w:bookmarkEnd w:id="5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2" w:name="_Toc96347864"/>
      <w:r/>
      <w:bookmarkStart w:id="53" w:name="_Toc103848530"/>
      <w:r/>
      <w:bookmarkStart w:id="54" w:name="_Toc104560841"/>
      <w:r/>
      <w:bookmarkStart w:id="55" w:name="_Toc100905203"/>
      <w:r/>
      <w:bookmarkStart w:id="56" w:name="_Toc107246217"/>
      <w:r>
        <w:rPr>
          <w:rFonts w:hint="eastAsia" w:ascii="宋体" w:hAnsi="宋体" w:cs="宋体"/>
          <w:color w:val="000000" w:themeColor="text1"/>
          <w:highlight w:val="none"/>
          <w14:textFill>
            <w14:solidFill>
              <w14:schemeClr w14:val="tx1"/>
            </w14:solidFill>
          </w14:textFill>
        </w:rPr>
        <w:t xml:space="preserve">3.适用法律</w:t>
      </w:r>
      <w:bookmarkEnd w:id="52"/>
      <w:r/>
      <w:bookmarkEnd w:id="53"/>
      <w:r/>
      <w:bookmarkEnd w:id="54"/>
      <w:r/>
      <w:bookmarkEnd w:id="55"/>
      <w:r/>
      <w:bookmarkEnd w:id="5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7"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8" w:name="_Toc103848531"/>
      <w:r/>
      <w:bookmarkStart w:id="59" w:name="_Toc104560842"/>
      <w:r/>
      <w:bookmarkStart w:id="60" w:name="_Toc107246218"/>
      <w:r>
        <w:rPr>
          <w:rFonts w:hint="eastAsia" w:ascii="宋体" w:hAnsi="宋体" w:cs="宋体"/>
          <w:color w:val="000000" w:themeColor="text1"/>
          <w:highlight w:val="none"/>
          <w14:textFill>
            <w14:solidFill>
              <w14:schemeClr w14:val="tx1"/>
            </w14:solidFill>
          </w14:textFill>
        </w:rPr>
        <w:t xml:space="preserve">4.</w:t>
      </w:r>
      <w:bookmarkEnd w:id="58"/>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9"/>
      <w:r/>
      <w:bookmarkEnd w:id="60"/>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7"/>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1" w:name="_Toc107246219"/>
      <w:r/>
      <w:bookmarkStart w:id="62" w:name="_Toc103848532"/>
      <w:r/>
      <w:bookmarkStart w:id="63" w:name="_Toc104560843"/>
      <w:r/>
      <w:bookmarkStart w:id="64" w:name="_Toc100905205"/>
      <w:r/>
      <w:bookmarkStart w:id="65" w:name="_Toc96347865"/>
      <w:r>
        <w:rPr>
          <w:rFonts w:hint="eastAsia" w:ascii="宋体" w:hAnsi="宋体" w:cs="宋体"/>
          <w:color w:val="000000" w:themeColor="text1"/>
          <w:highlight w:val="none"/>
          <w14:textFill>
            <w14:solidFill>
              <w14:schemeClr w14:val="tx1"/>
            </w14:solidFill>
          </w14:textFill>
        </w:rPr>
        <w:t xml:space="preserve">5.相关费用</w:t>
      </w:r>
      <w:bookmarkEnd w:id="61"/>
      <w:r/>
      <w:bookmarkEnd w:id="62"/>
      <w:r/>
      <w:bookmarkEnd w:id="63"/>
      <w:r/>
      <w:bookmarkEnd w:id="64"/>
      <w:r/>
      <w:bookmarkEnd w:id="6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6"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7" w:name="_Toc107246220"/>
      <w:r/>
      <w:bookmarkStart w:id="68" w:name="_Toc100905206"/>
      <w:r/>
      <w:bookmarkStart w:id="69" w:name="_Toc96347866"/>
      <w:r/>
      <w:bookmarkStart w:id="70" w:name="_Toc104560844"/>
      <w:r/>
      <w:bookmarkStart w:id="71" w:name="_Toc103848533"/>
      <w:r>
        <w:rPr>
          <w:rFonts w:hint="eastAsia" w:ascii="宋体" w:hAnsi="宋体" w:cs="宋体"/>
          <w:color w:val="000000" w:themeColor="text1"/>
          <w:highlight w:val="none"/>
          <w14:textFill>
            <w14:solidFill>
              <w14:schemeClr w14:val="tx1"/>
            </w14:solidFill>
          </w14:textFill>
        </w:rPr>
        <w:t xml:space="preserve">6.保密</w:t>
      </w:r>
      <w:bookmarkEnd w:id="67"/>
      <w:r/>
      <w:bookmarkEnd w:id="68"/>
      <w:r/>
      <w:bookmarkEnd w:id="69"/>
      <w:r/>
      <w:bookmarkEnd w:id="70"/>
      <w:r/>
      <w:bookmarkEnd w:id="7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2" w:name="_Toc100905207"/>
      <w:r/>
      <w:bookmarkStart w:id="73"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4" w:name="_Toc103848534"/>
      <w:r/>
      <w:bookmarkStart w:id="75" w:name="_Toc104560845"/>
      <w:r/>
      <w:bookmarkStart w:id="76"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2"/>
      <w:r/>
      <w:bookmarkEnd w:id="73"/>
      <w:r/>
      <w:bookmarkEnd w:id="74"/>
      <w:r/>
      <w:bookmarkEnd w:id="75"/>
      <w:r/>
      <w:bookmarkEnd w:id="7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7" w:name="_Toc96347868"/>
      <w:r/>
      <w:bookmarkStart w:id="78" w:name="_Toc103848535"/>
      <w:r/>
      <w:bookmarkStart w:id="79" w:name="_Toc104560846"/>
      <w:r/>
      <w:bookmarkStart w:id="80" w:name="_Toc100905208"/>
      <w:r/>
      <w:bookmarkStart w:id="81" w:name="_Toc107246222"/>
      <w:r>
        <w:rPr>
          <w:rFonts w:hint="eastAsia" w:ascii="宋体" w:hAnsi="宋体" w:cs="宋体"/>
          <w:color w:val="000000" w:themeColor="text1"/>
          <w:highlight w:val="none"/>
          <w14:textFill>
            <w14:solidFill>
              <w14:schemeClr w14:val="tx1"/>
            </w14:solidFill>
          </w14:textFill>
        </w:rPr>
        <w:t xml:space="preserve">8.现场考察</w:t>
      </w:r>
      <w:bookmarkEnd w:id="77"/>
      <w:r/>
      <w:bookmarkEnd w:id="78"/>
      <w:r/>
      <w:bookmarkEnd w:id="79"/>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7246223"/>
      <w:r/>
      <w:bookmarkStart w:id="83"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2"/>
      <w:r/>
      <w:bookmarkEnd w:id="8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4" w:name="_Toc100905210"/>
      <w:r/>
      <w:bookmarkStart w:id="85" w:name="_Toc103848536"/>
      <w:r/>
      <w:bookmarkStart w:id="86" w:name="_Toc104560847"/>
      <w:r/>
      <w:bookmarkStart w:id="87" w:name="_Toc107246224"/>
      <w:r/>
      <w:bookmarkStart w:id="88"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4"/>
      <w:r/>
      <w:bookmarkEnd w:id="85"/>
      <w:r/>
      <w:bookmarkEnd w:id="86"/>
      <w:r/>
      <w:bookmarkEnd w:id="8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9" w:name="_Toc104560848"/>
      <w:r/>
      <w:bookmarkStart w:id="90" w:name="_Toc107246225"/>
      <w:r/>
      <w:bookmarkStart w:id="91" w:name="_Toc103848537"/>
      <w:r/>
      <w:bookmarkStart w:id="92" w:name="_Toc100905213"/>
      <w:r/>
      <w:bookmarkStart w:id="93" w:name="_Toc100905211"/>
      <w:r>
        <w:rPr>
          <w:rFonts w:hint="eastAsia" w:ascii="宋体" w:hAnsi="宋体" w:cs="宋体"/>
          <w:color w:val="000000" w:themeColor="text1"/>
          <w:highlight w:val="none"/>
          <w14:textFill>
            <w14:solidFill>
              <w14:schemeClr w14:val="tx1"/>
            </w14:solidFill>
          </w14:textFill>
        </w:rPr>
        <w:t xml:space="preserve">11.分包</w:t>
      </w:r>
      <w:bookmarkEnd w:id="89"/>
      <w:r/>
      <w:bookmarkEnd w:id="90"/>
      <w:r/>
      <w:bookmarkEnd w:id="91"/>
      <w:r/>
      <w:bookmarkEnd w:id="9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4560849"/>
      <w:r/>
      <w:bookmarkStart w:id="95" w:name="_Toc107246226"/>
      <w:r>
        <w:rPr>
          <w:rFonts w:hint="eastAsia" w:ascii="宋体" w:hAnsi="宋体" w:cs="宋体"/>
          <w:color w:val="000000" w:themeColor="text1"/>
          <w:highlight w:val="none"/>
          <w14:textFill>
            <w14:solidFill>
              <w14:schemeClr w14:val="tx1"/>
            </w14:solidFill>
          </w14:textFill>
        </w:rPr>
        <w:t xml:space="preserve">12.样品</w:t>
      </w:r>
      <w:bookmarkEnd w:id="94"/>
      <w:r/>
      <w:bookmarkEnd w:id="9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8"/>
      <w:r/>
      <w:bookmarkEnd w:id="93"/>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6" w:name="_Toc107246227"/>
      <w:r/>
      <w:bookmarkStart w:id="97" w:name="_Toc100905214"/>
      <w:r/>
      <w:bookmarkStart w:id="98" w:name="_Toc104560850"/>
      <w:r/>
      <w:bookmarkStart w:id="99" w:name="_Toc103848538"/>
      <w:r>
        <w:rPr>
          <w:rFonts w:hint="eastAsia" w:ascii="宋体" w:hAnsi="宋体" w:cs="宋体"/>
          <w:color w:val="000000" w:themeColor="text1"/>
          <w:highlight w:val="none"/>
          <w14:textFill>
            <w14:solidFill>
              <w14:schemeClr w14:val="tx1"/>
            </w14:solidFill>
          </w14:textFill>
        </w:rPr>
        <w:t xml:space="preserve">13.采购进口产品</w:t>
      </w:r>
      <w:bookmarkEnd w:id="96"/>
      <w:r/>
      <w:bookmarkEnd w:id="97"/>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1"/>
      <w:r/>
      <w:bookmarkStart w:id="101"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29"/>
      <w:r/>
      <w:bookmarkStart w:id="103"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2"/>
      <w:r/>
      <w:bookmarkEnd w:id="10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7246230"/>
      <w:r>
        <w:rPr>
          <w:rFonts w:hint="eastAsia" w:ascii="宋体" w:hAnsi="宋体" w:cs="宋体"/>
          <w:color w:val="000000" w:themeColor="text1"/>
          <w:highlight w:val="none"/>
          <w14:textFill>
            <w14:solidFill>
              <w14:schemeClr w14:val="tx1"/>
            </w14:solidFill>
          </w14:textFill>
        </w:rPr>
        <w:t xml:space="preserve">二．招标文件</w:t>
      </w:r>
      <w:bookmarkEnd w:id="66"/>
      <w:r/>
      <w:bookmarkEnd w:id="104"/>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5" w:name="_Toc100905217"/>
      <w:r/>
      <w:bookmarkStart w:id="106" w:name="_Toc96347871"/>
      <w:r/>
      <w:bookmarkStart w:id="107" w:name="_Toc104560854"/>
      <w:r/>
      <w:bookmarkStart w:id="108" w:name="_Toc103848540"/>
      <w:r/>
      <w:bookmarkStart w:id="109" w:name="_Toc107246231"/>
      <w:r>
        <w:rPr>
          <w:rFonts w:hint="eastAsia" w:ascii="宋体" w:hAnsi="宋体" w:cs="宋体"/>
          <w:color w:val="000000" w:themeColor="text1"/>
          <w:highlight w:val="none"/>
          <w14:textFill>
            <w14:solidFill>
              <w14:schemeClr w14:val="tx1"/>
            </w14:solidFill>
          </w14:textFill>
        </w:rPr>
        <w:t xml:space="preserve">16.招标文件的构成</w:t>
      </w:r>
      <w:bookmarkEnd w:id="105"/>
      <w:r/>
      <w:bookmarkEnd w:id="106"/>
      <w:r/>
      <w:bookmarkEnd w:id="107"/>
      <w:r/>
      <w:bookmarkEnd w:id="108"/>
      <w:r/>
      <w:bookmarkEnd w:id="10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10"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10"/>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1" w:name="_Toc104560855"/>
      <w:r/>
      <w:bookmarkStart w:id="112" w:name="_Toc103848541"/>
      <w:r/>
      <w:bookmarkStart w:id="113" w:name="_Toc107246232"/>
      <w:r/>
      <w:bookmarkStart w:id="114" w:name="_Toc100905218"/>
      <w:r/>
      <w:bookmarkStart w:id="115"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11"/>
      <w:r/>
      <w:bookmarkEnd w:id="112"/>
      <w:r/>
      <w:bookmarkEnd w:id="113"/>
      <w:r/>
      <w:bookmarkEnd w:id="114"/>
      <w:r/>
      <w:bookmarkEnd w:id="11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6"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6"/>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7" w:name="_Toc107246233"/>
      <w:r/>
      <w:bookmarkStart w:id="118" w:name="_Toc91836558"/>
      <w:r/>
      <w:bookmarkStart w:id="119" w:name="_Toc104560856"/>
      <w:r/>
      <w:bookmarkStart w:id="120" w:name="_Toc80264708"/>
      <w:r>
        <w:rPr>
          <w:rFonts w:hint="eastAsia" w:ascii="宋体" w:hAnsi="宋体" w:cs="宋体"/>
          <w:color w:val="000000" w:themeColor="text1"/>
          <w:highlight w:val="none"/>
          <w14:textFill>
            <w14:solidFill>
              <w14:schemeClr w14:val="tx1"/>
            </w14:solidFill>
          </w14:textFill>
        </w:rPr>
        <w:t xml:space="preserve">三．投标文件</w:t>
      </w:r>
      <w:bookmarkEnd w:id="117"/>
      <w:r/>
      <w:bookmarkEnd w:id="118"/>
      <w:r/>
      <w:bookmarkEnd w:id="119"/>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1" w:name="_Toc103848543"/>
      <w:r/>
      <w:bookmarkStart w:id="122" w:name="_Toc104560857"/>
      <w:r/>
      <w:bookmarkStart w:id="123" w:name="_Toc107246234"/>
      <w:r/>
      <w:bookmarkStart w:id="124" w:name="_Toc100905221"/>
      <w:r/>
      <w:bookmarkStart w:id="125"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21"/>
      <w:r/>
      <w:bookmarkEnd w:id="122"/>
      <w:r/>
      <w:bookmarkEnd w:id="12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7-2</w:t>
      </w:r>
      <w:r>
        <w:rPr>
          <w:rFonts w:hint="eastAsia" w:ascii="宋体" w:hAnsi="宋体" w:cs="宋体"/>
          <w:color w:val="000000" w:themeColor="text1"/>
          <w:szCs w:val="21"/>
          <w:highlight w:val="none"/>
          <w:lang w:eastAsia="zh-CN"/>
          <w14:textFill>
            <w14:solidFill>
              <w14:schemeClr w14:val="tx1"/>
            </w14:solidFill>
          </w14:textFill>
        </w:rPr>
        <w:t xml:space="preserve">）南京市政府采购供应商信用记录表暨信用承诺书</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）招标文件要求的其它实质性资格资信证明文件。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4560858"/>
      <w:r/>
      <w:bookmarkStart w:id="127"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6"/>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8" w:name="_Toc107246236"/>
      <w:r>
        <w:rPr>
          <w:rFonts w:hint="eastAsia" w:ascii="宋体" w:hAnsi="宋体" w:cs="宋体"/>
          <w:color w:val="000000" w:themeColor="text1"/>
          <w:highlight w:val="none"/>
          <w14:textFill>
            <w14:solidFill>
              <w14:schemeClr w14:val="tx1"/>
            </w14:solidFill>
          </w14:textFill>
        </w:rPr>
        <w:t xml:space="preserve">20.投标报价</w:t>
      </w:r>
      <w:bookmarkEnd w:id="12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4"/>
      <w:r/>
      <w:bookmarkEnd w:id="125"/>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9" w:name="_Toc107246237"/>
      <w:r/>
      <w:bookmarkStart w:id="130" w:name="_Toc100905224"/>
      <w:r/>
      <w:bookmarkStart w:id="131" w:name="_Toc104560859"/>
      <w:r/>
      <w:bookmarkStart w:id="132" w:name="_Toc103848545"/>
      <w:r/>
      <w:bookmarkStart w:id="133" w:name="_Toc103848544"/>
      <w:r/>
      <w:bookmarkStart w:id="134" w:name="_Toc100905223"/>
      <w:r/>
      <w:bookmarkStart w:id="135" w:name="_Toc96347878"/>
      <w:r>
        <w:rPr>
          <w:rFonts w:hint="eastAsia" w:ascii="宋体" w:hAnsi="宋体" w:cs="宋体"/>
          <w:color w:val="000000" w:themeColor="text1"/>
          <w:highlight w:val="none"/>
          <w14:textFill>
            <w14:solidFill>
              <w14:schemeClr w14:val="tx1"/>
            </w14:solidFill>
          </w14:textFill>
        </w:rPr>
        <w:t xml:space="preserve">21.投标有效期</w:t>
      </w:r>
      <w:bookmarkEnd w:id="129"/>
      <w:r/>
      <w:bookmarkEnd w:id="130"/>
      <w:r/>
      <w:bookmarkEnd w:id="131"/>
      <w:r/>
      <w:bookmarkEnd w:id="132"/>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6" w:name="_Toc104560860"/>
      <w:r/>
      <w:bookmarkStart w:id="137" w:name="_Toc107246238"/>
      <w:r>
        <w:rPr>
          <w:rFonts w:hint="eastAsia" w:ascii="宋体" w:hAnsi="宋体" w:cs="宋体"/>
          <w:color w:val="000000" w:themeColor="text1"/>
          <w:highlight w:val="none"/>
          <w14:textFill>
            <w14:solidFill>
              <w14:schemeClr w14:val="tx1"/>
            </w14:solidFill>
          </w14:textFill>
        </w:rPr>
        <w:t xml:space="preserve">22.投标保证金</w:t>
      </w:r>
      <w:bookmarkEnd w:id="133"/>
      <w:r/>
      <w:bookmarkEnd w:id="134"/>
      <w:r/>
      <w:bookmarkEnd w:id="135"/>
      <w:r/>
      <w:bookmarkEnd w:id="136"/>
      <w:r/>
      <w:bookmarkEnd w:id="13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8" w:name="_Toc68159552"/>
      <w:r/>
      <w:bookmarkStart w:id="139" w:name="_Toc420657357"/>
      <w:r/>
      <w:bookmarkStart w:id="140" w:name="_Toc466452044"/>
      <w:r/>
      <w:bookmarkStart w:id="141" w:name="_Toc519241651"/>
      <w:r/>
      <w:bookmarkStart w:id="142" w:name="_Toc420487862"/>
      <w:r/>
      <w:bookmarkStart w:id="143" w:name="_Toc96347879"/>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4" w:name="_Toc96347880"/>
      <w:r/>
      <w:bookmarkStart w:id="145" w:name="_Toc100905225"/>
      <w:r/>
      <w:bookmarkStart w:id="146" w:name="_Toc104560861"/>
      <w:r/>
      <w:bookmarkStart w:id="147" w:name="_Toc103848546"/>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8"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4"/>
      <w:r/>
      <w:bookmarkEnd w:id="145"/>
      <w:r/>
      <w:bookmarkEnd w:id="146"/>
      <w:r/>
      <w:bookmarkEnd w:id="147"/>
      <w:r/>
      <w:bookmarkEnd w:id="148"/>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9"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9"/>
      <w:r/>
      <w:r/>
    </w:p>
    <w:p>
      <w:pPr>
        <w:pStyle w:val="818"/>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50" w:name="_Toc103848548"/>
      <w:r/>
      <w:bookmarkStart w:id="151" w:name="_Toc104560863"/>
      <w:r/>
      <w:bookmarkStart w:id="152" w:name="_Toc96347881"/>
      <w:r/>
      <w:bookmarkStart w:id="153" w:name="_Toc100905226"/>
      <w:r/>
      <w:bookmarkStart w:id="154" w:name="_Toc107246241"/>
      <w:r>
        <w:rPr>
          <w:rFonts w:hint="eastAsia" w:ascii="宋体" w:hAnsi="宋体" w:cs="宋体"/>
          <w:color w:val="000000" w:themeColor="text1"/>
          <w:highlight w:val="none"/>
          <w14:textFill>
            <w14:solidFill>
              <w14:schemeClr w14:val="tx1"/>
            </w14:solidFill>
          </w14:textFill>
        </w:rPr>
        <w:t xml:space="preserve">24.</w:t>
      </w:r>
      <w:bookmarkEnd w:id="150"/>
      <w:r/>
      <w:bookmarkEnd w:id="151"/>
      <w:r/>
      <w:bookmarkEnd w:id="152"/>
      <w:r/>
      <w:bookmarkEnd w:id="153"/>
      <w:r/>
      <w:bookmarkEnd w:id="154"/>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5" w:name="_Toc11952"/>
      <w:r/>
      <w:bookmarkStart w:id="156" w:name="_Toc50528805"/>
      <w:r/>
      <w:bookmarkStart w:id="157" w:name="_Toc89586904"/>
      <w:r/>
      <w:bookmarkStart w:id="158" w:name="_Toc4536"/>
      <w:r/>
      <w:bookmarkStart w:id="159" w:name="_Toc469850063"/>
      <w:r/>
      <w:bookmarkStart w:id="160" w:name="_Toc46960670"/>
      <w:r/>
      <w:bookmarkStart w:id="161" w:name="_Toc40202948"/>
      <w:r/>
      <w:bookmarkStart w:id="162" w:name="_Toc19963"/>
      <w:r/>
      <w:bookmarkStart w:id="163" w:name="_Toc51928343"/>
      <w:r/>
      <w:bookmarkStart w:id="164" w:name="_Toc38933357"/>
      <w:r/>
      <w:bookmarkStart w:id="165" w:name="_Toc46219699"/>
      <w:r/>
      <w:bookmarkStart w:id="166" w:name="_Toc97561941"/>
      <w:r/>
      <w:bookmarkStart w:id="167" w:name="_Toc100905227"/>
      <w:r/>
      <w:bookmarkStart w:id="168" w:name="_Toc96347882"/>
      <w:r/>
      <w:bookmarkStart w:id="169" w:name="_Toc5042"/>
      <w:r/>
      <w:bookmarkStart w:id="170" w:name="_Toc11464"/>
      <w:r/>
      <w:bookmarkStart w:id="171" w:name="_Toc91399404"/>
      <w:r/>
      <w:bookmarkStart w:id="172" w:name="_Toc46939510"/>
      <w:r/>
      <w:bookmarkStart w:id="173" w:name="_Toc103848549"/>
      <w:r/>
      <w:bookmarkStart w:id="174" w:name="_Toc48151397"/>
      <w:r/>
      <w:bookmarkStart w:id="175" w:name="_Toc38931800"/>
      <w:r/>
      <w:bookmarkStart w:id="176" w:name="_Toc38931614"/>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7" w:name="_Toc107246242"/>
      <w:r/>
      <w:bookmarkStart w:id="178" w:name="_Toc104560864"/>
      <w:r>
        <w:rPr>
          <w:rFonts w:hint="eastAsia" w:ascii="宋体" w:hAnsi="宋体" w:cs="宋体"/>
          <w:color w:val="000000" w:themeColor="text1"/>
          <w:highlight w:val="none"/>
          <w14:textFill>
            <w14:solidFill>
              <w14:schemeClr w14:val="tx1"/>
            </w14:solidFill>
          </w14:textFill>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9"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0" w:name="_Toc104560865"/>
      <w:r/>
      <w:bookmarkStart w:id="181" w:name="_Toc107246243"/>
      <w:r/>
      <w:bookmarkStart w:id="182" w:name="_Toc103848550"/>
      <w:r/>
      <w:bookmarkStart w:id="183"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20"/>
      <w:r/>
      <w:bookmarkEnd w:id="179"/>
      <w:r/>
      <w:bookmarkEnd w:id="180"/>
      <w:r/>
      <w:bookmarkEnd w:id="181"/>
      <w:r/>
      <w:bookmarkEnd w:id="182"/>
      <w:r/>
      <w:bookmarkEnd w:id="183"/>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4"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5" w:name="_Toc107246244"/>
      <w:r/>
      <w:bookmarkStart w:id="186" w:name="_Toc103848551"/>
      <w:r/>
      <w:bookmarkStart w:id="187" w:name="_Toc104560866"/>
      <w:r>
        <w:rPr>
          <w:rFonts w:hint="eastAsia" w:ascii="宋体" w:hAnsi="宋体" w:cs="宋体"/>
          <w:color w:val="000000" w:themeColor="text1"/>
          <w:highlight w:val="none"/>
          <w14:textFill>
            <w14:solidFill>
              <w14:schemeClr w14:val="tx1"/>
            </w14:solidFill>
          </w14:textFill>
        </w:rPr>
        <w:t xml:space="preserve">27.诚实信用</w:t>
      </w:r>
      <w:bookmarkEnd w:id="185"/>
      <w:r/>
      <w:bookmarkEnd w:id="186"/>
      <w:r/>
      <w:bookmarkEnd w:id="18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8"/>
      <w:r/>
      <w:bookmarkStart w:id="189" w:name="_Toc96347885"/>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0" w:name="_Toc107246246"/>
      <w:r/>
      <w:bookmarkStart w:id="191" w:name="_Toc103848553"/>
      <w:r/>
      <w:bookmarkStart w:id="192" w:name="_Toc104560868"/>
      <w:r/>
      <w:bookmarkStart w:id="193" w:name="_Toc100905230"/>
      <w:r>
        <w:rPr>
          <w:rFonts w:hint="eastAsia" w:ascii="宋体" w:hAnsi="宋体" w:cs="宋体"/>
          <w:color w:val="000000" w:themeColor="text1"/>
          <w:highlight w:val="none"/>
          <w14:textFill>
            <w14:solidFill>
              <w14:schemeClr w14:val="tx1"/>
            </w14:solidFill>
          </w14:textFill>
        </w:rPr>
        <w:t xml:space="preserve">28.开标</w:t>
      </w:r>
      <w:bookmarkEnd w:id="189"/>
      <w:r/>
      <w:bookmarkEnd w:id="190"/>
      <w:r/>
      <w:bookmarkEnd w:id="191"/>
      <w:r/>
      <w:bookmarkEnd w:id="192"/>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7246247"/>
      <w:r/>
      <w:bookmarkStart w:id="195"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6" w:name="_Toc104560869"/>
      <w:r/>
      <w:bookmarkStart w:id="197" w:name="_Toc103848554"/>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7246248"/>
      <w:r>
        <w:rPr>
          <w:rFonts w:hint="eastAsia" w:ascii="宋体" w:hAnsi="宋体" w:cs="宋体"/>
          <w:color w:val="000000" w:themeColor="text1"/>
          <w:highlight w:val="none"/>
          <w14:textFill>
            <w14:solidFill>
              <w14:schemeClr w14:val="tx1"/>
            </w14:solidFill>
          </w14:textFill>
        </w:rPr>
        <w:t xml:space="preserve">30.评标</w:t>
      </w:r>
      <w:bookmarkEnd w:id="196"/>
      <w:r/>
      <w:bookmarkEnd w:id="197"/>
      <w:r/>
      <w:bookmarkEnd w:id="198"/>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9" w:name="_Toc104560870"/>
      <w:r/>
      <w:bookmarkStart w:id="200" w:name="_Toc103848555"/>
      <w:r/>
      <w:bookmarkStart w:id="201" w:name="_Toc107246249"/>
      <w:r>
        <w:rPr>
          <w:rFonts w:hint="eastAsia" w:ascii="宋体" w:hAnsi="宋体" w:cs="宋体"/>
          <w:color w:val="000000" w:themeColor="text1"/>
          <w:highlight w:val="none"/>
          <w14:textFill>
            <w14:solidFill>
              <w14:schemeClr w14:val="tx1"/>
            </w14:solidFill>
          </w14:textFill>
        </w:rPr>
        <w:t xml:space="preserve">30.1评标委员会</w:t>
      </w:r>
      <w:bookmarkEnd w:id="199"/>
      <w:r/>
      <w:bookmarkEnd w:id="200"/>
      <w:r/>
      <w:bookmarkEnd w:id="20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2" w:name="_Toc103848556"/>
      <w:r/>
      <w:bookmarkStart w:id="203" w:name="_Toc104560871"/>
      <w:r/>
      <w:bookmarkStart w:id="204" w:name="_Toc107246250"/>
      <w:r>
        <w:rPr>
          <w:rFonts w:hint="eastAsia" w:ascii="宋体" w:hAnsi="宋体" w:cs="宋体"/>
          <w:color w:val="000000" w:themeColor="text1"/>
          <w:highlight w:val="none"/>
          <w14:textFill>
            <w14:solidFill>
              <w14:schemeClr w14:val="tx1"/>
            </w14:solidFill>
          </w14:textFill>
        </w:rPr>
        <w:t xml:space="preserve">30.2</w:t>
      </w:r>
      <w:bookmarkEnd w:id="202"/>
      <w:r/>
      <w:bookmarkEnd w:id="203"/>
      <w:r>
        <w:rPr>
          <w:rFonts w:hint="eastAsia" w:ascii="宋体" w:hAnsi="宋体" w:cs="宋体"/>
          <w:color w:val="000000" w:themeColor="text1"/>
          <w:highlight w:val="none"/>
          <w14:textFill>
            <w14:solidFill>
              <w14:schemeClr w14:val="tx1"/>
            </w14:solidFill>
          </w14:textFill>
        </w:rPr>
        <w:t xml:space="preserve">符合性审查</w:t>
      </w:r>
      <w:bookmarkEnd w:id="20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5" w:name="_Toc104560872"/>
      <w:r/>
      <w:bookmarkStart w:id="206" w:name="_Toc107246251"/>
      <w:r/>
      <w:bookmarkStart w:id="207" w:name="_Toc103848557"/>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5"/>
      <w:r/>
      <w:bookmarkEnd w:id="206"/>
      <w:r/>
      <w:bookmarkEnd w:id="20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7246252"/>
      <w:r>
        <w:rPr>
          <w:rFonts w:hint="eastAsia" w:ascii="宋体" w:hAnsi="宋体" w:cs="宋体"/>
          <w:color w:val="000000" w:themeColor="text1"/>
          <w:highlight w:val="none"/>
          <w14:textFill>
            <w14:solidFill>
              <w14:schemeClr w14:val="tx1"/>
            </w14:solidFill>
          </w14:textFill>
        </w:rPr>
        <w:t xml:space="preserve">30.4</w:t>
      </w:r>
      <w:bookmarkEnd w:id="208"/>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9" w:name="_Toc107246253"/>
      <w:r/>
      <w:bookmarkStart w:id="210" w:name="_Toc104560873"/>
      <w:r/>
      <w:bookmarkStart w:id="211"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9"/>
      <w:r/>
      <w:bookmarkEnd w:id="210"/>
      <w:r/>
      <w:bookmarkEnd w:id="21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2" w:name="_Toc107246254"/>
      <w:r/>
      <w:bookmarkStart w:id="213" w:name="_Toc104560874"/>
      <w:r/>
      <w:bookmarkStart w:id="214"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2"/>
      <w:r/>
      <w:bookmarkEnd w:id="213"/>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5"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18"/>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6" w:name="_Toc104560876"/>
      <w:r/>
      <w:bookmarkStart w:id="217" w:name="_Toc103848561"/>
      <w:r/>
      <w:bookmarkStart w:id="218" w:name="_Toc107246256"/>
      <w:r>
        <w:rPr>
          <w:rFonts w:hint="eastAsia" w:ascii="宋体" w:hAnsi="宋体" w:cs="宋体"/>
          <w:color w:val="000000" w:themeColor="text1"/>
          <w:highlight w:val="none"/>
          <w14:textFill>
            <w14:solidFill>
              <w14:schemeClr w14:val="tx1"/>
            </w14:solidFill>
          </w14:textFill>
        </w:rPr>
        <w:t xml:space="preserve">30.8评标过程的保密</w:t>
      </w:r>
      <w:bookmarkEnd w:id="216"/>
      <w:r/>
      <w:bookmarkEnd w:id="217"/>
      <w:r/>
      <w:bookmarkEnd w:id="218"/>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7246257"/>
      <w:r>
        <w:rPr>
          <w:rFonts w:hint="eastAsia" w:ascii="宋体" w:hAnsi="宋体" w:cs="宋体"/>
          <w:color w:val="000000" w:themeColor="text1"/>
          <w:highlight w:val="none"/>
          <w14:textFill>
            <w14:solidFill>
              <w14:schemeClr w14:val="tx1"/>
            </w14:solidFill>
          </w14:textFill>
        </w:rPr>
        <w:t xml:space="preserve">六．确定中标</w:t>
      </w:r>
      <w:bookmarkEnd w:id="219"/>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0" w:name="_Toc104560878"/>
      <w:r/>
      <w:bookmarkStart w:id="221" w:name="_Toc103848563"/>
      <w:r/>
      <w:bookmarkStart w:id="222" w:name="_Toc107246258"/>
      <w:r>
        <w:rPr>
          <w:rFonts w:hint="eastAsia" w:ascii="宋体" w:hAnsi="宋体" w:cs="宋体"/>
          <w:color w:val="000000" w:themeColor="text1"/>
          <w:highlight w:val="none"/>
          <w14:textFill>
            <w14:solidFill>
              <w14:schemeClr w14:val="tx1"/>
            </w14:solidFill>
          </w14:textFill>
        </w:rPr>
        <w:t xml:space="preserve">31.确定中标</w:t>
      </w:r>
      <w:bookmarkEnd w:id="220"/>
      <w:r/>
      <w:bookmarkEnd w:id="221"/>
      <w:r>
        <w:rPr>
          <w:rFonts w:hint="eastAsia" w:ascii="宋体" w:hAnsi="宋体" w:cs="宋体"/>
          <w:color w:val="000000" w:themeColor="text1"/>
          <w:highlight w:val="none"/>
          <w14:textFill>
            <w14:solidFill>
              <w14:schemeClr w14:val="tx1"/>
            </w14:solidFill>
          </w14:textFill>
        </w:rPr>
        <w:t xml:space="preserve">人</w:t>
      </w:r>
      <w:bookmarkEnd w:id="22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3" w:name="_Toc104560879"/>
      <w:r/>
      <w:bookmarkStart w:id="224" w:name="_Toc103848564"/>
      <w:r/>
      <w:bookmarkStart w:id="225"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3"/>
      <w:r/>
      <w:bookmarkEnd w:id="224"/>
      <w:r/>
      <w:bookmarkEnd w:id="22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6" w:name="_Toc103848560"/>
      <w:r/>
      <w:bookmarkStart w:id="227"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7246260"/>
      <w:r>
        <w:rPr>
          <w:rFonts w:hint="eastAsia" w:ascii="宋体" w:hAnsi="宋体" w:cs="宋体"/>
          <w:color w:val="000000" w:themeColor="text1"/>
          <w:highlight w:val="none"/>
          <w14:textFill>
            <w14:solidFill>
              <w14:schemeClr w14:val="tx1"/>
            </w14:solidFill>
          </w14:textFill>
        </w:rPr>
        <w:t xml:space="preserve">33.废标</w:t>
      </w:r>
      <w:bookmarkEnd w:id="226"/>
      <w:r/>
      <w:bookmarkEnd w:id="227"/>
      <w:r/>
      <w:bookmarkEnd w:id="228"/>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9" w:name="_Toc104560880"/>
      <w:r/>
      <w:bookmarkStart w:id="230" w:name="_Toc107246261"/>
      <w:r/>
      <w:bookmarkStart w:id="231" w:name="_Toc103848565"/>
      <w:r/>
      <w:bookmarkStart w:id="232" w:name="_Toc20823309"/>
      <w:r/>
      <w:bookmarkStart w:id="233" w:name="_Toc513029237"/>
      <w:r/>
      <w:bookmarkStart w:id="234" w:name="_Toc16938553"/>
      <w:r>
        <w:rPr>
          <w:rFonts w:hint="eastAsia" w:ascii="宋体" w:hAnsi="宋体" w:cs="宋体"/>
          <w:color w:val="000000" w:themeColor="text1"/>
          <w:highlight w:val="none"/>
          <w14:textFill>
            <w14:solidFill>
              <w14:schemeClr w14:val="tx1"/>
            </w14:solidFill>
          </w14:textFill>
        </w:rPr>
        <w:t xml:space="preserve">34.签订合同</w:t>
      </w:r>
      <w:bookmarkEnd w:id="229"/>
      <w:r/>
      <w:bookmarkEnd w:id="230"/>
      <w:r/>
      <w:bookmarkEnd w:id="23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5" w:name="_Toc107246262"/>
      <w:r/>
      <w:bookmarkStart w:id="236" w:name="_Toc103848567"/>
      <w:r/>
      <w:bookmarkStart w:id="237"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5"/>
      <w:r/>
      <w:bookmarkEnd w:id="236"/>
      <w:r/>
      <w:bookmarkEnd w:id="23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w:t>
      </w:r>
      <w:r>
        <w:rPr>
          <w:rFonts w:hint="eastAsia"/>
          <w:color w:val="000000" w:themeColor="text1"/>
          <w:highlight w:val="none"/>
          <w14:textFill>
            <w14:solidFill>
              <w14:schemeClr w14:val="tx1"/>
            </w14:solidFill>
          </w14:textFill>
        </w:rPr>
        <w:t xml:space="preserve">后</w:t>
      </w:r>
      <w:r>
        <w:rPr>
          <w:rFonts w:hint="eastAsia" w:ascii="宋体" w:hAnsi="宋体" w:cs="宋体"/>
          <w:color w:val="000000" w:themeColor="text1"/>
          <w:szCs w:val="21"/>
          <w:highlight w:val="none"/>
          <w14:textFill>
            <w14:solidFill>
              <w14:schemeClr w14:val="tx1"/>
            </w14:solidFill>
          </w14:textFill>
        </w:rPr>
        <w:t xml:space="preserve">，向采购人提交履约保证金。联合体成交的，履约保证金以联合体各方或联合体中牵头人的名义提交。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2"/>
      <w:r/>
      <w:bookmarkEnd w:id="233"/>
      <w:r/>
      <w:bookmarkEnd w:id="234"/>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8" w:name="_Toc107246263"/>
      <w:r>
        <w:rPr>
          <w:rFonts w:hint="eastAsia" w:ascii="宋体" w:hAnsi="宋体" w:cs="宋体"/>
          <w:color w:val="000000" w:themeColor="text1"/>
          <w:highlight w:val="none"/>
          <w14:textFill>
            <w14:solidFill>
              <w14:schemeClr w14:val="tx1"/>
            </w14:solidFill>
          </w14:textFill>
        </w:rPr>
        <w:t xml:space="preserve">七．</w:t>
      </w:r>
      <w:bookmarkStart w:id="239" w:name="_Toc103848569"/>
      <w:r>
        <w:rPr>
          <w:rFonts w:hint="eastAsia" w:ascii="宋体" w:hAnsi="宋体" w:cs="宋体"/>
          <w:color w:val="000000" w:themeColor="text1"/>
          <w:highlight w:val="none"/>
          <w14:textFill>
            <w14:solidFill>
              <w14:schemeClr w14:val="tx1"/>
            </w14:solidFill>
          </w14:textFill>
        </w:rPr>
        <w:t xml:space="preserve">询问与质疑</w:t>
      </w:r>
      <w:bookmarkEnd w:id="238"/>
      <w:r/>
      <w:bookmarkEnd w:id="239"/>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0" w:name="_Toc104560883"/>
      <w:r/>
      <w:bookmarkStart w:id="241" w:name="_Toc102117305"/>
      <w:r/>
      <w:bookmarkStart w:id="242"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40"/>
      <w:r/>
      <w:bookmarkEnd w:id="241"/>
      <w:r/>
      <w:bookmarkEnd w:id="24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3" w:name="_Toc102117306"/>
      <w:r/>
      <w:bookmarkStart w:id="244" w:name="_Toc104560884"/>
      <w:r/>
      <w:bookmarkStart w:id="245"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3"/>
      <w:r/>
      <w:bookmarkEnd w:id="244"/>
      <w:r/>
      <w:bookmarkEnd w:id="24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18"/>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6" w:name="_Toc107246266"/>
      <w:r>
        <w:rPr>
          <w:rFonts w:hint="eastAsia" w:ascii="宋体" w:hAnsi="宋体" w:cs="宋体"/>
          <w:color w:val="000000" w:themeColor="text1"/>
          <w:highlight w:val="none"/>
          <w14:textFill>
            <w14:solidFill>
              <w14:schemeClr w14:val="tx1"/>
            </w14:solidFill>
          </w14:textFill>
        </w:rPr>
        <w:t xml:space="preserve">八．其他</w:t>
      </w:r>
      <w:bookmarkEnd w:id="246"/>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7" w:name="_Toc107246267"/>
      <w:r/>
      <w:bookmarkStart w:id="248" w:name="_Toc104560886"/>
      <w:r/>
      <w:bookmarkStart w:id="249"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7"/>
      <w:r/>
      <w:bookmarkEnd w:id="248"/>
      <w:r/>
      <w:bookmarkEnd w:id="24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0" w:name="_Toc104560887"/>
      <w:r/>
      <w:bookmarkStart w:id="251" w:name="_Toc103848573"/>
      <w:r/>
      <w:bookmarkStart w:id="252" w:name="_Toc107246268"/>
      <w:r>
        <w:rPr>
          <w:rFonts w:hint="eastAsia" w:ascii="宋体" w:hAnsi="宋体" w:cs="宋体"/>
          <w:color w:val="000000" w:themeColor="text1"/>
          <w:szCs w:val="21"/>
          <w:highlight w:val="none"/>
          <w14:textFill>
            <w14:solidFill>
              <w14:schemeClr w14:val="tx1"/>
            </w14:solidFill>
          </w14:textFill>
        </w:rPr>
        <w:t xml:space="preserve">39.其他规定</w:t>
      </w:r>
      <w:bookmarkEnd w:id="250"/>
      <w:r/>
      <w:bookmarkEnd w:id="251"/>
      <w:r/>
      <w:bookmarkEnd w:id="25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18"/>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3" w:name="_Toc104560888"/>
      <w:r/>
      <w:bookmarkStart w:id="254" w:name="_Toc107246269"/>
      <w:r/>
      <w:bookmarkStart w:id="255"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3"/>
      <w:r/>
      <w:bookmarkEnd w:id="254"/>
      <w:r/>
      <w:bookmarkEnd w:id="25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4"/>
      <w:r/>
      <w:r/>
    </w:p>
    <w:p>
      <w:pPr>
        <w:pStyle w:val="858"/>
        <w:numPr>
          <w:ilvl w:val="0"/>
          <w:numId w:val="1"/>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6" w:name="_Toc91836563"/>
      <w:r/>
      <w:r/>
    </w:p>
    <w:p>
      <w:pPr>
        <w:pStyle w:val="858"/>
        <w:numPr>
          <w:ilvl w:val="0"/>
          <w:numId w:val="1"/>
        </w:numPr>
        <w:ind w:firstLine="567"/>
        <w:rPr>
          <w:rFonts w:hint="eastAsia" w:ascii="宋体" w:hAnsi="宋体" w:cs="宋体"/>
          <w:color w:val="000000" w:themeColor="text1"/>
          <w:highlight w:val="none"/>
          <w14:textFill>
            <w14:solidFill>
              <w14:schemeClr w14:val="tx1"/>
            </w14:solidFill>
          </w14:textFill>
        </w:rPr>
      </w:pPr>
      <w:r/>
      <w:bookmarkStart w:id="257"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6"/>
      <w:r>
        <w:rPr>
          <w:rFonts w:hint="eastAsia" w:ascii="宋体" w:hAnsi="宋体" w:cs="宋体"/>
          <w:color w:val="000000" w:themeColor="text1"/>
          <w:highlight w:val="none"/>
          <w14:textFill>
            <w14:solidFill>
              <w14:schemeClr w14:val="tx1"/>
            </w14:solidFill>
          </w14:textFill>
        </w:rPr>
        <w:t xml:space="preserve">及格式</w:t>
      </w:r>
      <w:bookmarkEnd w:id="257"/>
      <w:r/>
      <w:r/>
    </w:p>
    <w:p>
      <w:pP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pPr>
      <w:r/>
      <w:bookmarkStart w:id="258" w:name="_Toc91836564"/>
      <w:r/>
      <w:bookmarkStart w:id="259" w:name="_Toc107246271"/>
      <w:r/>
      <w:bookmarkStart w:id="260" w:name="_Toc107246272"/>
      <w:r>
        <w:rPr>
          <w:rFonts w:hint="eastAsia" w:ascii="Times New Roman" w:hAnsi="Times New Roman" w:cs="Times New Roman"/>
          <w:color w:val="000000" w:themeColor="text1"/>
          <w:sz w:val="21"/>
          <w:szCs w:val="22"/>
          <w:highlight w:val="none"/>
          <w:lang w:val="en-US" w:eastAsia="zh-CN" w:bidi="ar-SA"/>
          <w14:textFill>
            <w14:solidFill>
              <w14:schemeClr w14:val="tx1"/>
            </w14:solidFill>
          </w14:textFill>
        </w:rPr>
        <w:br w:type="page" w:clear="all"/>
      </w:r>
      <w:r/>
    </w:p>
    <w:p>
      <w:pPr>
        <w:jc w:val="center"/>
        <w:spacing w:line="360" w:lineRule="auto"/>
        <w:shd w:val="clear" w:color="auto" w:fill="auto"/>
        <w:rPr>
          <w:b/>
          <w:color w:val="000000"/>
          <w:sz w:val="28"/>
          <w:szCs w:val="28"/>
          <w:highlight w:val="none"/>
        </w:rPr>
      </w:pPr>
      <w:r/>
      <w:bookmarkStart w:id="261" w:name="_Toc6085"/>
      <w:r>
        <w:rPr>
          <w:b/>
          <w:color w:val="000000"/>
          <w:sz w:val="28"/>
          <w:szCs w:val="28"/>
          <w:highlight w:val="none"/>
        </w:rPr>
        <w:t xml:space="preserve">（</w:t>
      </w:r>
      <w:r>
        <w:rPr>
          <w:rFonts w:hint="eastAsia" w:ascii="宋体" w:hAnsi="宋体" w:eastAsia="宋体" w:cs="宋体"/>
          <w:b/>
          <w:color w:val="000000"/>
          <w:sz w:val="28"/>
          <w:szCs w:val="28"/>
          <w:highlight w:val="none"/>
        </w:rPr>
        <w:t xml:space="preserve">参考格式</w:t>
      </w:r>
      <w:r>
        <w:rPr>
          <w:b/>
          <w:color w:val="000000"/>
          <w:sz w:val="28"/>
          <w:szCs w:val="28"/>
          <w:highlight w:val="none"/>
        </w:rPr>
        <w:t xml:space="preserve">）</w:t>
      </w:r>
      <w:bookmarkEnd w:id="261"/>
      <w:r/>
      <w:r/>
    </w:p>
    <w:p>
      <w:pPr>
        <w:jc w:val="center"/>
        <w:spacing w:line="360" w:lineRule="auto"/>
        <w:shd w:val="clear" w:color="auto" w:fill="auto"/>
        <w:rPr>
          <w:rFonts w:ascii="宋体" w:hAnsi="宋体" w:cs="宋体"/>
          <w:b/>
          <w:color w:val="000000"/>
          <w:szCs w:val="21"/>
          <w:highlight w:val="none"/>
          <w:u w:val="single"/>
        </w:rPr>
      </w:pPr>
      <w:r>
        <w:rPr>
          <w:b/>
          <w:color w:val="000000"/>
          <w:szCs w:val="21"/>
          <w:highlight w:val="none"/>
        </w:rPr>
        <w:t xml:space="preserve">                                                  </w:t>
      </w:r>
      <w:r>
        <w:rPr>
          <w:rFonts w:hint="eastAsia" w:ascii="宋体" w:hAnsi="宋体" w:cs="宋体"/>
          <w:b/>
          <w:color w:val="000000"/>
          <w:szCs w:val="21"/>
          <w:highlight w:val="none"/>
        </w:rPr>
        <w:t xml:space="preserve">合同编号：</w:t>
      </w:r>
      <w:r>
        <w:rPr>
          <w:rFonts w:hint="eastAsia" w:ascii="宋体" w:hAnsi="宋体" w:cs="宋体"/>
          <w:b/>
          <w:color w:val="000000"/>
          <w:szCs w:val="21"/>
          <w:highlight w:val="none"/>
          <w:u w:val="single"/>
        </w:rPr>
        <w:t xml:space="preserve">           </w:t>
      </w:r>
      <w:r/>
    </w:p>
    <w:p>
      <w:pPr>
        <w:jc w:val="center"/>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u w:val="single"/>
        </w:rPr>
        <w:t xml:space="preserve">（采购人）（项目名称）</w:t>
      </w:r>
      <w:r>
        <w:rPr>
          <w:rFonts w:hint="eastAsia" w:ascii="宋体" w:hAnsi="宋体" w:cs="宋体"/>
          <w:b/>
          <w:color w:val="000000"/>
          <w:sz w:val="24"/>
          <w:highlight w:val="none"/>
        </w:rPr>
        <w:t xml:space="preserve">采购合同</w:t>
      </w:r>
      <w:r/>
    </w:p>
    <w:p>
      <w:pPr>
        <w:jc w:val="center"/>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（服务类模板）</w:t>
      </w:r>
      <w:r/>
    </w:p>
    <w:p>
      <w:pPr>
        <w:jc w:val="center"/>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jc w:val="left"/>
        <w:shd w:val="clear" w:color="auto" w:fill="auto"/>
        <w:rPr>
          <w:color w:val="000000"/>
          <w:szCs w:val="21"/>
          <w:highlight w:val="none"/>
          <w:u w:val="single"/>
        </w:rPr>
      </w:pPr>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p>
    <w:p>
      <w:pPr>
        <w:jc w:val="left"/>
        <w:shd w:val="clear" w:color="auto" w:fill="auto"/>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Cs/>
          <w:color w:val="000000"/>
          <w:szCs w:val="21"/>
          <w:highlight w:val="none"/>
          <w:u w:val="single"/>
        </w:rPr>
        <w:t xml:space="preserve">                          </w:t>
      </w:r>
      <w:r/>
    </w:p>
    <w:p>
      <w:pPr>
        <w:spacing w:line="360" w:lineRule="auto"/>
        <w:shd w:val="clear" w:color="auto" w:fill="auto"/>
        <w:rPr>
          <w:rFonts w:hint="eastAsia"/>
          <w:b/>
          <w:color w:val="000000"/>
          <w:szCs w:val="21"/>
          <w:highlight w:val="none"/>
        </w:rPr>
      </w:pPr>
      <w:r>
        <w:rPr>
          <w:rFonts w:hint="eastAsia"/>
          <w:b/>
          <w:color w:val="000000"/>
          <w:szCs w:val="21"/>
          <w:highlight w:val="none"/>
        </w:rPr>
      </w:r>
      <w:r/>
    </w:p>
    <w:p>
      <w:pPr>
        <w:ind w:firstLine="420"/>
        <w:spacing w:line="324" w:lineRule="auto"/>
        <w:rPr>
          <w:color w:val="000000"/>
          <w:szCs w:val="21"/>
          <w:highlight w:val="none"/>
        </w:rPr>
      </w:pPr>
      <w:r>
        <w:rPr>
          <w:rFonts w:hint="eastAsia" w:ascii="宋体" w:hAnsi="宋体"/>
          <w:bCs/>
          <w:color w:val="000000"/>
          <w:szCs w:val="21"/>
          <w:highlight w:val="none"/>
          <w:u w:val="single"/>
        </w:rPr>
        <w:t xml:space="preserve">南京鼓楼医院</w:t>
      </w:r>
      <w:r>
        <w:rPr>
          <w:rFonts w:hint="eastAsia" w:ascii="宋体" w:hAnsi="宋体"/>
          <w:bCs/>
          <w:color w:val="000000"/>
          <w:szCs w:val="21"/>
          <w:highlight w:val="none"/>
        </w:rPr>
        <w:t xml:space="preserve">和</w:t>
      </w:r>
      <w:r>
        <w:rPr>
          <w:rFonts w:hint="eastAsia" w:ascii="宋体" w:hAnsi="宋体"/>
          <w:bCs/>
          <w:color w:val="000000"/>
          <w:szCs w:val="21"/>
          <w:highlight w:val="none"/>
          <w:u w:val="single"/>
          <w:lang w:val="en-US" w:eastAsia="zh-CN"/>
        </w:rPr>
        <w:t xml:space="preserve">XX</w:t>
      </w:r>
      <w:r>
        <w:rPr>
          <w:rFonts w:hint="eastAsia" w:ascii="宋体" w:hAnsi="宋体"/>
          <w:bCs/>
          <w:color w:val="000000"/>
          <w:szCs w:val="21"/>
          <w:highlight w:val="none"/>
        </w:rPr>
        <w:t xml:space="preserve">（经</w:t>
      </w:r>
      <w:r>
        <w:rPr>
          <w:rFonts w:hint="eastAsia" w:ascii="宋体" w:hAnsi="宋体"/>
          <w:bCs/>
          <w:color w:val="000000"/>
          <w:szCs w:val="21"/>
          <w:highlight w:val="none"/>
          <w:lang w:val="en-US" w:eastAsia="zh-CN"/>
        </w:rPr>
        <w:t xml:space="preserve">XX公司</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XX</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XX</w:t>
      </w:r>
      <w:r>
        <w:rPr>
          <w:rFonts w:hint="eastAsia" w:ascii="宋体" w:hAnsi="宋体"/>
          <w:bCs/>
          <w:color w:val="000000"/>
          <w:szCs w:val="21"/>
          <w:highlight w:val="none"/>
          <w:u w:val="single"/>
        </w:rPr>
        <w:t xml:space="preserve">日</w:t>
      </w:r>
      <w:r>
        <w:rPr>
          <w:rFonts w:hint="eastAsia" w:ascii="宋体" w:hAnsi="宋体"/>
          <w:bCs/>
          <w:color w:val="000000"/>
          <w:szCs w:val="21"/>
          <w:highlight w:val="none"/>
          <w:lang w:val="en-US" w:eastAsia="zh-CN"/>
        </w:rPr>
        <w:t xml:space="preserve">公开招标</w:t>
      </w:r>
      <w:r>
        <w:rPr>
          <w:rFonts w:hint="eastAsia" w:ascii="宋体" w:hAnsi="宋体"/>
          <w:bCs/>
          <w:color w:val="000000"/>
          <w:szCs w:val="21"/>
          <w:highlight w:val="none"/>
        </w:rPr>
        <w:t xml:space="preserve">），同意由乙方，为</w:t>
      </w:r>
      <w:r>
        <w:rPr>
          <w:rFonts w:hint="eastAsia" w:ascii="宋体" w:hAnsi="宋体"/>
          <w:bCs/>
          <w:color w:val="000000"/>
          <w:szCs w:val="21"/>
          <w:highlight w:val="none"/>
          <w:u w:val="single"/>
        </w:rPr>
        <w:t xml:space="preserve">南京鼓楼医院</w:t>
      </w:r>
      <w:r>
        <w:rPr>
          <w:rFonts w:hint="eastAsia" w:ascii="宋体" w:hAnsi="宋体"/>
          <w:bCs/>
          <w:color w:val="000000"/>
          <w:szCs w:val="21"/>
          <w:highlight w:val="none"/>
        </w:rPr>
        <w:t xml:space="preserve">按以下条款提供</w:t>
      </w:r>
      <w:r>
        <w:rPr>
          <w:rFonts w:hint="eastAsia" w:ascii="宋体" w:hAnsi="宋体"/>
          <w:bCs/>
          <w:color w:val="000000"/>
          <w:szCs w:val="21"/>
          <w:highlight w:val="none"/>
          <w:u w:val="single"/>
        </w:rPr>
        <w:t xml:space="preserve">洗涤服务</w:t>
      </w:r>
      <w:r>
        <w:rPr>
          <w:rFonts w:hint="eastAsia" w:ascii="宋体" w:hAnsi="宋体"/>
          <w:bCs/>
          <w:color w:val="000000"/>
          <w:szCs w:val="21"/>
          <w:highlight w:val="none"/>
        </w:rPr>
        <w:t xml:space="preserve">。</w:t>
      </w:r>
      <w:r/>
    </w:p>
    <w:p>
      <w:pPr>
        <w:ind w:firstLine="422"/>
        <w:spacing w:line="324" w:lineRule="auto"/>
        <w:rPr>
          <w:b/>
          <w:color w:val="000000"/>
          <w:szCs w:val="21"/>
          <w:highlight w:val="none"/>
        </w:rPr>
      </w:pPr>
      <w:r>
        <w:rPr>
          <w:rFonts w:hint="eastAsia"/>
          <w:b/>
          <w:color w:val="000000"/>
          <w:szCs w:val="21"/>
          <w:highlight w:val="none"/>
        </w:rPr>
        <w:t xml:space="preserve">一、项目概况</w:t>
      </w:r>
      <w:r/>
    </w:p>
    <w:p>
      <w:pPr>
        <w:ind w:firstLine="420"/>
        <w:spacing w:line="324" w:lineRule="auto"/>
        <w:rPr>
          <w:color w:val="000000"/>
          <w:szCs w:val="21"/>
          <w:highlight w:val="none"/>
        </w:rPr>
      </w:pPr>
      <w:r>
        <w:rPr>
          <w:rFonts w:hint="eastAsia"/>
          <w:color w:val="000000"/>
          <w:szCs w:val="21"/>
          <w:highlight w:val="none"/>
        </w:rPr>
        <w:t xml:space="preserve">满足南扩大楼、1号楼及4号楼病区床单元及敷料洗涤配送需求。</w:t>
      </w:r>
      <w:r/>
    </w:p>
    <w:p>
      <w:pPr>
        <w:ind w:firstLine="422"/>
        <w:spacing w:line="324" w:lineRule="auto"/>
        <w:rPr>
          <w:b/>
          <w:color w:val="000000"/>
          <w:szCs w:val="21"/>
          <w:highlight w:val="none"/>
        </w:rPr>
      </w:pPr>
      <w:r>
        <w:rPr>
          <w:rFonts w:hint="eastAsia"/>
          <w:b/>
          <w:color w:val="000000"/>
          <w:szCs w:val="21"/>
          <w:highlight w:val="none"/>
        </w:rPr>
        <w:t xml:space="preserve">二、工作内容及服务要求</w:t>
      </w:r>
      <w:r/>
    </w:p>
    <w:p>
      <w:pPr>
        <w:ind w:firstLine="422"/>
        <w:spacing w:line="324" w:lineRule="auto"/>
        <w:rPr>
          <w:b/>
          <w:color w:val="000000"/>
          <w:szCs w:val="21"/>
          <w:highlight w:val="none"/>
        </w:rPr>
      </w:pPr>
      <w:r>
        <w:rPr>
          <w:rFonts w:hint="eastAsia"/>
          <w:b/>
          <w:color w:val="000000"/>
          <w:szCs w:val="21"/>
          <w:highlight w:val="none"/>
        </w:rPr>
        <w:t xml:space="preserve">（一）工作内容</w:t>
      </w:r>
      <w:r/>
    </w:p>
    <w:p>
      <w:pPr>
        <w:ind w:firstLine="422"/>
        <w:spacing w:line="324" w:lineRule="auto"/>
        <w:rPr>
          <w:rFonts w:hint="eastAsia"/>
          <w:b w:val="0"/>
          <w:bCs/>
          <w:color w:val="000000"/>
          <w:szCs w:val="21"/>
          <w:highlight w:val="none"/>
        </w:rPr>
      </w:pPr>
      <w:r>
        <w:rPr>
          <w:rFonts w:hint="eastAsia"/>
          <w:b w:val="0"/>
          <w:bCs/>
          <w:color w:val="000000"/>
          <w:szCs w:val="21"/>
          <w:highlight w:val="none"/>
        </w:rPr>
        <w:t xml:space="preserve">1. 洗涤服务范围：</w:t>
      </w:r>
      <w:r/>
    </w:p>
    <w:p>
      <w:pPr>
        <w:ind w:firstLine="422"/>
        <w:spacing w:line="324" w:lineRule="auto"/>
        <w:rPr>
          <w:rFonts w:hint="eastAsia"/>
          <w:b w:val="0"/>
          <w:bCs/>
          <w:color w:val="000000"/>
          <w:szCs w:val="21"/>
          <w:highlight w:val="none"/>
        </w:rPr>
      </w:pPr>
      <w:r>
        <w:rPr>
          <w:rFonts w:hint="eastAsia"/>
          <w:b w:val="0"/>
          <w:bCs/>
          <w:color w:val="000000"/>
          <w:szCs w:val="21"/>
          <w:highlight w:val="none"/>
        </w:rPr>
        <w:t xml:space="preserve">（1）医院南扩病房楼：7A-14D新大楼全部病区；急诊抢救室、急诊留观室、急诊病区、EICU、重症监护室；门诊：呼吸内镜、妇科、眼科、五官科、皮肤科、著名专家门诊、中医科、肝炎门诊、核医学科、放射科、CT室、疼痛科、泌尿外科、核磁共振、输血科、肌电图、超声诊断、换药室等。</w:t>
      </w:r>
      <w:r/>
    </w:p>
    <w:p>
      <w:pPr>
        <w:ind w:firstLine="422"/>
        <w:spacing w:line="324" w:lineRule="auto"/>
        <w:rPr>
          <w:rFonts w:hint="eastAsia"/>
          <w:b w:val="0"/>
          <w:bCs/>
          <w:color w:val="000000"/>
          <w:szCs w:val="21"/>
          <w:highlight w:val="none"/>
        </w:rPr>
      </w:pPr>
      <w:r>
        <w:rPr>
          <w:rFonts w:hint="eastAsia"/>
          <w:b w:val="0"/>
          <w:bCs/>
          <w:color w:val="000000"/>
          <w:szCs w:val="21"/>
          <w:highlight w:val="none"/>
        </w:rPr>
        <w:t xml:space="preserve">南扩楼开放床位约2100张。</w:t>
      </w:r>
      <w:r/>
    </w:p>
    <w:p>
      <w:pPr>
        <w:ind w:firstLine="422"/>
        <w:spacing w:line="324" w:lineRule="auto"/>
        <w:rPr>
          <w:rFonts w:hint="eastAsia"/>
          <w:b w:val="0"/>
          <w:bCs/>
          <w:color w:val="000000"/>
          <w:szCs w:val="21"/>
          <w:highlight w:val="none"/>
        </w:rPr>
      </w:pPr>
      <w:r>
        <w:rPr>
          <w:rFonts w:hint="eastAsia"/>
          <w:b w:val="0"/>
          <w:bCs/>
          <w:color w:val="000000"/>
          <w:szCs w:val="21"/>
          <w:highlight w:val="none"/>
        </w:rPr>
        <w:t xml:space="preserve">（2）1号楼：1号楼全部病区；4号楼402和404病区；ICUB、人工肾、病理科、中心药房、放疗部、核医学科、科技处、教育处、眼科、保卫处、空调班、总机班、配电房等；北院生殖中心、体检中心</w:t>
      </w:r>
      <w:r>
        <w:rPr>
          <w:rFonts w:hint="eastAsia"/>
          <w:b w:val="0"/>
          <w:bCs/>
          <w:color w:val="000000"/>
          <w:szCs w:val="21"/>
          <w:highlight w:val="none"/>
          <w:lang w:val="en-US" w:eastAsia="zh-CN"/>
        </w:rPr>
        <w:t xml:space="preserve">等</w:t>
      </w:r>
      <w:r>
        <w:rPr>
          <w:rFonts w:hint="eastAsia"/>
          <w:b w:val="0"/>
          <w:bCs/>
          <w:color w:val="000000"/>
          <w:szCs w:val="21"/>
          <w:highlight w:val="none"/>
        </w:rPr>
        <w:t xml:space="preserve">。</w:t>
      </w:r>
      <w:r/>
    </w:p>
    <w:p>
      <w:pPr>
        <w:ind w:firstLine="422"/>
        <w:spacing w:line="324" w:lineRule="auto"/>
        <w:rPr>
          <w:rFonts w:hint="eastAsia"/>
          <w:b w:val="0"/>
          <w:bCs/>
          <w:color w:val="000000"/>
          <w:szCs w:val="21"/>
          <w:highlight w:val="none"/>
        </w:rPr>
      </w:pPr>
      <w:r>
        <w:rPr>
          <w:rFonts w:hint="eastAsia"/>
          <w:b w:val="0"/>
          <w:bCs/>
          <w:color w:val="000000"/>
          <w:szCs w:val="21"/>
          <w:highlight w:val="none"/>
        </w:rPr>
        <w:t xml:space="preserve">1号楼开放床位约</w:t>
      </w:r>
      <w:r>
        <w:rPr>
          <w:rFonts w:hint="eastAsia"/>
          <w:b w:val="0"/>
          <w:bCs/>
          <w:color w:val="000000"/>
          <w:szCs w:val="21"/>
          <w:highlight w:val="none"/>
          <w:lang w:val="en-US" w:eastAsia="zh-CN"/>
        </w:rPr>
        <w:t xml:space="preserve">72</w:t>
      </w:r>
      <w:r>
        <w:rPr>
          <w:rFonts w:hint="eastAsia"/>
          <w:b w:val="0"/>
          <w:bCs/>
          <w:color w:val="000000"/>
          <w:szCs w:val="21"/>
          <w:highlight w:val="none"/>
        </w:rPr>
        <w:t xml:space="preserve">0张。</w:t>
      </w:r>
      <w:r/>
    </w:p>
    <w:p>
      <w:pPr>
        <w:ind w:firstLine="422"/>
        <w:spacing w:line="324" w:lineRule="auto"/>
        <w:rPr>
          <w:b/>
          <w:color w:val="000000"/>
          <w:szCs w:val="21"/>
          <w:highlight w:val="none"/>
        </w:rPr>
      </w:pPr>
      <w:r>
        <w:rPr>
          <w:rFonts w:hint="eastAsia"/>
          <w:b/>
          <w:color w:val="000000"/>
          <w:szCs w:val="21"/>
          <w:highlight w:val="none"/>
        </w:rPr>
        <w:t xml:space="preserve">（二）服务要求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 洗涤物的所有权属于甲方</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 甲</w:t>
      </w:r>
      <w:r>
        <w:rPr>
          <w:rFonts w:hint="eastAsia" w:cs="Times New Roman"/>
          <w:color w:val="000000"/>
          <w:szCs w:val="21"/>
          <w:highlight w:val="none"/>
          <w:lang w:val="en-US" w:eastAsia="zh-CN"/>
        </w:rPr>
        <w:t xml:space="preserve">乙双方</w:t>
      </w:r>
      <w:r>
        <w:rPr>
          <w:rFonts w:hint="eastAsia" w:ascii="Times New Roman" w:hAnsi="Times New Roman" w:eastAsia="宋体" w:cs="Times New Roman"/>
          <w:color w:val="000000"/>
          <w:szCs w:val="21"/>
          <w:highlight w:val="none"/>
        </w:rPr>
        <w:t xml:space="preserve">清点病房床单元</w:t>
      </w:r>
      <w:r>
        <w:rPr>
          <w:rFonts w:hint="eastAsia" w:cs="Times New Roman"/>
          <w:color w:val="000000"/>
          <w:szCs w:val="21"/>
          <w:highlight w:val="none"/>
          <w:lang w:val="en-US" w:eastAsia="zh-CN"/>
        </w:rPr>
        <w:t xml:space="preserve">及洗涤物</w:t>
      </w:r>
      <w:r>
        <w:rPr>
          <w:rFonts w:hint="eastAsia" w:ascii="Times New Roman" w:hAnsi="Times New Roman" w:eastAsia="宋体" w:cs="Times New Roman"/>
          <w:color w:val="000000"/>
          <w:szCs w:val="21"/>
          <w:highlight w:val="none"/>
        </w:rPr>
        <w:t xml:space="preserve">，乙方每日在规定的时间内，及时把干净的布类制品分别送到医院各病房，满足临床对各种布类物品的要求。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 在使用过程中正常的折旧、补充、更新、备用数量、库存等全部由甲方承担。</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  下收下送时间要求：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（1）每日由乙方根据甲方要求，在规定时间内严格按照需求数量及时将洁净被服下送至各病区，并将病区内的脏、污被服回收送至甲方指定区域，由乙方负责收回进行清洗。</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（2）乙方每日上午 7：30 </w:t>
      </w:r>
      <w:r>
        <w:rPr>
          <w:rFonts w:hint="eastAsia" w:cs="Times New Roman"/>
          <w:color w:val="000000"/>
          <w:szCs w:val="21"/>
          <w:highlight w:val="none"/>
          <w:lang w:val="en-US" w:eastAsia="zh-CN"/>
        </w:rPr>
        <w:t xml:space="preserve">前</w:t>
      </w:r>
      <w:r>
        <w:rPr>
          <w:rFonts w:hint="eastAsia" w:ascii="Times New Roman" w:hAnsi="Times New Roman" w:eastAsia="宋体" w:cs="Times New Roman"/>
          <w:color w:val="000000"/>
          <w:szCs w:val="21"/>
          <w:highlight w:val="none"/>
        </w:rPr>
        <w:t xml:space="preserve">下送清洁被服、衣裤（不可裸露，须用包装袋）。如果乙方送至病区被服数量与甲方需求数量不符，当日中午前必须补齐，否则当日洗涤费扣除。</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（3）回收脏、污被服时，乙方须在病区污物间将脏被服、枕套、衣裤等装入包装袋，使用专用扎绳密封并标注病区名称后</w:t>
      </w:r>
      <w:r>
        <w:rPr>
          <w:rFonts w:hint="eastAsia" w:cs="Times New Roman"/>
          <w:color w:val="000000"/>
          <w:szCs w:val="21"/>
          <w:highlight w:val="none"/>
          <w:lang w:val="en-US" w:eastAsia="zh-CN"/>
        </w:rPr>
        <w:t xml:space="preserve">运走</w:t>
      </w:r>
      <w:r>
        <w:rPr>
          <w:rFonts w:hint="eastAsia" w:ascii="Times New Roman" w:hAnsi="Times New Roman" w:eastAsia="宋体" w:cs="Times New Roman"/>
          <w:color w:val="000000"/>
          <w:szCs w:val="21"/>
          <w:highlight w:val="none"/>
        </w:rPr>
        <w:t xml:space="preserve">。</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（4）乙方须保证节假日期间每日正常时间送洗被服、衣裤，确保节假日中的更换需要。</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cs="Times New Roman"/>
          <w:color w:val="000000"/>
          <w:szCs w:val="21"/>
          <w:highlight w:val="none"/>
          <w:lang w:val="en-US" w:eastAsia="zh-CN"/>
        </w:rPr>
        <w:t xml:space="preserve">5</w:t>
      </w:r>
      <w:r>
        <w:rPr>
          <w:rFonts w:hint="eastAsia" w:ascii="Times New Roman" w:hAnsi="Times New Roman" w:eastAsia="宋体" w:cs="Times New Roman"/>
          <w:color w:val="000000"/>
          <w:szCs w:val="21"/>
          <w:highlight w:val="none"/>
        </w:rPr>
        <w:t xml:space="preserve">. 乙方配送人员应遵守服务规范，佩证上岗。进入甲方各科室，病区，办公室，会议室，不得进行与工作无关的事项。</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cs="Times New Roman"/>
          <w:color w:val="000000"/>
          <w:szCs w:val="21"/>
          <w:highlight w:val="none"/>
          <w:lang w:val="en-US" w:eastAsia="zh-CN"/>
        </w:rPr>
        <w:t xml:space="preserve">6</w:t>
      </w:r>
      <w:r>
        <w:rPr>
          <w:rFonts w:hint="eastAsia" w:ascii="Times New Roman" w:hAnsi="Times New Roman" w:eastAsia="宋体" w:cs="Times New Roman"/>
          <w:color w:val="000000"/>
          <w:szCs w:val="21"/>
          <w:highlight w:val="none"/>
        </w:rPr>
        <w:t xml:space="preserve">. 乙方清洗被服、衣裤必须做到：熨烫平整、清洁干燥、无破损、衣扣齐全、裤带完整，如送至病房的被服、衣裤发现清洗不干净、有污渍，应重新清洗并不计收费用。</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cs="Times New Roman"/>
          <w:color w:val="000000"/>
          <w:szCs w:val="21"/>
          <w:highlight w:val="none"/>
          <w:lang w:val="en-US" w:eastAsia="zh-CN"/>
        </w:rPr>
        <w:t xml:space="preserve">7</w:t>
      </w:r>
      <w:r>
        <w:rPr>
          <w:rFonts w:hint="eastAsia" w:ascii="Times New Roman" w:hAnsi="Times New Roman" w:eastAsia="宋体" w:cs="Times New Roman"/>
          <w:color w:val="000000"/>
          <w:szCs w:val="21"/>
          <w:highlight w:val="none"/>
        </w:rPr>
        <w:t xml:space="preserve">. 报废的标准：</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在使用过程中正常的折旧、补充、更新、缝补、备用数量、库存等全部由甲方承担。（当洗涤物有破洞≥2 平方厘米、缝补线≥5 厘米，袖口、裤角有毛边挂出&gt;2 厘米，或由于乙方的原因造成的洗不掉明显污渍≥2 平方厘米时，要求报废更换新品）。</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cs="Times New Roman"/>
          <w:color w:val="000000"/>
          <w:szCs w:val="21"/>
          <w:highlight w:val="none"/>
          <w:lang w:val="en-US" w:eastAsia="zh-CN"/>
        </w:rPr>
        <w:t xml:space="preserve">8</w:t>
      </w:r>
      <w:r>
        <w:rPr>
          <w:rFonts w:hint="eastAsia" w:ascii="Times New Roman" w:hAnsi="Times New Roman" w:eastAsia="宋体" w:cs="Times New Roman"/>
          <w:color w:val="000000"/>
          <w:szCs w:val="21"/>
          <w:highlight w:val="none"/>
        </w:rPr>
        <w:t xml:space="preserve">.  报废物品，经过甲乙双方核定后定性，在洗涤期间正常报废，由甲方无条件增补。若是乙方人为因素导致，由乙方承担。</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cs="Times New Roman"/>
          <w:color w:val="000000"/>
          <w:szCs w:val="21"/>
          <w:highlight w:val="none"/>
          <w:lang w:val="en-US" w:eastAsia="zh-CN"/>
        </w:rPr>
        <w:t xml:space="preserve">9</w:t>
      </w:r>
      <w:r>
        <w:rPr>
          <w:rFonts w:hint="eastAsia" w:ascii="Times New Roman" w:hAnsi="Times New Roman" w:eastAsia="宋体" w:cs="Times New Roman"/>
          <w:color w:val="000000"/>
          <w:szCs w:val="21"/>
          <w:highlight w:val="none"/>
        </w:rPr>
        <w:t xml:space="preserve">. 乙方免费为每个病区提供一个污衣柜。</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hint="eastAsia" w:cs="Times New Roman"/>
          <w:color w:val="000000"/>
          <w:szCs w:val="21"/>
          <w:highlight w:val="none"/>
          <w:lang w:val="en-US" w:eastAsia="zh-CN"/>
        </w:rPr>
        <w:t xml:space="preserve">0</w:t>
      </w:r>
      <w:r>
        <w:rPr>
          <w:rFonts w:hint="eastAsia" w:ascii="Times New Roman" w:hAnsi="Times New Roman" w:eastAsia="宋体" w:cs="Times New Roman"/>
          <w:color w:val="000000"/>
          <w:szCs w:val="21"/>
          <w:highlight w:val="none"/>
        </w:rPr>
        <w:t xml:space="preserve">. 质量要求：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洗涤后医疗被服等布类物品必须符合WS/T508-2025《医疗机构医用织物洗涤消毒技术标准》（合同履行期间，如发布新版标准，双方协商后按主管部门要求执行），消毒洗涤后的被服类物品做到洁净、平整、无破、无损、无异味、无病菌，每一件医疗被服等布类用品送回后即能投入使用。</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（2）乙方洗涤使用的洗涤剂、</w:t>
      </w:r>
      <w:r>
        <w:rPr>
          <w:rFonts w:hint="eastAsia"/>
          <w:highlight w:val="none"/>
          <w:lang w:val="en-US" w:eastAsia="zh-CN"/>
        </w:rPr>
        <w:t xml:space="preserve">起渍剂</w:t>
      </w:r>
      <w:r>
        <w:rPr>
          <w:rFonts w:hint="eastAsia" w:ascii="Times New Roman" w:hAnsi="Times New Roman" w:eastAsia="宋体" w:cs="Times New Roman"/>
          <w:color w:val="000000"/>
          <w:szCs w:val="21"/>
          <w:highlight w:val="none"/>
        </w:rPr>
        <w:t xml:space="preserve">、消毒剂等洗涤材料必须是合格产品，消毒材料由乙方负责。</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（3）乙方必须严把质量关，一旦发现黄渍、药渍、血渍、锈渍等顽固污渍要及时采用相应的</w:t>
      </w:r>
      <w:r>
        <w:rPr>
          <w:rFonts w:hint="eastAsia"/>
          <w:highlight w:val="none"/>
          <w:lang w:val="en-US" w:eastAsia="zh-CN"/>
        </w:rPr>
        <w:t xml:space="preserve">起渍</w:t>
      </w:r>
      <w:r>
        <w:rPr>
          <w:rFonts w:hint="eastAsia" w:ascii="Times New Roman" w:hAnsi="Times New Roman" w:eastAsia="宋体" w:cs="Times New Roman"/>
          <w:color w:val="000000"/>
          <w:szCs w:val="21"/>
          <w:highlight w:val="none"/>
        </w:rPr>
        <w:t xml:space="preserve">原料处理，送至甲方时必须是无污渍的物品。</w:t>
      </w:r>
      <w:r/>
    </w:p>
    <w:p>
      <w:pPr>
        <w:ind w:firstLine="420"/>
        <w:jc w:val="left"/>
        <w:spacing w:line="324" w:lineRule="auto"/>
        <w:rPr>
          <w:rFonts w:hint="eastAsia" w:ascii="Times New Roman" w:hAnsi="Times New Roman" w:eastAsia="宋体" w:cs="Times New Roman"/>
          <w:color w:val="000000"/>
          <w:szCs w:val="21"/>
          <w:highlight w:val="none"/>
          <w:lang w:eastAsia="zh-CN"/>
        </w:rPr>
      </w:pPr>
      <w:r>
        <w:rPr>
          <w:rFonts w:hint="eastAsia" w:ascii="Times New Roman" w:hAnsi="Times New Roman" w:eastAsia="宋体" w:cs="Times New Roman"/>
          <w:color w:val="000000"/>
          <w:szCs w:val="21"/>
          <w:highlight w:val="none"/>
        </w:rPr>
        <w:t xml:space="preserve">（4） 乙方负责损坏衣物的修补 （包括破损、系带、扣子等）</w:t>
      </w:r>
      <w:r>
        <w:rPr>
          <w:rFonts w:hint="eastAsia"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不能有补丁</w:t>
      </w:r>
      <w:r>
        <w:rPr>
          <w:rFonts w:hint="eastAsia" w:cs="Times New Roman"/>
          <w:color w:val="000000"/>
          <w:szCs w:val="21"/>
          <w:highlight w:val="none"/>
          <w:lang w:eastAsia="zh-CN"/>
        </w:rPr>
        <w:t xml:space="preserve">。</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（5）医疗被服的折叠要求按甲方具体科室的要求完成，使布类用品的折叠方式符合科室使用要求。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（6）乙方按甲方具体科室、种类及数量进行打包，便于清点数量和使医疗被服平整</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（7）由于乙方原因造成医疗被服等布类用品丢失或洗涤不当、局部霉烂、局部染色</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严重脱色等造成不能使用，应给予相应的赔偿。</w:t>
      </w:r>
      <w:r/>
    </w:p>
    <w:p>
      <w:pPr>
        <w:numPr>
          <w:ilvl w:val="0"/>
          <w:numId w:val="0"/>
        </w:num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 w:val="21"/>
          <w:szCs w:val="21"/>
          <w:highlight w:val="none"/>
          <w:lang w:val="en-US" w:eastAsia="zh-CN" w:bidi="ar-SA"/>
        </w:rPr>
        <w:t xml:space="preserve">（8）</w:t>
      </w:r>
      <w:r>
        <w:rPr>
          <w:rFonts w:hint="eastAsia" w:ascii="Times New Roman" w:hAnsi="Times New Roman" w:eastAsia="宋体" w:cs="Times New Roman"/>
          <w:color w:val="000000"/>
          <w:szCs w:val="21"/>
          <w:highlight w:val="none"/>
        </w:rPr>
        <w:t xml:space="preserve">乙方随时接受卫生部门和甲方感染管理部门的检查、监督、指导。甲方将不定期对乙方洗涤程序及洗涤质量进行抽查，发现不达标的，乙方必须及时整改并重新免费洗涤连续抽检发现三次以上（含三次）不合格，甲方有权终止此合同。</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（9）乙方应主动定期对甲方各科室进行洗涤质量跟踪调查，保证洗涤质量。</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（10）甲方提供布类储藏室一间。乙方须派人员现场服务，保证完成病区的要求。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（11） 乙方应严格按照洗涤工艺流程作业，如下：</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a. 医疗被服等布类物品分类；</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b. 洗涤、消毒（为防止交叉感染，工作服、值班室被服、传染病被服、婴幼儿被服单应采用专机洗涤）；</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c. 脱水处理</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d. 烘干、熨烫处理</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e. 初检、折叠；</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f. 洗涤质量不合格衣物起溃、重新洗涤；</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g. 破损衣物缝补（凡发现破损应修补好后再发放）；</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h. 质检、打包</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i. 送回（要求专车封闭送货）</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eastAsia="宋体" w:cs="Times New Roman"/>
          <w:color w:val="000000"/>
          <w:szCs w:val="21"/>
          <w:highlight w:val="none"/>
          <w:lang w:val="en-US" w:eastAsia="zh-CN"/>
        </w:rPr>
        <w:t xml:space="preserve">11</w:t>
      </w:r>
      <w:r>
        <w:rPr>
          <w:rFonts w:hint="eastAsia" w:ascii="Times New Roman" w:hAnsi="Times New Roman" w:eastAsia="宋体" w:cs="Times New Roman"/>
          <w:color w:val="000000"/>
          <w:szCs w:val="21"/>
          <w:highlight w:val="none"/>
        </w:rPr>
        <w:t xml:space="preserve">. 消毒清洁要求：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（1）每个单元的污物柜由乙方提供（污物柜损坏由中标方免费更换），负二楼清点区域、污物柜（内面） 要求乙方每天清洁一次，每周消毒一次，发现污染要及时清洁消毒，并做好记录。每个病区乙方至少提供两个橘色污物袋</w:t>
      </w:r>
      <w:r>
        <w:rPr>
          <w:rFonts w:hint="eastAsia" w:cs="Times New Roman"/>
          <w:color w:val="000000"/>
          <w:szCs w:val="21"/>
          <w:highlight w:val="none"/>
          <w:lang w:eastAsia="zh-CN"/>
        </w:rPr>
        <w:t xml:space="preserve">（</w:t>
      </w:r>
      <w:r>
        <w:rPr>
          <w:rFonts w:hint="eastAsia" w:cs="Times New Roman"/>
          <w:color w:val="000000"/>
          <w:szCs w:val="21"/>
          <w:highlight w:val="none"/>
          <w:lang w:val="en-US" w:eastAsia="zh-CN"/>
        </w:rPr>
        <w:t xml:space="preserve">感染性织物用</w:t>
      </w:r>
      <w:r>
        <w:rPr>
          <w:rFonts w:hint="eastAsia"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rPr>
        <w:t xml:space="preserve">。</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乙方洗涤使用的洗涤剂、起渍剂、消毒剂等洗涤材料必须是合格产品，消毒材料由乙方负责。洗涤剂、消毒剂不符合甲方使用要求，经双方沟通协商，如果乙方不能更换洗涤剂、消毒剂的，甲方有权终止合同。</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 乙方必须严把质量关，一旦发现黄溃、药渍、血渍、锈渍等顽固</w:t>
      </w:r>
      <w:r>
        <w:rPr>
          <w:rFonts w:hint="eastAsia" w:ascii="宋体" w:hAnsi="宋体" w:cs="宋体"/>
          <w:sz w:val="21"/>
          <w:szCs w:val="21"/>
          <w:highlight w:val="none"/>
          <w:lang w:val="en-US" w:eastAsia="zh-CN"/>
        </w:rPr>
        <w:t xml:space="preserve">污渍</w:t>
      </w:r>
      <w:r>
        <w:rPr>
          <w:rFonts w:hint="eastAsia" w:ascii="Times New Roman" w:hAnsi="Times New Roman" w:eastAsia="宋体" w:cs="Times New Roman"/>
          <w:color w:val="000000"/>
          <w:szCs w:val="21"/>
          <w:highlight w:val="none"/>
        </w:rPr>
        <w:t xml:space="preserve">要及时采用相应的起渍原料处理，送至甲方时必须是无</w:t>
      </w:r>
      <w:r>
        <w:rPr>
          <w:rFonts w:hint="eastAsia" w:ascii="宋体" w:hAnsi="宋体" w:cs="宋体"/>
          <w:sz w:val="21"/>
          <w:szCs w:val="21"/>
          <w:highlight w:val="none"/>
          <w:lang w:val="en-US" w:eastAsia="zh-CN"/>
        </w:rPr>
        <w:t xml:space="preserve">污渍</w:t>
      </w:r>
      <w:r>
        <w:rPr>
          <w:rFonts w:hint="eastAsia" w:ascii="Times New Roman" w:hAnsi="Times New Roman" w:eastAsia="宋体" w:cs="Times New Roman"/>
          <w:color w:val="000000"/>
          <w:szCs w:val="21"/>
          <w:highlight w:val="none"/>
        </w:rPr>
        <w:t xml:space="preserve">的物品。</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（4）乙方应严格执行甲方各类被服布料用品洗涤过程的消毒隔离制度，防止交叉污染感染性床单元按单独消毒及清洗流程，防止院内感染发生，否则乙方应承担法律责任和赔偿甲方的经济损失。</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eastAsia="宋体" w:cs="Times New Roman"/>
          <w:color w:val="000000"/>
          <w:szCs w:val="21"/>
          <w:highlight w:val="none"/>
          <w:lang w:val="en-US" w:eastAsia="zh-CN"/>
        </w:rPr>
        <w:t xml:space="preserve">12</w:t>
      </w:r>
      <w:r>
        <w:rPr>
          <w:rFonts w:hint="eastAsia" w:ascii="Times New Roman" w:hAnsi="Times New Roman" w:eastAsia="宋体" w:cs="Times New Roman"/>
          <w:color w:val="000000"/>
          <w:szCs w:val="21"/>
          <w:highlight w:val="none"/>
        </w:rPr>
        <w:t xml:space="preserve">. 其它要求</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（1）甲方如遇上级检查、紧急救护等突发公共卫生事业及其他应急情况，乙方要配合医院做好特殊情况下的物品供应及下收下送工作。</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（2）乙方必须服从甲方的管理，遵守甲方的有关规章制度。在服务期内对服务区域的收送工作全部负责，有义务协助甲方相关部门做好各项被服布类收送工作的监督、检查工作。</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（3）乙方应根据甲方的运行情况安排充足的工作人员，制定合理的上班时间，以满足</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甲方各个科室的被服要求，不影响甲方正常的医疗工作。</w:t>
      </w:r>
      <w:r/>
    </w:p>
    <w:p>
      <w:pPr>
        <w:ind w:firstLine="420"/>
        <w:jc w:val="left"/>
        <w:spacing w:line="324"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（4）乙方必须制定安全、有效的特殊情况应急方案，如交通，停电、停水、设备故障等，以确保医院各科室的供应要求。乙方需出示应急方案。</w:t>
      </w:r>
      <w:r/>
    </w:p>
    <w:p>
      <w:pPr>
        <w:ind w:firstLine="422"/>
        <w:jc w:val="left"/>
        <w:spacing w:line="324"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三、双方责任</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1. 甲方责任</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（1）甲方在院内为乙方提供洗涤物的周转场地，以满足乙方对洗涤物的交换、清点仓储和交换等需要。</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（2） 甲方有责任提醒员工爱护洗涤物。并不得将洗涤物转让、租赁给第三方使用。</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（3）甲方有权对乙方提供布类洗涤服务质量进行考核。</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2. 乙方责任</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（1）乙方严格按照甲方要求，保质保量提供服务，相关服务承诺详见附件 2。</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（2） 乙方对洗涤物须单独洗涤，熨烫，包装运输，做到整洁、干净；不得检测出有致病微生物。甲方有权抽检洗涤物是否有致病微生物，若不达标，一切后果由乙方承担。</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（3）关于运行后的产品管理，乙方要配合以确保产品不遗失和流失。</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（4）乙方的工作人员须遵守甲方的规章制度，做好洗涤物的收发及管理工作。</w:t>
      </w:r>
      <w:r/>
    </w:p>
    <w:p>
      <w:pPr>
        <w:ind w:firstLine="422"/>
        <w:jc w:val="left"/>
        <w:spacing w:line="324"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四、费用结算</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1. 洗涤费用：甲</w:t>
      </w:r>
      <w:r>
        <w:rPr>
          <w:rFonts w:hint="eastAsia" w:ascii="宋体"/>
          <w:b w:val="0"/>
          <w:bCs w:val="0"/>
          <w:color w:val="000000"/>
          <w:szCs w:val="21"/>
          <w:highlight w:val="none"/>
          <w:lang w:val="en-US" w:eastAsia="zh-CN"/>
        </w:rPr>
        <w:t xml:space="preserve">乙双</w:t>
      </w:r>
      <w:r>
        <w:rPr>
          <w:rFonts w:hint="eastAsia" w:ascii="宋体"/>
          <w:b w:val="0"/>
          <w:bCs w:val="0"/>
          <w:color w:val="000000"/>
          <w:szCs w:val="21"/>
          <w:highlight w:val="none"/>
          <w:lang w:val="zh-CN"/>
        </w:rPr>
        <w:t xml:space="preserve">方</w:t>
      </w:r>
      <w:r>
        <w:rPr>
          <w:rFonts w:hint="eastAsia" w:ascii="宋体"/>
          <w:b w:val="0"/>
          <w:bCs w:val="0"/>
          <w:color w:val="000000"/>
          <w:szCs w:val="21"/>
          <w:highlight w:val="none"/>
          <w:lang w:val="en-US" w:eastAsia="zh-CN"/>
        </w:rPr>
        <w:t xml:space="preserve">每</w:t>
      </w:r>
      <w:r>
        <w:rPr>
          <w:rFonts w:hint="eastAsia" w:ascii="宋体"/>
          <w:b w:val="0"/>
          <w:bCs w:val="0"/>
          <w:color w:val="000000"/>
          <w:szCs w:val="21"/>
          <w:highlight w:val="none"/>
          <w:lang w:val="zh-CN"/>
        </w:rPr>
        <w:t xml:space="preserve">月按实际洗涤数量结算。</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2. 结算时，乙方须开具正式发票，当面交或信函至甲方，发票不能由第三方代开。如乙方未提供正式发票，甲方有权拒绝付款，由此产生的损失由乙方自行承担，与甲方无关。</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3. 履约保证金：合同签订之日起五个工作日内，乙方向甲方缴纳 150,000元（大写人民币壹拾伍万元整）履约保证金，双方合同终止后 15 个工作日内甲方无息返还。</w:t>
      </w:r>
      <w:r/>
    </w:p>
    <w:p>
      <w:pPr>
        <w:ind w:firstLine="422"/>
        <w:jc w:val="left"/>
        <w:spacing w:line="324" w:lineRule="auto"/>
        <w:rPr>
          <w:rFonts w:ascii="宋体"/>
          <w:b/>
          <w:bCs/>
          <w:color w:val="000000"/>
          <w:szCs w:val="21"/>
          <w:highlight w:val="none"/>
          <w:lang w:val="zh-CN"/>
        </w:rPr>
      </w:pPr>
      <w:r>
        <w:rPr>
          <w:rFonts w:hint="eastAsia" w:ascii="宋体"/>
          <w:b/>
          <w:bCs/>
          <w:color w:val="000000"/>
          <w:szCs w:val="21"/>
          <w:highlight w:val="none"/>
          <w:lang w:val="zh-CN"/>
        </w:rPr>
        <w:t xml:space="preserve">五、验收</w:t>
      </w:r>
      <w:r/>
    </w:p>
    <w:p>
      <w:pPr>
        <w:ind w:firstLine="420"/>
        <w:spacing w:line="324" w:lineRule="auto"/>
        <w:rPr>
          <w:color w:val="000000"/>
          <w:szCs w:val="21"/>
          <w:highlight w:val="none"/>
        </w:rPr>
      </w:pPr>
      <w:r>
        <w:rPr>
          <w:rFonts w:hint="eastAsia" w:ascii="宋体"/>
          <w:color w:val="000000"/>
          <w:szCs w:val="21"/>
          <w:highlight w:val="none"/>
          <w:lang w:val="zh-CN"/>
        </w:rPr>
        <w:t xml:space="preserve">验收标准：按行业通行标准，并不低于国家相关标准。</w:t>
      </w:r>
      <w:r/>
    </w:p>
    <w:p>
      <w:pPr>
        <w:ind w:firstLine="422"/>
        <w:spacing w:line="324" w:lineRule="auto"/>
        <w:rPr>
          <w:b/>
          <w:color w:val="000000"/>
          <w:szCs w:val="21"/>
          <w:highlight w:val="none"/>
        </w:rPr>
      </w:pPr>
      <w:r>
        <w:rPr>
          <w:rFonts w:hint="eastAsia"/>
          <w:b/>
          <w:color w:val="000000"/>
          <w:szCs w:val="21"/>
          <w:highlight w:val="none"/>
          <w:lang w:val="en-US" w:eastAsia="zh-CN"/>
        </w:rPr>
        <w:t xml:space="preserve">六</w:t>
      </w:r>
      <w:r>
        <w:rPr>
          <w:rFonts w:hint="eastAsia"/>
          <w:b/>
          <w:color w:val="000000"/>
          <w:szCs w:val="21"/>
          <w:highlight w:val="none"/>
        </w:rPr>
        <w:t xml:space="preserve">、合同期限</w:t>
      </w:r>
      <w:r/>
    </w:p>
    <w:p>
      <w:pPr>
        <w:ind w:firstLine="420"/>
        <w:spacing w:line="324" w:lineRule="auto"/>
        <w:rPr>
          <w:rFonts w:hint="eastAsia"/>
          <w:color w:val="000000"/>
          <w:szCs w:val="21"/>
          <w:highlight w:val="none"/>
        </w:rPr>
      </w:pPr>
      <w:r>
        <w:rPr>
          <w:rFonts w:hint="eastAsia"/>
          <w:color w:val="000000"/>
          <w:szCs w:val="21"/>
          <w:highlight w:val="none"/>
        </w:rPr>
        <w:t xml:space="preserve">合同期限 3年。合同期内洗涤</w:t>
      </w:r>
      <w:r>
        <w:rPr>
          <w:rFonts w:hint="eastAsia"/>
          <w:color w:val="000000"/>
          <w:szCs w:val="21"/>
          <w:highlight w:val="none"/>
          <w:lang w:val="en-US" w:eastAsia="zh-CN"/>
        </w:rPr>
        <w:t xml:space="preserve">单价</w:t>
      </w:r>
      <w:r>
        <w:rPr>
          <w:rFonts w:hint="eastAsia"/>
          <w:color w:val="000000"/>
          <w:szCs w:val="21"/>
          <w:highlight w:val="none"/>
        </w:rPr>
        <w:t xml:space="preserve">不因病员数量变化及各类政策性性调价等因素而改变。</w:t>
      </w:r>
      <w:r/>
    </w:p>
    <w:p>
      <w:pPr>
        <w:ind w:firstLine="420"/>
        <w:spacing w:line="324" w:lineRule="auto"/>
        <w:rPr>
          <w:color w:val="000000"/>
          <w:szCs w:val="21"/>
          <w:highlight w:val="none"/>
        </w:rPr>
      </w:pPr>
      <w:r>
        <w:rPr>
          <w:rFonts w:hint="eastAsia"/>
          <w:color w:val="000000"/>
          <w:szCs w:val="21"/>
          <w:highlight w:val="none"/>
        </w:rPr>
        <w:t xml:space="preserve">合同期内，乙方不得以任何形式把按月产生的洗涤费抵押给其他机构。</w:t>
      </w:r>
      <w:r/>
    </w:p>
    <w:p>
      <w:pPr>
        <w:ind w:firstLine="422"/>
        <w:spacing w:line="324" w:lineRule="auto"/>
        <w:rPr>
          <w:b/>
          <w:color w:val="000000"/>
          <w:szCs w:val="21"/>
          <w:highlight w:val="none"/>
        </w:rPr>
      </w:pPr>
      <w:r>
        <w:rPr>
          <w:rFonts w:hint="eastAsia"/>
          <w:b/>
          <w:color w:val="000000"/>
          <w:szCs w:val="21"/>
          <w:highlight w:val="none"/>
          <w:lang w:val="en-US" w:eastAsia="zh-CN"/>
        </w:rPr>
        <w:t xml:space="preserve">七</w:t>
      </w:r>
      <w:r>
        <w:rPr>
          <w:rFonts w:hint="eastAsia"/>
          <w:b/>
          <w:color w:val="000000"/>
          <w:szCs w:val="21"/>
          <w:highlight w:val="none"/>
        </w:rPr>
        <w:t xml:space="preserve">、其他要求</w:t>
      </w:r>
      <w:r/>
    </w:p>
    <w:p>
      <w:pPr>
        <w:ind w:firstLine="420"/>
        <w:spacing w:line="324" w:lineRule="auto"/>
        <w:rPr>
          <w:color w:val="000000"/>
          <w:szCs w:val="21"/>
          <w:highlight w:val="none"/>
        </w:rPr>
      </w:pPr>
      <w:r>
        <w:rPr>
          <w:rFonts w:hint="eastAsia"/>
          <w:color w:val="000000"/>
          <w:szCs w:val="21"/>
          <w:highlight w:val="none"/>
        </w:rPr>
        <w:t xml:space="preserve">1、乙方必须严格遵守国家有关法律、法规和条例，遵守甲方的规章制度和医疗行业卫生、感染要求，甲方相应科室（包括但不限于总务处、护理部、感染科、纪委、行风办、财务、审计处）有权对乙方日常运行和管理情况进行监督。</w:t>
      </w:r>
      <w:r/>
    </w:p>
    <w:p>
      <w:pPr>
        <w:ind w:firstLine="420"/>
        <w:spacing w:line="324" w:lineRule="auto"/>
        <w:rPr>
          <w:color w:val="000000"/>
          <w:szCs w:val="21"/>
          <w:highlight w:val="none"/>
        </w:rPr>
      </w:pPr>
      <w:r>
        <w:rPr>
          <w:rFonts w:hint="eastAsia"/>
          <w:color w:val="000000"/>
          <w:szCs w:val="21"/>
          <w:highlight w:val="none"/>
        </w:rPr>
        <w:t xml:space="preserve">2、乙方对甲方物资的保管使用要求</w:t>
      </w:r>
      <w:r/>
    </w:p>
    <w:p>
      <w:pPr>
        <w:ind w:firstLine="420"/>
        <w:spacing w:line="324" w:lineRule="auto"/>
        <w:rPr>
          <w:color w:val="000000"/>
          <w:szCs w:val="21"/>
          <w:highlight w:val="none"/>
        </w:rPr>
      </w:pPr>
      <w:r>
        <w:rPr>
          <w:rFonts w:hint="eastAsia"/>
          <w:color w:val="000000"/>
          <w:szCs w:val="21"/>
          <w:highlight w:val="none"/>
        </w:rPr>
        <w:t xml:space="preserve">乙方须妥善使用甲方提供的用房、档案资料和甲方所属的其他资产，如发生毁损、灭失等情况，乙方应按甲方该毁损物资账面价值向甲方进行赔偿。乙方进场后应该和甲方共同确认甲方提供设备物资清单，作为签订合同的附件。合同终止后15日内，乙方应向甲方移交全部管理用房、档案资料和归属甲方的所有资产，并办理交接手续。如乙方延迟移交甲方财产物资的，每延迟1天，计收200元/天的滞纳金</w:t>
      </w:r>
      <w:r>
        <w:rPr>
          <w:rFonts w:hint="eastAsia"/>
          <w:color w:val="000000"/>
          <w:szCs w:val="21"/>
          <w:highlight w:val="none"/>
          <w:lang w:eastAsia="zh-CN"/>
        </w:rPr>
        <w:t xml:space="preserve">，</w:t>
      </w:r>
      <w:r>
        <w:rPr>
          <w:rFonts w:hint="eastAsia"/>
          <w:color w:val="000000"/>
          <w:szCs w:val="21"/>
          <w:highlight w:val="none"/>
          <w:lang w:val="en-US" w:eastAsia="zh-CN"/>
        </w:rPr>
        <w:t xml:space="preserve">从保证金中扣除</w:t>
      </w:r>
      <w:r>
        <w:rPr>
          <w:rFonts w:hint="eastAsia"/>
          <w:color w:val="000000"/>
          <w:szCs w:val="21"/>
          <w:highlight w:val="none"/>
        </w:rPr>
        <w:t xml:space="preserve">。</w:t>
      </w:r>
      <w:r/>
    </w:p>
    <w:p>
      <w:pPr>
        <w:ind w:firstLine="420"/>
        <w:spacing w:line="324" w:lineRule="auto"/>
        <w:rPr>
          <w:color w:val="000000"/>
          <w:szCs w:val="21"/>
          <w:highlight w:val="none"/>
        </w:rPr>
      </w:pPr>
      <w:r>
        <w:rPr>
          <w:rFonts w:hint="eastAsia"/>
          <w:color w:val="000000"/>
          <w:szCs w:val="21"/>
          <w:highlight w:val="none"/>
        </w:rPr>
        <w:t xml:space="preserve">3、安全责任要求</w:t>
      </w:r>
      <w:r/>
    </w:p>
    <w:p>
      <w:pPr>
        <w:ind w:firstLine="420"/>
        <w:spacing w:line="324" w:lineRule="auto"/>
        <w:rPr>
          <w:color w:val="000000"/>
          <w:szCs w:val="21"/>
          <w:highlight w:val="none"/>
        </w:rPr>
      </w:pPr>
      <w:r>
        <w:rPr>
          <w:rFonts w:hint="eastAsia"/>
          <w:color w:val="000000"/>
          <w:szCs w:val="21"/>
          <w:highlight w:val="none"/>
        </w:rPr>
        <w:t xml:space="preserve">乙方须履行安全培训和教育的责任及义务，服务期内确保不发生安全责任事故。乙方及所有员工必须履行安全责任义务，按规范流程提供服务。如因乙方及其员工安全责任或义务履行不到位，引起甲方及第三方人身伤害、机器损毁或财产损失等，由乙方承担一切后果及责任包括但不限于赔偿责任及由此对甲方、第三方造成的影响等。</w:t>
      </w:r>
      <w:r/>
    </w:p>
    <w:p>
      <w:pPr>
        <w:ind w:firstLine="422"/>
        <w:spacing w:line="324" w:lineRule="auto"/>
        <w:rPr>
          <w:b/>
          <w:bCs/>
          <w:color w:val="000000"/>
          <w:szCs w:val="21"/>
          <w:highlight w:val="none"/>
        </w:rPr>
      </w:pPr>
      <w:r>
        <w:rPr>
          <w:rFonts w:hint="eastAsia"/>
          <w:b/>
          <w:bCs/>
          <w:color w:val="000000"/>
          <w:szCs w:val="21"/>
          <w:highlight w:val="none"/>
          <w:lang w:val="en-US" w:eastAsia="zh-CN"/>
        </w:rPr>
        <w:t xml:space="preserve">八</w:t>
      </w:r>
      <w:r>
        <w:rPr>
          <w:rFonts w:hint="eastAsia"/>
          <w:b/>
          <w:bCs/>
          <w:color w:val="000000"/>
          <w:szCs w:val="21"/>
          <w:highlight w:val="none"/>
        </w:rPr>
        <w:t xml:space="preserve">、保密条款</w:t>
      </w:r>
      <w:r/>
    </w:p>
    <w:p>
      <w:pPr>
        <w:ind w:firstLine="420"/>
        <w:spacing w:line="324" w:lineRule="auto"/>
        <w:rPr>
          <w:color w:val="000000"/>
          <w:szCs w:val="21"/>
          <w:highlight w:val="none"/>
        </w:rPr>
      </w:pPr>
      <w:r>
        <w:rPr>
          <w:rFonts w:hint="eastAsia"/>
          <w:color w:val="000000"/>
          <w:szCs w:val="21"/>
          <w:highlight w:val="none"/>
        </w:rPr>
        <w:t xml:space="preserve">1、双方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24" w:lineRule="auto"/>
        <w:rPr>
          <w:color w:val="000000"/>
          <w:szCs w:val="21"/>
          <w:highlight w:val="none"/>
        </w:rPr>
      </w:pPr>
      <w:r>
        <w:rPr>
          <w:rFonts w:hint="eastAsia"/>
          <w:color w:val="000000"/>
          <w:szCs w:val="21"/>
          <w:highlight w:val="none"/>
        </w:rPr>
        <w:t xml:space="preserve">2、双方应确保已方人员遵守本条约定保密义务，否则由此产生的一切后果由违约方承担责任。</w:t>
      </w:r>
      <w:r/>
    </w:p>
    <w:p>
      <w:pPr>
        <w:ind w:firstLine="420"/>
        <w:spacing w:line="324" w:lineRule="auto"/>
        <w:rPr>
          <w:color w:val="000000"/>
          <w:szCs w:val="21"/>
          <w:highlight w:val="none"/>
        </w:rPr>
      </w:pPr>
      <w:r>
        <w:rPr>
          <w:rFonts w:hint="eastAsia"/>
          <w:color w:val="000000"/>
          <w:szCs w:val="21"/>
          <w:highlight w:val="none"/>
        </w:rPr>
        <w:t xml:space="preserve">3、本条约定在本协议解除、终止或被认为无效后仍然有效。</w:t>
      </w:r>
      <w:r/>
    </w:p>
    <w:p>
      <w:pPr>
        <w:ind w:firstLine="422"/>
        <w:spacing w:line="324" w:lineRule="auto"/>
        <w:rPr>
          <w:b/>
          <w:color w:val="000000"/>
          <w:szCs w:val="21"/>
          <w:highlight w:val="none"/>
        </w:rPr>
      </w:pPr>
      <w:r>
        <w:rPr>
          <w:rFonts w:hint="eastAsia"/>
          <w:b/>
          <w:color w:val="000000"/>
          <w:szCs w:val="21"/>
          <w:highlight w:val="none"/>
          <w:lang w:val="en-US" w:eastAsia="zh-CN"/>
        </w:rPr>
        <w:t xml:space="preserve">九</w:t>
      </w:r>
      <w:r>
        <w:rPr>
          <w:rFonts w:hint="eastAsia"/>
          <w:b/>
          <w:color w:val="000000"/>
          <w:szCs w:val="21"/>
          <w:highlight w:val="none"/>
        </w:rPr>
        <w:t xml:space="preserve">、违约责任</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1. 乙方提供的服务 必须保证质量。如不符合质量要求，乙方应在接到甲方通知后 24 小时内负贵更换调整直至符合质量要求。如乙方未按协议约定提供合格服务，并拒不按甲方要求整改，或向甲方提供假冒伪劣货物的，乙方按本批次所购服务金额的 10 倍向甲方支付违约金。如果乙方在收到甲方通知后的 10 日内没有或拒不承担违约责任的，则甲方有权从尚未支付乙方的购服务价款中扣回违约金，甲方有权因此解除本协议。</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2. 如果乙方没有按照协议规定时间交货（提供服务）的，每逾期一日，乙方应按逾期交付货物（提供服务）价款总值的 1%计算，向甲方支付逾期交货（提供服务）违约金，但该违约金总额不超过协议（服务） 总金额的 30%。乙方延期交货 10 日以上的，则视为乙方不能交货（提供服务），甲方有权因此解除本协议。</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3. 如果乙方违反《南京鼓楼医院物资购销廉洁条例》的规定，乙方按违约期内甲方向乙方购货（服务）总额的 30%计算，向甲方支付违约金。如果乙方在收到甲方通知后的 10 日内没有承担违约责任，则甲方有权从尚未支付的乙方购货（服务）价款中扣回违约金，甲方有权因此解除本协议。</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4. 因乙方上述违约行为给甲方造成损失（包括甲方所有直接和间接损失），如果违约金不足以补偿该损失部分的，甲方有权继续要求乙方赔偿甲方所有实际损失。</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5. 如因乙方自身原因，提前终止合同，甲方没收履约保证金15万元整。</w:t>
      </w:r>
      <w:r/>
    </w:p>
    <w:p>
      <w:pPr>
        <w:ind w:firstLine="422"/>
        <w:jc w:val="left"/>
        <w:spacing w:line="324" w:lineRule="auto"/>
        <w:rPr>
          <w:rFonts w:hint="eastAsia" w:ascii="宋体"/>
          <w:b w:val="0"/>
          <w:bCs w:val="0"/>
          <w:color w:val="000000"/>
          <w:szCs w:val="21"/>
          <w:highlight w:val="none"/>
          <w:lang w:val="zh-CN"/>
        </w:rPr>
      </w:pPr>
      <w:r>
        <w:rPr>
          <w:rFonts w:hint="eastAsia" w:ascii="宋体"/>
          <w:b w:val="0"/>
          <w:bCs w:val="0"/>
          <w:color w:val="000000"/>
          <w:szCs w:val="21"/>
          <w:highlight w:val="none"/>
          <w:lang w:val="zh-CN"/>
        </w:rPr>
        <w:t xml:space="preserve">6. 以上各项交付的违约金并不影响乙方履行本协议的各项义务。</w:t>
      </w:r>
      <w:r/>
    </w:p>
    <w:p>
      <w:pPr>
        <w:ind w:firstLine="422"/>
        <w:jc w:val="left"/>
        <w:spacing w:line="324" w:lineRule="auto"/>
        <w:rPr>
          <w:rFonts w:ascii="宋体" w:hAnsi="宋体"/>
          <w:color w:val="000000"/>
          <w:szCs w:val="21"/>
          <w:highlight w:val="none"/>
        </w:rPr>
      </w:pPr>
      <w:r>
        <w:rPr>
          <w:rFonts w:hint="eastAsia"/>
          <w:b/>
          <w:color w:val="000000"/>
          <w:szCs w:val="21"/>
          <w:highlight w:val="none"/>
        </w:rPr>
        <w:t xml:space="preserve">十、</w:t>
      </w:r>
      <w:r>
        <w:rPr>
          <w:rFonts w:hint="eastAsia" w:ascii="宋体" w:hAnsi="宋体"/>
          <w:color w:val="000000"/>
          <w:szCs w:val="21"/>
          <w:highlight w:val="none"/>
        </w:rPr>
        <w:t xml:space="preserve">甲乙双方须遵守《南京鼓楼医院物资购销廉洁条例》，条例内容如下：</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1、合同双方按照《中华人民共和国民法典》及购销廉洁条例约定购销药品、医用设备、医用耗材及行政办公物资等。</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2、甲方应当严格执行产品购销合同验收、入库制度，对采购产品及发票进行查验，不得违反有关规定合同外采购、违价采购或从非规定渠道采购。</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4、甲方严禁利用任何途径和方式，为乙方统计医师个人及临床科室有关产品用量信息，或为乙方统计提供便利。</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5、乙方不得以回扣、宴请等方式影响甲方工作人员采购或使用产品的选择权，不得在学术活动中提供旅游、超标准支付食宿费用。</w:t>
      </w:r>
      <w:r/>
    </w:p>
    <w:p>
      <w:pPr>
        <w:ind w:firstLine="420"/>
        <w:jc w:val="left"/>
        <w:spacing w:line="324" w:lineRule="auto"/>
        <w:rPr>
          <w:rFonts w:ascii="宋体" w:hAnsi="宋体"/>
          <w:color w:val="000000"/>
          <w:szCs w:val="21"/>
          <w:highlight w:val="none"/>
        </w:rPr>
      </w:pPr>
      <w:r>
        <w:rPr>
          <w:rFonts w:hint="eastAsia" w:ascii="宋体" w:hAnsi="宋体"/>
          <w:color w:val="000000"/>
          <w:szCs w:val="21"/>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firstLine="420"/>
        <w:jc w:val="left"/>
        <w:spacing w:line="324"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20"/>
        <w:jc w:val="left"/>
        <w:spacing w:line="324"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乙方如违反本廉洁条例，一经发现，甲方有权终止购销协议（合同），并向有关卫生计生行政部门报告。如乙方被列入商业贿赂不良记录，则严格按照《国家卫生计生委关于建立医药购销领域商业贿赂不良记录的规定》（国卫法制发〔2013〕50号）相关规定处理。</w:t>
      </w:r>
      <w:r/>
    </w:p>
    <w:p>
      <w:pPr>
        <w:ind w:firstLine="420"/>
        <w:jc w:val="left"/>
        <w:spacing w:line="324"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9、本廉洁条例为甲方产品（服务）购销行为的廉洁准则，各方均需严格遵守。</w:t>
      </w:r>
      <w:r/>
    </w:p>
    <w:p>
      <w:pPr>
        <w:ind w:firstLine="420"/>
        <w:jc w:val="left"/>
        <w:spacing w:line="324"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10、本条例由甲方负责解释。</w:t>
      </w:r>
      <w:r/>
    </w:p>
    <w:p>
      <w:pPr>
        <w:ind w:firstLine="420"/>
        <w:jc w:val="left"/>
        <w:spacing w:line="324"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11、本条例自即日起执行。</w:t>
      </w:r>
      <w:r/>
    </w:p>
    <w:p>
      <w:pPr>
        <w:ind w:firstLine="422"/>
        <w:spacing w:line="324" w:lineRule="auto"/>
        <w:rPr>
          <w:b/>
          <w:color w:val="000000"/>
          <w:szCs w:val="21"/>
          <w:highlight w:val="none"/>
        </w:rPr>
      </w:pPr>
      <w:r>
        <w:rPr>
          <w:rFonts w:hint="eastAsia"/>
          <w:b/>
          <w:color w:val="000000"/>
          <w:szCs w:val="21"/>
          <w:highlight w:val="none"/>
        </w:rPr>
        <w:t xml:space="preserve">十</w:t>
      </w:r>
      <w:r>
        <w:rPr>
          <w:rFonts w:hint="eastAsia"/>
          <w:b/>
          <w:color w:val="000000"/>
          <w:szCs w:val="21"/>
          <w:highlight w:val="none"/>
          <w:lang w:val="en-US" w:eastAsia="zh-CN"/>
        </w:rPr>
        <w:t xml:space="preserve">一</w:t>
      </w:r>
      <w:r>
        <w:rPr>
          <w:rFonts w:hint="eastAsia"/>
          <w:b/>
          <w:color w:val="000000"/>
          <w:szCs w:val="21"/>
          <w:highlight w:val="none"/>
        </w:rPr>
        <w:t xml:space="preserve">、安全责任条款：</w:t>
      </w:r>
      <w:r>
        <w:rPr>
          <w:rFonts w:hint="eastAsia"/>
          <w:bCs/>
          <w:color w:val="000000"/>
          <w:szCs w:val="21"/>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spacing w:line="324" w:lineRule="auto"/>
        <w:rPr>
          <w:b/>
          <w:color w:val="000000"/>
          <w:szCs w:val="21"/>
          <w:highlight w:val="none"/>
        </w:rPr>
      </w:pPr>
      <w:r>
        <w:rPr>
          <w:rFonts w:hint="eastAsia"/>
          <w:b/>
          <w:color w:val="000000"/>
          <w:szCs w:val="21"/>
          <w:highlight w:val="none"/>
        </w:rPr>
        <w:t xml:space="preserve">十</w:t>
      </w:r>
      <w:r>
        <w:rPr>
          <w:rFonts w:hint="eastAsia"/>
          <w:b/>
          <w:color w:val="000000"/>
          <w:szCs w:val="21"/>
          <w:highlight w:val="none"/>
          <w:lang w:val="en-US" w:eastAsia="zh-CN"/>
        </w:rPr>
        <w:t xml:space="preserve">二</w:t>
      </w:r>
      <w:r>
        <w:rPr>
          <w:rFonts w:hint="eastAsia"/>
          <w:b/>
          <w:color w:val="000000"/>
          <w:szCs w:val="21"/>
          <w:highlight w:val="none"/>
        </w:rPr>
        <w:t xml:space="preserve">、争议的解决</w:t>
      </w:r>
      <w:r/>
    </w:p>
    <w:p>
      <w:pPr>
        <w:ind w:firstLine="420"/>
        <w:spacing w:line="324" w:lineRule="auto"/>
        <w:rPr>
          <w:color w:val="000000"/>
          <w:szCs w:val="21"/>
          <w:highlight w:val="none"/>
        </w:rPr>
      </w:pPr>
      <w:r>
        <w:rPr>
          <w:rFonts w:hint="eastAsia"/>
          <w:color w:val="000000"/>
          <w:szCs w:val="21"/>
          <w:highlight w:val="none"/>
        </w:rPr>
        <w:t xml:space="preserve">服务期内甲方及乙方双方产生争议的，应首先通过友好协商解决，如果协商不能解决争议，则以向甲方所在地有管辖权的人民法院提起诉讼的方式解决。</w:t>
      </w:r>
      <w:r/>
    </w:p>
    <w:p>
      <w:pPr>
        <w:ind w:firstLine="422"/>
        <w:spacing w:line="324" w:lineRule="auto"/>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lang w:val="zh-CN"/>
        </w:rPr>
        <w:t xml:space="preserve">十</w:t>
      </w:r>
      <w:r>
        <w:rPr>
          <w:rFonts w:hint="eastAsia" w:ascii="Times New Roman" w:hAnsi="Times New Roman" w:eastAsia="宋体" w:cs="Times New Roman"/>
          <w:b/>
          <w:color w:val="000000"/>
          <w:szCs w:val="21"/>
          <w:highlight w:val="none"/>
          <w:lang w:val="en-US" w:eastAsia="zh-CN"/>
        </w:rPr>
        <w:t xml:space="preserve">三</w:t>
      </w:r>
      <w:r>
        <w:rPr>
          <w:rFonts w:hint="eastAsia" w:ascii="Times New Roman" w:hAnsi="Times New Roman" w:eastAsia="宋体" w:cs="Times New Roman"/>
          <w:b/>
          <w:color w:val="000000"/>
          <w:szCs w:val="21"/>
          <w:highlight w:val="none"/>
          <w:lang w:val="zh-CN"/>
        </w:rPr>
        <w:t xml:space="preserve">、</w:t>
      </w:r>
      <w:r>
        <w:rPr>
          <w:rFonts w:hint="eastAsia" w:ascii="Times New Roman" w:hAnsi="Times New Roman" w:eastAsia="宋体" w:cs="Times New Roman"/>
          <w:b/>
          <w:color w:val="000000"/>
          <w:szCs w:val="21"/>
          <w:highlight w:val="none"/>
        </w:rPr>
        <w:t xml:space="preserve">其他条款</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1.本项目</w:t>
      </w:r>
      <w:r>
        <w:rPr>
          <w:rFonts w:hint="eastAsia" w:ascii="宋体" w:hAnsi="宋体" w:eastAsia="宋体" w:cs="Times New Roman"/>
          <w:color w:val="000000"/>
          <w:sz w:val="21"/>
          <w:szCs w:val="21"/>
          <w:highlight w:val="none"/>
          <w:lang w:val="en-US" w:eastAsia="zh-CN"/>
        </w:rPr>
        <w:t xml:space="preserve">采购</w:t>
      </w:r>
      <w:r>
        <w:rPr>
          <w:rFonts w:hint="eastAsia" w:ascii="宋体" w:hAnsi="宋体" w:eastAsia="宋体" w:cs="Times New Roman"/>
          <w:color w:val="000000"/>
          <w:sz w:val="21"/>
          <w:szCs w:val="21"/>
          <w:highlight w:val="none"/>
        </w:rPr>
        <w:t xml:space="preserve">文件、投标</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响应）</w:t>
      </w:r>
      <w:r>
        <w:rPr>
          <w:rFonts w:hint="eastAsia" w:ascii="宋体" w:hAnsi="宋体" w:eastAsia="宋体" w:cs="Times New Roman"/>
          <w:color w:val="000000"/>
          <w:sz w:val="21"/>
          <w:szCs w:val="21"/>
          <w:highlight w:val="none"/>
        </w:rPr>
        <w:t xml:space="preserve">文件、乙方其他承诺，均为本项目不可分割的重要组成部分，具有同等法律效力。</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2.本合同生效方式有两种，由甲方任一选择：</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（1）签署纸质合同：纸质合同一式肆份，甲方执叁份，乙方执壹份，经双方签字盖章并加盖骑缝章后生效；</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（2）签</w:t>
      </w:r>
      <w:r>
        <w:rPr>
          <w:rFonts w:hint="eastAsia" w:ascii="宋体" w:hAnsi="宋体" w:eastAsia="宋体" w:cs="Times New Roman"/>
          <w:color w:val="000000"/>
          <w:sz w:val="21"/>
          <w:szCs w:val="21"/>
          <w:highlight w:val="none"/>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3.本合同适用的语言文字为汉语文字，本合同适用法律法规为中华人民共和国及其区域内相关法律法规，本合同条款解释语言以中文为准。</w:t>
      </w:r>
      <w:r/>
    </w:p>
    <w:p>
      <w:pPr>
        <w:ind w:firstLine="420"/>
        <w:jc w:val="left"/>
        <w:keepLines w:val="0"/>
        <w:keepNext w:val="0"/>
        <w:pageBreakBefore w:val="0"/>
        <w:spacing w:line="324" w:lineRule="auto"/>
        <w:widowControl/>
        <w:rPr>
          <w:rFonts w:hint="eastAsia" w:ascii="宋体" w:hAnsi="宋体" w:eastAsia="宋体" w:cs="Times New Roman"/>
          <w:color w:val="000000"/>
          <w:sz w:val="21"/>
          <w:szCs w:val="21"/>
          <w:highlight w:val="none"/>
        </w:rPr>
        <w:outlineLvl w:val="9"/>
      </w:pPr>
      <w:r>
        <w:rPr>
          <w:rFonts w:hint="eastAsia" w:ascii="宋体" w:hAnsi="宋体" w:eastAsia="宋体" w:cs="Times New Roman"/>
          <w:color w:val="000000"/>
          <w:sz w:val="21"/>
          <w:szCs w:val="21"/>
          <w:highlight w:val="none"/>
        </w:rPr>
        <w:t xml:space="preserve">4.合同签署地点:南京。</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rPr>
        <w:t xml:space="preserve">甲方：</w:t>
      </w:r>
      <w:r>
        <w:rPr>
          <w:rFonts w:hint="eastAsia" w:ascii="宋体" w:hAnsi="宋体" w:cs="宋体"/>
          <w:color w:val="000000"/>
          <w:szCs w:val="21"/>
          <w:highlight w:val="none"/>
          <w:u w:val="single"/>
        </w:rPr>
        <w:t xml:space="preserve">南京鼓楼医院   </w:t>
      </w:r>
      <w:r>
        <w:rPr>
          <w:rFonts w:hint="eastAsia" w:ascii="宋体" w:hAnsi="宋体" w:cs="宋体"/>
          <w:color w:val="000000"/>
          <w:szCs w:val="21"/>
          <w:highlight w:val="none"/>
        </w:rPr>
        <w:t xml:space="preserve">                        乙方：____________________ </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南京市中山路321号  </w:t>
      </w:r>
      <w:r>
        <w:rPr>
          <w:rFonts w:hint="eastAsia" w:ascii="宋体" w:hAnsi="宋体" w:cs="宋体"/>
          <w:color w:val="000000"/>
          <w:szCs w:val="21"/>
          <w:highlight w:val="none"/>
        </w:rPr>
        <w:t xml:space="preserve">                   地址：____________________ </w:t>
      </w:r>
      <w:r/>
    </w:p>
    <w:p>
      <w:pPr>
        <w:jc w:val="left"/>
        <w:spacing w:before="93" w:after="93"/>
        <w:tabs>
          <w:tab w:val="left" w:pos="3739" w:leader="none"/>
        </w:tabs>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210008 </w:t>
      </w:r>
      <w:r>
        <w:rPr>
          <w:rFonts w:hint="eastAsia" w:ascii="宋体" w:hAnsi="宋体" w:cs="宋体"/>
          <w:color w:val="000000"/>
          <w:szCs w:val="21"/>
          <w:highlight w:val="none"/>
        </w:rPr>
        <w:t xml:space="preserve">  电话：</w:t>
      </w:r>
      <w:r>
        <w:rPr>
          <w:rFonts w:hint="eastAsia" w:ascii="宋体" w:hAnsi="宋体" w:cs="宋体"/>
          <w:color w:val="000000"/>
          <w:szCs w:val="21"/>
          <w:highlight w:val="none"/>
          <w:u w:val="single"/>
        </w:rPr>
        <w:t xml:space="preserve">02583105798   </w:t>
      </w:r>
      <w:r>
        <w:rPr>
          <w:rFonts w:hint="eastAsia" w:ascii="宋体" w:hAnsi="宋体" w:cs="宋体"/>
          <w:color w:val="000000"/>
          <w:szCs w:val="21"/>
          <w:highlight w:val="none"/>
        </w:rPr>
        <w:t xml:space="preserve">          邮编：______</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rPr>
        <w:t xml:space="preserve">法定代表人或授权代表：______________         </w:t>
      </w:r>
      <w:r>
        <w:rPr>
          <w:rFonts w:hint="eastAsia" w:ascii="宋体" w:hAnsi="宋体" w:cs="宋体"/>
          <w:color w:val="000000"/>
          <w:szCs w:val="21"/>
          <w:highlight w:val="none"/>
          <w:lang w:val="en-US" w:eastAsia="zh-CN"/>
        </w:rPr>
        <w:t xml:space="preserve">座机</w:t>
      </w:r>
      <w:r>
        <w:rPr>
          <w:rFonts w:hint="eastAsia" w:ascii="宋体" w:hAnsi="宋体" w:cs="宋体"/>
          <w:color w:val="000000"/>
          <w:szCs w:val="21"/>
          <w:highlight w:val="none"/>
        </w:rPr>
        <w:t xml:space="preserve">：____________________</w:t>
      </w:r>
      <w:r/>
    </w:p>
    <w:p>
      <w:pPr>
        <w:jc w:val="left"/>
        <w:spacing w:before="93" w:after="93"/>
        <w:tabs>
          <w:tab w:val="left" w:pos="3739" w:leader="none"/>
        </w:tabs>
        <w:rPr>
          <w:rFonts w:ascii="宋体" w:hAnsi="宋体" w:cs="宋体"/>
          <w:color w:val="000000"/>
          <w:szCs w:val="21"/>
          <w:highlight w:val="none"/>
        </w:rPr>
      </w:pPr>
      <w:r>
        <w:rPr>
          <w:rFonts w:hint="eastAsia" w:ascii="宋体" w:hAnsi="宋体" w:cs="宋体"/>
          <w:color w:val="000000"/>
          <w:szCs w:val="21"/>
          <w:highlight w:val="none"/>
        </w:rPr>
        <w:t xml:space="preserve">分管院领导：____________                     授权代表</w:t>
      </w:r>
      <w:r>
        <w:rPr>
          <w:rFonts w:hint="eastAsia" w:ascii="宋体" w:hAnsi="宋体" w:cs="宋体"/>
          <w:color w:val="000000"/>
          <w:szCs w:val="21"/>
          <w:highlight w:val="none"/>
          <w:lang w:val="en-US" w:eastAsia="zh-CN"/>
        </w:rPr>
        <w:t xml:space="preserve">电话</w:t>
      </w:r>
      <w:r>
        <w:rPr>
          <w:rFonts w:hint="eastAsia" w:ascii="宋体" w:hAnsi="宋体" w:cs="宋体"/>
          <w:color w:val="000000"/>
          <w:szCs w:val="21"/>
          <w:highlight w:val="none"/>
        </w:rPr>
        <w:t xml:space="preserve">：__________</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项目主管</w:t>
      </w:r>
      <w:r>
        <w:rPr>
          <w:rFonts w:hint="eastAsia" w:ascii="宋体" w:hAnsi="宋体" w:cs="宋体"/>
          <w:color w:val="000000"/>
          <w:szCs w:val="21"/>
          <w:highlight w:val="none"/>
        </w:rPr>
        <w:t xml:space="preserve">部门负责人：_____________            </w:t>
      </w:r>
      <w:r>
        <w:rPr>
          <w:rFonts w:hint="eastAsia" w:ascii="宋体" w:hAnsi="宋体" w:cs="宋体"/>
          <w:color w:val="000000"/>
          <w:szCs w:val="21"/>
          <w:highlight w:val="none"/>
          <w:lang w:val="en-US" w:eastAsia="zh-CN"/>
        </w:rPr>
        <w:t xml:space="preserve">授权代表</w:t>
      </w:r>
      <w:r>
        <w:rPr>
          <w:rFonts w:hint="eastAsia" w:ascii="宋体" w:hAnsi="宋体" w:cs="宋体"/>
          <w:color w:val="000000"/>
          <w:szCs w:val="21"/>
          <w:highlight w:val="none"/>
        </w:rPr>
        <w:t xml:space="preserve">：__________________</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rPr>
        <w:t xml:space="preserve">医用物资采购中心负责人：_____________        </w:t>
      </w:r>
      <w:r>
        <w:rPr>
          <w:rFonts w:hint="eastAsia" w:ascii="宋体" w:hAnsi="宋体" w:cs="宋体"/>
          <w:color w:val="000000"/>
          <w:szCs w:val="21"/>
          <w:highlight w:val="none"/>
          <w:lang w:val="en-US" w:eastAsia="zh-CN"/>
        </w:rPr>
        <w:t xml:space="preserve">法定代表人</w:t>
      </w:r>
      <w:r>
        <w:rPr>
          <w:rFonts w:hint="eastAsia" w:ascii="宋体" w:hAnsi="宋体" w:cs="宋体"/>
          <w:color w:val="000000"/>
          <w:szCs w:val="21"/>
          <w:highlight w:val="none"/>
        </w:rPr>
        <w:t xml:space="preserve">：____________________</w:t>
      </w:r>
      <w:r/>
    </w:p>
    <w:p>
      <w:pPr>
        <w:jc w:val="left"/>
        <w:spacing w:before="93" w:after="93"/>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                    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pStyle w:val="836"/>
        <w:ind w:left="0" w:firstLine="0"/>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br w:type="page" w:clear="all"/>
      </w:r>
      <w:r/>
    </w:p>
    <w:p>
      <w:pPr>
        <w:pStyle w:val="858"/>
        <w:ind w:firstLine="569"/>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第四章 采购需求</w:t>
      </w:r>
      <w:bookmarkEnd w:id="258"/>
      <w:r/>
      <w:bookmarkEnd w:id="259"/>
      <w:r/>
      <w:bookmarkStart w:id="262" w:name="_Hlk93775766"/>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left="482" w:hanging="482"/>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w:t>
      </w:r>
      <w:r>
        <w:rPr>
          <w:rFonts w:hint="eastAsia" w:ascii="宋体" w:hAnsi="宋体" w:cs="宋体"/>
          <w:b/>
          <w:bCs/>
          <w:color w:val="000000" w:themeColor="text1"/>
          <w:sz w:val="24"/>
          <w:highlight w:val="none"/>
          <w:lang w:val="en-US" w:eastAsia="zh-CN"/>
          <w14:textFill>
            <w14:solidFill>
              <w14:schemeClr w14:val="tx1"/>
            </w14:solidFill>
          </w14:textFill>
        </w:rPr>
        <w:t xml:space="preserve">项目概况</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本次采购项目为南扩楼及1号楼</w:t>
      </w:r>
      <w:r>
        <w:rPr>
          <w:rFonts w:hint="eastAsia" w:ascii="宋体" w:hAnsi="宋体" w:cs="宋体"/>
          <w:color w:val="000000" w:themeColor="text1"/>
          <w:sz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highlight w:val="none"/>
          <w:lang w:eastAsia="zh-CN"/>
          <w14:textFill>
            <w14:solidFill>
              <w14:schemeClr w14:val="tx1"/>
            </w14:solidFill>
          </w14:textFill>
        </w:rPr>
        <w:t xml:space="preserve">病房床单元洗涤服务，满足南扩大楼、1号楼及4号楼病区床单元及敷料洗涤配送需求。</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二、采购内容清单及基本要求</w:t>
      </w:r>
      <w:r/>
    </w:p>
    <w:tbl>
      <w:tblPr>
        <w:tblStyle w:val="1117"/>
        <w:tblpPr w:horzAnchor="page" w:tblpX="1310" w:vertAnchor="text" w:tblpY="389"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2432"/>
        <w:gridCol w:w="2156"/>
        <w:gridCol w:w="1666"/>
        <w:gridCol w:w="1674"/>
      </w:tblGrid>
      <w:tr>
        <w:trPr/>
        <w:tc>
          <w:tcPr>
            <w:tcW w:w="394"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vertAlign w:val="baseline"/>
                <w:lang w:val="en-US" w:eastAsia="zh-CN"/>
              </w:rPr>
            </w:pPr>
            <w:r>
              <w:rPr>
                <w:rFonts w:hint="eastAsia" w:asciiTheme="minorEastAsia" w:hAnsiTheme="minorEastAsia" w:eastAsiaTheme="minorEastAsia" w:cstheme="minorEastAsia"/>
                <w:b/>
                <w:bCs/>
                <w:color w:val="000000"/>
                <w:sz w:val="21"/>
                <w:szCs w:val="21"/>
                <w:highlight w:val="none"/>
                <w:vertAlign w:val="baseline"/>
                <w:lang w:val="en-US" w:eastAsia="zh-CN"/>
              </w:rPr>
              <w:t xml:space="preserve">包号</w:t>
            </w:r>
            <w:r/>
          </w:p>
        </w:tc>
        <w:tc>
          <w:tcPr>
            <w:tcW w:w="141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vertAlign w:val="baseline"/>
                <w:lang w:val="en-US" w:eastAsia="zh-CN"/>
              </w:rPr>
            </w:pPr>
            <w:r>
              <w:rPr>
                <w:rFonts w:hint="eastAsia" w:asciiTheme="minorEastAsia" w:hAnsiTheme="minorEastAsia" w:eastAsiaTheme="minorEastAsia" w:cstheme="minorEastAsia"/>
                <w:b/>
                <w:bCs/>
                <w:color w:val="000000"/>
                <w:sz w:val="21"/>
                <w:szCs w:val="21"/>
                <w:highlight w:val="none"/>
                <w:vertAlign w:val="baseline"/>
                <w:lang w:val="en-US" w:eastAsia="zh-CN"/>
              </w:rPr>
              <w:t xml:space="preserve">项目名称</w:t>
            </w:r>
            <w:r/>
          </w:p>
        </w:tc>
        <w:tc>
          <w:tcPr>
            <w:tcW w:w="125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vertAlign w:val="baseli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合同履行期限</w:t>
            </w:r>
            <w:r/>
          </w:p>
        </w:tc>
        <w:tc>
          <w:tcPr>
            <w:tcW w:w="967"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预算金额</w:t>
            </w:r>
            <w:r/>
          </w:p>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（人民币）</w:t>
            </w:r>
            <w:r/>
          </w:p>
        </w:tc>
        <w:tc>
          <w:tcPr>
            <w:tcW w:w="97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最高限价</w:t>
            </w:r>
            <w:r/>
          </w:p>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（人民币）</w:t>
            </w:r>
            <w:r/>
          </w:p>
        </w:tc>
      </w:tr>
      <w:tr>
        <w:trPr/>
        <w:tc>
          <w:tcPr>
            <w:tcW w:w="394"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1</w:t>
            </w:r>
            <w:r/>
          </w:p>
        </w:tc>
        <w:tc>
          <w:tcPr>
            <w:tcW w:w="141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2"/>
                <w:szCs w:val="22"/>
                <w:highlight w:val="none"/>
                <w:lang w:eastAsia="zh-CN"/>
              </w:rPr>
              <w:t xml:space="preserve">南扩楼及1号楼病房床单元洗涤服务</w:t>
            </w:r>
            <w:r/>
          </w:p>
        </w:tc>
        <w:tc>
          <w:tcPr>
            <w:tcW w:w="125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自合同签订之日起三年</w:t>
            </w:r>
            <w:r/>
          </w:p>
        </w:tc>
        <w:tc>
          <w:tcPr>
            <w:tcW w:w="967"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1440万元</w:t>
            </w:r>
            <w:r/>
          </w:p>
        </w:tc>
        <w:tc>
          <w:tcPr>
            <w:tcW w:w="972" w:type="pct"/>
            <w:vAlign w:val="center"/>
            <w:textDirection w:val="lrTb"/>
            <w:noWrap w:val="false"/>
          </w:tcPr>
          <w:p>
            <w:pPr>
              <w:pStyle w:val="1121"/>
              <w:jc w:val="center"/>
              <w:spacing w:before="0" w:beforeAutospacing="0" w:after="0" w:afterAutospacing="0" w:line="360" w:lineRule="auto"/>
              <w:shd w:val="clear" w:color="auto" w:fill="auto"/>
              <w:rPr>
                <w:rFonts w:hint="eastAsia" w:asciiTheme="minorEastAsia" w:hAnsiTheme="minorEastAsia" w:eastAsiaTheme="minorEastAsia" w:cstheme="minorEastAsia"/>
                <w:color w:val="000000"/>
                <w:sz w:val="21"/>
                <w:szCs w:val="21"/>
                <w:highlight w:val="none"/>
                <w:vertAlign w:val="baseline"/>
                <w:lang w:val="en-US" w:eastAsia="zh-CN"/>
              </w:rPr>
            </w:pPr>
            <w:r>
              <w:rPr>
                <w:rFonts w:hint="eastAsia" w:asciiTheme="minorEastAsia" w:hAnsiTheme="minorEastAsia" w:eastAsiaTheme="minorEastAsia" w:cstheme="minorEastAsia"/>
                <w:color w:val="000000"/>
                <w:sz w:val="21"/>
                <w:szCs w:val="21"/>
                <w:highlight w:val="none"/>
                <w:vertAlign w:val="baseline"/>
                <w:lang w:val="en-US" w:eastAsia="zh-CN"/>
              </w:rPr>
              <w:t xml:space="preserve">1440万元</w:t>
            </w:r>
            <w:r/>
          </w:p>
        </w:tc>
      </w:tr>
    </w:tbl>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技术参数</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（一）洗涤范围、名称、布类制品规格：</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洗涤服务范围：</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医院南扩病房楼：7A-14D新大楼全部病区；急诊抢救室、急诊留观室、急诊病区、EICU、重症监护室；门诊：呼吸内镜、妇科、眼科、五官科、皮肤科、著名专家门诊、中医科、肝炎门诊、核医学科、放射科、CT室、疼痛科、泌尿外科、核磁共振、输血科、肌电图、超声诊断、换药室等。</w:t>
      </w:r>
      <w:r/>
    </w:p>
    <w:p>
      <w:pPr>
        <w:ind w:left="480" w:firstLine="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南扩楼开放床位约2100张。</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（2）1号楼：1号楼全部病区；4号楼402和404病区；ICUB、人工肾、病理科、中心药房、放疗部、核医学科、科技处、教育处、眼科、保卫处、空调班、总机班、配电房等；北院生殖中心、体检中心</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1号楼开放床位约</w:t>
      </w:r>
      <w:r>
        <w:rPr>
          <w:rFonts w:hint="eastAsia" w:ascii="宋体" w:hAnsi="宋体" w:cs="宋体"/>
          <w:color w:val="000000" w:themeColor="text1"/>
          <w:sz w:val="24"/>
          <w:highlight w:val="none"/>
          <w:lang w:val="en-US" w:eastAsia="zh-CN"/>
          <w14:textFill>
            <w14:solidFill>
              <w14:schemeClr w14:val="tx1"/>
            </w14:solidFill>
          </w14:textFill>
        </w:rPr>
        <w:t xml:space="preserve">72</w:t>
      </w:r>
      <w:r>
        <w:rPr>
          <w:rFonts w:hint="eastAsia" w:ascii="宋体" w:hAnsi="宋体" w:cs="宋体"/>
          <w:color w:val="000000" w:themeColor="text1"/>
          <w:sz w:val="24"/>
          <w:highlight w:val="none"/>
          <w14:textFill>
            <w14:solidFill>
              <w14:schemeClr w14:val="tx1"/>
            </w14:solidFill>
          </w14:textFill>
        </w:rPr>
        <w:t xml:space="preserve">0张。</w:t>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0" w:firstLine="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洗涤的敷料品种：</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0"/>
        <w:gridCol w:w="1384"/>
        <w:gridCol w:w="1258"/>
        <w:gridCol w:w="1517"/>
        <w:gridCol w:w="1962"/>
        <w:gridCol w:w="1560"/>
      </w:tblGrid>
      <w:tr>
        <w:trPr>
          <w:trHeight w:val="29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规格CM</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最高限价</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单年预估</w:t>
            </w: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总计（元)</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病员衣</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561588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713216.76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病员裤</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561588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713216.76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280*170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584364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812265.96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坯布中单</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180*90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12624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11235.36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值班被套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260*170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22668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54403.2</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值班大单</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280*170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22572</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31375.08</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值班枕套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399124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259430.6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260*170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569024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1365657.6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枕芯</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70*43</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7047</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腹带</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4620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13767.6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丁字带</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42</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棉垫</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6552</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17493.84</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丝棉垫</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200*90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2820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8601</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毛巾</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76.5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大包布</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110*110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24276</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20027.7</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中包布</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90*90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14688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11016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小包布</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60*60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0.585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58.5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开刀巾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37.44</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小洞巾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  洞7.2</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0.54</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54</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妇洞巾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1.3*0.9 洞17.5*9.5</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90</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外洞巾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45*93洞 8</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90</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大洞巾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94*160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22384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14437.68</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95*95</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毛巾被</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300</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剖腹被</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272*190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99.9</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小夹被</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15660</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丝棉被</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210*160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5.22</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4560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23803.2</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痔疮被</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165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洗手衣（男、女）</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80*145.5*24</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100728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127924.56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洗手裤（男、女）</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120*145</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89076</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113126.52</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隔离衣</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81864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165365.28</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连体防护服</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2772</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6902.28</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太空服</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0.615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61.5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长袖洗手衣</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465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辐射台用中单</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1780*110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97.5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电暖箱套子</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77*47</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3924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2530.98</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小手帕</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浴帘</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3.035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303.5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隔帘</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422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白裤子</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82.5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床罩</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98100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133416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沙发套</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棉沙套</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机套</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0.615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10644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6546.06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毯套</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135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推车车套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193*65</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2.912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291.2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30*37</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毛毯</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5.09</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3384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17224.56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台布</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76.5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纱布</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19.5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窗帘</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3598.56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门帘</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480</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花围</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90*47</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帽子</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18</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污物袋</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大围</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军服</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142.5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蚊帐</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0.586</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58.6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束手袋</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0.195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19.5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婴儿大床垫套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850*550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1.2757</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127.57</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婴儿小床垫套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77*47</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0.705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13920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9813.6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婴儿被套</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100*100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0.705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32352</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22808.16</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婴儿小包被芯</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104*102</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529.2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婴儿床围</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90*47</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0.84</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84</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婴儿夹被</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112.5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婴儿毛衫</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30*37*10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1.369 </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5328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7295.364</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婴儿棉衣</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47*45*10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36108</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37913.4</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婴儿夹衣</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0.975</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5832</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5686.2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三角巾</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90*35</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0.33</w:t>
            </w:r>
            <w:r/>
          </w:p>
        </w:tc>
        <w:tc>
          <w:tcPr>
            <w:shd w:val="clear" w:color="auto" w:fill="auto"/>
            <w:tcW w:w="196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9120</w:t>
            </w:r>
            <w:r/>
          </w:p>
        </w:tc>
        <w:tc>
          <w:tcPr>
            <w:shd w:val="clear" w:color="auto" w:fill="auto"/>
            <w:tcW w:w="15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3009.6</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尿布</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50*23</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0.405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40.5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产包</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172.5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红裙</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0.825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82.5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围裙</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67.5</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浴巾</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1.465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146.5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志愿者马夹</w:t>
            </w:r>
            <w:r/>
          </w:p>
        </w:tc>
        <w:tc>
          <w:tcPr>
            <w:shd w:val="clear" w:color="auto" w:fill="auto"/>
            <w:tcW w:w="1258"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2.469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246.9</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粉红花被套　</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260*170　</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2.455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245.5</w:t>
            </w:r>
            <w:r/>
          </w:p>
        </w:tc>
      </w:tr>
      <w:tr>
        <w:trPr>
          <w:trHeight w:val="288"/>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粉红花被套　</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280*170</w:t>
            </w:r>
            <w:r/>
          </w:p>
        </w:tc>
        <w:tc>
          <w:tcPr>
            <w:shd w:val="clear" w:color="auto" w:fill="auto"/>
            <w:tcW w:w="15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2.452 </w:t>
            </w:r>
            <w:r/>
          </w:p>
        </w:tc>
        <w:tc>
          <w:tcPr>
            <w:shd w:val="clear" w:color="auto" w:fill="auto"/>
            <w:tcW w:w="1962"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245.2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W w:w="13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粉红花被套　</w:t>
            </w:r>
            <w:r/>
          </w:p>
        </w:tc>
        <w:tc>
          <w:tcPr>
            <w:shd w:val="clear" w:color="auto" w:fill="auto"/>
            <w:tcW w:w="12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80*50</w:t>
            </w:r>
            <w:r/>
          </w:p>
        </w:tc>
        <w:tc>
          <w:tcPr>
            <w:shd w:val="clear" w:color="auto" w:fill="auto"/>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1.332 </w:t>
            </w:r>
            <w:r/>
          </w:p>
        </w:tc>
        <w:tc>
          <w:tcPr>
            <w:shd w:val="clear" w:color="auto" w:fill="auto"/>
            <w:tcW w:w="1962" w:type="dxa"/>
            <w:vAlign w:val="center"/>
            <w:textDirection w:val="lrTb"/>
            <w:noWrap/>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W w:w="1560" w:type="dxa"/>
            <w:vAlign w:val="center"/>
            <w:textDirection w:val="lrTb"/>
            <w:noWrap/>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133.2</w:t>
            </w:r>
            <w:r/>
          </w:p>
        </w:tc>
      </w:tr>
      <w:tr>
        <w:trPr>
          <w:trHeight w:val="303"/>
        </w:trPr>
        <w:tc>
          <w:tcPr>
            <w:shd w:val="clear" w:color="auto" w:fill="auto"/>
            <w:tcW w:w="7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总计（元）</w:t>
            </w:r>
            <w:r/>
          </w:p>
        </w:tc>
        <w:tc>
          <w:tcPr>
            <w:shd w:val="clear" w:color="auto" w:fill="auto"/>
            <w:tcW w:w="1384"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258"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517" w:type="dxa"/>
            <w:vAlign w:val="center"/>
            <w:textDirection w:val="lrTb"/>
            <w:noWrap/>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962" w:type="dxa"/>
            <w:vAlign w:val="center"/>
            <w:textDirection w:val="lrTb"/>
            <w:noWrap/>
          </w:tcPr>
          <w:p>
            <w:pPr>
              <w:jc w:val="center"/>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1560"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微软雅黑" w:hAnsi="微软雅黑" w:eastAsia="微软雅黑"/>
                <w:color w:val="ffffff"/>
                <w:sz w:val="22"/>
                <w:szCs w:val="24"/>
                <w:highlight w:val="none"/>
              </w:rPr>
              <w:t xml:space="preserve">4762171.109</w:t>
            </w:r>
            <w:r/>
          </w:p>
        </w:tc>
      </w:tr>
    </w:tbl>
    <w:p>
      <w:pPr>
        <w:ind w:left="480" w:hanging="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0" w:hanging="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服务要求</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洗涤物的所有权属于</w:t>
      </w:r>
      <w:r>
        <w:rPr>
          <w:rFonts w:hint="eastAsia" w:ascii="宋体" w:hAnsi="宋体" w:cs="宋体"/>
          <w:color w:val="000000" w:themeColor="text1"/>
          <w:sz w:val="24"/>
          <w:highlight w:val="none"/>
          <w:lang w:eastAsia="zh-CN"/>
          <w14:textFill>
            <w14:solidFill>
              <w14:schemeClr w14:val="tx1"/>
            </w14:solidFill>
          </w14:textFill>
        </w:rPr>
        <w:t xml:space="preserve">采购人</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供应商须配合采购人清点病房床单元</w:t>
      </w:r>
      <w:r>
        <w:rPr>
          <w:rFonts w:hint="eastAsia" w:ascii="宋体" w:hAnsi="宋体" w:cs="宋体"/>
          <w:color w:val="000000" w:themeColor="text1"/>
          <w:sz w:val="24"/>
          <w:highlight w:val="none"/>
          <w:lang w:val="en-US" w:eastAsia="zh-CN"/>
          <w14:textFill>
            <w14:solidFill>
              <w14:schemeClr w14:val="tx1"/>
            </w14:solidFill>
          </w14:textFill>
        </w:rPr>
        <w:t xml:space="preserve">及洗涤物</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每日在规定的时间内，及时把干净的布类制品分别送到医院各病房，满足临床对各种布类物品的要求。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在使用过程中正常的折旧、补充、更新、备用数量、库存等全部由</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承担。</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下收下送时间要求：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（1）每日由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要求，在规定时间内严格按照需求数量及时将洁净被服下送至各病区，并将病区内的脏、污被服回收送至</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指定区域，由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负责收回进行清洗。</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每日上午 7：30 </w:t>
      </w:r>
      <w:r>
        <w:rPr>
          <w:rFonts w:hint="eastAsia" w:ascii="宋体" w:hAnsi="宋体" w:cs="宋体"/>
          <w:color w:val="000000" w:themeColor="text1"/>
          <w:sz w:val="24"/>
          <w:highlight w:val="none"/>
          <w:lang w:val="en-US" w:eastAsia="zh-CN"/>
          <w14:textFill>
            <w14:solidFill>
              <w14:schemeClr w14:val="tx1"/>
            </w14:solidFill>
          </w14:textFill>
        </w:rPr>
        <w:t xml:space="preserve">前</w:t>
      </w:r>
      <w:r>
        <w:rPr>
          <w:rFonts w:hint="eastAsia" w:ascii="宋体" w:hAnsi="宋体" w:cs="宋体"/>
          <w:color w:val="000000" w:themeColor="text1"/>
          <w:sz w:val="24"/>
          <w:highlight w:val="none"/>
          <w14:textFill>
            <w14:solidFill>
              <w14:schemeClr w14:val="tx1"/>
            </w14:solidFill>
          </w14:textFill>
        </w:rPr>
        <w:t xml:space="preserve">下送清洁被服、衣裤（不可裸露，须用包装袋）。如果</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送至病区被服数量与</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需求数量不符，当日中午前必须补齐，否则当日洗涤费扣除。</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（3）回收脏、污被服时，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须在病区污物间将脏被服、枕套、衣裤等装入包装袋，使用专用扎绳密封并标注病区名称后</w:t>
      </w:r>
      <w:r>
        <w:rPr>
          <w:rFonts w:hint="eastAsia" w:ascii="宋体" w:hAnsi="宋体" w:cs="宋体"/>
          <w:color w:val="000000" w:themeColor="text1"/>
          <w:sz w:val="24"/>
          <w:highlight w:val="none"/>
          <w:lang w:val="en-US" w:eastAsia="zh-CN"/>
          <w14:textFill>
            <w14:solidFill>
              <w14:schemeClr w14:val="tx1"/>
            </w14:solidFill>
          </w14:textFill>
        </w:rPr>
        <w:t xml:space="preserve">运走</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须保证节假日期间每日正常时间送洗被服、衣裤，确保节假日中的更换需要。</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配送人员应遵守服务规范，佩证上岗。进入</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各科室，病区，办公室，会议室，不得进行与工作无关的事项。</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清洗被服、衣裤必须做到：熨烫平整、清洁干燥、无破损、衣扣齐全、裤带完整，如送至病房的被服、衣裤发现清洗不干净、有污渍，应重新清洗并不计收费用。</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 报废的标准：</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在使用过程中正常的折旧、补充、更新、缝补、备用数量、库存等全部由</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承担。（当洗涤物有破洞≥2 平方厘米、缝补线≥5 厘米，袖口、裤角有毛边挂出&gt;2 厘米，或由于</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的原因造成的洗不掉明显污渍≥2 平方厘米时，要求报废更换新品）。</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 报废物品，经过双方核定后定性，在洗涤期间正常报废，由</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无条件增补。若是</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人为因素导致，由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承担。</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免费为每个病区提供一个污衣柜。</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 质量要求：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洗涤后医疗被服等布类物品必须符合WS/T508-2025《医疗机构医用织物洗涤消毒技术标准》（合同履行期间，如发布新版标准，双方协商后按主管部门要求执行），消毒洗涤后的被服类物品做到洁净、平整、无破、无损、无异味、无病菌，每一件医疗被服等布类用品送回后即能投入使用。</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洗涤使用的洗涤剂、</w:t>
      </w:r>
      <w:r>
        <w:rPr>
          <w:rFonts w:hint="eastAsia" w:ascii="宋体" w:hAnsi="宋体" w:cs="宋体"/>
          <w:color w:val="000000" w:themeColor="text1"/>
          <w:sz w:val="24"/>
          <w:highlight w:val="none"/>
          <w:lang w:val="en-US" w:eastAsia="zh-CN"/>
          <w14:textFill>
            <w14:solidFill>
              <w14:schemeClr w14:val="tx1"/>
            </w14:solidFill>
          </w14:textFill>
        </w:rPr>
        <w:t xml:space="preserve">起渍剂</w:t>
      </w:r>
      <w:r>
        <w:rPr>
          <w:rFonts w:hint="eastAsia" w:ascii="宋体" w:hAnsi="宋体" w:cs="宋体"/>
          <w:color w:val="000000" w:themeColor="text1"/>
          <w:sz w:val="24"/>
          <w:highlight w:val="none"/>
          <w14:textFill>
            <w14:solidFill>
              <w14:schemeClr w14:val="tx1"/>
            </w14:solidFill>
          </w14:textFill>
        </w:rPr>
        <w:t xml:space="preserve">、消毒剂等洗涤材料必须是合格产品，消毒材料由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负责。</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必须严把质量关，一旦发现黄渍、药渍、血渍、锈渍等顽固污渍要及时采用相应的</w:t>
      </w:r>
      <w:r>
        <w:rPr>
          <w:rFonts w:hint="eastAsia" w:ascii="宋体" w:hAnsi="宋体" w:cs="宋体"/>
          <w:color w:val="000000" w:themeColor="text1"/>
          <w:sz w:val="24"/>
          <w:highlight w:val="none"/>
          <w:lang w:val="en-US" w:eastAsia="zh-CN"/>
          <w14:textFill>
            <w14:solidFill>
              <w14:schemeClr w14:val="tx1"/>
            </w14:solidFill>
          </w14:textFill>
        </w:rPr>
        <w:t xml:space="preserve">起渍</w:t>
      </w:r>
      <w:r>
        <w:rPr>
          <w:rFonts w:hint="eastAsia" w:ascii="宋体" w:hAnsi="宋体" w:cs="宋体"/>
          <w:color w:val="000000" w:themeColor="text1"/>
          <w:sz w:val="24"/>
          <w:highlight w:val="none"/>
          <w14:textFill>
            <w14:solidFill>
              <w14:schemeClr w14:val="tx1"/>
            </w14:solidFill>
          </w14:textFill>
        </w:rPr>
        <w:t xml:space="preserve">原料处理，送至</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时必须是无污渍的物品。</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负责损坏衣物的修补 （包括破损、系带、扣子等）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不能有补丁</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（5）医疗被服的折叠要求按</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具体科室的要求完成，使布类用品的折叠方式符合科室使用要求。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按</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具体科室、种类及数量进行打包，便于清点数量和使医疗被服平整</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（7）由于</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原因造成医疗被服等布类用品丢失或洗涤不当、局部霉烂、局部染色</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严重脱色等造成不能使用，应给予相应的赔偿。</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随时接受卫生部门和</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感染管理部门的检查、监督、指导。</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将不定期对</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洗涤程序及洗涤质量进行抽查，发现不达标的，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必须及时整改并重新免费洗涤连续抽检发现三次以上（含三次）不合格，</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有权终止此合同。</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应主动定期对</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各科室进行洗涤质量跟踪调查，保证洗涤质量。</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提供布类储藏室一间。</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须派人员现场服务，保证完成病区的要求。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应严格按照洗涤工艺流程作业，如下：</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 医疗被服等布类物品分类；</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 洗涤、消毒（为防止交叉感染，工作服、值班室被服、传染病被服、婴幼儿被服单应采用专机洗涤）；</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 脱水处理</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 烘干、熨烫处理</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 初检、折叠；</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f. 洗涤质量不合格衣物起溃、重新洗涤；</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 破损衣物缝补（凡发现破损应修补好后再发放）；</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h. 质检、打包</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i. 送回（要求专车封闭送货）</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 消毒清洁要求：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（1）每个单元的污物柜由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提供（污物柜损坏由中标方免费更换），负二楼清点区域、污物柜（内面） 要求</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每天清洁一次，每周消毒一次，发现污染要及时清洁消毒，并做好记录。每个病区</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至少提供两个橘色污物袋</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感染性织物用</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洗涤使用的洗涤剂、起渍剂、消毒剂等洗涤材料必须是合格产品，消毒材料由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负责。洗涤剂、消毒剂不符合</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使用要求，经双方沟通协商，如果</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不能更换洗涤剂、消毒剂的，</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有权终止合同。</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必须严把质量关，一旦发现黄溃、药渍、血渍、锈渍等顽固</w:t>
      </w:r>
      <w:r>
        <w:rPr>
          <w:rFonts w:hint="eastAsia" w:ascii="宋体" w:hAnsi="宋体" w:cs="宋体"/>
          <w:color w:val="000000" w:themeColor="text1"/>
          <w:sz w:val="24"/>
          <w:highlight w:val="none"/>
          <w:lang w:val="en-US" w:eastAsia="zh-CN"/>
          <w14:textFill>
            <w14:solidFill>
              <w14:schemeClr w14:val="tx1"/>
            </w14:solidFill>
          </w14:textFill>
        </w:rPr>
        <w:t xml:space="preserve">污渍</w:t>
      </w:r>
      <w:r>
        <w:rPr>
          <w:rFonts w:hint="eastAsia" w:ascii="宋体" w:hAnsi="宋体" w:cs="宋体"/>
          <w:color w:val="000000" w:themeColor="text1"/>
          <w:sz w:val="24"/>
          <w:highlight w:val="none"/>
          <w14:textFill>
            <w14:solidFill>
              <w14:schemeClr w14:val="tx1"/>
            </w14:solidFill>
          </w14:textFill>
        </w:rPr>
        <w:t xml:space="preserve">要及时采用相应的起渍原料处理，送至</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时必须是无</w:t>
      </w:r>
      <w:r>
        <w:rPr>
          <w:rFonts w:hint="eastAsia" w:ascii="宋体" w:hAnsi="宋体" w:cs="宋体"/>
          <w:color w:val="000000" w:themeColor="text1"/>
          <w:sz w:val="24"/>
          <w:highlight w:val="none"/>
          <w:lang w:val="en-US" w:eastAsia="zh-CN"/>
          <w14:textFill>
            <w14:solidFill>
              <w14:schemeClr w14:val="tx1"/>
            </w14:solidFill>
          </w14:textFill>
        </w:rPr>
        <w:t xml:space="preserve">污渍</w:t>
      </w:r>
      <w:r>
        <w:rPr>
          <w:rFonts w:hint="eastAsia" w:ascii="宋体" w:hAnsi="宋体" w:cs="宋体"/>
          <w:color w:val="000000" w:themeColor="text1"/>
          <w:sz w:val="24"/>
          <w:highlight w:val="none"/>
          <w14:textFill>
            <w14:solidFill>
              <w14:schemeClr w14:val="tx1"/>
            </w14:solidFill>
          </w14:textFill>
        </w:rPr>
        <w:t xml:space="preserve">的物品。</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应严格执行</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各类被服布料用品洗涤过程的消毒隔离制度，防止交叉污染感染性床单元按单独消毒及清洗流程，防止院内感染发生，否则</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应承担法律责任和赔偿</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的经济损失。</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 其它要求</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如遇上级检查、紧急救护等突发公共卫生事业及其他应急情况，</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要配合医院做好特殊情况下的物品供应及下收下送工作。</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必须服从</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的管理，遵守</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的有关规章制度。在服务期内对服务区域的收送工作全部负责，有义务协助</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相关部门做好各项被服布类收送工作的监督、检查工作。</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应根据</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的运行情况安排充足的工作人员，制定合理的上班时间，以满足</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各个科室的被服要求，不影响</w:t>
      </w:r>
      <w:r>
        <w:rPr>
          <w:rFonts w:hint="eastAsia" w:ascii="宋体" w:hAnsi="宋体" w:cs="宋体"/>
          <w:color w:val="000000" w:themeColor="text1"/>
          <w:sz w:val="24"/>
          <w:highlight w:val="none"/>
          <w:lang w:eastAsia="zh-CN"/>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正常的医疗工作。</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必须制定安全、有效的特殊情况应急方案，如交通，停电、停水、设备故障等，以确保医院各科室的供应要求。</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需出示应急方案。</w:t>
      </w:r>
      <w:r/>
    </w:p>
    <w:p>
      <w:pPr>
        <w:ind w:left="0"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482" w:hanging="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、商务条款</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1.</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服务</w:t>
      </w:r>
      <w:r>
        <w:rPr>
          <w:rFonts w:hint="eastAsia" w:ascii="宋体" w:hAnsi="宋体" w:cs="宋体"/>
          <w:b w:val="0"/>
          <w:bCs w:val="0"/>
          <w:color w:val="000000" w:themeColor="text1"/>
          <w:sz w:val="24"/>
          <w:highlight w:val="none"/>
          <w14:textFill>
            <w14:solidFill>
              <w14:schemeClr w14:val="tx1"/>
            </w14:solidFill>
          </w14:textFill>
        </w:rPr>
        <w:t xml:space="preserve">地点：南京鼓楼医院（南京市中山路321号）采购人指定地点。</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2.合同履行期限：合同期限 3年。合同期内洗涤费用不因病员数量变化及各类政策性性调价等因素而改变。合同期内，乙方不得以任何形式把按月产生的洗涤费抵押给其他机构。</w:t>
      </w:r>
      <w:r/>
    </w:p>
    <w:p>
      <w:pPr>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3.付款方式：</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洗涤费用：甲方按月按实际洗涤数量结算。</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结算时，乙方须开具正式发票，当面交或信函至甲方，发票不能由第三方代开。如乙方未提供正式发票，甲方有权拒绝付款，由此产生的损失由乙方自行承担，与甲方无关。</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14:textFill>
            <w14:solidFill>
              <w14:schemeClr w14:val="tx1"/>
            </w14:solidFill>
          </w14:textFill>
        </w:rPr>
        <w:t xml:space="preserve">履约保证金：合同签订之日起五个工作日内，乙方向甲方缴纳 150,000元（大写人民币壹拾伍万元整）履约保证金，双方合同终止后 15 个工作日内甲方无息返还。</w:t>
      </w:r>
      <w:r/>
    </w:p>
    <w:p>
      <w:pPr>
        <w:spacing w:line="360" w:lineRule="auto"/>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4.考核标准</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（1）延误供应，影响医院临床医疗工作，乙方应承担相应责任并赔尝相关损失。</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（2）因洗涤质量问题，引起医院内交叉感染，乙方应承担一切后果及相应法律责任。</w:t>
      </w:r>
      <w:r/>
    </w:p>
    <w:p>
      <w:pPr>
        <w:ind w:firstLine="480"/>
        <w:keepLines w:val="0"/>
        <w:keepNext w:val="0"/>
        <w:pageBreakBefore w:val="0"/>
        <w:spacing w:line="360" w:lineRule="auto"/>
        <w:widowControl w:val="off"/>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（3）洗涤服务不到位，根据洗涤服务考核奖惩表（详见下表）扣款</w:t>
      </w:r>
      <w:r/>
    </w:p>
    <w:p>
      <w:pPr>
        <w:numPr>
          <w:ilvl w:val="0"/>
          <w:numId w:val="0"/>
        </w:numPr>
        <w:ind w:left="0"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本考核表旨在于监管供应商服务态度，送货时间、服务质量等，对其进行有效记录、评分和处罚。</w:t>
      </w:r>
      <w:r/>
    </w:p>
    <w:p>
      <w:pPr>
        <w:numPr>
          <w:ilvl w:val="0"/>
          <w:numId w:val="0"/>
        </w:numPr>
        <w:ind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考核涉及被服清洗月度考核表和服务及日常管理处罚统计表。</w:t>
      </w:r>
      <w:r/>
    </w:p>
    <w:p>
      <w:pPr>
        <w:numPr>
          <w:ilvl w:val="0"/>
          <w:numId w:val="0"/>
        </w:numPr>
        <w:ind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日常管理处罚费用明细是指在日常收到使用部门或者后勤保障部发现的相关质量问题及服务问题，当即给予记录，并且按照日常处罚费用明细进行处罚。</w:t>
      </w:r>
      <w:r/>
    </w:p>
    <w:p>
      <w:pPr>
        <w:numPr>
          <w:ilvl w:val="0"/>
          <w:numId w:val="0"/>
        </w:numPr>
        <w:ind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处罚一是来自于使用部门的日常反馈，一经证实确有瑕疵，给予惩罚；二是来自于医院后勤保障部每月抽查数据。</w:t>
      </w:r>
      <w:r/>
    </w:p>
    <w:p>
      <w:pPr>
        <w:numPr>
          <w:ilvl w:val="0"/>
          <w:numId w:val="0"/>
        </w:numPr>
        <w:ind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当月的处罚按照月度考核表所监管的项目，在月底进行分值评估。</w:t>
      </w:r>
      <w:r/>
    </w:p>
    <w:p>
      <w:pPr>
        <w:numPr>
          <w:ilvl w:val="0"/>
          <w:numId w:val="0"/>
        </w:numPr>
        <w:ind w:firstLine="638"/>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月度考核表满分100分，80分以上不扣分，80分以下每分扣除当月应付款项500元。由医院</w:t>
      </w:r>
      <w:r>
        <w:rPr>
          <w:rFonts w:hint="eastAsia" w:ascii="宋体" w:hAnsi="宋体" w:cs="宋体"/>
          <w:b w:val="0"/>
          <w:bCs w:val="0"/>
          <w:color w:val="000000"/>
          <w:sz w:val="24"/>
          <w:szCs w:val="24"/>
          <w:highlight w:val="none"/>
          <w:lang w:val="en-US" w:eastAsia="zh-CN"/>
        </w:rPr>
        <w:t xml:space="preserve">总务处</w:t>
      </w:r>
      <w:r>
        <w:rPr>
          <w:rFonts w:hint="eastAsia" w:ascii="宋体" w:hAnsi="宋体" w:eastAsia="宋体" w:cs="宋体"/>
          <w:b w:val="0"/>
          <w:bCs w:val="0"/>
          <w:color w:val="000000"/>
          <w:sz w:val="24"/>
          <w:szCs w:val="24"/>
          <w:highlight w:val="none"/>
          <w:lang w:val="en-US" w:eastAsia="zh-CN"/>
        </w:rPr>
        <w:t xml:space="preserve">考评，当月送审后由财务执行。</w:t>
      </w:r>
      <w:r/>
    </w:p>
    <w:p>
      <w:pPr>
        <w:jc w:val="center"/>
        <w:spacing w:after="12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bl>
      <w:tblPr>
        <w:tblStyle w:val="828"/>
        <w:tblpPr w:horzAnchor="page" w:tblpX="1737" w:vertAnchor="text" w:tblpY="413"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69"/>
        <w:gridCol w:w="2376"/>
        <w:gridCol w:w="1723"/>
        <w:gridCol w:w="1073"/>
        <w:gridCol w:w="2376"/>
      </w:tblGrid>
      <w:tr>
        <w:trPr>
          <w:tblHeade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监管项目</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监管部门</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月度考核总分</w:t>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服务态度</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送货及时性</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被服损失遗失</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人为损坏</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洗涤不干净</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熨烫不平整</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拖欠被服</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错误发放</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包裹不达标</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清点交接错误</w:t>
            </w:r>
            <w:r/>
          </w:p>
        </w:tc>
        <w:tc>
          <w:tcPr>
            <w:tcBorders>
              <w:top w:val="single" w:color="000000" w:sz="4" w:space="0"/>
              <w:left w:val="single" w:color="000000" w:sz="4" w:space="0"/>
              <w:bottom w:val="single" w:color="000000" w:sz="4" w:space="0"/>
              <w:right w:val="single" w:color="000000" w:sz="4" w:space="0"/>
            </w:tcBorders>
            <w:tcW w:w="999"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总务处</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spacing w:before="36" w:after="3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jc w:val="center"/>
        <w:spacing w:after="120"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月度考核表</w:t>
      </w:r>
      <w:r/>
    </w:p>
    <w:p>
      <w:pPr>
        <w:ind w:firstLine="400"/>
        <w:jc w:val="both"/>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日常管理处罚明细</w:t>
      </w:r>
      <w:r/>
    </w:p>
    <w:tbl>
      <w:tblPr>
        <w:tblStyle w:val="828"/>
        <w:tblW w:w="4998" w:type="pct"/>
        <w:jc w:val="center"/>
        <w:tblLayout w:type="autofit"/>
        <w:tblCellMar>
          <w:left w:w="15" w:type="dxa"/>
          <w:top w:w="15" w:type="dxa"/>
          <w:right w:w="15" w:type="dxa"/>
          <w:bottom w:w="15" w:type="dxa"/>
        </w:tblCellMar>
        <w:tblLook w:val="04A0" w:firstRow="1" w:lastRow="0" w:firstColumn="1" w:lastColumn="0" w:noHBand="0" w:noVBand="1"/>
      </w:tblPr>
      <w:tblGrid>
        <w:gridCol w:w="640"/>
        <w:gridCol w:w="2377"/>
        <w:gridCol w:w="3476"/>
        <w:gridCol w:w="2124"/>
      </w:tblGrid>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扣款金额/次</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到达时间</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早上7:</w:t>
            </w:r>
            <w:r>
              <w:rPr>
                <w:rFonts w:hint="eastAsia" w:ascii="宋体" w:hAnsi="宋体" w:cs="宋体"/>
                <w:b w:val="0"/>
                <w:bCs w:val="0"/>
                <w:color w:val="000000"/>
                <w:sz w:val="24"/>
                <w:szCs w:val="24"/>
                <w:highlight w:val="none"/>
                <w:lang w:val="en-US" w:eastAsia="zh-CN" w:bidi="ar"/>
              </w:rPr>
              <w:t xml:space="preserve">0</w:t>
            </w:r>
            <w:r>
              <w:rPr>
                <w:rFonts w:hint="eastAsia" w:ascii="宋体" w:hAnsi="宋体" w:eastAsia="宋体" w:cs="宋体"/>
                <w:b w:val="0"/>
                <w:bCs w:val="0"/>
                <w:color w:val="000000"/>
                <w:sz w:val="24"/>
                <w:szCs w:val="24"/>
                <w:highlight w:val="none"/>
                <w:lang w:bidi="ar"/>
              </w:rPr>
              <w:t xml:space="preserve">0前未到达医院</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盗取被服</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查到一次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洗涤不干净</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有明显的洗涤质量问题，每件次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扣100元，连续三次采购人有权不支付当月洗涤费用，连续5次采购人有权终止合同并按合同违约条款追究</w:t>
            </w:r>
            <w:r>
              <w:rPr>
                <w:rFonts w:hint="eastAsia" w:ascii="宋体" w:hAnsi="宋体" w:eastAsia="宋体" w:cs="宋体"/>
                <w:b w:val="0"/>
                <w:bCs w:val="0"/>
                <w:color w:val="000000"/>
                <w:sz w:val="24"/>
                <w:szCs w:val="24"/>
                <w:highlight w:val="none"/>
                <w:lang w:eastAsia="zh-CN" w:bidi="ar"/>
              </w:rPr>
              <w:t xml:space="preserve">中选人</w:t>
            </w:r>
            <w:r>
              <w:rPr>
                <w:rFonts w:hint="eastAsia" w:ascii="宋体" w:hAnsi="宋体" w:eastAsia="宋体" w:cs="宋体"/>
                <w:b w:val="0"/>
                <w:bCs w:val="0"/>
                <w:color w:val="000000"/>
                <w:sz w:val="24"/>
                <w:szCs w:val="24"/>
                <w:highlight w:val="none"/>
                <w:lang w:bidi="ar"/>
              </w:rPr>
              <w:t xml:space="preserve">赔偿损失</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遗失、损坏</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遗失、损坏物品</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按物品原价值赔款，并按合同违约条款追究</w:t>
            </w:r>
            <w:r>
              <w:rPr>
                <w:rFonts w:hint="eastAsia" w:ascii="宋体" w:hAnsi="宋体" w:eastAsia="宋体" w:cs="宋体"/>
                <w:b w:val="0"/>
                <w:bCs w:val="0"/>
                <w:color w:val="000000"/>
                <w:sz w:val="24"/>
                <w:szCs w:val="24"/>
                <w:highlight w:val="none"/>
                <w:lang w:eastAsia="zh-CN" w:bidi="ar"/>
              </w:rPr>
              <w:t xml:space="preserve">中选人</w:t>
            </w:r>
            <w:r>
              <w:rPr>
                <w:rFonts w:hint="eastAsia" w:ascii="宋体" w:hAnsi="宋体" w:eastAsia="宋体" w:cs="宋体"/>
                <w:b w:val="0"/>
                <w:bCs w:val="0"/>
                <w:color w:val="000000"/>
                <w:sz w:val="24"/>
                <w:szCs w:val="24"/>
                <w:highlight w:val="none"/>
                <w:lang w:bidi="ar"/>
              </w:rPr>
              <w:t xml:space="preserve">赔偿责任。</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被服错发</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拖欠被服</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扣100元，连续三次采购人有权不支付当月洗涤费用，连续5次采购人有权终止合同并按合同违约条款追究</w:t>
            </w:r>
            <w:r>
              <w:rPr>
                <w:rFonts w:hint="eastAsia" w:ascii="宋体" w:hAnsi="宋体" w:eastAsia="宋体" w:cs="宋体"/>
                <w:b w:val="0"/>
                <w:bCs w:val="0"/>
                <w:color w:val="000000"/>
                <w:sz w:val="24"/>
                <w:szCs w:val="24"/>
                <w:highlight w:val="none"/>
                <w:lang w:eastAsia="zh-CN" w:bidi="ar"/>
              </w:rPr>
              <w:t xml:space="preserve">中选人</w:t>
            </w:r>
            <w:r>
              <w:rPr>
                <w:rFonts w:hint="eastAsia" w:ascii="宋体" w:hAnsi="宋体" w:eastAsia="宋体" w:cs="宋体"/>
                <w:b w:val="0"/>
                <w:bCs w:val="0"/>
                <w:color w:val="000000"/>
                <w:sz w:val="24"/>
                <w:szCs w:val="24"/>
                <w:highlight w:val="none"/>
                <w:lang w:bidi="ar"/>
              </w:rPr>
              <w:t xml:space="preserve">赔偿损失</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被服开线</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衣领未熨烫平</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每件次未及时烫平</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腹带未熨烫平</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每件次未及时烫平</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掉纽扣</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每件次未及时修复</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拉链坏</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每件次未及时修复</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包装</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好的和破损的混放，每查到一次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lang w:bidi="ar"/>
              </w:rPr>
            </w:pPr>
            <w:r>
              <w:rPr>
                <w:rFonts w:hint="eastAsia" w:ascii="宋体" w:hAnsi="宋体" w:eastAsia="宋体" w:cs="宋体"/>
                <w:b w:val="0"/>
                <w:bCs w:val="0"/>
                <w:color w:val="000000"/>
                <w:sz w:val="24"/>
                <w:szCs w:val="24"/>
                <w:highlight w:val="none"/>
                <w:lang w:bidi="ar"/>
              </w:rPr>
              <w:t xml:space="preserve">被服上字迹模糊</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裤带没有</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扣10元</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对少的被服不写欠条</w:t>
            </w:r>
            <w:r/>
          </w:p>
        </w:tc>
        <w:tc>
          <w:tcPr>
            <w:tcBorders>
              <w:top w:val="single" w:color="000000" w:sz="4" w:space="0"/>
              <w:left w:val="single" w:color="000000" w:sz="4" w:space="0"/>
              <w:bottom w:val="single" w:color="000000" w:sz="4" w:space="0"/>
              <w:right w:val="single" w:color="000000" w:sz="4" w:space="0"/>
            </w:tcBorders>
            <w:tcW w:w="2016"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每件次</w:t>
            </w:r>
            <w:r/>
          </w:p>
        </w:tc>
        <w:tc>
          <w:tcPr>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扣100元</w:t>
            </w:r>
            <w:r/>
          </w:p>
        </w:tc>
      </w:tr>
    </w:tbl>
    <w:p>
      <w:pPr>
        <w:rPr>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、投标价格</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 报价应包括床单元洗涤、床伴侣、敷料洗涤服务可能发生的所有费用，包括各种原料、报损耗件、人工、机械、运输、仓储、保险、劳保、各种税费、利润、各类政策性调价等因素引起的不可预见等一切综合费用。</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 报价方法</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（1）医院南扩病房楼各病区床单元开放床位约2100张左右、1号楼（包含北院生殖中心及体检中心、4号楼）各病区床单元开放床位约</w:t>
      </w:r>
      <w:r>
        <w:rPr>
          <w:rFonts w:hint="eastAsia" w:ascii="宋体" w:hAnsi="宋体" w:cs="宋体"/>
          <w:b w:val="0"/>
          <w:bCs w:val="0"/>
          <w:color w:val="000000"/>
          <w:sz w:val="24"/>
          <w:szCs w:val="24"/>
          <w:highlight w:val="none"/>
          <w:lang w:val="en-US" w:eastAsia="zh-CN"/>
        </w:rPr>
        <w:t xml:space="preserve">72</w:t>
      </w:r>
      <w:r>
        <w:rPr>
          <w:rFonts w:hint="eastAsia" w:ascii="宋体" w:hAnsi="宋体" w:eastAsia="宋体" w:cs="宋体"/>
          <w:b w:val="0"/>
          <w:bCs w:val="0"/>
          <w:color w:val="000000"/>
          <w:sz w:val="24"/>
          <w:szCs w:val="24"/>
          <w:highlight w:val="none"/>
          <w:lang w:val="en-US" w:eastAsia="zh-CN"/>
        </w:rPr>
        <w:t xml:space="preserve">0张左右，敷料洗涤服务按件报价。</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（2）每日上午7：30洗涤公司下送清洁被服、衣裤（根据前一日的清点清单在护士站进行清点交接，下送清单需经甲方护士长</w:t>
      </w:r>
      <w:r>
        <w:rPr>
          <w:rFonts w:hint="eastAsia" w:ascii="宋体" w:hAnsi="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lang w:val="en-US" w:eastAsia="zh-CN"/>
        </w:rPr>
        <w:t xml:space="preserve">指派人员签字确认）。如果乙方送至病区被服数量与清点不符，当日中午前必须补齐，否则当日洗涤费扣除。</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）每日上午</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：30洗涤公司到病区清点脏被服、枕套、衣裤（双方在场清点）后开写清点清单凭据，一式二份，双方签名。</w:t>
      </w:r>
      <w:r/>
    </w:p>
    <w:p>
      <w:pPr>
        <w:numPr>
          <w:ilvl w:val="0"/>
          <w:numId w:val="0"/>
        </w:numPr>
        <w:jc w:val="left"/>
        <w:spacing w:line="440" w:lineRule="exact"/>
        <w:shd w:val="clear" w:color="auto" w:fill="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）节假日期间每日正常时间送洗被服、衣裤，确保节假日中的更换需要。</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62"/>
      <w:r/>
      <w:r/>
    </w:p>
    <w:p>
      <w:pPr>
        <w:pStyle w:val="858"/>
        <w:ind w:firstLine="569"/>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28"/>
        <w:tblW w:w="44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5787"/>
        <w:gridCol w:w="778"/>
      </w:tblGrid>
      <w:tr>
        <w:trPr>
          <w:jc w:val="center"/>
          <w:trHeight w:val="562"/>
        </w:trPr>
        <w:tc>
          <w:tcPr>
            <w:tcW w:w="753"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43"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3"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3"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w:t>
            </w:r>
            <w:r>
              <w:rPr>
                <w:rFonts w:hint="eastAsia" w:ascii="宋体" w:hAnsi="宋体" w:cs="宋体"/>
                <w:color w:val="000000" w:themeColor="text1"/>
                <w:szCs w:val="21"/>
                <w:highlight w:val="none"/>
                <w:lang w:val="en-US" w:eastAsia="zh-CN"/>
                <w14:textFill>
                  <w14:solidFill>
                    <w14:schemeClr w14:val="tx1"/>
                  </w14:solidFill>
                </w14:textFill>
              </w:rPr>
              <w:t xml:space="preserve">30</w:t>
            </w:r>
            <w:r>
              <w:rPr>
                <w:rFonts w:hint="eastAsia" w:ascii="宋体" w:hAnsi="宋体" w:cs="宋体"/>
                <w:color w:val="000000" w:themeColor="text1"/>
                <w:szCs w:val="21"/>
                <w:highlight w:val="none"/>
                <w14:textFill>
                  <w14:solidFill>
                    <w14:schemeClr w14:val="tx1"/>
                  </w14:solidFill>
                </w14:textFill>
              </w:rPr>
              <w:t xml:space="preserve">（小数点保留两位）。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3"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30</w:t>
            </w:r>
            <w:r/>
          </w:p>
        </w:tc>
      </w:tr>
      <w:tr>
        <w:trPr>
          <w:jc w:val="center"/>
          <w:trHeight w:val="1100"/>
        </w:trPr>
        <w:tc>
          <w:tcPr>
            <w:tcW w:w="753"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cs="宋体"/>
                <w:color w:val="000000" w:themeColor="text1"/>
                <w:szCs w:val="21"/>
                <w:highlight w:val="none"/>
                <w14:textFill>
                  <w14:solidFill>
                    <w14:schemeClr w14:val="tx1"/>
                  </w14:solidFill>
                </w14:textFill>
              </w:rPr>
              <w:t xml:space="preserve">要求</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全部满足招标文件第四章“采购需求”“三、技术参数（二）服务要求”的，得</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分，正偏离不加分，加注“★”号指标为必须满足项，如有负偏离将作为无效投标；非“★”指标（共计</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项）有1项负偏离扣1分。</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Cs w:val="21"/>
                <w:highlight w:val="none"/>
                <w14:textFill>
                  <w14:solidFill>
                    <w14:schemeClr w14:val="tx1"/>
                  </w14:solidFill>
                </w14:textFill>
              </w:rPr>
              <w:t xml:space="preserve">响应文件</w:t>
            </w:r>
            <w:r>
              <w:rPr>
                <w:rFonts w:ascii="宋体" w:hAnsi="宋体" w:cs="宋体"/>
                <w:b/>
                <w:bCs/>
                <w:color w:val="000000" w:themeColor="text1"/>
                <w:szCs w:val="21"/>
                <w:highlight w:val="none"/>
                <w14:textFill>
                  <w14:solidFill>
                    <w14:schemeClr w14:val="tx1"/>
                  </w14:solidFill>
                </w14:textFill>
              </w:rPr>
              <w:t xml:space="preserve">加注“★”符号的参数以及一般参数里明确要求提供证明材料的必须提供技术证明材料，</w:t>
            </w:r>
            <w:r>
              <w:rPr>
                <w:rFonts w:hint="eastAsia" w:ascii="宋体" w:hAnsi="宋体" w:cs="宋体"/>
                <w:b/>
                <w:bCs/>
                <w:color w:val="000000" w:themeColor="text1"/>
                <w:szCs w:val="21"/>
                <w:highlight w:val="none"/>
                <w14:textFill>
                  <w14:solidFill>
                    <w14:schemeClr w14:val="tx1"/>
                  </w14:solidFill>
                </w14:textFill>
              </w:rPr>
              <w:t xml:space="preserve">证明材料可为产品说明书、注册证、第三方检测报告等技术支持资料，未按要求提供的，评委有权认定为负偏离或不满足。</w:t>
            </w:r>
            <w:r/>
          </w:p>
        </w:tc>
        <w:tc>
          <w:tcPr>
            <w:tcW w:w="503"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r>
      <w:tr>
        <w:trPr>
          <w:jc w:val="center"/>
          <w:trHeight w:val="475"/>
        </w:trPr>
        <w:tc>
          <w:tcPr>
            <w:tcW w:w="753" w:type="pct"/>
            <w:vAlign w:val="center"/>
            <w:textDirection w:val="lrTb"/>
            <w:noWrap w:val="false"/>
          </w:tcPr>
          <w:p>
            <w:pPr>
              <w:jc w:val="center"/>
              <w:spacing w:line="360" w:lineRule="auto"/>
              <w:rPr>
                <w:rFonts w:hint="default"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rPr>
                <w:rFonts w:hint="eastAsia" w:ascii="宋体" w:hAnsi="宋体" w:cs="宋体"/>
                <w:color w:val="000000" w:themeColor="text1"/>
                <w:szCs w:val="21"/>
                <w:highlight w:val="none"/>
                <w:lang w:val="en-US" w:eastAsia="zh-CN"/>
                <w14:textFill>
                  <w14:solidFill>
                    <w14:schemeClr w14:val="tx1"/>
                  </w14:solidFill>
                </w14:textFill>
              </w:rPr>
              <w:t xml:space="preserve">及满意度评价</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）供应商具有2023年1月1日以来（以合同签订时间为准）类似洗涤服务项目，每一份得3分，最高9分。</w:t>
            </w:r>
            <w:r/>
          </w:p>
          <w:p>
            <w:pPr>
              <w:contextualSpacing/>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Cs w:val="21"/>
                <w:highlight w:val="none"/>
                <w:lang w:val="zh-CN"/>
                <w14:textFill>
                  <w14:solidFill>
                    <w14:schemeClr w14:val="tx1"/>
                  </w14:solidFill>
                </w14:textFill>
              </w:rPr>
              <w:t xml:space="preserve">提供合同复印件，合同须明确显示类似洗涤服务内容，购销双方名称、签订时间、合同主要内容，合同加盖公章或合同专用章等有效印章；关键信息缺失、无法识别的，视为无效业绩；同一单位（包括不同院区）的业绩不重复计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）供应商就上述已</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lang w:val="zh-CN"/>
                <w14:textFill>
                  <w14:solidFill>
                    <w14:schemeClr w14:val="tx1"/>
                  </w14:solidFill>
                </w14:textFill>
              </w:rPr>
              <w:t xml:space="preserve">的业绩项目，提供被服务单位出具的满意度证明材料，每 1 份对应业绩的满意度证明得 1 分，</w:t>
            </w:r>
            <w:r>
              <w:rPr>
                <w:rFonts w:hint="eastAsia" w:ascii="宋体" w:hAnsi="宋体" w:cs="宋体"/>
                <w:color w:val="000000" w:themeColor="text1"/>
                <w:szCs w:val="21"/>
                <w:highlight w:val="none"/>
                <w:lang w:val="en-US" w:eastAsia="zh-CN"/>
                <w14:textFill>
                  <w14:solidFill>
                    <w14:schemeClr w14:val="tx1"/>
                  </w14:solidFill>
                </w14:textFill>
              </w:rPr>
              <w:t xml:space="preserve">本项</w:t>
            </w:r>
            <w:r>
              <w:rPr>
                <w:rFonts w:hint="eastAsia" w:ascii="宋体" w:hAnsi="宋体" w:cs="宋体"/>
                <w:color w:val="000000" w:themeColor="text1"/>
                <w:szCs w:val="21"/>
                <w:highlight w:val="none"/>
                <w:lang w:val="zh-CN"/>
                <w14:textFill>
                  <w14:solidFill>
                    <w14:schemeClr w14:val="tx1"/>
                  </w14:solidFill>
                </w14:textFill>
              </w:rPr>
              <w:t xml:space="preserve">最高得 3 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满意度证明须加盖被服务单位章或使用部门章，并注明业主联系方式用于核查；满意度证明必须与本项已计入分值的业绩一一对应，无对应业绩的满意度材料不予计分；同一单位（含不同院区）的满意度证明不重复计分。</w:t>
            </w:r>
            <w:r/>
          </w:p>
        </w:tc>
        <w:tc>
          <w:tcPr>
            <w:tcW w:w="503"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w:t>
            </w:r>
            <w:r/>
          </w:p>
        </w:tc>
      </w:tr>
      <w:tr>
        <w:trPr>
          <w:jc w:val="center"/>
        </w:trPr>
        <w:tc>
          <w:tcPr>
            <w:tcW w:w="753" w:type="pct"/>
            <w:vAlign w:val="center"/>
            <w:vMerge w:val="restart"/>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ascii="Times New Roman" w:hAnsi="Times New Roman" w:eastAsia="宋体" w:cs="Times New Roman"/>
                <w:color w:val="000000"/>
                <w:sz w:val="21"/>
                <w:szCs w:val="21"/>
                <w:highlight w:val="none"/>
                <w:lang w:val="en-US" w:eastAsia="zh-CN"/>
              </w:rPr>
              <w:t xml:space="preserve">服务场地与设备设施</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（1）服务场地（满分 4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①供应商具有固定洗涤作业场所的，得 2 分；未提供或证明材料不全的本项不得分。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须提供房产证明或租赁合同复印件，上述证明材料有效期须涵盖本项目履约期限；如有效期仅涵盖开标当日、无法覆盖履约期限的，须同时提供承诺书，承诺到期后可与原出租人续租至采购人合同履约结束，承诺书格式自拟并加盖投标人公章）。</w:t>
            </w:r>
            <w:r/>
          </w:p>
          <w:p>
            <w:pPr>
              <w:numPr>
                <w:ilvl w:val="0"/>
                <w:numId w:val="0"/>
              </w:numPr>
              <w:contextualSpacing/>
              <w:spacing w:line="360" w:lineRule="auto"/>
              <w:rPr>
                <w:rFonts w:hint="default" w:cs="Times New Roman"/>
                <w:color w:val="000000"/>
                <w:sz w:val="21"/>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②洗涤场地业务分区设置合理，洁污分区清晰，污染区、清洁区物理隔离，人流、物流路径分开，满足织物洗涤相关规范要求的，得 2 分；未提供车间平面布局图、现场实拍照片等佐证材料，或分区不满足上述要求的，本项不得分。</w:t>
            </w:r>
            <w:r/>
          </w:p>
        </w:tc>
        <w:tc>
          <w:tcPr>
            <w:tcW w:w="503"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r>
        <w:trPr>
          <w:jc w:val="center"/>
        </w:trPr>
        <w:tc>
          <w:tcPr>
            <w:tcW w:w="753" w:type="pct"/>
            <w:vAlign w:val="center"/>
            <w:vMerge w:val="continue"/>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t xml:space="preserve">提供所用洗涤、消毒等清洗易耗品的产品信息、采购渠道的，得4分；未提供或证明材料提供不全的不得分。（提供产品检测报告、</w:t>
            </w:r>
            <w:r>
              <w:rPr>
                <w:rFonts w:hint="eastAsia" w:cs="Times New Roman"/>
                <w:color w:val="000000"/>
                <w:sz w:val="21"/>
                <w:szCs w:val="21"/>
                <w:highlight w:val="none"/>
                <w:lang w:val="en-US" w:eastAsia="zh-CN"/>
              </w:rPr>
              <w:t xml:space="preserve">2026年1月以来购货</w:t>
            </w:r>
            <w:r>
              <w:rPr>
                <w:rFonts w:ascii="Times New Roman" w:hAnsi="Times New Roman" w:eastAsia="宋体" w:cs="Times New Roman"/>
                <w:color w:val="000000"/>
                <w:sz w:val="21"/>
                <w:szCs w:val="21"/>
                <w:highlight w:val="none"/>
                <w:lang w:val="en-US" w:eastAsia="zh-CN"/>
              </w:rPr>
              <w:t xml:space="preserve">发票、购置合同，复印件加盖公章）</w:t>
            </w:r>
            <w:r/>
          </w:p>
        </w:tc>
        <w:tc>
          <w:tcPr>
            <w:tcW w:w="503"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r>
        <w:trPr>
          <w:jc w:val="center"/>
        </w:trPr>
        <w:tc>
          <w:tcPr>
            <w:tcW w:w="753" w:type="pct"/>
            <w:vAlign w:val="center"/>
            <w:vMerge w:val="continue"/>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（3）设备设施：根据各供应商提供的洗衣厂房设备设施配备完善情况（洗涤、烘干、熨烫、折叠等设备）及生产流水线和洗涤设备的新旧及专业化程度进行评审。</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1）具备连续洗涤机组4台及以上 或 具有洗衣机等设备（设备使用年限＜1），得5分；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2）具备隧道式连续洗涤机组2-3台 或 具有洗衣机等设备（1≤设备使用年限≤3），得3分；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3）具备隧道式连续洗涤机组1台 或 具有洗衣机等设备（3＜设备使用年限≤5），得1分；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4）具备的隧道式连续洗涤机组不足1台 或 具有洗衣机等设备（设备使用年限≥5）或 未提供设备情况的不得分。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contextualSpacing/>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p>
          <w:p>
            <w:pPr>
              <w:contextualSpacing/>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1.设备设施需提供详细设备数量、型号、清晰的设备照片、购置发票（复印件）或购买凭证或有效期内的设备长期租赁合同等其它相关证明材料，未提供证明材料的评委有权认定为无相关设备；优先以设备设施整体配置情况计算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2.洗涤设备新旧情况由评委根据证明材料判断，未提供证明材料的按“洗涤设备老旧”计算得分。</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Pr>
        <w:tc>
          <w:tcPr>
            <w:tcW w:w="753"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ascii="Times New Roman" w:hAnsi="Times New Roman" w:eastAsia="宋体" w:cs="Times New Roman"/>
                <w:color w:val="000000"/>
                <w:sz w:val="21"/>
                <w:szCs w:val="21"/>
                <w:highlight w:val="none"/>
              </w:rPr>
              <w:t xml:space="preserve">运输车辆</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拟派本项目的运输车辆，每提供1辆得2分，本项最高得4分。未提供或证明材料提供不全的不得分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contextualSpacing/>
              <w:spacing w:line="360" w:lineRule="auto"/>
              <w:rPr>
                <w:rFonts w:hint="eastAsia" w:ascii="Times New Roman" w:hAnsi="Times New Roman" w:eastAsia="宋体" w:cs="Times New Roman"/>
                <w:color w:val="000000"/>
                <w:sz w:val="21"/>
                <w:szCs w:val="21"/>
                <w:highlight w:val="none"/>
                <w:lang w:val="en-US" w:eastAsia="zh-CN"/>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Cs w:val="21"/>
                <w:highlight w:val="none"/>
                <w14:textFill>
                  <w14:solidFill>
                    <w14:schemeClr w14:val="tx1"/>
                  </w14:solidFill>
                </w14:textFill>
              </w:rPr>
              <w:t xml:space="preserve">提供车辆未遮挡号牌的照片；如为自有车辆须提供车辆购买合同及发票，如为租赁车辆须提供租赁协议，租赁时间须涵盖本项目履约期限，如合同有效期涵盖开标当日但不涵盖履约期限的，须同时提供承诺书：承诺到期后，可与原出租人续租至与采购人合同履约结束，格式自拟</w:t>
            </w:r>
            <w:r>
              <w:rPr>
                <w:rFonts w:hint="eastAsia" w:ascii="宋体" w:hAnsi="宋体" w:cs="宋体"/>
                <w:b/>
                <w:bCs/>
                <w:color w:val="000000" w:themeColor="text1"/>
                <w:szCs w:val="21"/>
                <w:highlight w:val="none"/>
                <w:lang w:eastAsia="zh-CN"/>
                <w14:textFill>
                  <w14:solidFill>
                    <w14:schemeClr w14:val="tx1"/>
                  </w14:solidFill>
                </w14:textFill>
              </w:rPr>
              <w:t xml:space="preserve">。</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r>
      <w:tr>
        <w:trPr>
          <w:jc w:val="center"/>
        </w:trPr>
        <w:tc>
          <w:tcPr>
            <w:tcW w:w="753"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ascii="Times New Roman" w:hAnsi="Times New Roman" w:eastAsia="宋体" w:cs="Times New Roman"/>
                <w:bCs/>
                <w:color w:val="000000"/>
                <w:sz w:val="21"/>
                <w:szCs w:val="21"/>
                <w:highlight w:val="none"/>
              </w:rPr>
              <w:t xml:space="preserve">感控专职人员</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设有感染质量管理岗位，有专职感控技术人员</w:t>
            </w:r>
            <w:r>
              <w:rPr>
                <w:rFonts w:hint="eastAsia" w:ascii="宋体" w:hAnsi="宋体" w:cs="宋体"/>
                <w:color w:val="000000" w:themeColor="text1"/>
                <w:szCs w:val="21"/>
                <w:highlight w:val="none"/>
                <w:lang w:eastAsia="zh-CN"/>
                <w14:textFill>
                  <w14:solidFill>
                    <w14:schemeClr w14:val="tx1"/>
                  </w14:solidFill>
                </w14:textFill>
              </w:rPr>
              <w:t xml:space="preserve">，提供以下</w:t>
            </w:r>
            <w:r>
              <w:rPr>
                <w:rFonts w:hint="eastAsia" w:ascii="宋体" w:hAnsi="宋体" w:cs="宋体"/>
                <w:color w:val="000000" w:themeColor="text1"/>
                <w:szCs w:val="21"/>
                <w:highlight w:val="none"/>
                <w:lang w:val="en-US" w:eastAsia="zh-CN"/>
                <w14:textFill>
                  <w14:solidFill>
                    <w14:schemeClr w14:val="tx1"/>
                  </w14:solidFill>
                </w14:textFill>
              </w:rPr>
              <w:t xml:space="preserve">全部</w:t>
            </w:r>
            <w:r>
              <w:rPr>
                <w:rFonts w:hint="eastAsia" w:ascii="宋体" w:hAnsi="宋体" w:cs="宋体"/>
                <w:color w:val="000000" w:themeColor="text1"/>
                <w:szCs w:val="21"/>
                <w:highlight w:val="none"/>
                <w:lang w:eastAsia="zh-CN"/>
                <w14:textFill>
                  <w14:solidFill>
                    <w14:schemeClr w14:val="tx1"/>
                  </w14:solidFill>
                </w14:textFill>
              </w:rPr>
              <w:t xml:space="preserve">材料得2分；未提供、材料不全或无法满足要求的不得分：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1、人员归属证明：劳动合同/服务协议/岗位工作记录（三者任选其一提供）</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身份证复印件</w:t>
            </w:r>
            <w:r/>
          </w:p>
          <w:p>
            <w:pPr>
              <w:contextualSpacing/>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3、国家卫生健康行政主管部门或卫生健康行业权威机构颁发的感染控制相关岗位培训/从业证明（上岗证）。</w:t>
            </w:r>
            <w:r/>
          </w:p>
          <w:p>
            <w:pPr>
              <w:contextualSpacing/>
              <w:spacing w:line="360" w:lineRule="auto"/>
              <w:rPr>
                <w:rFonts w:hint="default" w:ascii="Times New Roman" w:hAnsi="Times New Roman" w:eastAsia="宋体" w:cs="Times New Roman"/>
                <w:color w:val="000000"/>
                <w:sz w:val="21"/>
                <w:szCs w:val="21"/>
                <w:highlight w:val="none"/>
                <w:lang w:val="en-US" w:eastAsia="zh-CN"/>
              </w:rPr>
            </w:pPr>
            <w:r>
              <w:rPr>
                <w:rFonts w:hint="eastAsia" w:ascii="宋体" w:hAnsi="宋体" w:cs="宋体"/>
                <w:b/>
                <w:bCs/>
                <w:color w:val="000000" w:themeColor="text1"/>
                <w:szCs w:val="21"/>
                <w:highlight w:val="none"/>
                <w14:textFill>
                  <w14:solidFill>
                    <w14:schemeClr w14:val="tx1"/>
                  </w14:solidFill>
                </w14:textFill>
              </w:rPr>
              <w:t xml:space="preserve">注：从业证明需为有效证书，材料须清晰可辨，能够体现感染控制相关培训考核合格内容；同一人员不重复计分。</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r>
      <w:tr>
        <w:trPr>
          <w:jc w:val="center"/>
        </w:trPr>
        <w:tc>
          <w:tcPr>
            <w:tcW w:w="753" w:type="pct"/>
            <w:vAlign w:val="center"/>
            <w:textDirection w:val="lrTb"/>
            <w:noWrap w:val="false"/>
          </w:tcPr>
          <w:p>
            <w:pPr>
              <w:jc w:val="center"/>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项目实施方案</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评委根据投标人提供的本项目实施方案进行打分，实施方案包含①医用织物分类收运处置方案、②洗涤全流程作业实施细则、③院内下收下送作业组织方案，完全涵盖以上 3 项内容最多得 6 分；包含任意 1 项最多得 2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（1）每小项方案内容全面详细、完整清晰、安排合理、完全针对采购人需求优化设计的，得 2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（2）每小项方案内容不够全面完整清晰、安排合理性不足、未针对采购人需求设计的，得 1 分；</w:t>
            </w:r>
            <w:r/>
          </w:p>
          <w:p>
            <w:pPr>
              <w:contextualSpacing/>
              <w:spacing w:line="360" w:lineRule="auto"/>
              <w:rPr>
                <w:rFonts w:ascii="Times New Roman" w:hAnsi="Times New Roman" w:eastAsia="宋体" w:cs="Times New Roman"/>
                <w:color w:val="000000"/>
                <w:sz w:val="21"/>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（3）未提供或者经评标委员会认定完全不具备可行性的不得分。</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jc w:val="center"/>
        </w:trPr>
        <w:tc>
          <w:tcPr>
            <w:tcW w:w="753" w:type="pct"/>
            <w:vAlign w:val="center"/>
            <w:textDirection w:val="lrTb"/>
            <w:noWrap w:val="false"/>
          </w:tcPr>
          <w:p>
            <w:pPr>
              <w:jc w:val="center"/>
              <w:spacing w:line="360" w:lineRule="auto"/>
              <w:rPr>
                <w:rFonts w:ascii="Times New Roman" w:hAnsi="Times New Roman" w:eastAsia="宋体" w:cs="Times New Roman"/>
                <w:bCs/>
                <w:color w:val="000000"/>
                <w:sz w:val="21"/>
                <w:szCs w:val="21"/>
                <w:highlight w:val="none"/>
              </w:rPr>
            </w:pPr>
            <w:r>
              <w:rPr>
                <w:rFonts w:hint="eastAsia" w:ascii="Times New Roman" w:hAnsi="Times New Roman" w:eastAsia="宋体" w:cs="Times New Roman"/>
                <w:color w:val="000000"/>
                <w:sz w:val="21"/>
                <w:szCs w:val="21"/>
                <w:highlight w:val="none"/>
              </w:rPr>
              <w:t xml:space="preserve">拟投入本项目服务团队人员配置</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评委根据投标人提供的人员配备方案结合本项目采购需求进行打分，方案包含①人岗适配及岗位人力充足性安排②现场作业人员管理、行为规范、工作量管控措施③人员持续培训、能力考核及履约奖惩机制，完全涵盖以上 3 项内容最多得 6 分；包含任意 1 项最多得 2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（1）每小项方案内容全面详细、完整清晰、安排合理、完全响应采购需求条款，针对本项目医院洗涤下收下送、现场服务、人员佩证上岗、病区作业管理等实际服务要求优化设计的，得 2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（2）每小项方案内容不够全面完整清晰、安排合理性不足，响应采购需求有缺失，未针对本项目实际服务需求进行对应设计的，得 1 分；</w:t>
            </w:r>
            <w:r/>
          </w:p>
          <w:p>
            <w:pPr>
              <w:contextualSpacing/>
              <w:spacing w:line="360" w:lineRule="auto"/>
              <w:rPr>
                <w:highlight w:val="none"/>
              </w:rPr>
            </w:pPr>
            <w:r>
              <w:rPr>
                <w:rFonts w:hint="eastAsia" w:ascii="宋体" w:hAnsi="宋体" w:cs="宋体"/>
                <w:color w:val="000000" w:themeColor="text1"/>
                <w:szCs w:val="21"/>
                <w:highlight w:val="none"/>
                <w:lang w:val="en-US" w:eastAsia="zh-CN"/>
                <w14:textFill>
                  <w14:solidFill>
                    <w14:schemeClr w14:val="tx1"/>
                  </w14:solidFill>
                </w14:textFill>
              </w:rPr>
              <w:t xml:space="preserve">（3）未提供或者经评标委员会认定完全不具备可行性、不满足采购需求核心人员服务要求的不得分。</w:t>
            </w:r>
            <w:r/>
          </w:p>
          <w:p>
            <w:pPr>
              <w:contextualSpacing/>
              <w:spacing w:line="360" w:lineRule="auto"/>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注：人员配备方案</w:t>
            </w:r>
            <w:r>
              <w:rPr>
                <w:rFonts w:hint="eastAsia" w:cs="Times New Roman"/>
                <w:b/>
                <w:bCs/>
                <w:color w:val="000000"/>
                <w:sz w:val="21"/>
                <w:szCs w:val="21"/>
                <w:highlight w:val="none"/>
                <w:lang w:val="en-US" w:eastAsia="zh-CN"/>
              </w:rPr>
              <w:t xml:space="preserve">需</w:t>
            </w:r>
            <w:r>
              <w:rPr>
                <w:rFonts w:hint="eastAsia" w:ascii="Times New Roman" w:hAnsi="Times New Roman" w:eastAsia="宋体" w:cs="Times New Roman"/>
                <w:b/>
                <w:bCs/>
                <w:color w:val="000000"/>
                <w:sz w:val="21"/>
                <w:szCs w:val="21"/>
                <w:highlight w:val="none"/>
                <w:lang w:val="en-US" w:eastAsia="zh-CN"/>
              </w:rPr>
              <w:t xml:space="preserve">列明项目负责人相关信息。</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jc w:val="center"/>
        </w:trPr>
        <w:tc>
          <w:tcPr>
            <w:tcW w:w="753" w:type="pct"/>
            <w:vAlign w:val="center"/>
            <w:textDirection w:val="lrTb"/>
            <w:noWrap w:val="false"/>
          </w:tcPr>
          <w:p>
            <w:pPr>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进度计划及保障措施方案</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评委根据投标人提供的进度计划及保障措施方案进行打分，方案包含①日常收送时间进度计划、②供货延误风险预判防控措施、③节假日及特殊时段物资供应保障、④应急补货调度方案、⑤物资质量溯源及更换处置方案，完全涵盖以上5项内容最多得5分；包含任意 1 项最多得1分。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（1）每小项方案内容全面详细、完整清晰、安排合理、完全针对采购人需求优化设计的，得1分；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（2）每小项方案内容不够全面完整清晰、安排合理性不足、未针对采购人需求设计的，得0.5分；</w:t>
            </w:r>
            <w:r/>
          </w:p>
          <w:p>
            <w:pPr>
              <w:contextualSpacing/>
              <w:spacing w:line="360" w:lineRule="auto"/>
              <w:rPr>
                <w:rFonts w:ascii="Times New Roman" w:hAnsi="Times New Roman" w:eastAsia="宋体" w:cs="Times New Roman"/>
                <w:color w:val="000000"/>
                <w:sz w:val="21"/>
                <w:szCs w:val="21"/>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（3）未提供或者经评标委员会认定完全不具备可行性的不得分。</w:t>
            </w:r>
            <w:r/>
          </w:p>
        </w:tc>
        <w:tc>
          <w:tcPr>
            <w:tcW w:w="503"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Pr>
        <w:tc>
          <w:tcPr>
            <w:tcW w:w="753" w:type="pct"/>
            <w:vAlign w:val="center"/>
            <w:textDirection w:val="lrTb"/>
            <w:noWrap w:val="false"/>
          </w:tcPr>
          <w:p>
            <w:pPr>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质量控制措施</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针对本项目提供的质量保障措施（针对预洗、主洗、漂洗、脱水、烘干、熨烫、折叠、包装八个环节）</w:t>
            </w:r>
            <w:r>
              <w:rPr>
                <w:rFonts w:hint="eastAsia" w:ascii="宋体" w:hAnsi="宋体" w:cs="宋体"/>
                <w:color w:val="000000" w:themeColor="text1"/>
                <w:szCs w:val="21"/>
                <w:highlight w:val="none"/>
                <w:lang w:eastAsia="zh-CN"/>
                <w14:textFill>
                  <w14:solidFill>
                    <w14:schemeClr w14:val="tx1"/>
                  </w14:solidFill>
                </w14:textFill>
              </w:rPr>
              <w:t xml:space="preserve">。</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对可能产生的质量问题分析归纳条理清楚，采取的质量保障措施具体</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有效且优于采购需求的，得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对可能产生的质量问题分析归纳较详细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质量保证措施较完整，能够满足本项目采购需求内容的，得</w:t>
            </w:r>
            <w:r>
              <w:rPr>
                <w:rFonts w:hint="eastAsia" w:ascii="宋体" w:hAnsi="宋体" w:cs="宋体"/>
                <w:color w:val="000000" w:themeColor="text1"/>
                <w:szCs w:val="21"/>
                <w:highlight w:val="none"/>
                <w:lang w:val="en-US" w:eastAsia="zh-CN"/>
                <w14:textFill>
                  <w14:solidFill>
                    <w14:schemeClr w14:val="tx1"/>
                  </w14:solidFill>
                </w14:textFill>
              </w:rPr>
              <w:t xml:space="preserve">2.5</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ascii="Times New Roman" w:hAnsi="Times New Roman" w:eastAsia="宋体" w:cs="Times New Roman"/>
                <w:color w:val="000000"/>
                <w:sz w:val="21"/>
                <w:szCs w:val="21"/>
                <w:highlight w:val="none"/>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其他或没有内容不得分。</w:t>
            </w:r>
            <w:r/>
          </w:p>
        </w:tc>
        <w:tc>
          <w:tcPr>
            <w:tcW w:w="503"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r>
        <w:trPr>
          <w:jc w:val="center"/>
        </w:trPr>
        <w:tc>
          <w:tcPr>
            <w:tcW w:w="753" w:type="pct"/>
            <w:vAlign w:val="center"/>
            <w:textDirection w:val="lrTb"/>
            <w:noWrap w:val="false"/>
          </w:tcPr>
          <w:p>
            <w:pPr>
              <w:jc w:val="center"/>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应急方案</w:t>
            </w:r>
            <w:r/>
          </w:p>
        </w:tc>
        <w:tc>
          <w:tcPr>
            <w:tcW w:w="3743"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评委根据投标人提供应急方案进行打分，方案包含①水电气 / 设备故障应急处置、②突发公共卫生事件应急处置、③投诉及服务异常事件处置、④物资突发断供应急处置、⑤现场安全事故应急处置，完全涵盖以上 </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 项内容最多得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分；包含任意 1 项最多得 </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 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（1）每小项方案内容全面详细、完整清晰、安排合理、完全针对采购人需求优化设计的，得1分；</w:t>
            </w:r>
            <w:r/>
          </w:p>
          <w:p>
            <w:pPr>
              <w:contextualSpacing/>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（2）每小项方案内容不够全面完整清晰、安排合理性不足、未针对采购人需求设计的，得0.5分；</w:t>
            </w:r>
            <w:r/>
          </w:p>
          <w:p>
            <w:pPr>
              <w:contextualSpacing/>
              <w:spacing w:line="360" w:lineRule="auto"/>
              <w:rPr>
                <w:rFonts w:ascii="Times New Roman" w:hAnsi="Times New Roman" w:eastAsia="宋体" w:cs="Times New Roman"/>
                <w:color w:val="000000"/>
                <w:sz w:val="21"/>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 xml:space="preserve">（3）未提供或者经评标委员会认定完全不具备可行性的不得分。</w:t>
            </w:r>
            <w:r/>
          </w:p>
        </w:tc>
        <w:tc>
          <w:tcPr>
            <w:tcW w:w="503"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r>
    </w:tbl>
    <w:p>
      <w:pPr>
        <w:spacing w:line="360" w:lineRule="auto"/>
        <w:rPr>
          <w:rStyle w:val="1099"/>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3"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4" w:name="_Toc107246273"/>
      <w:r>
        <w:rPr>
          <w:rFonts w:ascii="宋体" w:hAnsi="宋体" w:cs="宋体"/>
          <w:color w:val="000000" w:themeColor="text1"/>
          <w:highlight w:val="none"/>
          <w14:textFill>
            <w14:solidFill>
              <w14:schemeClr w14:val="tx1"/>
            </w14:solidFill>
          </w14:textFill>
        </w:rPr>
        <w:br w:type="page" w:clear="all"/>
      </w:r>
      <w:r/>
    </w:p>
    <w:p>
      <w:pPr>
        <w:pStyle w:val="858"/>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3"/>
      <w:r>
        <w:rPr>
          <w:rFonts w:hint="eastAsia" w:ascii="宋体" w:hAnsi="宋体" w:cs="宋体"/>
          <w:color w:val="000000" w:themeColor="text1"/>
          <w:highlight w:val="none"/>
          <w14:textFill>
            <w14:solidFill>
              <w14:schemeClr w14:val="tx1"/>
            </w14:solidFill>
          </w14:textFill>
        </w:rPr>
        <w:t xml:space="preserve">投标文件格式</w:t>
      </w:r>
      <w:bookmarkEnd w:id="264"/>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76"/>
        <w:ind w:firstLine="0"/>
        <w:spacing w:line="240" w:lineRule="auto"/>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5"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40"/>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40"/>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南京鼓楼医院南扩楼及1号楼病房床单元洗涤服务采购项目</w:t>
      </w:r>
      <w:r/>
    </w:p>
    <w:p>
      <w:pPr>
        <w:pStyle w:val="840"/>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40"/>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6"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6"/>
      <w:r/>
      <w:r/>
    </w:p>
    <w:p>
      <w:pPr>
        <w:pStyle w:val="840"/>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JSZC-320100-JITC-G2026-0386</w:t>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40"/>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40"/>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40"/>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二〇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5"/>
      <w:r/>
      <w:r/>
    </w:p>
    <w:p>
      <w:pPr>
        <w:pStyle w:val="858"/>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7" w:name="_Toc104560897"/>
      <w:r/>
      <w:bookmarkStart w:id="268" w:name="_Toc107246274"/>
      <w:r/>
      <w:bookmarkStart w:id="269" w:name="_Toc103848582"/>
      <w:r/>
      <w:bookmarkStart w:id="270"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7"/>
      <w:r/>
      <w:bookmarkEnd w:id="268"/>
      <w:r/>
      <w:bookmarkEnd w:id="26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8"/>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1"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0"/>
      <w:r/>
      <w:bookmarkEnd w:id="271"/>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2" w:name="_Toc103848580"/>
      <w:r/>
      <w:bookmarkStart w:id="273"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JSZC-320100-JITC-G2026-0386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56"/>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56"/>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56"/>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56"/>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35"/>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4" w:name="_Toc104560898"/>
      <w:r/>
      <w:bookmarkStart w:id="275" w:name="_Toc103848583"/>
      <w:r/>
      <w:bookmarkStart w:id="276"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4"/>
      <w:r/>
      <w:bookmarkEnd w:id="275"/>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6"/>
      <w:r/>
      <w:r/>
    </w:p>
    <w:p>
      <w:pPr>
        <w:pStyle w:val="835"/>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5"/>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35"/>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5"/>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35"/>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35"/>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35"/>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35"/>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35"/>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35"/>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56"/>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7" w:name="_Toc103848584"/>
      <w:r/>
      <w:bookmarkStart w:id="278" w:name="_Toc104560899"/>
      <w:r/>
      <w:bookmarkStart w:id="279" w:name="_Toc107246277"/>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7"/>
      <w:r/>
      <w:bookmarkEnd w:id="278"/>
      <w:r/>
      <w:bookmarkEnd w:id="279"/>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JSZC-320100-JITC-G2026-0386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56"/>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6"/>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2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5"/>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56"/>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0" w:name="_Toc107246279"/>
      <w:r/>
      <w:bookmarkStart w:id="281" w:name="_Toc104560895"/>
      <w:r>
        <w:rPr>
          <w:rFonts w:hint="eastAsia" w:ascii="宋体" w:hAnsi="宋体" w:cs="宋体"/>
          <w:b/>
          <w:bCs/>
          <w:color w:val="000000" w:themeColor="text1"/>
          <w:szCs w:val="2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2" w:name="_Toc104560900"/>
      <w:r/>
      <w:bookmarkStart w:id="283" w:name="_Toc103848585"/>
      <w:r/>
      <w:bookmarkStart w:id="284"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2"/>
      <w:r/>
      <w:bookmarkEnd w:id="283"/>
      <w:r/>
      <w:bookmarkEnd w:id="28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JSZC-320100-JITC-G2026-0386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56"/>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56"/>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2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5"/>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2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5"/>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56"/>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58"/>
        <w:numPr>
          <w:ilvl w:val="0"/>
          <w:numId w:val="2"/>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2"/>
      <w:r/>
      <w:bookmarkEnd w:id="280"/>
      <w:r/>
      <w:bookmarkEnd w:id="28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5"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JSZC-320100-JITC-G2026-0386</w:t>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分包号：分包号</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2"/>
        <w:gridCol w:w="5408"/>
      </w:tblGrid>
      <w:tr>
        <w:trPr>
          <w:jc w:val="center"/>
          <w:trHeight w:val="1061"/>
        </w:trPr>
        <w:tc>
          <w:tcPr>
            <w:tcW w:w="320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bookmarkStart w:id="286" w:name="OLE_LINK17"/>
            <w:r/>
            <w:bookmarkStart w:id="287" w:name="_Toc104560896"/>
            <w:r>
              <w:rPr>
                <w:rFonts w:hint="eastAsia" w:ascii="宋体" w:hAnsi="宋体" w:cs="宋体"/>
                <w:color w:val="000000" w:themeColor="text1"/>
                <w:szCs w:val="21"/>
                <w:highlight w:val="none"/>
                <w:lang w:val="en-US" w:eastAsia="zh-CN"/>
                <w14:textFill>
                  <w14:solidFill>
                    <w14:schemeClr w14:val="tx1"/>
                  </w14:solidFill>
                </w14:textFill>
              </w:rPr>
              <w:t xml:space="preserve">项目名称</w:t>
            </w:r>
            <w:r/>
          </w:p>
        </w:tc>
        <w:tc>
          <w:tcPr>
            <w:tcW w:w="5408"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投标总价</w:t>
            </w:r>
            <w:r/>
          </w:p>
        </w:tc>
      </w:tr>
      <w:tr>
        <w:trPr>
          <w:jc w:val="center"/>
          <w:trHeight w:val="1081"/>
        </w:trPr>
        <w:tc>
          <w:tcPr>
            <w:tcW w:w="3202"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408" w:type="dxa"/>
            <w:vAlign w:val="center"/>
            <w:textDirection w:val="lrTb"/>
            <w:noWrap w:val="false"/>
          </w:tcPr>
          <w:p>
            <w:pPr>
              <w:ind w:left="-120" w:firstLine="21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6"/>
      <w:r/>
      <w:bookmarkEnd w:id="285"/>
      <w:bookmarkEnd w:id="287"/>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858"/>
        <w:numPr>
          <w:ilvl w:val="0"/>
          <w:numId w:val="2"/>
        </w:numPr>
        <w:ind w:firstLine="426"/>
        <w:rPr>
          <w:rFonts w:ascii="Microsoft New Tai Lue" w:hAnsi="Microsoft New Tai Lue" w:cs="Microsoft New Tai Lue"/>
          <w:color w:val="000000" w:themeColor="text1"/>
          <w:sz w:val="24"/>
          <w:highlight w:val="none"/>
          <w14:textFill>
            <w14:solidFill>
              <w14:schemeClr w14:val="tx1"/>
            </w14:solidFill>
          </w14:textFill>
        </w:rPr>
      </w:pPr>
      <w:r/>
      <w:bookmarkStart w:id="288" w:name="_Toc104560901"/>
      <w:r/>
      <w:bookmarkStart w:id="289" w:name="_Toc103848586"/>
      <w:r/>
      <w:bookmarkStart w:id="290" w:name="_Toc107246281"/>
      <w:r/>
      <w:bookmarkStart w:id="291" w:name="_Toc102117319"/>
      <w:r>
        <w:rPr>
          <w:rStyle w:val="1088"/>
          <w:rFonts w:hAnsi="宋体"/>
          <w:color w:val="000000" w:themeColor="text1"/>
          <w:highlight w:val="none"/>
          <w14:textFill>
            <w14:solidFill>
              <w14:schemeClr w14:val="tx1"/>
            </w14:solidFill>
          </w14:textFill>
        </w:rPr>
        <w:br w:type="page" w:clear="all"/>
      </w:r>
      <w:r>
        <w:rPr>
          <w:rStyle w:val="1088"/>
          <w:rFonts w:hint="eastAsia" w:hAnsi="宋体"/>
          <w:color w:val="000000" w:themeColor="text1"/>
          <w:highlight w:val="none"/>
          <w:lang w:val="en-US"/>
          <w14:textFill>
            <w14:solidFill>
              <w14:schemeClr w14:val="tx1"/>
            </w14:solidFill>
          </w14:textFill>
        </w:rPr>
        <w:t xml:space="preserve">分项报价</w:t>
      </w:r>
      <w:r>
        <w:rPr>
          <w:rFonts w:hint="eastAsia" w:ascii="Microsoft New Tai Lue" w:hAnsi="Microsoft New Tai Lue" w:cs="Microsoft New Tai Lue"/>
          <w:color w:val="000000" w:themeColor="text1"/>
          <w:sz w:val="24"/>
          <w:highlight w:val="none"/>
          <w14:textFill>
            <w14:solidFill>
              <w14:schemeClr w14:val="tx1"/>
            </w14:solidFill>
          </w14:textFill>
        </w:rPr>
        <w:t xml:space="preserve">表</w:t>
      </w:r>
      <w:r>
        <w:rPr>
          <w:rFonts w:hint="eastAsia" w:ascii="宋体" w:hAnsi="宋体" w:cs="宋体"/>
          <w:bCs w:val="0"/>
          <w:color w:val="000000" w:themeColor="text1"/>
          <w:sz w:val="24"/>
          <w:szCs w:val="24"/>
          <w:highlight w:val="none"/>
          <w14:textFill>
            <w14:solidFill>
              <w14:schemeClr w14:val="tx1"/>
            </w14:solidFill>
          </w14:textFill>
        </w:rPr>
        <w:t xml:space="preserve">（以固化清单为准）</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南京鼓楼医院南扩楼及1号楼病房床单元洗涤服务采购项目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JSZC-320100-JITC-G2026-0386</w:t>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jc w:val="both"/>
        <w:spacing w:line="360" w:lineRule="auto"/>
        <w:tabs>
          <w:tab w:val="left" w:pos="6045"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详见附件1：分项报价表（固化清单）</w:t>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tabs>
          <w:tab w:val="left" w:pos="6045"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p>
    <w:p>
      <w:pPr>
        <w:tabs>
          <w:tab w:val="left" w:pos="6045"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p>
    <w:p>
      <w:pPr>
        <w:tabs>
          <w:tab w:val="left" w:pos="6045"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、所有报价单价保留 2 位小数，合价自动计算；分项报价表中不得空白、不得漏项、不得合并项，缺项视为免费供应，中标后不得补报。</w:t>
      </w:r>
      <w:r/>
    </w:p>
    <w:p>
      <w:pPr>
        <w:tabs>
          <w:tab w:val="left" w:pos="6045" w:leader="none"/>
        </w:tabs>
        <w:rPr>
          <w:color w:val="000000" w:themeColor="text1"/>
          <w:highlight w:val="none"/>
          <w14:textFill>
            <w14:solidFill>
              <w14:schemeClr w14:val="tx1"/>
            </w14:solidFill>
          </w14:textFill>
        </w:rPr>
      </w:pPr>
      <w:r>
        <w:rPr>
          <w:rStyle w:val="1088"/>
          <w:rFonts w:hint="eastAsia" w:hAnsi="宋体"/>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8"/>
      <w:r/>
      <w:bookmarkEnd w:id="289"/>
      <w:r/>
      <w:bookmarkEnd w:id="290"/>
      <w:r/>
      <w:r/>
    </w:p>
    <w:p>
      <w:pPr>
        <w:pStyle w:val="1078"/>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南京鼓楼医院南扩楼及1号楼病房床单元洗涤服务采购项目</w:t>
      </w:r>
      <w:r/>
    </w:p>
    <w:p>
      <w:pPr>
        <w:pStyle w:val="1078"/>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JSZC-320100-JITC-G2026-0386</w:t>
      </w:r>
      <w:r/>
    </w:p>
    <w:tbl>
      <w:tblPr>
        <w:tblStyle w:val="8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2"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2"/>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56"/>
        <w:ind w:firstLine="373"/>
        <w:spacing w:line="360" w:lineRule="exact"/>
        <w:rPr>
          <w:rStyle w:val="867"/>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867"/>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56"/>
        <w:ind w:firstLine="373"/>
        <w:spacing w:line="360" w:lineRule="exact"/>
        <w:rPr>
          <w:rStyle w:val="867"/>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867"/>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3" w:name="_Toc103848587"/>
      <w:r/>
      <w:bookmarkStart w:id="294" w:name="_Toc10456090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5"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3"/>
      <w:r/>
      <w:bookmarkEnd w:id="294"/>
      <w:r/>
      <w:bookmarkEnd w:id="295"/>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6" w:name="_Toc103848588"/>
      <w:r/>
      <w:bookmarkStart w:id="297" w:name="_Toc107246283"/>
      <w:r/>
      <w:bookmarkStart w:id="298" w:name="_Toc104560903"/>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91"/>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6"/>
      <w:r/>
      <w:bookmarkEnd w:id="297"/>
      <w:r/>
      <w:bookmarkEnd w:id="29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9"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0" w:name="_Toc102117320"/>
      <w:r/>
      <w:bookmarkStart w:id="301" w:name="_Toc103848589"/>
      <w:r>
        <w:rPr>
          <w:rFonts w:hint="eastAsia" w:ascii="宋体" w:hAnsi="宋体" w:cs="宋体"/>
          <w:color w:val="000000" w:themeColor="text1"/>
          <w:highlight w:val="none"/>
          <w14:textFill>
            <w14:solidFill>
              <w14:schemeClr w14:val="tx1"/>
            </w14:solidFill>
          </w14:textFill>
        </w:rPr>
        <w:br w:type="page" w:clear="all"/>
      </w:r>
      <w:bookmarkStart w:id="302" w:name="_Toc107246284"/>
      <w:r/>
      <w:bookmarkStart w:id="303" w:name="_Toc104560904"/>
      <w:r/>
      <w:r/>
    </w:p>
    <w:p>
      <w:pPr>
        <w:pStyle w:val="858"/>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300"/>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4" w:name="_Toc102117321"/>
      <w:r/>
      <w:bookmarkStart w:id="305" w:name="_Toc103848590"/>
      <w:r/>
      <w:bookmarkStart w:id="306" w:name="_Toc104560905"/>
      <w:r/>
      <w:bookmarkStart w:id="307" w:name="_Toc107246285"/>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4"/>
      <w:r/>
      <w:bookmarkEnd w:id="305"/>
      <w:r/>
      <w:bookmarkEnd w:id="306"/>
      <w:r/>
      <w:bookmarkEnd w:id="307"/>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pPr>
      <w:r/>
      <w:bookmarkStart w:id="308" w:name="_Toc104560908"/>
      <w:r/>
      <w:bookmarkStart w:id="309" w:name="_Toc102117322"/>
      <w:r/>
      <w:bookmarkStart w:id="310" w:name="_Toc103848593"/>
      <w:r>
        <w:rPr>
          <w:rFonts w:hint="eastAsia" w:ascii="方正小标宋简体" w:hAnsi="方正小标宋简体" w:eastAsia="方正小标宋简体" w:cs="方正小标宋简体"/>
          <w:color w:val="000000" w:themeColor="text1"/>
          <w:sz w:val="44"/>
          <w:szCs w:val="52"/>
          <w:highlight w:val="none"/>
          <w14:textFill>
            <w14:solidFill>
              <w14:schemeClr w14:val="tx1"/>
            </w14:solidFill>
          </w14:textFill>
        </w:rPr>
        <w:t xml:space="preserve">南京市政府采购供应商信用承诺书</w:t>
      </w:r>
      <w:r/>
    </w:p>
    <w:p>
      <w:pPr>
        <w:jc w:val="right"/>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22"/>
          <w:szCs w:val="28"/>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1"/>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   单位名称</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统一社会信用代码</w:t>
            </w:r>
            <w:r/>
          </w:p>
        </w:tc>
        <w:tc>
          <w:tcPr>
            <w:tcW w:w="3331"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法定代表人</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联系人</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联系地址</w:t>
            </w:r>
            <w:r/>
          </w:p>
        </w:tc>
        <w:tc>
          <w:tcPr>
            <w:tcW w:w="2284" w:type="dxa"/>
            <w:vAlign w:val="center"/>
            <w:textDirection w:val="lrTb"/>
            <w:noWrap w:val="false"/>
          </w:tcPr>
          <w:p>
            <w:pPr>
              <w:jc w:val="center"/>
              <w:rPr>
                <w:color w:val="000000" w:themeColor="text1"/>
                <w:sz w:val="24"/>
                <w:szCs w:val="32"/>
                <w:highlight w:val="none"/>
                <w14:textFill>
                  <w14:solidFill>
                    <w14:schemeClr w14:val="tx1"/>
                  </w14:solidFill>
                </w14:textFill>
              </w:rPr>
            </w:pPr>
            <w:r>
              <w:rPr>
                <w:color w:val="000000" w:themeColor="text1"/>
                <w:sz w:val="24"/>
                <w:szCs w:val="32"/>
                <w:highlight w:val="none"/>
                <w14:textFill>
                  <w14:solidFill>
                    <w14:schemeClr w14:val="tx1"/>
                  </w14:solidFill>
                </w14:textFill>
              </w:rPr>
            </w:r>
            <w:r/>
          </w:p>
        </w:tc>
        <w:tc>
          <w:tcPr>
            <w:tcW w:w="1833"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联系电话</w:t>
            </w:r>
            <w:r/>
          </w:p>
        </w:tc>
        <w:tc>
          <w:tcPr>
            <w:tcW w:w="333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60"/>
        </w:trPr>
        <w:tc>
          <w:tcPr>
            <w:tcW w:w="2148" w:type="dxa"/>
            <w:vAlign w:val="center"/>
            <w:textDirection w:val="lrTb"/>
            <w:noWrap w:val="false"/>
          </w:tcPr>
          <w:p>
            <w:pPr>
              <w:jc w:val="center"/>
              <w:rPr>
                <w:color w:val="000000" w:themeColor="text1"/>
                <w:sz w:val="24"/>
                <w:szCs w:val="32"/>
                <w:highlight w:val="none"/>
                <w14:textFill>
                  <w14:solidFill>
                    <w14:schemeClr w14:val="tx1"/>
                  </w14:solidFill>
                </w14:textFill>
              </w:rPr>
            </w:pPr>
            <w:r>
              <w:rPr>
                <w:rFonts w:hint="eastAsia"/>
                <w:color w:val="000000" w:themeColor="text1"/>
                <w:sz w:val="24"/>
                <w:szCs w:val="32"/>
                <w:highlight w:val="none"/>
                <w14:textFill>
                  <w14:solidFill>
                    <w14:schemeClr w14:val="tx1"/>
                  </w14:solidFill>
                </w14:textFill>
              </w:rPr>
              <w:t xml:space="preserve">信用承诺</w:t>
            </w:r>
            <w:r/>
          </w:p>
        </w:tc>
        <w:tc>
          <w:tcPr>
            <w:gridSpan w:val="3"/>
            <w:tcW w:w="7448" w:type="dxa"/>
            <w:vAlign w:val="center"/>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hint="eastAsia"/>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XXXX年XX月XX日</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val="en-US" w:eastAsia="zh-CN"/>
          <w14:textFill>
            <w14:solidFill>
              <w14:schemeClr w14:val="tx1"/>
            </w14:solidFill>
          </w14:textFill>
        </w:rPr>
        <w:t xml:space="preserve">注：该信用承诺书出具时间须为本采购文件发布之日起至开标时间前，超出该时间范围出具的承诺书无效。</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Start w:id="311" w:name="_Toc107246286"/>
      <w:r/>
      <w:r/>
    </w:p>
    <w:p>
      <w:pPr>
        <w:pStyle w:val="858"/>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8"/>
      <w:r/>
      <w:bookmarkEnd w:id="309"/>
      <w:r/>
      <w:bookmarkEnd w:id="310"/>
      <w:r/>
      <w:bookmarkEnd w:id="311"/>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2" w:name="_Toc103848591"/>
      <w:r/>
      <w:bookmarkStart w:id="313"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4" w:name="_Toc104560906"/>
      <w:r/>
      <w:bookmarkStart w:id="315" w:name="_Toc107246287"/>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2"/>
      <w:r/>
      <w:bookmarkEnd w:id="313"/>
      <w:r/>
      <w:bookmarkEnd w:id="314"/>
      <w:r/>
      <w:bookmarkEnd w:id="315"/>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8"/>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6" w:name="_Toc103848594"/>
      <w:r/>
      <w:bookmarkStart w:id="317" w:name="_Toc107246289"/>
      <w:r/>
      <w:bookmarkStart w:id="318" w:name="_Toc102117325"/>
      <w:r/>
      <w:bookmarkStart w:id="319" w:name="_Toc104560909"/>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6"/>
      <w:r/>
      <w:bookmarkEnd w:id="317"/>
      <w:r/>
      <w:bookmarkEnd w:id="318"/>
      <w:r/>
      <w:bookmarkEnd w:id="319"/>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8"/>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0" w:name="_Toc107246290"/>
      <w:r/>
      <w:bookmarkStart w:id="321" w:name="_Toc104560910"/>
      <w:r/>
      <w:r/>
    </w:p>
    <w:p>
      <w:pPr>
        <w:pStyle w:val="858"/>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58"/>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20"/>
      <w:r/>
      <w:bookmarkEnd w:id="321"/>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78"/>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2" w:name="_Toc102117326"/>
      <w:r/>
      <w:bookmarkStart w:id="323"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4" w:name="_Toc104560911"/>
      <w:r/>
      <w:bookmarkStart w:id="325"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2"/>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4"/>
      <w:r/>
      <w:bookmarkEnd w:id="325"/>
      <w:r/>
      <w:r/>
    </w:p>
    <w:p>
      <w:pPr>
        <w:rPr>
          <w:rFonts w:hint="eastAsia" w:ascii="宋体" w:hAnsi="宋体" w:cs="宋体"/>
          <w:color w:val="000000" w:themeColor="text1"/>
          <w:highlight w:val="none"/>
          <w14:textFill>
            <w14:solidFill>
              <w14:schemeClr w14:val="tx1"/>
            </w14:solidFill>
          </w14:textFill>
        </w:rPr>
      </w:pPr>
      <w:r/>
      <w:bookmarkStart w:id="326" w:name="_Toc107246292"/>
      <w:r>
        <w:rPr>
          <w:rFonts w:hint="eastAsia" w:ascii="宋体" w:hAnsi="宋体" w:cs="宋体"/>
          <w:color w:val="000000" w:themeColor="text1"/>
          <w:highlight w:val="none"/>
          <w14:textFill>
            <w14:solidFill>
              <w14:schemeClr w14:val="tx1"/>
            </w14:solidFill>
          </w14:textFill>
        </w:rPr>
        <w:t xml:space="preserve">具有在全国排污许可证管理信息平台排污登记后的回执或具有有效的排污许可证明。</w:t>
      </w:r>
      <w:r>
        <w:rPr>
          <w:rFonts w:hint="eastAsia" w:ascii="宋体" w:hAnsi="宋体" w:cs="宋体"/>
          <w:color w:val="000000" w:themeColor="text1"/>
          <w:highlight w:val="none"/>
          <w14:textFill>
            <w14:solidFill>
              <w14:schemeClr w14:val="tx1"/>
            </w14:solidFill>
          </w14:textFill>
        </w:rPr>
        <w:br w:type="page" w:clear="all"/>
      </w:r>
      <w:bookmarkEnd w:id="326"/>
      <w:r/>
      <w:bookmarkStart w:id="327" w:name="_Toc104560912"/>
      <w:r/>
      <w:bookmarkStart w:id="328" w:name="_Toc107246293"/>
      <w:r/>
      <w:bookmarkEnd w:id="323"/>
      <w:bookmarkEnd w:id="327"/>
      <w:bookmarkEnd w:id="328"/>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58"/>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9" w:name="_Toc104560916"/>
      <w:r/>
      <w:bookmarkStart w:id="330" w:name="_Toc107246299"/>
      <w:r/>
      <w:bookmarkStart w:id="331"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9"/>
      <w:r/>
      <w:bookmarkEnd w:id="330"/>
      <w:r/>
      <w:bookmarkEnd w:id="331"/>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2" w:name="_Toc107246301"/>
      <w:r/>
      <w:bookmarkStart w:id="333" w:name="_Toc104560918"/>
      <w:r/>
      <w:bookmarkStart w:id="334"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2"/>
      <w:r/>
      <w:bookmarkEnd w:id="333"/>
      <w:r/>
      <w:bookmarkEnd w:id="334"/>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南京鼓楼医院南扩楼及1号楼病房床单元洗涤服务采购项目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8"/>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JSZC-320100-JITC-G2026-0386</w:t>
      </w:r>
      <w:r/>
    </w:p>
    <w:tbl>
      <w:tblPr>
        <w:tblStyle w:val="8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37"/>
        <w:gridCol w:w="1738"/>
        <w:gridCol w:w="1816"/>
        <w:gridCol w:w="1159"/>
        <w:gridCol w:w="1258"/>
        <w:gridCol w:w="1029"/>
      </w:tblGrid>
      <w:tr>
        <w:trPr>
          <w:jc w:val="center"/>
          <w:trHeight w:val="635"/>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331"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02"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09"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54"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673" w:type="pct"/>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30"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597" w:type="pct"/>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56"/>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56"/>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35"/>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58"/>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5" w:name="_Toc104560919"/>
      <w:r/>
      <w:bookmarkStart w:id="336" w:name="_Toc103848602"/>
      <w:r/>
      <w:bookmarkStart w:id="337" w:name="_Toc107246302"/>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5"/>
      <w:r/>
      <w:bookmarkEnd w:id="336"/>
      <w:r/>
      <w:bookmarkEnd w:id="337"/>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8" w:name="_Toc104560920"/>
      <w:r/>
      <w:bookmarkStart w:id="339" w:name="_Toc103848603"/>
      <w:r/>
      <w:bookmarkStart w:id="340" w:name="_Toc107246303"/>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8"/>
      <w:r/>
      <w:bookmarkEnd w:id="339"/>
      <w:r/>
      <w:bookmarkEnd w:id="340"/>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28"/>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78"/>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8"/>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南京鼓楼医院南扩楼及1号楼病房床单元洗涤服务采购项目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78"/>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JSZC-320100-JITC-G2026-0386</w:t>
      </w:r>
      <w:r/>
    </w:p>
    <w:tbl>
      <w:tblPr>
        <w:tblStyle w:val="828"/>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3"/>
      <w:r/>
      <w:r/>
    </w:p>
    <w:p>
      <w:pPr>
        <w:rPr>
          <w:color w:val="000000" w:themeColor="text1"/>
          <w:highlight w:val="none"/>
          <w14:textFill>
            <w14:solidFill>
              <w14:schemeClr w14:val="tx1"/>
            </w14:solidFill>
          </w14:textFill>
        </w:rPr>
      </w:pPr>
      <w:r/>
      <w:bookmarkStart w:id="341" w:name="_Toc107246305"/>
      <w:r/>
      <w:bookmarkStart w:id="342" w:name="_Toc103848605"/>
      <w:r/>
      <w:bookmarkStart w:id="343" w:name="_Toc104560922"/>
      <w:r/>
      <w:bookmarkStart w:id="344" w:name="_Toc100905289"/>
      <w:r/>
      <w:bookmarkStart w:id="345"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8"/>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1"/>
      <w:r/>
      <w:bookmarkEnd w:id="342"/>
      <w:r/>
      <w:bookmarkEnd w:id="343"/>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6" w:name="_Toc104560925"/>
      <w:r/>
      <w:bookmarkStart w:id="347" w:name="_Toc107246308"/>
      <w:r/>
      <w:bookmarkStart w:id="348" w:name="_Toc103848608"/>
      <w:r/>
      <w:bookmarkStart w:id="349" w:name="_Toc100905295"/>
      <w:r/>
      <w:bookmarkStart w:id="350" w:name="_Toc103848607"/>
      <w:r/>
      <w:bookmarkStart w:id="351" w:name="_Toc104560924"/>
      <w:r/>
      <w:bookmarkStart w:id="352" w:name="_Toc107246307"/>
      <w:r/>
      <w:bookmarkStart w:id="353" w:name="_Toc107246306"/>
      <w:r/>
      <w:bookmarkStart w:id="354" w:name="_Toc104560923"/>
      <w:r/>
      <w:bookmarkStart w:id="355" w:name="_Toc103848606"/>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6"/>
      <w:r/>
      <w:bookmarkEnd w:id="347"/>
      <w:r/>
      <w:bookmarkEnd w:id="348"/>
      <w:r/>
      <w:r/>
    </w:p>
    <w:p>
      <w:pPr>
        <w:pStyle w:val="837"/>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9"/>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0"/>
      <w:r/>
      <w:bookmarkEnd w:id="351"/>
      <w:r/>
      <w:bookmarkEnd w:id="35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58"/>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4"/>
      <w:r/>
      <w:bookmarkEnd w:id="353"/>
      <w:r/>
      <w:bookmarkEnd w:id="354"/>
      <w:r/>
      <w:bookmarkEnd w:id="35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78"/>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w:t>
      </w:r>
      <w:r>
        <w:rPr>
          <w:rFonts w:hint="eastAsia" w:hAnsi="宋体" w:cs="宋体"/>
          <w:b/>
          <w:color w:val="000000" w:themeColor="text1"/>
          <w:sz w:val="24"/>
          <w:szCs w:val="24"/>
          <w:highlight w:val="none"/>
          <w:lang w:val="en-US" w:eastAsia="zh-CN"/>
          <w14:textFill>
            <w14:solidFill>
              <w14:schemeClr w14:val="tx1"/>
            </w14:solidFill>
          </w14:textFill>
        </w:rPr>
        <w:t xml:space="preserve">服务</w:t>
      </w:r>
      <w:r>
        <w:rPr>
          <w:rFonts w:hint="eastAsia" w:hAnsi="宋体" w:cs="宋体"/>
          <w:b/>
          <w:color w:val="000000" w:themeColor="text1"/>
          <w:sz w:val="24"/>
          <w:szCs w:val="24"/>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南京鼓楼医院南扩楼及1号楼病房床单元洗涤服务采购项目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其他未列明行业</w:t>
      </w:r>
      <w:r>
        <w:rPr>
          <w:rFonts w:hint="eastAsia" w:ascii="宋体" w:hAnsi="宋体" w:cs="宋体"/>
          <w:color w:val="000000" w:themeColor="text1"/>
          <w:position w:val="-2"/>
          <w:szCs w:val="21"/>
          <w:highlight w:val="none"/>
          <w14:textFill>
            <w14:solidFill>
              <w14:schemeClr w14:val="tx1"/>
            </w14:solidFill>
          </w14:textFill>
        </w:rPr>
        <w:t xml:space="preserve">；制造商（或工程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其他未列明行业</w:t>
      </w:r>
      <w:r>
        <w:rPr>
          <w:rFonts w:hint="eastAsia" w:ascii="宋体" w:hAnsi="宋体" w:cs="宋体"/>
          <w:color w:val="000000" w:themeColor="text1"/>
          <w:position w:val="-2"/>
          <w:szCs w:val="21"/>
          <w:highlight w:val="none"/>
          <w14:textFill>
            <w14:solidFill>
              <w14:schemeClr w14:val="tx1"/>
            </w14:solidFill>
          </w14:textFill>
        </w:rPr>
        <w:t xml:space="preserve">；制造商（或工程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8"/>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78"/>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8"/>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8"/>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8"/>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78"/>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5"/>
      <w:r/>
      <w:r/>
    </w:p>
    <w:p>
      <w:pPr>
        <w:pStyle w:val="1078"/>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New Tai Lue">
    <w:panose1 w:val="020B0502040204020203"/>
  </w:font>
  <w:font w:name="Arial">
    <w:panose1 w:val="020B0604020202020204"/>
  </w:font>
  <w:font w:name="华文宋体">
    <w:panose1 w:val="02010600040101010101"/>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t xml:space="preserve">第 </w:t>
                    </w:r>
                    <w:r>
                      <w:fldChar w:fldCharType="begin"/>
                    </w:r>
                    <w:r>
                      <w:instrText xml:space="preserve"> PAGE  \* MERGEFORMAT </w:instrText>
                    </w:r>
                    <w:r>
                      <w:fldChar w:fldCharType="separate"/>
                    </w:r>
                    <w:r>
                      <w:t xml:space="preserve">13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jc w:val="center"/>
                    </w:pPr>
                    <w:r>
                      <w:t xml:space="preserve">第 </w:t>
                    </w:r>
                    <w:r>
                      <w:fldChar w:fldCharType="begin"/>
                    </w:r>
                    <w:r>
                      <w:instrText xml:space="preserve"> PAGE  \* MERGEFORMAT </w:instrText>
                    </w:r>
                    <w:r>
                      <w:fldChar w:fldCharType="separate"/>
                    </w:r>
                    <w:r>
                      <w:t xml:space="preserve">28</w:t>
                    </w:r>
                    <w:r>
                      <w:fldChar w:fldCharType="end"/>
                    </w:r>
                    <w:r>
                      <w:t xml:space="preserve"> 页 </w:t>
                    </w:r>
                    <w:r>
                      <w:rPr>
                        <w:rFonts w:hint="eastAsia"/>
                        <w:b/>
                        <w:bCs/>
                      </w:rPr>
                      <w:t xml:space="preserve">/</w:t>
                    </w:r>
                    <w:r>
                      <w:rPr>
                        <w:rFonts w:hint="eastAsia"/>
                      </w:rPr>
                      <w:t xml:space="preserve"> </w:t>
                    </w:r>
                    <w:r>
                      <w:t xml:space="preserve">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7"/>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南京鼓楼医院南扩楼及1号楼病房床单元洗涤服务采购项目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47"/>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南京鼓楼医院南扩楼及1号楼病房床单元洗涤服务采购项目</w:t>
    </w:r>
    <w:r>
      <w:rPr>
        <w:rFonts w:hint="eastAsia" w:ascii="宋体" w:hAnsi="宋体" w:cs="宋体"/>
        <w:color w:val="000000"/>
        <w:sz w:val="22"/>
        <w:szCs w:val="22"/>
      </w:rPr>
      <w:t xml:space="preserve">）</w:t>
    </w:r>
    <w:r/>
  </w:p>
  <w:p>
    <w:pPr>
      <w:pStyle w:val="847"/>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7" w:default="1">
    <w:name w:val="Normal"/>
    <w:link w:val="1116"/>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1036"/>
    <w:uiPriority w:val="0"/>
    <w:qFormat/>
    <w:pPr>
      <w:ind w:left="100" w:right="100"/>
      <w:keepLines/>
      <w:keepNext/>
      <w:spacing w:before="120" w:after="120"/>
      <w:outlineLvl w:val="0"/>
    </w:pPr>
    <w:rPr>
      <w:b/>
      <w:bCs/>
      <w:szCs w:val="44"/>
    </w:rPr>
  </w:style>
  <w:style w:type="paragraph" w:styleId="819">
    <w:name w:val="Heading 2"/>
    <w:basedOn w:val="817"/>
    <w:next w:val="817"/>
    <w:link w:val="891"/>
    <w:uiPriority w:val="0"/>
    <w:qFormat/>
    <w:pPr>
      <w:keepLines/>
      <w:keepNext/>
      <w:spacing w:before="260" w:after="260" w:line="416" w:lineRule="auto"/>
      <w:outlineLvl w:val="1"/>
    </w:pPr>
    <w:rPr>
      <w:rFonts w:ascii="等线 Light" w:hAnsi="等线 Light" w:eastAsia="等线 Light"/>
      <w:b/>
      <w:bCs/>
      <w:sz w:val="32"/>
      <w:szCs w:val="32"/>
    </w:rPr>
  </w:style>
  <w:style w:type="paragraph" w:styleId="820">
    <w:name w:val="Heading 3"/>
    <w:basedOn w:val="817"/>
    <w:next w:val="817"/>
    <w:link w:val="890"/>
    <w:uiPriority w:val="9"/>
    <w:qFormat/>
    <w:pPr>
      <w:keepLines/>
      <w:keepNext/>
      <w:spacing w:before="260" w:after="260" w:line="416" w:lineRule="auto"/>
      <w:outlineLvl w:val="2"/>
    </w:pPr>
    <w:rPr>
      <w:b/>
      <w:bCs/>
      <w:sz w:val="32"/>
      <w:szCs w:val="32"/>
    </w:rPr>
  </w:style>
  <w:style w:type="paragraph" w:styleId="821">
    <w:name w:val="Heading 4"/>
    <w:basedOn w:val="817"/>
    <w:next w:val="817"/>
    <w:link w:val="904"/>
    <w:uiPriority w:val="0"/>
    <w:qFormat/>
    <w:pPr>
      <w:keepLines/>
      <w:keepNext/>
      <w:spacing w:before="280" w:after="290" w:line="376" w:lineRule="auto"/>
      <w:outlineLvl w:val="3"/>
    </w:pPr>
    <w:rPr>
      <w:rFonts w:ascii="等线 Light" w:hAnsi="等线 Light" w:eastAsia="等线 Light"/>
      <w:b/>
      <w:bCs/>
      <w:sz w:val="28"/>
      <w:szCs w:val="28"/>
    </w:rPr>
  </w:style>
  <w:style w:type="paragraph" w:styleId="822">
    <w:name w:val="Heading 5"/>
    <w:basedOn w:val="817"/>
    <w:next w:val="817"/>
    <w:link w:val="912"/>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1037"/>
    <w:uiPriority w:val="0"/>
    <w:qFormat/>
    <w:pPr>
      <w:keepLines/>
      <w:keepNext/>
      <w:spacing w:before="240" w:after="64" w:line="320" w:lineRule="auto"/>
      <w:outlineLvl w:val="5"/>
    </w:pPr>
    <w:rPr>
      <w:rFonts w:ascii="等线 Light" w:hAnsi="等线 Light" w:eastAsia="等线 Light"/>
      <w:b/>
      <w:bCs/>
      <w:sz w:val="24"/>
    </w:rPr>
  </w:style>
  <w:style w:type="paragraph" w:styleId="824">
    <w:name w:val="Heading 7"/>
    <w:basedOn w:val="817"/>
    <w:next w:val="817"/>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1038"/>
    <w:uiPriority w:val="0"/>
    <w:qFormat/>
    <w:pPr>
      <w:keepLines/>
      <w:keepNext/>
      <w:spacing w:before="240" w:after="64" w:line="320" w:lineRule="auto"/>
      <w:outlineLvl w:val="7"/>
    </w:pPr>
    <w:rPr>
      <w:rFonts w:ascii="等线 Light" w:hAnsi="等线 Light" w:eastAsia="等线 Light"/>
      <w:sz w:val="24"/>
    </w:rPr>
  </w:style>
  <w:style w:type="paragraph" w:styleId="826">
    <w:name w:val="Heading 9"/>
    <w:basedOn w:val="817"/>
    <w:next w:val="817"/>
    <w:link w:val="916"/>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List 3"/>
    <w:basedOn w:val="817"/>
    <w:uiPriority w:val="0"/>
    <w:qFormat/>
    <w:pPr>
      <w:contextualSpacing/>
      <w:ind w:left="100" w:hanging="200"/>
      <w:jc w:val="left"/>
      <w:widowControl/>
    </w:pPr>
    <w:rPr>
      <w:sz w:val="20"/>
      <w:szCs w:val="20"/>
    </w:rPr>
  </w:style>
  <w:style w:type="paragraph" w:styleId="830">
    <w:name w:val="toc 7"/>
    <w:basedOn w:val="817"/>
    <w:next w:val="817"/>
    <w:uiPriority w:val="39"/>
    <w:unhideWhenUsed/>
    <w:qFormat/>
    <w:pPr>
      <w:ind w:left="1701"/>
      <w:spacing w:after="57"/>
    </w:pPr>
  </w:style>
  <w:style w:type="paragraph" w:styleId="831">
    <w:name w:val="Normal Indent"/>
    <w:basedOn w:val="817"/>
    <w:link w:val="1040"/>
    <w:uiPriority w:val="99"/>
    <w:qFormat/>
    <w:pPr>
      <w:ind w:firstLine="420"/>
    </w:pPr>
    <w:rPr>
      <w:szCs w:val="20"/>
    </w:rPr>
  </w:style>
  <w:style w:type="paragraph" w:styleId="832">
    <w:name w:val="Caption"/>
    <w:basedOn w:val="817"/>
    <w:next w:val="81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3">
    <w:name w:val="Document Map"/>
    <w:basedOn w:val="817"/>
    <w:link w:val="1041"/>
    <w:uiPriority w:val="0"/>
    <w:qFormat/>
    <w:pPr>
      <w:shd w:val="clear" w:color="auto" w:fill="000080"/>
    </w:pPr>
  </w:style>
  <w:style w:type="paragraph" w:styleId="834">
    <w:name w:val="annotation text"/>
    <w:basedOn w:val="817"/>
    <w:link w:val="1042"/>
    <w:uiPriority w:val="0"/>
    <w:qFormat/>
    <w:pPr>
      <w:jc w:val="left"/>
    </w:pPr>
  </w:style>
  <w:style w:type="paragraph" w:styleId="835">
    <w:name w:val="Body Text"/>
    <w:basedOn w:val="817"/>
    <w:link w:val="1043"/>
    <w:uiPriority w:val="1"/>
    <w:qFormat/>
    <w:pPr>
      <w:spacing w:after="120"/>
    </w:pPr>
  </w:style>
  <w:style w:type="paragraph" w:styleId="836">
    <w:name w:val="Body Text Indent"/>
    <w:basedOn w:val="817"/>
    <w:uiPriority w:val="0"/>
    <w:qFormat/>
    <w:pPr>
      <w:ind w:left="420"/>
      <w:spacing w:after="120"/>
    </w:pPr>
  </w:style>
  <w:style w:type="paragraph" w:styleId="837">
    <w:name w:val="index 4"/>
    <w:basedOn w:val="817"/>
    <w:next w:val="817"/>
    <w:uiPriority w:val="99"/>
    <w:unhideWhenUsed/>
    <w:qFormat/>
    <w:pPr>
      <w:ind w:left="600"/>
    </w:pPr>
    <w:rPr>
      <w:rFonts w:ascii="宋体"/>
      <w:b/>
      <w:position w:val="-10"/>
      <w:sz w:val="24"/>
      <w:szCs w:val="20"/>
    </w:r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link w:val="1046"/>
    <w:uiPriority w:val="0"/>
    <w:qFormat/>
    <w:rPr>
      <w:rFonts w:ascii="宋体" w:hAnsi="Courier New" w:cs="Courier New"/>
      <w:szCs w:val="21"/>
    </w:rPr>
  </w:style>
  <w:style w:type="paragraph" w:styleId="841">
    <w:name w:val="toc 8"/>
    <w:basedOn w:val="817"/>
    <w:next w:val="817"/>
    <w:uiPriority w:val="39"/>
    <w:unhideWhenUsed/>
    <w:qFormat/>
    <w:pPr>
      <w:ind w:left="1984"/>
      <w:spacing w:after="57"/>
    </w:pPr>
  </w:style>
  <w:style w:type="paragraph" w:styleId="842">
    <w:name w:val="Date"/>
    <w:basedOn w:val="817"/>
    <w:next w:val="817"/>
    <w:link w:val="1048"/>
    <w:uiPriority w:val="0"/>
    <w:qFormat/>
    <w:rPr>
      <w:sz w:val="24"/>
      <w:szCs w:val="20"/>
    </w:rPr>
  </w:style>
  <w:style w:type="paragraph" w:styleId="843">
    <w:name w:val="endnote text"/>
    <w:basedOn w:val="817"/>
    <w:link w:val="1033"/>
    <w:uiPriority w:val="99"/>
    <w:semiHidden/>
    <w:unhideWhenUsed/>
    <w:qFormat/>
    <w:rPr>
      <w:sz w:val="20"/>
    </w:rPr>
  </w:style>
  <w:style w:type="paragraph" w:styleId="844">
    <w:name w:val="Balloon Text"/>
    <w:basedOn w:val="817"/>
    <w:link w:val="1049"/>
    <w:uiPriority w:val="0"/>
    <w:qFormat/>
    <w:rPr>
      <w:sz w:val="18"/>
      <w:szCs w:val="18"/>
    </w:rPr>
  </w:style>
  <w:style w:type="paragraph" w:styleId="845">
    <w:name w:val="Footer"/>
    <w:basedOn w:val="817"/>
    <w:link w:val="1050"/>
    <w:uiPriority w:val="99"/>
    <w:qFormat/>
    <w:pPr>
      <w:jc w:val="left"/>
      <w:tabs>
        <w:tab w:val="center" w:pos="4153" w:leader="none"/>
        <w:tab w:val="right" w:pos="8306" w:leader="none"/>
      </w:tabs>
    </w:pPr>
    <w:rPr>
      <w:sz w:val="18"/>
      <w:szCs w:val="18"/>
    </w:rPr>
  </w:style>
  <w:style w:type="paragraph" w:styleId="846">
    <w:name w:val="envelope return"/>
    <w:basedOn w:val="817"/>
    <w:uiPriority w:val="0"/>
    <w:qFormat/>
    <w:rPr>
      <w:rFonts w:ascii="Arial" w:hAnsi="Arial"/>
    </w:rPr>
  </w:style>
  <w:style w:type="paragraph" w:styleId="847">
    <w:name w:val="Header"/>
    <w:basedOn w:val="817"/>
    <w:link w:val="1051"/>
    <w:uiPriority w:val="99"/>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17"/>
    <w:next w:val="817"/>
    <w:uiPriority w:val="39"/>
    <w:unhideWhenUsed/>
    <w:qFormat/>
    <w:pPr>
      <w:spacing w:after="57"/>
    </w:pPr>
  </w:style>
  <w:style w:type="paragraph" w:styleId="849">
    <w:name w:val="toc 4"/>
    <w:basedOn w:val="817"/>
    <w:next w:val="817"/>
    <w:uiPriority w:val="39"/>
    <w:unhideWhenUsed/>
    <w:qFormat/>
    <w:pPr>
      <w:ind w:left="850"/>
      <w:spacing w:after="57"/>
    </w:pPr>
  </w:style>
  <w:style w:type="paragraph" w:styleId="850">
    <w:name w:val="Subtitle"/>
    <w:basedOn w:val="817"/>
    <w:next w:val="817"/>
    <w:link w:val="918"/>
    <w:uiPriority w:val="11"/>
    <w:qFormat/>
    <w:pPr>
      <w:spacing w:before="200" w:after="200"/>
    </w:pPr>
    <w:rPr>
      <w:sz w:val="24"/>
    </w:rPr>
  </w:style>
  <w:style w:type="paragraph" w:styleId="851">
    <w:name w:val="footnote text"/>
    <w:basedOn w:val="817"/>
    <w:link w:val="1032"/>
    <w:uiPriority w:val="99"/>
    <w:semiHidden/>
    <w:unhideWhenUsed/>
    <w:qFormat/>
    <w:pPr>
      <w:spacing w:after="40"/>
    </w:pPr>
    <w:rPr>
      <w:sz w:val="18"/>
    </w:rPr>
  </w:style>
  <w:style w:type="paragraph" w:styleId="852">
    <w:name w:val="toc 6"/>
    <w:basedOn w:val="817"/>
    <w:next w:val="817"/>
    <w:uiPriority w:val="39"/>
    <w:unhideWhenUsed/>
    <w:qFormat/>
    <w:pPr>
      <w:ind w:left="1417"/>
      <w:spacing w:after="57"/>
    </w:pPr>
  </w:style>
  <w:style w:type="paragraph" w:styleId="853">
    <w:name w:val="table of figures"/>
    <w:basedOn w:val="817"/>
    <w:next w:val="817"/>
    <w:uiPriority w:val="99"/>
    <w:unhideWhenUsed/>
    <w:qFormat/>
  </w:style>
  <w:style w:type="paragraph" w:styleId="854">
    <w:name w:val="toc 2"/>
    <w:basedOn w:val="817"/>
    <w:next w:val="817"/>
    <w:uiPriority w:val="99"/>
    <w:semiHidden/>
    <w:qFormat/>
    <w:pPr>
      <w:ind w:left="420"/>
    </w:pPr>
    <w:rPr>
      <w:rFonts w:eastAsia="楷体_GB2312"/>
      <w:sz w:val="26"/>
      <w:szCs w:val="26"/>
    </w:rPr>
  </w:style>
  <w:style w:type="paragraph" w:styleId="855">
    <w:name w:val="toc 9"/>
    <w:basedOn w:val="817"/>
    <w:next w:val="817"/>
    <w:uiPriority w:val="39"/>
    <w:unhideWhenUsed/>
    <w:qFormat/>
    <w:pPr>
      <w:ind w:left="2268"/>
      <w:spacing w:after="57"/>
    </w:pPr>
  </w:style>
  <w:style w:type="paragraph" w:styleId="856">
    <w:name w:val="Body Text 2"/>
    <w:basedOn w:val="817"/>
    <w:link w:val="1057"/>
    <w:uiPriority w:val="0"/>
    <w:qFormat/>
    <w:pPr>
      <w:spacing w:after="120" w:line="480" w:lineRule="auto"/>
    </w:pPr>
    <w:rPr>
      <w:rFonts w:ascii="Calibri" w:hAnsi="Calibri"/>
    </w:rPr>
  </w:style>
  <w:style w:type="paragraph" w:styleId="857">
    <w:name w:val="Normal (Web)"/>
    <w:basedOn w:val="817"/>
    <w:uiPriority w:val="99"/>
    <w:qFormat/>
    <w:pPr>
      <w:jc w:val="left"/>
      <w:spacing w:before="100" w:beforeAutospacing="1" w:after="100" w:afterAutospacing="1"/>
      <w:widowControl/>
    </w:pPr>
    <w:rPr>
      <w:sz w:val="24"/>
    </w:rPr>
  </w:style>
  <w:style w:type="paragraph" w:styleId="858">
    <w:name w:val="Title"/>
    <w:basedOn w:val="817"/>
    <w:next w:val="817"/>
    <w:link w:val="1058"/>
    <w:uiPriority w:val="0"/>
    <w:qFormat/>
    <w:pPr>
      <w:jc w:val="center"/>
      <w:spacing w:before="240" w:after="60" w:line="360" w:lineRule="auto"/>
      <w:outlineLvl w:val="0"/>
    </w:pPr>
    <w:rPr>
      <w:rFonts w:ascii="等线 Light" w:hAnsi="等线 Light"/>
      <w:b/>
      <w:bCs/>
      <w:sz w:val="32"/>
      <w:szCs w:val="32"/>
    </w:rPr>
  </w:style>
  <w:style w:type="paragraph" w:styleId="859">
    <w:name w:val="annotation subject"/>
    <w:basedOn w:val="834"/>
    <w:next w:val="834"/>
    <w:link w:val="1059"/>
    <w:uiPriority w:val="0"/>
    <w:qFormat/>
    <w:rPr>
      <w:b/>
      <w:bCs/>
    </w:rPr>
  </w:style>
  <w:style w:type="paragraph" w:styleId="860">
    <w:name w:val="Body Text First Indent"/>
    <w:basedOn w:val="835"/>
    <w:uiPriority w:val="0"/>
    <w:qFormat/>
    <w:pPr>
      <w:ind w:firstLine="420"/>
      <w:spacing w:line="360" w:lineRule="auto"/>
    </w:pPr>
    <w:rPr>
      <w:szCs w:val="21"/>
    </w:rPr>
  </w:style>
  <w:style w:type="table" w:styleId="861">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0"/>
    <w:qFormat/>
    <w:rPr>
      <w:b/>
      <w:bCs/>
    </w:rPr>
  </w:style>
  <w:style w:type="character" w:styleId="863">
    <w:name w:val="endnote reference"/>
    <w:basedOn w:val="827"/>
    <w:uiPriority w:val="99"/>
    <w:semiHidden/>
    <w:unhideWhenUsed/>
    <w:qFormat/>
    <w:rPr>
      <w:vertAlign w:val="superscript"/>
    </w:rPr>
  </w:style>
  <w:style w:type="character" w:styleId="864">
    <w:name w:val="page number"/>
    <w:basedOn w:val="827"/>
    <w:uiPriority w:val="0"/>
    <w:qFormat/>
  </w:style>
  <w:style w:type="character" w:styleId="865">
    <w:name w:val="Emphasis"/>
    <w:uiPriority w:val="0"/>
    <w:qFormat/>
    <w:rPr>
      <w:i/>
      <w:iCs/>
    </w:rPr>
  </w:style>
  <w:style w:type="character" w:styleId="866">
    <w:name w:val="Hyperlink"/>
    <w:uiPriority w:val="99"/>
    <w:qFormat/>
    <w:rPr>
      <w:color w:val="auto"/>
      <w:u w:val="none"/>
    </w:rPr>
  </w:style>
  <w:style w:type="character" w:styleId="867">
    <w:name w:val="annotation reference"/>
    <w:uiPriority w:val="0"/>
    <w:qFormat/>
    <w:rPr>
      <w:sz w:val="21"/>
      <w:szCs w:val="21"/>
    </w:rPr>
  </w:style>
  <w:style w:type="character" w:styleId="868">
    <w:name w:val="footnote reference"/>
    <w:basedOn w:val="827"/>
    <w:uiPriority w:val="99"/>
    <w:unhideWhenUsed/>
    <w:qFormat/>
    <w:rPr>
      <w:vertAlign w:val="superscript"/>
    </w:rPr>
  </w:style>
  <w:style w:type="paragraph" w:styleId="869" w:customStyle="1">
    <w:name w:val="标题 41"/>
    <w:basedOn w:val="817"/>
    <w:next w:val="817"/>
    <w:uiPriority w:val="99"/>
    <w:qFormat/>
    <w:pPr>
      <w:keepLines/>
      <w:keepNext/>
      <w:spacing w:before="280" w:after="290" w:line="376" w:lineRule="auto"/>
      <w:outlineLvl w:val="3"/>
    </w:pPr>
    <w:rPr>
      <w:rFonts w:ascii="Cambria" w:hAnsi="Cambria"/>
      <w:b/>
      <w:bCs/>
      <w:sz w:val="28"/>
      <w:szCs w:val="28"/>
    </w:rPr>
  </w:style>
  <w:style w:type="table" w:styleId="870" w:customStyle="1">
    <w:name w:val="无格式表格 11"/>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8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8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网格表 31"/>
    <w:basedOn w:val="8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8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网格表 6 彩色1"/>
    <w:basedOn w:val="8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网格表 7 彩色1"/>
    <w:basedOn w:val="8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清单表 1 浅色1"/>
    <w:basedOn w:val="8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清单表 21"/>
    <w:basedOn w:val="8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5 深色1"/>
    <w:basedOn w:val="8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basedOn w:val="8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清单表 7 彩色1"/>
    <w:basedOn w:val="8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标题1"/>
    <w:uiPriority w:val="39"/>
    <w:unhideWhenUsed/>
    <w:qFormat/>
    <w:rPr>
      <w:rFonts w:ascii="Times New Roman" w:hAnsi="Times New Roman" w:eastAsia="宋体" w:cs="Times New Roman"/>
      <w:lang w:val="en-US" w:eastAsia="zh-CN" w:bidi="ar-SA"/>
    </w:rPr>
  </w:style>
  <w:style w:type="character" w:styleId="890" w:customStyle="1">
    <w:name w:val="标题 3 字符"/>
    <w:link w:val="820"/>
    <w:uiPriority w:val="9"/>
    <w:qFormat/>
    <w:rPr>
      <w:rFonts w:eastAsia="宋体"/>
      <w:b/>
      <w:bCs/>
      <w:sz w:val="32"/>
      <w:szCs w:val="32"/>
      <w:lang w:val="en-US" w:eastAsia="zh-CN" w:bidi="ar-SA"/>
    </w:rPr>
  </w:style>
  <w:style w:type="character" w:styleId="891" w:customStyle="1">
    <w:name w:val="标题 2 字符"/>
    <w:link w:val="819"/>
    <w:uiPriority w:val="0"/>
    <w:semiHidden/>
    <w:qFormat/>
    <w:rPr>
      <w:rFonts w:ascii="等线 Light" w:hAnsi="等线 Light" w:eastAsia="等线 Light" w:cs="Times New Roman"/>
      <w:b/>
      <w:bCs/>
      <w:sz w:val="32"/>
      <w:szCs w:val="32"/>
    </w:rPr>
  </w:style>
  <w:style w:type="paragraph" w:styleId="892" w:customStyle="1">
    <w:name w:val="正文首行缩进 211"/>
    <w:basedOn w:val="893"/>
    <w:next w:val="817"/>
    <w:uiPriority w:val="0"/>
    <w:qFormat/>
    <w:pPr>
      <w:ind w:left="0" w:firstLine="420"/>
      <w:spacing w:after="0" w:line="360" w:lineRule="auto"/>
    </w:pPr>
    <w:rPr>
      <w:rFonts w:ascii="宋体" w:hAnsi="宋体"/>
      <w:szCs w:val="20"/>
    </w:rPr>
  </w:style>
  <w:style w:type="paragraph" w:styleId="893" w:customStyle="1">
    <w:name w:val="正文文本缩进11"/>
    <w:basedOn w:val="817"/>
    <w:next w:val="894"/>
    <w:uiPriority w:val="0"/>
    <w:unhideWhenUsed/>
    <w:qFormat/>
    <w:pPr>
      <w:ind w:left="420"/>
      <w:spacing w:after="120"/>
    </w:pPr>
  </w:style>
  <w:style w:type="paragraph" w:styleId="894" w:customStyle="1">
    <w:name w:val="寄信人地址1"/>
    <w:basedOn w:val="817"/>
    <w:uiPriority w:val="0"/>
    <w:qFormat/>
    <w:rPr>
      <w:rFonts w:ascii="Arial" w:hAnsi="Arial" w:cs="宋体"/>
    </w:rPr>
  </w:style>
  <w:style w:type="character" w:styleId="895" w:customStyle="1">
    <w:name w:val="Heading 5 Char"/>
    <w:basedOn w:val="827"/>
    <w:uiPriority w:val="9"/>
    <w:qFormat/>
    <w:rPr>
      <w:rFonts w:ascii="Arial" w:hAnsi="Arial" w:eastAsia="Arial" w:cs="Arial"/>
      <w:b/>
      <w:bCs/>
      <w:sz w:val="24"/>
      <w:szCs w:val="24"/>
    </w:rPr>
  </w:style>
  <w:style w:type="character" w:styleId="896" w:customStyle="1">
    <w:name w:val="Heading 7 Char"/>
    <w:basedOn w:val="827"/>
    <w:uiPriority w:val="9"/>
    <w:qFormat/>
    <w:rPr>
      <w:rFonts w:ascii="Arial" w:hAnsi="Arial" w:eastAsia="Arial" w:cs="Arial"/>
      <w:b/>
      <w:bCs/>
      <w:i/>
      <w:iCs/>
      <w:sz w:val="22"/>
      <w:szCs w:val="22"/>
    </w:rPr>
  </w:style>
  <w:style w:type="character" w:styleId="897" w:customStyle="1">
    <w:name w:val="Heading 9 Char"/>
    <w:basedOn w:val="827"/>
    <w:uiPriority w:val="9"/>
    <w:qFormat/>
    <w:rPr>
      <w:rFonts w:ascii="Arial" w:hAnsi="Arial" w:eastAsia="Arial" w:cs="Arial"/>
      <w:i/>
      <w:iCs/>
      <w:sz w:val="21"/>
      <w:szCs w:val="21"/>
    </w:rPr>
  </w:style>
  <w:style w:type="character" w:styleId="898" w:customStyle="1">
    <w:name w:val="Subtitle Char"/>
    <w:basedOn w:val="827"/>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Footnote Text Char"/>
    <w:uiPriority w:val="99"/>
    <w:qFormat/>
    <w:rPr>
      <w:sz w:val="18"/>
    </w:rPr>
  </w:style>
  <w:style w:type="character" w:styleId="902" w:customStyle="1">
    <w:name w:val="Endnote Text Char"/>
    <w:uiPriority w:val="99"/>
    <w:qFormat/>
    <w:rPr>
      <w:sz w:val="20"/>
    </w:rPr>
  </w:style>
  <w:style w:type="paragraph" w:styleId="903" w:customStyle="1">
    <w:name w:val="TOC 标题112"/>
    <w:uiPriority w:val="39"/>
    <w:unhideWhenUsed/>
    <w:qFormat/>
    <w:rPr>
      <w:rFonts w:ascii="Times New Roman" w:hAnsi="Times New Roman" w:eastAsia="宋体" w:cs="Times New Roman"/>
      <w:lang w:val="en-US" w:eastAsia="zh-CN" w:bidi="ar-SA"/>
    </w:rPr>
  </w:style>
  <w:style w:type="character" w:styleId="904" w:customStyle="1">
    <w:name w:val="标题 4 字符"/>
    <w:link w:val="821"/>
    <w:uiPriority w:val="0"/>
    <w:semiHidden/>
    <w:qFormat/>
    <w:rPr>
      <w:rFonts w:ascii="等线 Light" w:hAnsi="等线 Light" w:eastAsia="等线 Light" w:cs="Times New Roman"/>
      <w:b/>
      <w:bCs/>
      <w:sz w:val="28"/>
      <w:szCs w:val="28"/>
    </w:rPr>
  </w:style>
  <w:style w:type="paragraph" w:styleId="905" w:customStyle="1">
    <w:name w:val="首行缩进"/>
    <w:basedOn w:val="817"/>
    <w:uiPriority w:val="0"/>
    <w:qFormat/>
    <w:pPr>
      <w:spacing w:line="360" w:lineRule="auto"/>
    </w:pPr>
  </w:style>
  <w:style w:type="paragraph" w:styleId="906" w:customStyle="1">
    <w:name w:val="正文文本1"/>
    <w:basedOn w:val="907"/>
    <w:next w:val="817"/>
    <w:uiPriority w:val="0"/>
    <w:qFormat/>
    <w:pPr>
      <w:spacing w:after="120"/>
    </w:pPr>
    <w:rPr>
      <w:sz w:val="28"/>
    </w:rPr>
  </w:style>
  <w:style w:type="paragraph" w:styleId="907"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08" w:customStyle="1">
    <w:name w:val="Heading 1 Char"/>
    <w:basedOn w:val="827"/>
    <w:uiPriority w:val="9"/>
    <w:qFormat/>
    <w:rPr>
      <w:rFonts w:ascii="Arial" w:hAnsi="Arial" w:eastAsia="Arial" w:cs="Arial"/>
      <w:sz w:val="40"/>
      <w:szCs w:val="40"/>
    </w:rPr>
  </w:style>
  <w:style w:type="character" w:styleId="909" w:customStyle="1">
    <w:name w:val="Heading 2 Char"/>
    <w:basedOn w:val="827"/>
    <w:uiPriority w:val="9"/>
    <w:qFormat/>
    <w:rPr>
      <w:rFonts w:ascii="Arial" w:hAnsi="Arial" w:eastAsia="Arial" w:cs="Arial"/>
      <w:sz w:val="34"/>
    </w:rPr>
  </w:style>
  <w:style w:type="character" w:styleId="910" w:customStyle="1">
    <w:name w:val="Heading 3 Char"/>
    <w:basedOn w:val="827"/>
    <w:uiPriority w:val="9"/>
    <w:qFormat/>
    <w:rPr>
      <w:rFonts w:ascii="Arial" w:hAnsi="Arial" w:eastAsia="Arial" w:cs="Arial"/>
      <w:sz w:val="30"/>
      <w:szCs w:val="30"/>
    </w:rPr>
  </w:style>
  <w:style w:type="character" w:styleId="911" w:customStyle="1">
    <w:name w:val="Heading 4 Char"/>
    <w:basedOn w:val="827"/>
    <w:uiPriority w:val="9"/>
    <w:qFormat/>
    <w:rPr>
      <w:rFonts w:ascii="Arial" w:hAnsi="Arial" w:eastAsia="Arial" w:cs="Arial"/>
      <w:b/>
      <w:bCs/>
      <w:sz w:val="26"/>
      <w:szCs w:val="26"/>
    </w:rPr>
  </w:style>
  <w:style w:type="character" w:styleId="912" w:customStyle="1">
    <w:name w:val="标题 5 字符"/>
    <w:basedOn w:val="827"/>
    <w:link w:val="822"/>
    <w:uiPriority w:val="9"/>
    <w:qFormat/>
    <w:rPr>
      <w:rFonts w:ascii="Arial" w:hAnsi="Arial" w:eastAsia="Arial" w:cs="Arial"/>
      <w:b/>
      <w:bCs/>
      <w:sz w:val="24"/>
      <w:szCs w:val="24"/>
    </w:rPr>
  </w:style>
  <w:style w:type="character" w:styleId="913" w:customStyle="1">
    <w:name w:val="Heading 6 Char"/>
    <w:basedOn w:val="827"/>
    <w:uiPriority w:val="9"/>
    <w:qFormat/>
    <w:rPr>
      <w:rFonts w:ascii="Arial" w:hAnsi="Arial" w:eastAsia="Arial" w:cs="Arial"/>
      <w:b/>
      <w:bCs/>
      <w:sz w:val="22"/>
      <w:szCs w:val="22"/>
    </w:rPr>
  </w:style>
  <w:style w:type="character" w:styleId="914" w:customStyle="1">
    <w:name w:val="标题 7 字符"/>
    <w:basedOn w:val="827"/>
    <w:link w:val="824"/>
    <w:uiPriority w:val="9"/>
    <w:qFormat/>
    <w:rPr>
      <w:rFonts w:ascii="Arial" w:hAnsi="Arial" w:eastAsia="Arial" w:cs="Arial"/>
      <w:b/>
      <w:bCs/>
      <w:i/>
      <w:iCs/>
      <w:sz w:val="22"/>
      <w:szCs w:val="22"/>
    </w:rPr>
  </w:style>
  <w:style w:type="character" w:styleId="915" w:customStyle="1">
    <w:name w:val="Heading 8 Char"/>
    <w:basedOn w:val="827"/>
    <w:uiPriority w:val="9"/>
    <w:qFormat/>
    <w:rPr>
      <w:rFonts w:ascii="Arial" w:hAnsi="Arial" w:eastAsia="Arial" w:cs="Arial"/>
      <w:i/>
      <w:iCs/>
      <w:sz w:val="22"/>
      <w:szCs w:val="22"/>
    </w:rPr>
  </w:style>
  <w:style w:type="character" w:styleId="916" w:customStyle="1">
    <w:name w:val="标题 9 字符"/>
    <w:basedOn w:val="827"/>
    <w:link w:val="826"/>
    <w:uiPriority w:val="9"/>
    <w:qFormat/>
    <w:rPr>
      <w:rFonts w:ascii="Arial" w:hAnsi="Arial" w:eastAsia="Arial" w:cs="Arial"/>
      <w:i/>
      <w:iCs/>
      <w:sz w:val="21"/>
      <w:szCs w:val="21"/>
    </w:rPr>
  </w:style>
  <w:style w:type="character" w:styleId="917" w:customStyle="1">
    <w:name w:val="Title Char"/>
    <w:basedOn w:val="827"/>
    <w:uiPriority w:val="10"/>
    <w:qFormat/>
    <w:rPr>
      <w:sz w:val="48"/>
      <w:szCs w:val="48"/>
    </w:rPr>
  </w:style>
  <w:style w:type="character" w:styleId="918" w:customStyle="1">
    <w:name w:val="副标题 字符"/>
    <w:basedOn w:val="827"/>
    <w:link w:val="850"/>
    <w:uiPriority w:val="11"/>
    <w:qFormat/>
    <w:rPr>
      <w:sz w:val="24"/>
      <w:szCs w:val="24"/>
    </w:rPr>
  </w:style>
  <w:style w:type="paragraph" w:styleId="919">
    <w:name w:val="Quote"/>
    <w:basedOn w:val="817"/>
    <w:next w:val="817"/>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17"/>
    <w:next w:val="817"/>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basedOn w:val="827"/>
    <w:uiPriority w:val="99"/>
    <w:qFormat/>
  </w:style>
  <w:style w:type="character" w:styleId="924" w:customStyle="1">
    <w:name w:val="Footer Char"/>
    <w:basedOn w:val="827"/>
    <w:uiPriority w:val="99"/>
    <w:qFormat/>
  </w:style>
  <w:style w:type="character" w:styleId="925" w:customStyle="1">
    <w:name w:val="Caption Char"/>
    <w:uiPriority w:val="99"/>
    <w:qFormat/>
  </w:style>
  <w:style w:type="table" w:styleId="926" w:customStyle="1">
    <w:name w:val="Table Grid Light"/>
    <w:basedOn w:val="8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7" w:customStyle="1">
    <w:name w:val="Grid Table 1 Light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Grid Table 3 - Accent 1"/>
    <w:basedOn w:val="82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2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 Accent 1"/>
    <w:basedOn w:val="82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6"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7"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8" w:customStyle="1">
    <w:name w:val="Grid Table 4 - Accent 4"/>
    <w:basedOn w:val="8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9" w:customStyle="1">
    <w:name w:val="Grid Table 4 - Accent 5"/>
    <w:basedOn w:val="82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0"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1"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2"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3"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4"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5"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6"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7" w:customStyle="1">
    <w:name w:val="Grid Table 6 Colorful - Accent 1"/>
    <w:basedOn w:val="82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8" w:customStyle="1">
    <w:name w:val="Grid Table 6 Colorful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9"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0" w:customStyle="1">
    <w:name w:val="Grid Table 6 Colorful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1" w:customStyle="1">
    <w:name w:val="Grid Table 6 Colorful - Accent 5"/>
    <w:basedOn w:val="82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2"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3" w:customStyle="1">
    <w:name w:val="Grid Table 7 Colorful - Accent 1"/>
    <w:basedOn w:val="82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2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 Accent 1"/>
    <w:basedOn w:val="82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2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5" w:customStyle="1">
    <w:name w:val="List Table 2 - Accent 1"/>
    <w:basedOn w:val="82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6"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8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82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0"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List Table 3 - Accent 1"/>
    <w:basedOn w:val="82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2" w:customStyle="1">
    <w:name w:val="List Table 3 - Accent 2"/>
    <w:basedOn w:val="8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2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7" w:customStyle="1">
    <w:name w:val="List Table 4 - Accent 1"/>
    <w:basedOn w:val="82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8"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9"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0" w:customStyle="1">
    <w:name w:val="List Table 4 - Accent 4"/>
    <w:basedOn w:val="8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1" w:customStyle="1">
    <w:name w:val="List Table 4 - Accent 5"/>
    <w:basedOn w:val="82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2"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3" w:customStyle="1">
    <w:name w:val="List Table 5 Dark - Accent 1"/>
    <w:basedOn w:val="82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2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 Accent 1"/>
    <w:basedOn w:val="82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0" w:customStyle="1">
    <w:name w:val="List Table 6 Colorful - Accent 2"/>
    <w:basedOn w:val="8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1"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2" w:customStyle="1">
    <w:name w:val="List Table 6 Colorful - Accent 4"/>
    <w:basedOn w:val="8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3" w:customStyle="1">
    <w:name w:val="List Table 6 Colorful - Accent 5"/>
    <w:basedOn w:val="82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4"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5" w:customStyle="1">
    <w:name w:val="List Table 7 Colorful - Accent 1"/>
    <w:basedOn w:val="82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3"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7"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0"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4" w:customStyle="1">
    <w:name w:val="Bordered &amp; Lined - Accent 6"/>
    <w:basedOn w:val="8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7"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1"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脚注文本 字符"/>
    <w:link w:val="851"/>
    <w:uiPriority w:val="99"/>
    <w:qFormat/>
    <w:rPr>
      <w:sz w:val="18"/>
    </w:rPr>
  </w:style>
  <w:style w:type="character" w:styleId="1033" w:customStyle="1">
    <w:name w:val="尾注文本 字符"/>
    <w:link w:val="843"/>
    <w:uiPriority w:val="99"/>
    <w:qFormat/>
    <w:rPr>
      <w:sz w:val="20"/>
    </w:rPr>
  </w:style>
  <w:style w:type="paragraph" w:styleId="1034" w:customStyle="1">
    <w:name w:val="TOC 标题111"/>
    <w:uiPriority w:val="39"/>
    <w:unhideWhenUsed/>
    <w:qFormat/>
    <w:rPr>
      <w:rFonts w:ascii="Times New Roman" w:hAnsi="Times New Roman" w:eastAsia="宋体" w:cs="Times New Roman"/>
      <w:lang w:val="en-US" w:eastAsia="zh-CN" w:bidi="ar-SA"/>
    </w:rPr>
  </w:style>
  <w:style w:type="paragraph" w:styleId="1035" w:customStyle="1">
    <w:name w:val="正文文本11"/>
    <w:basedOn w:val="817"/>
    <w:uiPriority w:val="99"/>
    <w:qFormat/>
    <w:rPr>
      <w:rFonts w:ascii="楷体_GB2312" w:hAnsi="宋体" w:eastAsia="楷体_GB2312"/>
      <w:sz w:val="28"/>
      <w:szCs w:val="28"/>
    </w:rPr>
  </w:style>
  <w:style w:type="character" w:styleId="1036" w:customStyle="1">
    <w:name w:val="标题 1 字符"/>
    <w:link w:val="818"/>
    <w:uiPriority w:val="0"/>
    <w:qFormat/>
    <w:rPr>
      <w:b/>
      <w:bCs/>
      <w:sz w:val="21"/>
      <w:szCs w:val="44"/>
    </w:rPr>
  </w:style>
  <w:style w:type="character" w:styleId="1037" w:customStyle="1">
    <w:name w:val="标题 6 字符"/>
    <w:link w:val="823"/>
    <w:uiPriority w:val="0"/>
    <w:qFormat/>
    <w:rPr>
      <w:rFonts w:ascii="等线 Light" w:hAnsi="等线 Light" w:eastAsia="等线 Light" w:cs="Times New Roman"/>
      <w:b/>
      <w:bCs/>
      <w:sz w:val="24"/>
      <w:szCs w:val="24"/>
    </w:rPr>
  </w:style>
  <w:style w:type="character" w:styleId="1038" w:customStyle="1">
    <w:name w:val="标题 8 字符"/>
    <w:link w:val="825"/>
    <w:uiPriority w:val="0"/>
    <w:semiHidden/>
    <w:qFormat/>
    <w:rPr>
      <w:rFonts w:ascii="等线 Light" w:hAnsi="等线 Light" w:eastAsia="等线 Light" w:cs="Times New Roman"/>
      <w:sz w:val="24"/>
      <w:szCs w:val="24"/>
    </w:rPr>
  </w:style>
  <w:style w:type="paragraph" w:styleId="1039" w:customStyle="1">
    <w:name w:val="目录 71"/>
    <w:basedOn w:val="817"/>
    <w:next w:val="817"/>
    <w:uiPriority w:val="39"/>
    <w:unhideWhenUsed/>
    <w:qFormat/>
    <w:pPr>
      <w:ind w:left="2520"/>
    </w:pPr>
    <w:rPr>
      <w:rFonts w:ascii="等线" w:hAnsi="等线" w:eastAsia="等线"/>
      <w:szCs w:val="22"/>
    </w:rPr>
  </w:style>
  <w:style w:type="character" w:styleId="1040" w:customStyle="1">
    <w:name w:val="正文缩进 字符"/>
    <w:link w:val="831"/>
    <w:uiPriority w:val="0"/>
    <w:qFormat/>
    <w:rPr>
      <w:sz w:val="21"/>
    </w:rPr>
  </w:style>
  <w:style w:type="character" w:styleId="1041" w:customStyle="1">
    <w:name w:val="文档结构图 字符"/>
    <w:link w:val="833"/>
    <w:uiPriority w:val="0"/>
    <w:qFormat/>
    <w:rPr>
      <w:sz w:val="21"/>
      <w:szCs w:val="24"/>
      <w:shd w:val="clear" w:color="auto" w:fill="000080"/>
    </w:rPr>
  </w:style>
  <w:style w:type="character" w:styleId="1042" w:customStyle="1">
    <w:name w:val="批注文字 字符"/>
    <w:link w:val="834"/>
    <w:uiPriority w:val="0"/>
    <w:qFormat/>
    <w:rPr>
      <w:sz w:val="21"/>
      <w:szCs w:val="24"/>
    </w:rPr>
  </w:style>
  <w:style w:type="character" w:styleId="1043" w:customStyle="1">
    <w:name w:val="正文文本 字符"/>
    <w:link w:val="835"/>
    <w:uiPriority w:val="1"/>
    <w:qFormat/>
    <w:rPr>
      <w:sz w:val="21"/>
      <w:szCs w:val="24"/>
    </w:rPr>
  </w:style>
  <w:style w:type="paragraph" w:styleId="1044" w:customStyle="1">
    <w:name w:val="目录 51"/>
    <w:basedOn w:val="817"/>
    <w:next w:val="817"/>
    <w:uiPriority w:val="39"/>
    <w:unhideWhenUsed/>
    <w:qFormat/>
    <w:pPr>
      <w:ind w:left="1680"/>
    </w:pPr>
    <w:rPr>
      <w:rFonts w:ascii="等线" w:hAnsi="等线" w:eastAsia="等线"/>
      <w:szCs w:val="22"/>
    </w:rPr>
  </w:style>
  <w:style w:type="paragraph" w:styleId="1045" w:customStyle="1">
    <w:name w:val="目录 31"/>
    <w:basedOn w:val="817"/>
    <w:next w:val="817"/>
    <w:uiPriority w:val="39"/>
    <w:unhideWhenUsed/>
    <w:qFormat/>
    <w:pPr>
      <w:ind w:left="440"/>
      <w:jc w:val="left"/>
      <w:spacing w:after="100" w:line="259" w:lineRule="auto"/>
      <w:widowControl/>
    </w:pPr>
    <w:rPr>
      <w:rFonts w:ascii="等线" w:hAnsi="等线" w:eastAsia="等线"/>
      <w:sz w:val="22"/>
      <w:szCs w:val="22"/>
    </w:rPr>
  </w:style>
  <w:style w:type="character" w:styleId="1046" w:customStyle="1">
    <w:name w:val="纯文本 字符"/>
    <w:link w:val="840"/>
    <w:uiPriority w:val="0"/>
    <w:qFormat/>
    <w:rPr>
      <w:rFonts w:ascii="宋体" w:hAnsi="Courier New" w:cs="Courier New"/>
      <w:sz w:val="21"/>
      <w:szCs w:val="21"/>
    </w:rPr>
  </w:style>
  <w:style w:type="paragraph" w:styleId="1047" w:customStyle="1">
    <w:name w:val="目录 81"/>
    <w:basedOn w:val="817"/>
    <w:next w:val="817"/>
    <w:uiPriority w:val="39"/>
    <w:unhideWhenUsed/>
    <w:qFormat/>
    <w:pPr>
      <w:ind w:left="2940"/>
    </w:pPr>
    <w:rPr>
      <w:rFonts w:ascii="等线" w:hAnsi="等线" w:eastAsia="等线"/>
      <w:szCs w:val="22"/>
    </w:rPr>
  </w:style>
  <w:style w:type="character" w:styleId="1048" w:customStyle="1">
    <w:name w:val="日期 字符"/>
    <w:link w:val="842"/>
    <w:uiPriority w:val="0"/>
    <w:qFormat/>
    <w:rPr>
      <w:sz w:val="24"/>
    </w:rPr>
  </w:style>
  <w:style w:type="character" w:styleId="1049" w:customStyle="1">
    <w:name w:val="批注框文本 字符"/>
    <w:link w:val="844"/>
    <w:uiPriority w:val="0"/>
    <w:qFormat/>
    <w:rPr>
      <w:sz w:val="18"/>
      <w:szCs w:val="18"/>
    </w:rPr>
  </w:style>
  <w:style w:type="character" w:styleId="1050" w:customStyle="1">
    <w:name w:val="页脚 字符"/>
    <w:link w:val="845"/>
    <w:uiPriority w:val="99"/>
    <w:qFormat/>
    <w:rPr>
      <w:sz w:val="18"/>
      <w:szCs w:val="18"/>
    </w:rPr>
  </w:style>
  <w:style w:type="character" w:styleId="1051" w:customStyle="1">
    <w:name w:val="页眉 字符"/>
    <w:link w:val="847"/>
    <w:uiPriority w:val="99"/>
    <w:qFormat/>
    <w:rPr>
      <w:sz w:val="18"/>
      <w:szCs w:val="18"/>
    </w:rPr>
  </w:style>
  <w:style w:type="paragraph" w:styleId="1052" w:customStyle="1">
    <w:name w:val="目录 11"/>
    <w:basedOn w:val="817"/>
    <w:next w:val="817"/>
    <w:uiPriority w:val="39"/>
    <w:qFormat/>
    <w:rPr>
      <w:rFonts w:ascii="仿宋_GB2312" w:eastAsia="仿宋_GB2312"/>
      <w:sz w:val="24"/>
    </w:rPr>
  </w:style>
  <w:style w:type="paragraph" w:styleId="1053" w:customStyle="1">
    <w:name w:val="目录 41"/>
    <w:basedOn w:val="817"/>
    <w:next w:val="817"/>
    <w:uiPriority w:val="39"/>
    <w:unhideWhenUsed/>
    <w:qFormat/>
    <w:pPr>
      <w:ind w:left="1260"/>
    </w:pPr>
    <w:rPr>
      <w:rFonts w:ascii="等线" w:hAnsi="等线" w:eastAsia="等线"/>
      <w:szCs w:val="22"/>
    </w:rPr>
  </w:style>
  <w:style w:type="paragraph" w:styleId="1054" w:customStyle="1">
    <w:name w:val="目录 61"/>
    <w:basedOn w:val="817"/>
    <w:next w:val="817"/>
    <w:uiPriority w:val="39"/>
    <w:unhideWhenUsed/>
    <w:qFormat/>
    <w:pPr>
      <w:ind w:left="2100"/>
    </w:pPr>
    <w:rPr>
      <w:rFonts w:ascii="等线" w:hAnsi="等线" w:eastAsia="等线"/>
      <w:szCs w:val="22"/>
    </w:rPr>
  </w:style>
  <w:style w:type="paragraph" w:styleId="1055" w:customStyle="1">
    <w:name w:val="目录 21"/>
    <w:basedOn w:val="817"/>
    <w:next w:val="817"/>
    <w:uiPriority w:val="39"/>
    <w:unhideWhenUsed/>
    <w:qFormat/>
    <w:pPr>
      <w:ind w:left="220"/>
      <w:jc w:val="left"/>
      <w:spacing w:after="100" w:line="259" w:lineRule="auto"/>
      <w:widowControl/>
    </w:pPr>
    <w:rPr>
      <w:rFonts w:ascii="等线" w:hAnsi="等线" w:eastAsia="等线"/>
      <w:sz w:val="22"/>
      <w:szCs w:val="22"/>
    </w:rPr>
  </w:style>
  <w:style w:type="paragraph" w:styleId="1056" w:customStyle="1">
    <w:name w:val="目录 91"/>
    <w:basedOn w:val="817"/>
    <w:next w:val="817"/>
    <w:uiPriority w:val="39"/>
    <w:unhideWhenUsed/>
    <w:qFormat/>
    <w:pPr>
      <w:ind w:left="3360"/>
    </w:pPr>
    <w:rPr>
      <w:rFonts w:ascii="等线" w:hAnsi="等线" w:eastAsia="等线"/>
      <w:szCs w:val="22"/>
    </w:rPr>
  </w:style>
  <w:style w:type="character" w:styleId="1057" w:customStyle="1">
    <w:name w:val="正文文本 2 字符"/>
    <w:link w:val="856"/>
    <w:uiPriority w:val="0"/>
    <w:qFormat/>
    <w:rPr>
      <w:rFonts w:ascii="Calibri" w:hAnsi="Calibri"/>
      <w:sz w:val="21"/>
      <w:szCs w:val="24"/>
    </w:rPr>
  </w:style>
  <w:style w:type="character" w:styleId="1058" w:customStyle="1">
    <w:name w:val="标题 字符"/>
    <w:link w:val="858"/>
    <w:uiPriority w:val="0"/>
    <w:qFormat/>
    <w:rPr>
      <w:rFonts w:ascii="等线 Light" w:hAnsi="等线 Light" w:eastAsia="宋体" w:cs="Times New Roman"/>
      <w:b/>
      <w:bCs/>
      <w:sz w:val="32"/>
      <w:szCs w:val="32"/>
    </w:rPr>
  </w:style>
  <w:style w:type="character" w:styleId="1059" w:customStyle="1">
    <w:name w:val="批注主题 字符"/>
    <w:link w:val="859"/>
    <w:uiPriority w:val="0"/>
    <w:qFormat/>
    <w:rPr>
      <w:b/>
      <w:bCs/>
      <w:sz w:val="21"/>
      <w:szCs w:val="24"/>
    </w:rPr>
  </w:style>
  <w:style w:type="character" w:styleId="1060" w:customStyle="1">
    <w:name w:val="p0 Char"/>
    <w:link w:val="1061"/>
    <w:uiPriority w:val="0"/>
    <w:qFormat/>
    <w:rPr>
      <w:rFonts w:eastAsia="宋体"/>
      <w:sz w:val="21"/>
      <w:szCs w:val="21"/>
      <w:lang w:val="en-US" w:eastAsia="zh-CN" w:bidi="ar-SA"/>
    </w:rPr>
  </w:style>
  <w:style w:type="paragraph" w:styleId="1061" w:customStyle="1">
    <w:name w:val="p0"/>
    <w:basedOn w:val="817"/>
    <w:link w:val="1060"/>
    <w:uiPriority w:val="0"/>
    <w:qFormat/>
    <w:pPr>
      <w:widowControl/>
    </w:pPr>
    <w:rPr>
      <w:szCs w:val="21"/>
    </w:rPr>
  </w:style>
  <w:style w:type="character" w:styleId="1062" w:customStyle="1">
    <w:name w:val="标题 2 Char Char Char"/>
    <w:uiPriority w:val="0"/>
    <w:qFormat/>
    <w:rPr>
      <w:rFonts w:ascii="Arial" w:hAnsi="Arial" w:eastAsia="黑体"/>
      <w:b/>
      <w:bCs/>
      <w:sz w:val="32"/>
      <w:szCs w:val="32"/>
      <w:lang w:val="en-US" w:eastAsia="zh-CN" w:bidi="ar-SA"/>
    </w:rPr>
  </w:style>
  <w:style w:type="character" w:styleId="1063" w:customStyle="1">
    <w:name w:val="NormalCharacter"/>
    <w:uiPriority w:val="0"/>
    <w:semiHidden/>
    <w:qFormat/>
  </w:style>
  <w:style w:type="paragraph" w:styleId="1064" w:customStyle="1">
    <w:name w:val="标题 21"/>
    <w:basedOn w:val="817"/>
    <w:next w:val="817"/>
    <w:uiPriority w:val="0"/>
    <w:qFormat/>
    <w:pPr>
      <w:jc w:val="center"/>
      <w:keepNext/>
      <w:widowControl/>
    </w:pPr>
    <w:rPr>
      <w:rFonts w:ascii="楷体_GB2312" w:eastAsia="楷体_GB2312"/>
      <w:sz w:val="18"/>
      <w:szCs w:val="20"/>
    </w:rPr>
  </w:style>
  <w:style w:type="paragraph" w:styleId="1065" w:customStyle="1">
    <w:name w:val="TOC 标题11"/>
    <w:basedOn w:val="818"/>
    <w:next w:val="81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6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样式1"/>
    <w:basedOn w:val="818"/>
    <w:link w:val="1068"/>
    <w:uiPriority w:val="0"/>
    <w:qFormat/>
    <w:pPr>
      <w:ind w:left="210" w:right="210"/>
    </w:pPr>
  </w:style>
  <w:style w:type="character" w:styleId="1068" w:customStyle="1">
    <w:name w:val="样式1 字符"/>
    <w:link w:val="1067"/>
    <w:uiPriority w:val="0"/>
    <w:qFormat/>
  </w:style>
  <w:style w:type="paragraph" w:styleId="1069" w:customStyle="1">
    <w:name w:val="标题 211"/>
    <w:basedOn w:val="81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0" w:customStyle="1">
    <w:name w:val="列出段落1"/>
    <w:basedOn w:val="817"/>
    <w:uiPriority w:val="1"/>
    <w:qFormat/>
    <w:pPr>
      <w:ind w:left="400" w:firstLine="420"/>
      <w:jc w:val="left"/>
    </w:pPr>
    <w:rPr>
      <w:rFonts w:ascii="宋体" w:hAnsi="宋体" w:cs="宋体"/>
      <w:sz w:val="22"/>
      <w:szCs w:val="22"/>
      <w:lang w:val="zh-CN" w:bidi="zh-CN"/>
    </w:rPr>
  </w:style>
  <w:style w:type="paragraph" w:styleId="1071" w:customStyle="1">
    <w:name w:val="Table Paragraph"/>
    <w:basedOn w:val="817"/>
    <w:uiPriority w:val="1"/>
    <w:qFormat/>
    <w:pPr>
      <w:jc w:val="left"/>
    </w:pPr>
    <w:rPr>
      <w:rFonts w:ascii="宋体" w:hAnsi="宋体" w:cs="宋体"/>
      <w:sz w:val="22"/>
      <w:szCs w:val="22"/>
      <w:lang w:val="zh-CN" w:bidi="zh-CN"/>
    </w:rPr>
  </w:style>
  <w:style w:type="character" w:styleId="1072" w:customStyle="1">
    <w:name w:val="ask-title2"/>
    <w:uiPriority w:val="0"/>
    <w:qFormat/>
  </w:style>
  <w:style w:type="paragraph" w:styleId="1073" w:customStyle="1">
    <w:name w:val="列出段落2"/>
    <w:basedOn w:val="817"/>
    <w:uiPriority w:val="99"/>
    <w:unhideWhenUsed/>
    <w:qFormat/>
    <w:pPr>
      <w:ind w:firstLine="420"/>
      <w:jc w:val="left"/>
    </w:pPr>
    <w:rPr>
      <w:rFonts w:ascii="宋体"/>
      <w:sz w:val="20"/>
      <w:szCs w:val="20"/>
    </w:rPr>
  </w:style>
  <w:style w:type="paragraph" w:styleId="1074" w:customStyle="1">
    <w:name w:val="纯文本1"/>
    <w:basedOn w:val="817"/>
    <w:uiPriority w:val="0"/>
    <w:qFormat/>
    <w:rPr>
      <w:rFonts w:ascii="宋体" w:hAnsi="Courier New"/>
      <w:sz w:val="20"/>
      <w:szCs w:val="21"/>
    </w:rPr>
  </w:style>
  <w:style w:type="character" w:styleId="1075" w:customStyle="1">
    <w:name w:val="纯文本 Char2"/>
    <w:uiPriority w:val="0"/>
    <w:qFormat/>
    <w:rPr>
      <w:rFonts w:ascii="宋体" w:hAnsi="Courier New"/>
      <w:sz w:val="21"/>
    </w:rPr>
  </w:style>
  <w:style w:type="paragraph" w:styleId="1076" w:customStyle="1">
    <w:name w:val="列出段落11"/>
    <w:basedOn w:val="817"/>
    <w:uiPriority w:val="0"/>
    <w:qFormat/>
    <w:pPr>
      <w:ind w:firstLine="420"/>
      <w:spacing w:line="0" w:lineRule="atLeast"/>
    </w:pPr>
    <w:rPr>
      <w:rFonts w:eastAsia="微软雅黑"/>
      <w:sz w:val="20"/>
      <w:szCs w:val="20"/>
    </w:rPr>
  </w:style>
  <w:style w:type="character" w:styleId="1077" w:customStyle="1">
    <w:name w:val="纯文本 Char"/>
    <w:link w:val="1078"/>
    <w:uiPriority w:val="0"/>
    <w:qFormat/>
    <w:rPr>
      <w:rFonts w:ascii="宋体" w:hAnsi="Courier New"/>
    </w:rPr>
  </w:style>
  <w:style w:type="paragraph" w:styleId="1078" w:customStyle="1">
    <w:name w:val="纯文本2"/>
    <w:basedOn w:val="817"/>
    <w:link w:val="1077"/>
    <w:uiPriority w:val="0"/>
    <w:qFormat/>
    <w:pPr>
      <w:ind w:firstLine="200"/>
      <w:spacing w:line="360" w:lineRule="auto"/>
    </w:pPr>
    <w:rPr>
      <w:rFonts w:ascii="宋体" w:hAnsi="Courier New"/>
      <w:sz w:val="20"/>
      <w:szCs w:val="20"/>
    </w:rPr>
  </w:style>
  <w:style w:type="character" w:styleId="1079" w:customStyle="1">
    <w:name w:val="页脚 Char"/>
    <w:uiPriority w:val="0"/>
    <w:qFormat/>
    <w:rPr>
      <w:sz w:val="18"/>
      <w:szCs w:val="18"/>
    </w:rPr>
  </w:style>
  <w:style w:type="paragraph" w:styleId="1080" w:customStyle="1">
    <w:name w:val="_Style 83"/>
    <w:basedOn w:val="817"/>
    <w:next w:val="1070"/>
    <w:uiPriority w:val="99"/>
    <w:qFormat/>
    <w:pPr>
      <w:ind w:firstLine="420"/>
    </w:pPr>
  </w:style>
  <w:style w:type="character" w:styleId="1081">
    <w:name w:val="Placeholder Text"/>
    <w:basedOn w:val="827"/>
    <w:uiPriority w:val="99"/>
    <w:unhideWhenUsed/>
    <w:qFormat/>
    <w:rPr>
      <w:color w:val="808080"/>
    </w:rPr>
  </w:style>
  <w:style w:type="paragraph" w:styleId="1082" w:customStyle="1">
    <w:name w:val="pf0"/>
    <w:basedOn w:val="817"/>
    <w:uiPriority w:val="0"/>
    <w:qFormat/>
    <w:pPr>
      <w:jc w:val="left"/>
      <w:spacing w:before="100" w:beforeAutospacing="1" w:after="100" w:afterAutospacing="1"/>
      <w:widowControl/>
    </w:pPr>
    <w:rPr>
      <w:rFonts w:ascii="宋体" w:hAnsi="宋体" w:cs="宋体"/>
      <w:sz w:val="24"/>
    </w:rPr>
  </w:style>
  <w:style w:type="character" w:styleId="1083" w:customStyle="1">
    <w:name w:val="cf01"/>
    <w:basedOn w:val="827"/>
    <w:uiPriority w:val="0"/>
    <w:qFormat/>
    <w:rPr>
      <w:rFonts w:hint="eastAsia" w:ascii="Microsoft YaHei UI" w:hAnsi="Microsoft YaHei UI" w:eastAsia="Microsoft YaHei UI"/>
      <w:sz w:val="18"/>
      <w:szCs w:val="18"/>
    </w:rPr>
  </w:style>
  <w:style w:type="character" w:styleId="1084" w:customStyle="1">
    <w:name w:val="cf11"/>
    <w:basedOn w:val="827"/>
    <w:uiPriority w:val="0"/>
    <w:qFormat/>
    <w:rPr>
      <w:rFonts w:hint="eastAsia" w:ascii="Microsoft YaHei UI" w:hAnsi="Microsoft YaHei UI" w:eastAsia="Microsoft YaHei UI"/>
      <w:sz w:val="18"/>
      <w:szCs w:val="18"/>
    </w:rPr>
  </w:style>
  <w:style w:type="paragraph" w:styleId="1085">
    <w:name w:val="List Paragraph"/>
    <w:basedOn w:val="817"/>
    <w:uiPriority w:val="1"/>
    <w:qFormat/>
    <w:pPr>
      <w:ind w:firstLine="420"/>
    </w:pPr>
  </w:style>
  <w:style w:type="paragraph" w:styleId="1086" w:customStyle="1">
    <w:name w:val="标题1，章节第一层"/>
    <w:basedOn w:val="817"/>
    <w:next w:val="817"/>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7" w:customStyle="1">
    <w:name w:val="标准文本"/>
    <w:basedOn w:val="817"/>
    <w:uiPriority w:val="0"/>
    <w:qFormat/>
    <w:pPr>
      <w:ind w:firstLine="480"/>
      <w:spacing w:line="360" w:lineRule="auto"/>
    </w:pPr>
    <w:rPr>
      <w:rFonts w:ascii="Calibri" w:hAnsi="Calibri" w:eastAsia="Calibri" w:cs="宋体"/>
      <w:sz w:val="24"/>
      <w:lang w:val="zh-CN"/>
    </w:rPr>
  </w:style>
  <w:style w:type="character" w:styleId="1088" w:customStyle="1">
    <w:name w:val="标准文本 Char Char"/>
    <w:uiPriority w:val="0"/>
    <w:qFormat/>
    <w:rPr>
      <w:rFonts w:eastAsia="宋体" w:cs="宋体"/>
      <w:sz w:val="24"/>
      <w:szCs w:val="24"/>
      <w:lang w:val="en-US" w:eastAsia="zh-CN" w:bidi="ar-SA"/>
    </w:rPr>
  </w:style>
  <w:style w:type="character" w:styleId="1089" w:customStyle="1">
    <w:name w:val="标准小四 Char Char"/>
    <w:uiPriority w:val="0"/>
    <w:qFormat/>
    <w:rPr>
      <w:rFonts w:ascii="Arial" w:hAnsi="Arial" w:eastAsia="宋体"/>
      <w:sz w:val="24"/>
      <w:szCs w:val="21"/>
      <w:lang w:val="en-US" w:eastAsia="zh-CN" w:bidi="ar-SA"/>
    </w:rPr>
  </w:style>
  <w:style w:type="character" w:styleId="1090" w:customStyle="1">
    <w:name w:val="标准文本 Char"/>
    <w:uiPriority w:val="0"/>
    <w:qFormat/>
    <w:rPr>
      <w:rFonts w:eastAsia="宋体" w:cs="宋体"/>
      <w:sz w:val="24"/>
      <w:szCs w:val="24"/>
      <w:lang w:val="en-US" w:eastAsia="zh-CN" w:bidi="ar-SA"/>
    </w:rPr>
  </w:style>
  <w:style w:type="character" w:styleId="1091" w:customStyle="1">
    <w:name w:val="未处理的提及1"/>
    <w:basedOn w:val="827"/>
    <w:uiPriority w:val="99"/>
    <w:semiHidden/>
    <w:unhideWhenUsed/>
    <w:qFormat/>
    <w:rPr>
      <w:color w:val="605e5c"/>
      <w:shd w:val="clear" w:color="auto" w:fill="e1dfdd"/>
    </w:rPr>
  </w:style>
  <w:style w:type="paragraph" w:styleId="1092" w:customStyle="1">
    <w:name w:val="列出段落3"/>
    <w:basedOn w:val="817"/>
    <w:uiPriority w:val="99"/>
    <w:qFormat/>
    <w:pPr>
      <w:ind w:firstLine="420"/>
    </w:pPr>
  </w:style>
  <w:style w:type="paragraph" w:styleId="1093" w:customStyle="1">
    <w:name w:val="Normal_8_0"/>
    <w:uiPriority w:val="0"/>
    <w:qFormat/>
    <w:rPr>
      <w:rFonts w:ascii="Times New Roman" w:hAnsi="Times New Roman" w:eastAsia="Times New Roman" w:cs="Times New Roman"/>
      <w:sz w:val="24"/>
      <w:szCs w:val="24"/>
      <w:lang w:val="en-US" w:eastAsia="zh-CN" w:bidi="ar-SA"/>
    </w:rPr>
  </w:style>
  <w:style w:type="character" w:styleId="109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95" w:customStyle="1">
    <w:name w:val="font41"/>
    <w:basedOn w:val="827"/>
    <w:uiPriority w:val="0"/>
    <w:qFormat/>
    <w:rPr>
      <w:rFonts w:hint="default" w:ascii="方正仿宋_GBK" w:hAnsi="方正仿宋_GBK" w:eastAsia="方正仿宋_GBK" w:cs="方正仿宋_GBK"/>
      <w:b/>
      <w:bCs/>
      <w:color w:val="000000"/>
      <w:sz w:val="22"/>
      <w:szCs w:val="22"/>
      <w:u w:val="none"/>
    </w:rPr>
  </w:style>
  <w:style w:type="character" w:styleId="1096" w:customStyle="1">
    <w:name w:val="font31"/>
    <w:basedOn w:val="827"/>
    <w:uiPriority w:val="0"/>
    <w:qFormat/>
    <w:rPr>
      <w:rFonts w:hint="default" w:ascii="方正仿宋_GBK" w:hAnsi="方正仿宋_GBK" w:eastAsia="方正仿宋_GBK" w:cs="方正仿宋_GBK"/>
      <w:color w:val="000000"/>
      <w:sz w:val="22"/>
      <w:szCs w:val="22"/>
      <w:u w:val="none"/>
    </w:rPr>
  </w:style>
  <w:style w:type="character" w:styleId="1097" w:customStyle="1">
    <w:name w:val="不明显参考1"/>
    <w:uiPriority w:val="31"/>
    <w:qFormat/>
    <w:rPr>
      <w:smallCaps/>
    </w:rPr>
  </w:style>
  <w:style w:type="paragraph" w:styleId="1098" w:customStyle="1">
    <w:name w:val="Normal_5_0"/>
    <w:uiPriority w:val="0"/>
    <w:qFormat/>
    <w:rPr>
      <w:rFonts w:ascii="Times New Roman" w:hAnsi="Times New Roman" w:eastAsia="Times New Roman" w:cs="Times New Roman"/>
      <w:sz w:val="24"/>
      <w:szCs w:val="24"/>
      <w:lang w:val="en-US" w:eastAsia="zh-CN" w:bidi="ar-SA"/>
    </w:rPr>
  </w:style>
  <w:style w:type="character" w:styleId="1099" w:customStyle="1">
    <w:name w:val="默认段落字体11"/>
    <w:uiPriority w:val="1"/>
    <w:unhideWhenUsed/>
    <w:qFormat/>
  </w:style>
  <w:style w:type="paragraph" w:styleId="1100" w:customStyle="1">
    <w:name w:val="Normal_17"/>
    <w:uiPriority w:val="0"/>
    <w:qFormat/>
    <w:rPr>
      <w:rFonts w:ascii="Times New Roman" w:hAnsi="Times New Roman" w:eastAsia="Times New Roman" w:cs="Times New Roman"/>
      <w:sz w:val="24"/>
      <w:szCs w:val="24"/>
      <w:lang w:val="en-US" w:eastAsia="zh-CN" w:bidi="ar-SA"/>
    </w:rPr>
  </w:style>
  <w:style w:type="paragraph" w:styleId="1101" w:customStyle="1">
    <w:name w:val="Normal_0_3"/>
    <w:uiPriority w:val="0"/>
    <w:qFormat/>
    <w:rPr>
      <w:rFonts w:ascii="Times New Roman" w:hAnsi="Times New Roman" w:eastAsia="Times New Roman" w:cs="Times New Roman"/>
      <w:sz w:val="24"/>
      <w:szCs w:val="24"/>
      <w:lang w:val="en-US" w:eastAsia="zh-CN" w:bidi="ar-SA"/>
    </w:rPr>
  </w:style>
  <w:style w:type="paragraph" w:styleId="1102" w:customStyle="1">
    <w:name w:val="Normal_23"/>
    <w:uiPriority w:val="0"/>
    <w:qFormat/>
    <w:rPr>
      <w:rFonts w:ascii="Times New Roman" w:hAnsi="Times New Roman" w:eastAsia="Times New Roman" w:cs="Times New Roman"/>
      <w:sz w:val="24"/>
      <w:szCs w:val="24"/>
      <w:lang w:val="en-US" w:eastAsia="zh-CN" w:bidi="ar-SA"/>
    </w:rPr>
  </w:style>
  <w:style w:type="paragraph" w:styleId="1103"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04" w:customStyle="1">
    <w:name w:val="列表段落1"/>
    <w:basedOn w:val="817"/>
    <w:uiPriority w:val="99"/>
    <w:qFormat/>
    <w:pPr>
      <w:ind w:firstLine="420"/>
    </w:pPr>
  </w:style>
  <w:style w:type="character" w:styleId="1105" w:customStyle="1">
    <w:name w:val="font21"/>
    <w:basedOn w:val="827"/>
    <w:uiPriority w:val="0"/>
    <w:qFormat/>
    <w:rPr>
      <w:rFonts w:hint="eastAsia" w:ascii="等线" w:hAnsi="等线" w:eastAsia="等线" w:cs="等线"/>
      <w:color w:val="000000"/>
      <w:sz w:val="21"/>
      <w:szCs w:val="21"/>
      <w:u w:val="none"/>
    </w:rPr>
  </w:style>
  <w:style w:type="character" w:styleId="1106" w:customStyle="1">
    <w:name w:val="font11"/>
    <w:basedOn w:val="827"/>
    <w:uiPriority w:val="0"/>
    <w:qFormat/>
    <w:rPr>
      <w:rFonts w:hint="eastAsia" w:ascii="宋体" w:hAnsi="宋体" w:eastAsia="宋体" w:cs="宋体"/>
      <w:color w:val="000000"/>
      <w:sz w:val="21"/>
      <w:szCs w:val="21"/>
      <w:u w:val="none"/>
    </w:rPr>
  </w:style>
  <w:style w:type="paragraph" w:styleId="1107" w:customStyle="1">
    <w:name w:val="null3"/>
    <w:hidden/>
    <w:uiPriority w:val="0"/>
    <w:qFormat/>
    <w:rPr>
      <w:rFonts w:hint="eastAsia" w:asciiTheme="minorHAnsi" w:hAnsiTheme="minorHAnsi" w:eastAsiaTheme="minorEastAsia" w:cstheme="minorBidi"/>
      <w:lang w:val="en-US" w:eastAsia="zh-Hans" w:bidi="ar-SA"/>
    </w:rPr>
  </w:style>
  <w:style w:type="paragraph" w:styleId="1108" w:customStyle="1">
    <w:name w:val="Plain Text1"/>
    <w:basedOn w:val="817"/>
    <w:uiPriority w:val="0"/>
    <w:qFormat/>
    <w:pPr>
      <w:jc w:val="left"/>
      <w:widowControl/>
    </w:pPr>
    <w:rPr>
      <w:rFonts w:ascii="宋体" w:hAnsi="Courier New" w:eastAsia="楷体_GB2312"/>
      <w:sz w:val="26"/>
      <w:szCs w:val="20"/>
    </w:rPr>
  </w:style>
  <w:style w:type="character" w:styleId="1109" w:customStyle="1">
    <w:name w:val="ui-provider"/>
    <w:basedOn w:val="827"/>
    <w:uiPriority w:val="0"/>
    <w:qFormat/>
  </w:style>
  <w:style w:type="paragraph" w:styleId="1110" w:customStyle="1">
    <w:name w:val="列表段落21"/>
    <w:basedOn w:val="817"/>
    <w:uiPriority w:val="0"/>
    <w:qFormat/>
    <w:pPr>
      <w:ind w:firstLine="420"/>
    </w:pPr>
    <w:rPr>
      <w:szCs w:val="20"/>
    </w:rPr>
  </w:style>
  <w:style w:type="table" w:styleId="1111" w:customStyle="1">
    <w:name w:val="Table Normal"/>
    <w:basedOn w:val="828"/>
    <w:uiPriority w:val="0"/>
    <w:qFormat/>
    <w:tblPr>
      <w:tblCellMar>
        <w:left w:w="0" w:type="dxa"/>
        <w:right w:w="0" w:type="dxa"/>
      </w:tblCellMar>
    </w:tblPr>
  </w:style>
  <w:style w:type="paragraph" w:styleId="111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3" w:customStyle="1">
    <w:name w:val="正文缩进11"/>
    <w:basedOn w:val="817"/>
    <w:uiPriority w:val="0"/>
    <w:qFormat/>
    <w:pPr>
      <w:ind w:firstLine="420"/>
    </w:pPr>
    <w:rPr>
      <w:b/>
      <w:sz w:val="24"/>
      <w:szCs w:val="20"/>
    </w:rPr>
  </w:style>
  <w:style w:type="paragraph" w:styleId="1114" w:customStyle="1">
    <w:name w:val="Table Text"/>
    <w:basedOn w:val="817"/>
    <w:uiPriority w:val="0"/>
    <w:semiHidden/>
    <w:qFormat/>
    <w:rPr>
      <w:rFonts w:ascii="华文宋体" w:hAnsi="华文宋体" w:eastAsia="华文宋体" w:cs="华文宋体"/>
      <w:sz w:val="18"/>
      <w:szCs w:val="18"/>
    </w:rPr>
  </w:style>
  <w:style w:type="character" w:styleId="1115" w:customStyle="1">
    <w:name w:val="脚注引用1"/>
    <w:basedOn w:val="1116"/>
    <w:link w:val="817"/>
    <w:uiPriority w:val="0"/>
    <w:qFormat/>
    <w:rPr>
      <w:rFonts w:ascii="Times New Roman" w:hAnsi="Times New Roman" w:eastAsia="宋体" w:cs="Times New Roman"/>
      <w:sz w:val="21"/>
      <w:szCs w:val="24"/>
      <w:lang w:val="en-US" w:eastAsia="zh-CN" w:bidi="ar-SA"/>
    </w:rPr>
  </w:style>
  <w:style w:type="character" w:styleId="1116" w:customStyle="1">
    <w:name w:val="默认段落字体1"/>
    <w:link w:val="817"/>
    <w:uiPriority w:val="0"/>
    <w:semiHidden/>
    <w:qFormat/>
  </w:style>
  <w:style w:type="table" w:styleId="1117" w:customStyle="1">
    <w:name w:val="网格型11"/>
    <w:basedOn w:val="1118"/>
    <w:uiPriority w:val="99"/>
    <w:unhideWhenUsed/>
    <w:qFormat/>
    <w:pPr>
      <w:jc w:val="both"/>
      <w:widowControl w:val="off"/>
    </w:pPr>
    <w:tblPr/>
  </w:style>
  <w:style w:type="table" w:styleId="1118" w:customStyle="1">
    <w:name w:val="普通表格1"/>
    <w:uiPriority w:val="99"/>
    <w:unhideWhenUsed/>
    <w:qFormat/>
    <w:tblPr/>
  </w:style>
  <w:style w:type="paragraph" w:styleId="1119" w:customStyle="1">
    <w:name w:val="脚注文本1"/>
    <w:basedOn w:val="817"/>
    <w:uiPriority w:val="0"/>
    <w:qFormat/>
    <w:pPr>
      <w:jc w:val="left"/>
    </w:pPr>
    <w:rPr>
      <w:sz w:val="18"/>
    </w:rPr>
  </w:style>
  <w:style w:type="paragraph" w:styleId="1120" w:customStyle="1">
    <w:name w:val="日期1"/>
    <w:basedOn w:val="817"/>
    <w:next w:val="817"/>
    <w:uiPriority w:val="0"/>
    <w:qFormat/>
    <w:rPr>
      <w:rFonts w:ascii="宋体"/>
    </w:rPr>
  </w:style>
  <w:style w:type="paragraph" w:styleId="1121" w:customStyle="1">
    <w:name w:val="普通(网站)11"/>
    <w:basedOn w:val="81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numbering" w:styleId="19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713"/>
            <w:rPr>
              <w:rFonts w:hint="eastAsia"/>
            </w:rPr>
          </w:pPr>
          <w:r>
            <w:rPr>
              <w:rStyle w:val="1714"/>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2">
    <w:name w:val="Heading 1 Char"/>
    <w:basedOn w:val="1544"/>
    <w:link w:val="1535"/>
    <w:uiPriority w:val="9"/>
    <w:rPr>
      <w:rFonts w:ascii="Arial" w:hAnsi="Arial" w:eastAsia="Arial" w:cs="Arial"/>
      <w:sz w:val="40"/>
      <w:szCs w:val="40"/>
    </w:rPr>
  </w:style>
  <w:style w:type="character" w:styleId="234">
    <w:name w:val="Heading 2 Char"/>
    <w:basedOn w:val="1544"/>
    <w:link w:val="1536"/>
    <w:uiPriority w:val="9"/>
    <w:rPr>
      <w:rFonts w:ascii="Arial" w:hAnsi="Arial" w:eastAsia="Arial" w:cs="Arial"/>
      <w:sz w:val="34"/>
    </w:rPr>
  </w:style>
  <w:style w:type="character" w:styleId="236">
    <w:name w:val="Heading 3 Char"/>
    <w:basedOn w:val="1544"/>
    <w:link w:val="1537"/>
    <w:uiPriority w:val="9"/>
    <w:rPr>
      <w:rFonts w:ascii="Arial" w:hAnsi="Arial" w:eastAsia="Arial" w:cs="Arial"/>
      <w:sz w:val="30"/>
      <w:szCs w:val="30"/>
    </w:rPr>
  </w:style>
  <w:style w:type="character" w:styleId="238">
    <w:name w:val="Heading 4 Char"/>
    <w:basedOn w:val="1544"/>
    <w:link w:val="1538"/>
    <w:uiPriority w:val="9"/>
    <w:rPr>
      <w:rFonts w:ascii="Arial" w:hAnsi="Arial" w:eastAsia="Arial" w:cs="Arial"/>
      <w:b/>
      <w:bCs/>
      <w:sz w:val="26"/>
      <w:szCs w:val="26"/>
    </w:rPr>
  </w:style>
  <w:style w:type="character" w:styleId="240">
    <w:name w:val="Heading 5 Char"/>
    <w:basedOn w:val="1544"/>
    <w:link w:val="1539"/>
    <w:uiPriority w:val="9"/>
    <w:rPr>
      <w:rFonts w:ascii="Arial" w:hAnsi="Arial" w:eastAsia="Arial" w:cs="Arial"/>
      <w:b/>
      <w:bCs/>
      <w:sz w:val="24"/>
      <w:szCs w:val="24"/>
    </w:rPr>
  </w:style>
  <w:style w:type="character" w:styleId="242">
    <w:name w:val="Heading 6 Char"/>
    <w:basedOn w:val="1544"/>
    <w:link w:val="1540"/>
    <w:uiPriority w:val="9"/>
    <w:rPr>
      <w:rFonts w:ascii="Arial" w:hAnsi="Arial" w:eastAsia="Arial" w:cs="Arial"/>
      <w:b/>
      <w:bCs/>
      <w:sz w:val="22"/>
      <w:szCs w:val="22"/>
    </w:rPr>
  </w:style>
  <w:style w:type="character" w:styleId="244">
    <w:name w:val="Heading 7 Char"/>
    <w:basedOn w:val="1544"/>
    <w:link w:val="1541"/>
    <w:uiPriority w:val="9"/>
    <w:rPr>
      <w:rFonts w:ascii="Arial" w:hAnsi="Arial" w:eastAsia="Arial" w:cs="Arial"/>
      <w:b/>
      <w:bCs/>
      <w:i/>
      <w:iCs/>
      <w:sz w:val="22"/>
      <w:szCs w:val="22"/>
    </w:rPr>
  </w:style>
  <w:style w:type="character" w:styleId="246">
    <w:name w:val="Heading 8 Char"/>
    <w:basedOn w:val="1544"/>
    <w:link w:val="1542"/>
    <w:uiPriority w:val="9"/>
    <w:rPr>
      <w:rFonts w:ascii="Arial" w:hAnsi="Arial" w:eastAsia="Arial" w:cs="Arial"/>
      <w:i/>
      <w:iCs/>
      <w:sz w:val="22"/>
      <w:szCs w:val="22"/>
    </w:rPr>
  </w:style>
  <w:style w:type="character" w:styleId="248">
    <w:name w:val="Heading 9 Char"/>
    <w:basedOn w:val="1544"/>
    <w:link w:val="1543"/>
    <w:uiPriority w:val="9"/>
    <w:rPr>
      <w:rFonts w:ascii="Arial" w:hAnsi="Arial" w:eastAsia="Arial" w:cs="Arial"/>
      <w:i/>
      <w:iCs/>
      <w:sz w:val="21"/>
      <w:szCs w:val="21"/>
    </w:rPr>
  </w:style>
  <w:style w:type="character" w:styleId="253">
    <w:name w:val="Title Char"/>
    <w:basedOn w:val="1544"/>
    <w:link w:val="1576"/>
    <w:uiPriority w:val="10"/>
    <w:rPr>
      <w:sz w:val="48"/>
      <w:szCs w:val="48"/>
    </w:rPr>
  </w:style>
  <w:style w:type="character" w:styleId="255">
    <w:name w:val="Subtitle Char"/>
    <w:basedOn w:val="1544"/>
    <w:link w:val="1578"/>
    <w:uiPriority w:val="11"/>
    <w:rPr>
      <w:sz w:val="24"/>
      <w:szCs w:val="24"/>
    </w:rPr>
  </w:style>
  <w:style w:type="character" w:styleId="257">
    <w:name w:val="Quote Char"/>
    <w:link w:val="1580"/>
    <w:uiPriority w:val="29"/>
    <w:rPr>
      <w:i/>
    </w:rPr>
  </w:style>
  <w:style w:type="character" w:styleId="259">
    <w:name w:val="Intense Quote Char"/>
    <w:link w:val="1582"/>
    <w:uiPriority w:val="30"/>
    <w:rPr>
      <w:i/>
    </w:rPr>
  </w:style>
  <w:style w:type="character" w:styleId="261">
    <w:name w:val="Header Char"/>
    <w:basedOn w:val="1544"/>
    <w:link w:val="1584"/>
    <w:uiPriority w:val="99"/>
  </w:style>
  <w:style w:type="character" w:styleId="263">
    <w:name w:val="Footer Char"/>
    <w:basedOn w:val="1544"/>
    <w:link w:val="1586"/>
    <w:uiPriority w:val="99"/>
  </w:style>
  <w:style w:type="character" w:styleId="265">
    <w:name w:val="Caption Char"/>
    <w:basedOn w:val="1587"/>
    <w:link w:val="1586"/>
    <w:uiPriority w:val="99"/>
  </w:style>
  <w:style w:type="table" w:styleId="268">
    <w:name w:val="Plain Table 1"/>
    <w:basedOn w:val="15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5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5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5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5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5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0">
    <w:name w:val="Grid Table 2"/>
    <w:basedOn w:val="15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7">
    <w:name w:val="Grid Table 3"/>
    <w:basedOn w:val="15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5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1">
    <w:name w:val="Grid Table 5 Dark"/>
    <w:basedOn w:val="15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8">
    <w:name w:val="Grid Table 6 Colorful"/>
    <w:basedOn w:val="15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5">
    <w:name w:val="Grid Table 7 Colorful"/>
    <w:basedOn w:val="15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22">
    <w:name w:val="List Table 1 Light"/>
    <w:basedOn w:val="15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9">
    <w:name w:val="List Table 2"/>
    <w:basedOn w:val="15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6">
    <w:name w:val="List Table 3"/>
    <w:basedOn w:val="15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3">
    <w:name w:val="List Table 4"/>
    <w:basedOn w:val="15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50">
    <w:name w:val="List Table 5 Dark"/>
    <w:basedOn w:val="15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5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64">
    <w:name w:val="List Table 7 Colorful"/>
    <w:basedOn w:val="15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394">
    <w:name w:val="Footnote Text Char"/>
    <w:link w:val="1697"/>
    <w:uiPriority w:val="99"/>
    <w:rPr>
      <w:sz w:val="18"/>
    </w:rPr>
  </w:style>
  <w:style w:type="character" w:styleId="397">
    <w:name w:val="Endnote Text Char"/>
    <w:link w:val="1700"/>
    <w:uiPriority w:val="99"/>
    <w:rPr>
      <w:sz w:val="20"/>
    </w:rPr>
  </w:style>
  <w:style w:type="paragraph" w:styleId="408">
    <w:name w:val="TOC Heading"/>
    <w:uiPriority w:val="39"/>
    <w:unhideWhenUsed/>
  </w:style>
  <w:style w:type="paragraph" w:styleId="1534" w:default="1">
    <w:name w:val="Normal"/>
    <w:uiPriority w:val="0"/>
    <w:qFormat/>
    <w:rPr>
      <w:rFonts w:asciiTheme="minorHAnsi" w:hAnsiTheme="minorHAnsi" w:eastAsiaTheme="minorEastAsia" w:cstheme="minorBidi"/>
      <w:lang w:val="en-US" w:eastAsia="zh-CN" w:bidi="ar-SA"/>
    </w:rPr>
  </w:style>
  <w:style w:type="paragraph" w:styleId="1535">
    <w:name w:val="Heading 1"/>
    <w:link w:val="1565"/>
    <w:uiPriority w:val="9"/>
    <w:qFormat/>
    <w:pPr>
      <w:keepLines/>
      <w:keepNext/>
      <w:spacing w:before="480" w:after="200"/>
      <w:outlineLvl w:val="0"/>
    </w:pPr>
    <w:rPr>
      <w:rFonts w:ascii="Arial" w:hAnsi="Arial" w:eastAsia="Arial" w:cs="Arial"/>
      <w:sz w:val="40"/>
      <w:szCs w:val="40"/>
      <w:lang w:val="en-US" w:eastAsia="zh-CN" w:bidi="ar-SA"/>
    </w:rPr>
  </w:style>
  <w:style w:type="paragraph" w:styleId="1536">
    <w:name w:val="Heading 2"/>
    <w:link w:val="1566"/>
    <w:uiPriority w:val="9"/>
    <w:unhideWhenUsed/>
    <w:qFormat/>
    <w:pPr>
      <w:keepLines/>
      <w:keepNext/>
      <w:spacing w:before="360" w:after="200"/>
      <w:outlineLvl w:val="1"/>
    </w:pPr>
    <w:rPr>
      <w:rFonts w:ascii="Arial" w:hAnsi="Arial" w:eastAsia="Arial" w:cs="Arial"/>
      <w:sz w:val="34"/>
      <w:lang w:val="en-US" w:eastAsia="zh-CN" w:bidi="ar-SA"/>
    </w:rPr>
  </w:style>
  <w:style w:type="paragraph" w:styleId="1537">
    <w:name w:val="Heading 3"/>
    <w:link w:val="156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538">
    <w:name w:val="Heading 4"/>
    <w:link w:val="156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539">
    <w:name w:val="Heading 5"/>
    <w:link w:val="156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540">
    <w:name w:val="Heading 6"/>
    <w:link w:val="157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541">
    <w:name w:val="Heading 7"/>
    <w:link w:val="157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542">
    <w:name w:val="Heading 8"/>
    <w:link w:val="157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543">
    <w:name w:val="Heading 9"/>
    <w:link w:val="157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544" w:default="1">
    <w:name w:val="Default Paragraph Font"/>
    <w:uiPriority w:val="1"/>
    <w:semiHidden/>
    <w:unhideWhenUsed/>
    <w:qFormat/>
  </w:style>
  <w:style w:type="table" w:styleId="1545" w:default="1">
    <w:name w:val="Normal Table"/>
    <w:uiPriority w:val="99"/>
    <w:semiHidden/>
    <w:unhideWhenUsed/>
    <w:qFormat/>
    <w:tblPr>
      <w:tblCellMar>
        <w:left w:w="108" w:type="dxa"/>
        <w:top w:w="0" w:type="dxa"/>
        <w:right w:w="108" w:type="dxa"/>
        <w:bottom w:w="0" w:type="dxa"/>
      </w:tblCellMar>
    </w:tblPr>
  </w:style>
  <w:style w:type="table" w:styleId="1546" w:customStyle="1">
    <w:name w:val="无格式表格 11"/>
    <w:basedOn w:val="15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7" w:customStyle="1">
    <w:name w:val="无格式表格 21"/>
    <w:basedOn w:val="15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48" w:customStyle="1">
    <w:name w:val="无格式表格 31"/>
    <w:basedOn w:val="15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9" w:customStyle="1">
    <w:name w:val="无格式表格 41"/>
    <w:basedOn w:val="15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0" w:customStyle="1">
    <w:name w:val="无格式表格 51"/>
    <w:basedOn w:val="154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1" w:customStyle="1">
    <w:name w:val="网格表 1 浅色1"/>
    <w:basedOn w:val="15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2" w:customStyle="1">
    <w:name w:val="网格表 21"/>
    <w:basedOn w:val="15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3" w:customStyle="1">
    <w:name w:val="网格表 31"/>
    <w:basedOn w:val="15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4" w:customStyle="1">
    <w:name w:val="网格表 41"/>
    <w:basedOn w:val="15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5" w:customStyle="1">
    <w:name w:val="网格表 5 深色1"/>
    <w:basedOn w:val="15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56" w:customStyle="1">
    <w:name w:val="网格表 6 彩色1"/>
    <w:basedOn w:val="15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7" w:customStyle="1">
    <w:name w:val="网格表 7 彩色1"/>
    <w:basedOn w:val="15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8" w:customStyle="1">
    <w:name w:val="清单表 1 浅色1"/>
    <w:basedOn w:val="154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9" w:customStyle="1">
    <w:name w:val="清单表 21"/>
    <w:basedOn w:val="15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0" w:customStyle="1">
    <w:name w:val="清单表 31"/>
    <w:basedOn w:val="15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1" w:customStyle="1">
    <w:name w:val="清单表 41"/>
    <w:basedOn w:val="15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2" w:customStyle="1">
    <w:name w:val="清单表 5 深色1"/>
    <w:basedOn w:val="15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3" w:customStyle="1">
    <w:name w:val="清单表 6 彩色1"/>
    <w:basedOn w:val="154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64" w:customStyle="1">
    <w:name w:val="清单表 7 彩色1"/>
    <w:basedOn w:val="154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65" w:customStyle="1">
    <w:name w:val="标题 1 字符"/>
    <w:basedOn w:val="1544"/>
    <w:link w:val="1535"/>
    <w:uiPriority w:val="9"/>
    <w:qFormat/>
    <w:rPr>
      <w:rFonts w:ascii="Arial" w:hAnsi="Arial" w:eastAsia="Arial" w:cs="Arial"/>
      <w:sz w:val="40"/>
      <w:szCs w:val="40"/>
    </w:rPr>
  </w:style>
  <w:style w:type="character" w:styleId="1566" w:customStyle="1">
    <w:name w:val="标题 2 字符"/>
    <w:basedOn w:val="1544"/>
    <w:link w:val="1536"/>
    <w:uiPriority w:val="9"/>
    <w:qFormat/>
    <w:rPr>
      <w:rFonts w:ascii="Arial" w:hAnsi="Arial" w:eastAsia="Arial" w:cs="Arial"/>
      <w:sz w:val="34"/>
    </w:rPr>
  </w:style>
  <w:style w:type="character" w:styleId="1567" w:customStyle="1">
    <w:name w:val="标题 3 字符"/>
    <w:basedOn w:val="1544"/>
    <w:link w:val="1537"/>
    <w:uiPriority w:val="9"/>
    <w:qFormat/>
    <w:rPr>
      <w:rFonts w:ascii="Arial" w:hAnsi="Arial" w:eastAsia="Arial" w:cs="Arial"/>
      <w:sz w:val="30"/>
      <w:szCs w:val="30"/>
    </w:rPr>
  </w:style>
  <w:style w:type="character" w:styleId="1568" w:customStyle="1">
    <w:name w:val="标题 4 字符"/>
    <w:basedOn w:val="1544"/>
    <w:link w:val="1538"/>
    <w:uiPriority w:val="9"/>
    <w:qFormat/>
    <w:rPr>
      <w:rFonts w:ascii="Arial" w:hAnsi="Arial" w:eastAsia="Arial" w:cs="Arial"/>
      <w:b/>
      <w:bCs/>
      <w:sz w:val="26"/>
      <w:szCs w:val="26"/>
    </w:rPr>
  </w:style>
  <w:style w:type="character" w:styleId="1569" w:customStyle="1">
    <w:name w:val="标题 5 字符"/>
    <w:basedOn w:val="1544"/>
    <w:link w:val="1539"/>
    <w:uiPriority w:val="9"/>
    <w:qFormat/>
    <w:rPr>
      <w:rFonts w:ascii="Arial" w:hAnsi="Arial" w:eastAsia="Arial" w:cs="Arial"/>
      <w:b/>
      <w:bCs/>
      <w:sz w:val="24"/>
      <w:szCs w:val="24"/>
    </w:rPr>
  </w:style>
  <w:style w:type="character" w:styleId="1570" w:customStyle="1">
    <w:name w:val="标题 6 字符"/>
    <w:basedOn w:val="1544"/>
    <w:link w:val="1540"/>
    <w:uiPriority w:val="9"/>
    <w:qFormat/>
    <w:rPr>
      <w:rFonts w:ascii="Arial" w:hAnsi="Arial" w:eastAsia="Arial" w:cs="Arial"/>
      <w:b/>
      <w:bCs/>
      <w:sz w:val="22"/>
      <w:szCs w:val="22"/>
    </w:rPr>
  </w:style>
  <w:style w:type="character" w:styleId="1571" w:customStyle="1">
    <w:name w:val="标题 7 字符"/>
    <w:basedOn w:val="1544"/>
    <w:link w:val="1541"/>
    <w:uiPriority w:val="9"/>
    <w:qFormat/>
    <w:rPr>
      <w:rFonts w:ascii="Arial" w:hAnsi="Arial" w:eastAsia="Arial" w:cs="Arial"/>
      <w:b/>
      <w:bCs/>
      <w:i/>
      <w:iCs/>
      <w:sz w:val="22"/>
      <w:szCs w:val="22"/>
    </w:rPr>
  </w:style>
  <w:style w:type="character" w:styleId="1572" w:customStyle="1">
    <w:name w:val="标题 8 字符"/>
    <w:basedOn w:val="1544"/>
    <w:link w:val="1542"/>
    <w:uiPriority w:val="9"/>
    <w:qFormat/>
    <w:rPr>
      <w:rFonts w:ascii="Arial" w:hAnsi="Arial" w:eastAsia="Arial" w:cs="Arial"/>
      <w:i/>
      <w:iCs/>
      <w:sz w:val="22"/>
      <w:szCs w:val="22"/>
    </w:rPr>
  </w:style>
  <w:style w:type="character" w:styleId="1573" w:customStyle="1">
    <w:name w:val="标题 9 字符"/>
    <w:basedOn w:val="1544"/>
    <w:link w:val="1543"/>
    <w:uiPriority w:val="9"/>
    <w:qFormat/>
    <w:rPr>
      <w:rFonts w:ascii="Arial" w:hAnsi="Arial" w:eastAsia="Arial" w:cs="Arial"/>
      <w:i/>
      <w:iCs/>
      <w:sz w:val="21"/>
      <w:szCs w:val="21"/>
    </w:rPr>
  </w:style>
  <w:style w:type="paragraph" w:styleId="1574">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575">
    <w:name w:val="No Spacing"/>
    <w:uiPriority w:val="1"/>
    <w:qFormat/>
    <w:rPr>
      <w:rFonts w:asciiTheme="minorHAnsi" w:hAnsiTheme="minorHAnsi" w:eastAsiaTheme="minorEastAsia" w:cstheme="minorBidi"/>
      <w:lang w:val="en-US" w:eastAsia="zh-CN" w:bidi="ar-SA"/>
    </w:rPr>
  </w:style>
  <w:style w:type="paragraph" w:styleId="1576">
    <w:name w:val="Title"/>
    <w:link w:val="1577"/>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577" w:customStyle="1">
    <w:name w:val="标题 字符"/>
    <w:basedOn w:val="1544"/>
    <w:link w:val="1576"/>
    <w:uiPriority w:val="10"/>
    <w:qFormat/>
    <w:rPr>
      <w:sz w:val="48"/>
      <w:szCs w:val="48"/>
    </w:rPr>
  </w:style>
  <w:style w:type="paragraph" w:styleId="1578">
    <w:name w:val="Subtitle"/>
    <w:link w:val="1579"/>
    <w:uiPriority w:val="11"/>
    <w:qFormat/>
    <w:pPr>
      <w:spacing w:before="200" w:after="200"/>
    </w:pPr>
    <w:rPr>
      <w:rFonts w:asciiTheme="minorHAnsi" w:hAnsiTheme="minorHAnsi" w:eastAsiaTheme="minorEastAsia" w:cstheme="minorBidi"/>
      <w:sz w:val="24"/>
      <w:szCs w:val="24"/>
      <w:lang w:val="en-US" w:eastAsia="zh-CN" w:bidi="ar-SA"/>
    </w:rPr>
  </w:style>
  <w:style w:type="character" w:styleId="1579" w:customStyle="1">
    <w:name w:val="副标题 字符"/>
    <w:basedOn w:val="1544"/>
    <w:link w:val="1578"/>
    <w:uiPriority w:val="11"/>
    <w:qFormat/>
    <w:rPr>
      <w:sz w:val="24"/>
      <w:szCs w:val="24"/>
    </w:rPr>
  </w:style>
  <w:style w:type="paragraph" w:styleId="1580">
    <w:name w:val="Quote"/>
    <w:link w:val="1581"/>
    <w:uiPriority w:val="29"/>
    <w:qFormat/>
    <w:pPr>
      <w:ind w:left="720" w:right="720"/>
    </w:pPr>
    <w:rPr>
      <w:rFonts w:asciiTheme="minorHAnsi" w:hAnsiTheme="minorHAnsi" w:eastAsiaTheme="minorEastAsia" w:cstheme="minorBidi"/>
      <w:i/>
      <w:lang w:val="en-US" w:eastAsia="zh-CN" w:bidi="ar-SA"/>
    </w:rPr>
  </w:style>
  <w:style w:type="character" w:styleId="1581" w:customStyle="1">
    <w:name w:val="引用 字符"/>
    <w:link w:val="1580"/>
    <w:uiPriority w:val="29"/>
    <w:qFormat/>
    <w:rPr>
      <w:i/>
    </w:rPr>
  </w:style>
  <w:style w:type="paragraph" w:styleId="1582">
    <w:name w:val="Intense Quote"/>
    <w:link w:val="15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583" w:customStyle="1">
    <w:name w:val="明显引用 字符"/>
    <w:link w:val="1582"/>
    <w:uiPriority w:val="30"/>
    <w:qFormat/>
    <w:rPr>
      <w:i/>
    </w:rPr>
  </w:style>
  <w:style w:type="paragraph" w:styleId="1584">
    <w:name w:val="Header"/>
    <w:link w:val="1585"/>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585" w:customStyle="1">
    <w:name w:val="页眉 字符"/>
    <w:basedOn w:val="1544"/>
    <w:link w:val="1584"/>
    <w:uiPriority w:val="99"/>
    <w:qFormat/>
  </w:style>
  <w:style w:type="paragraph" w:styleId="1586">
    <w:name w:val="Footer"/>
    <w:link w:val="1588"/>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587">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588" w:customStyle="1">
    <w:name w:val="页脚 字符"/>
    <w:link w:val="1586"/>
    <w:uiPriority w:val="99"/>
    <w:qFormat/>
  </w:style>
  <w:style w:type="table" w:styleId="15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91"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2"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95"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7"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8"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99"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0"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01"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2"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3"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4"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5"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6"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0"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11"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2"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13"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4"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1"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22"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23"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24"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25"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6"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27"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28"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29"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30"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31"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2"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3"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4"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5"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6"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7"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8"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9"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0"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1"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2"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43"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4"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5"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6"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47"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8"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49"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0"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1"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2"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3"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4"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5"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6"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7"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8"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9"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0"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1"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2"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3"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64"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65"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66"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67"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68"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69"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0"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71"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2"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73"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4"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3"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4"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85"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6"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87"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8"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90"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1"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92"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3"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94"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5"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96">
    <w:name w:val="Hyperlink"/>
    <w:uiPriority w:val="99"/>
    <w:unhideWhenUsed/>
    <w:qFormat/>
    <w:rPr>
      <w:color w:val="0563c1" w:themeColor="hyperlink"/>
      <w:u w:val="single"/>
      <w14:textFill>
        <w14:solidFill>
          <w14:schemeClr w14:val="hlink"/>
        </w14:solidFill>
      </w14:textFill>
    </w:rPr>
  </w:style>
  <w:style w:type="paragraph" w:styleId="1697">
    <w:name w:val="footnote text"/>
    <w:link w:val="1698"/>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698" w:customStyle="1">
    <w:name w:val="脚注文本 字符"/>
    <w:link w:val="1697"/>
    <w:uiPriority w:val="99"/>
    <w:qFormat/>
    <w:rPr>
      <w:sz w:val="18"/>
    </w:rPr>
  </w:style>
  <w:style w:type="character" w:styleId="1699">
    <w:name w:val="footnote reference"/>
    <w:basedOn w:val="1544"/>
    <w:uiPriority w:val="99"/>
    <w:unhideWhenUsed/>
    <w:qFormat/>
    <w:rPr>
      <w:vertAlign w:val="superscript"/>
    </w:rPr>
  </w:style>
  <w:style w:type="paragraph" w:styleId="1700">
    <w:name w:val="endnote text"/>
    <w:link w:val="1701"/>
    <w:uiPriority w:val="99"/>
    <w:semiHidden/>
    <w:unhideWhenUsed/>
    <w:qFormat/>
    <w:rPr>
      <w:rFonts w:asciiTheme="minorHAnsi" w:hAnsiTheme="minorHAnsi" w:eastAsiaTheme="minorEastAsia" w:cstheme="minorBidi"/>
      <w:lang w:val="en-US" w:eastAsia="zh-CN" w:bidi="ar-SA"/>
    </w:rPr>
  </w:style>
  <w:style w:type="character" w:styleId="1701" w:customStyle="1">
    <w:name w:val="尾注文本 字符"/>
    <w:link w:val="1700"/>
    <w:uiPriority w:val="99"/>
    <w:qFormat/>
    <w:rPr>
      <w:sz w:val="20"/>
    </w:rPr>
  </w:style>
  <w:style w:type="character" w:styleId="1702">
    <w:name w:val="endnote reference"/>
    <w:basedOn w:val="1544"/>
    <w:uiPriority w:val="99"/>
    <w:semiHidden/>
    <w:unhideWhenUsed/>
    <w:qFormat/>
    <w:rPr>
      <w:vertAlign w:val="superscript"/>
    </w:rPr>
  </w:style>
  <w:style w:type="paragraph" w:styleId="1703">
    <w:name w:val="toc 1"/>
    <w:uiPriority w:val="39"/>
    <w:unhideWhenUsed/>
    <w:qFormat/>
    <w:pPr>
      <w:spacing w:after="57"/>
    </w:pPr>
    <w:rPr>
      <w:rFonts w:asciiTheme="minorHAnsi" w:hAnsiTheme="minorHAnsi" w:eastAsiaTheme="minorEastAsia" w:cstheme="minorBidi"/>
      <w:lang w:val="en-US" w:eastAsia="zh-CN" w:bidi="ar-SA"/>
    </w:rPr>
  </w:style>
  <w:style w:type="paragraph" w:styleId="1704">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05">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06">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07">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08">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09">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10">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11">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712">
    <w:name w:val="table of figures"/>
    <w:uiPriority w:val="99"/>
    <w:unhideWhenUsed/>
    <w:qFormat/>
    <w:rPr>
      <w:rFonts w:asciiTheme="minorHAnsi" w:hAnsiTheme="minorHAnsi" w:eastAsiaTheme="minorEastAsia" w:cstheme="minorBidi"/>
      <w:lang w:val="en-US" w:eastAsia="zh-CN" w:bidi="ar-SA"/>
    </w:rPr>
  </w:style>
  <w:style w:type="paragraph" w:styleId="1713"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714">
    <w:name w:val="Placeholder Text"/>
    <w:basedOn w:val="1544"/>
    <w:uiPriority w:val="99"/>
    <w:unhideWhenUsed/>
    <w:qFormat/>
    <w:rPr>
      <w:color w:val="808080"/>
    </w:rPr>
  </w:style>
  <w:style w:type="numbering" w:styleId="172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cp:revision>
  <dcterms:created xsi:type="dcterms:W3CDTF">2023-10-19T10:18:00Z</dcterms:created>
  <dcterms:modified xsi:type="dcterms:W3CDTF">2026-10-27T03:04:26Z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05771B53C76B4BAE988CAC6B940A0304_13</vt:lpwstr>
  </property>
  <property fmtid="{D5CDD505-2E9C-101B-9397-08002B2CF9AE}" pid="4" name="KSOTemplateDocerSaveRecord">
    <vt:lpwstr>eyJoZGlkIjoiMWYxYmUwODIzYzk0M2QzOTM3M2I1MzA0NjYxZWNjMTciLCJ1c2VySWQiOiI3MDY5OTM5NjQifQ==</vt:lpwstr>
  </property>
</Properties>
</file>