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0"/>
        <w:rPr>
          <w:rFonts w:eastAsia="黑体"/>
          <w:b/>
          <w:bCs/>
          <w:sz w:val="84"/>
        </w:rPr>
      </w:pPr>
      <w:r>
        <w:rPr>
          <w:rFonts w:eastAsia="黑体"/>
          <w:b/>
          <w:bCs/>
          <w:sz w:val="84"/>
        </w:rPr>
      </w:r>
      <w:r/>
    </w:p>
    <w:p>
      <w:pPr>
        <w:pStyle w:val="855"/>
        <w:ind w:firstLine="0"/>
        <w:jc w:val="center"/>
        <w:rPr>
          <w:rFonts w:eastAsia="黑体"/>
          <w:b/>
          <w:bCs/>
          <w:sz w:val="84"/>
        </w:rPr>
      </w:pPr>
      <w:r>
        <w:rPr>
          <w:rFonts w:hint="eastAsia" w:eastAsia="黑体"/>
          <w:b/>
          <w:bCs/>
          <w:sz w:val="84"/>
        </w:rPr>
        <w:t xml:space="preserve">招　标　文　件</w:t>
      </w:r>
      <w:r/>
    </w:p>
    <w:p>
      <w:pPr>
        <w:pStyle w:val="855"/>
        <w:ind w:firstLine="0"/>
        <w:jc w:val="center"/>
        <w:rPr>
          <w:b/>
          <w:bCs/>
          <w:sz w:val="32"/>
        </w:rPr>
      </w:pPr>
      <w:r>
        <w:rPr>
          <w:rFonts w:hint="eastAsia"/>
          <w:b/>
          <w:bCs/>
          <w:sz w:val="32"/>
        </w:rPr>
        <w:t xml:space="preserve">项目名称：</w:t>
      </w:r>
      <w:r>
        <w:rPr>
          <w:b/>
          <w:bCs/>
          <w:sz w:val="32"/>
        </w:rPr>
        <w:t xml:space="preserve">国家税务总局常州市税务局</w:t>
      </w:r>
      <w:r>
        <w:rPr>
          <w:b/>
          <w:bCs/>
          <w:sz w:val="32"/>
        </w:rPr>
        <w:t xml:space="preserve">2026</w:t>
      </w:r>
      <w:r>
        <w:rPr>
          <w:b/>
          <w:bCs/>
          <w:sz w:val="32"/>
        </w:rPr>
        <w:t xml:space="preserve">年分布式存储系统和超融合节点扩容项目</w:t>
      </w:r>
      <w:r/>
    </w:p>
    <w:p>
      <w:pPr>
        <w:jc w:val="center"/>
        <w:rPr>
          <w:b/>
          <w:sz w:val="30"/>
          <w:szCs w:val="30"/>
        </w:rPr>
      </w:pPr>
      <w:r>
        <w:rPr>
          <w:rFonts w:hint="eastAsia"/>
          <w:b/>
          <w:bCs/>
          <w:sz w:val="32"/>
        </w:rPr>
        <w:t xml:space="preserve">项目编号：</w:t>
      </w:r>
      <w:r>
        <w:rPr>
          <w:b/>
          <w:bCs/>
          <w:sz w:val="32"/>
        </w:rPr>
        <w:t xml:space="preserve">JSZC-320400-JZCG-G2026-0301</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货物类项目，适用苏采云系统</w:t>
      </w:r>
      <w:r>
        <w:rPr>
          <w:b/>
          <w:sz w:val="30"/>
          <w:szCs w:val="30"/>
        </w:rPr>
        <w:t xml:space="preserve">，</w:t>
      </w:r>
      <w:r>
        <w:rPr>
          <w:rFonts w:hint="eastAsia"/>
          <w:b/>
          <w:sz w:val="30"/>
          <w:szCs w:val="30"/>
        </w:rPr>
        <w:t xml:space="preserve">非专门面向中小企业）</w:t>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jc w:val="center"/>
        <w:rPr>
          <w:b/>
          <w:bCs/>
          <w:sz w:val="32"/>
        </w:rPr>
      </w:pPr>
      <w:r>
        <w:rPr>
          <w:rFonts w:hint="eastAsia"/>
          <w:b/>
          <w:bCs/>
          <w:sz w:val="32"/>
        </w:rPr>
        <w:t xml:space="preserve">常州市政府采购中心</w:t>
      </w:r>
      <w:r/>
    </w:p>
    <w:p>
      <w:pPr>
        <w:pStyle w:val="855"/>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9</w:t>
      </w:r>
      <w:r>
        <w:rPr>
          <w:rFonts w:hint="eastAsia"/>
          <w:b/>
          <w:bCs/>
          <w:sz w:val="32"/>
        </w:rPr>
        <w:t xml:space="preserve">月</w:t>
      </w:r>
      <w:r>
        <w:rPr>
          <w:rFonts w:hint="eastAsia"/>
          <w:b/>
          <w:bCs/>
          <w:sz w:val="32"/>
        </w:rPr>
        <w:t xml:space="preserve">11</w:t>
      </w:r>
      <w:r>
        <w:rPr>
          <w:rFonts w:hint="eastAsia"/>
          <w:b/>
          <w:bCs/>
          <w:sz w:val="32"/>
        </w:rPr>
        <w:t xml:space="preserve">日</w:t>
      </w:r>
      <w:r/>
    </w:p>
    <w:p>
      <w:pPr>
        <w:pStyle w:val="855"/>
        <w:ind w:firstLine="0"/>
        <w:rPr>
          <w:u w:val="single"/>
        </w:rPr>
      </w:pPr>
      <w:r>
        <w:rPr>
          <w:rFonts w:hint="eastAsia"/>
        </w:rPr>
        <w:t xml:space="preserve">                        </w:t>
      </w:r>
      <w:r/>
    </w:p>
    <w:p>
      <w:pPr>
        <w:pStyle w:val="855"/>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rPr>
        <w:t xml:space="preserve"> </w:t>
      </w:r>
      <w:r>
        <w:rPr>
          <w:rFonts w:hint="eastAsia" w:ascii="黑体" w:hAnsi="Arial" w:eastAsia="黑体"/>
          <w:b/>
          <w:sz w:val="44"/>
        </w:rPr>
        <w:t xml:space="preserve">总  目</w:t>
      </w:r>
      <w:r>
        <w:rPr>
          <w:rFonts w:hint="eastAsia" w:ascii="黑体" w:hAnsi="Arial" w:eastAsia="黑体"/>
          <w:b/>
          <w:sz w:val="44"/>
        </w:rPr>
        <w:t xml:space="preserve">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2"/>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w:t>
      </w:r>
      <w:r>
        <w:rPr>
          <w:rFonts w:ascii="宋体" w:hAnsi="宋体"/>
          <w:b/>
          <w:bCs/>
          <w:sz w:val="24"/>
          <w:szCs w:val="24"/>
        </w:rPr>
        <w:t xml:space="preserve">国家税务总局常州市税务局</w:t>
      </w:r>
      <w:r>
        <w:rPr>
          <w:rFonts w:hint="eastAsia" w:ascii="宋体" w:hAnsi="宋体"/>
          <w:sz w:val="24"/>
          <w:szCs w:val="24"/>
        </w:rPr>
        <w:t xml:space="preserve">]的委托，常州市政府采购中心就[</w:t>
      </w:r>
      <w:r>
        <w:rPr>
          <w:rFonts w:ascii="宋体" w:hAnsi="宋体"/>
          <w:b/>
          <w:bCs/>
          <w:sz w:val="24"/>
          <w:szCs w:val="24"/>
        </w:rPr>
        <w:t xml:space="preserve">国家税务总局常州市税务局2026年分布式存储系统和超融合节点扩容项目</w:t>
      </w:r>
      <w:r>
        <w:rPr>
          <w:rFonts w:hint="eastAsia" w:ascii="宋体" w:hAnsi="宋体"/>
          <w:sz w:val="24"/>
          <w:szCs w:val="24"/>
        </w:rPr>
        <w:t xml:space="preserve">]([</w:t>
      </w:r>
      <w:r>
        <w:rPr>
          <w:rFonts w:ascii="宋体" w:hAnsi="宋体"/>
          <w:b/>
          <w:bCs/>
          <w:sz w:val="24"/>
          <w:szCs w:val="24"/>
        </w:rPr>
        <w:t xml:space="preserve">JSZC-320400-JZCG-G2026-0301</w:t>
      </w:r>
      <w:r>
        <w:rPr>
          <w:rFonts w:hint="eastAsia" w:ascii="宋体" w:hAnsi="宋体"/>
          <w:sz w:val="24"/>
          <w:szCs w:val="24"/>
        </w:rPr>
        <w:t xml:space="preserve">])项目进行公开招标采购，欢迎符合条件的供应商投标。</w:t>
      </w:r>
      <w:r/>
    </w:p>
    <w:p>
      <w:pPr>
        <w:pStyle w:val="754"/>
        <w:ind w:firstLine="498"/>
        <w:spacing w:before="156" w:after="156" w:line="360" w:lineRule="auto"/>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JSZC-320400-JZCG-G2026-0301</w:t>
      </w:r>
      <w:r/>
    </w:p>
    <w:p>
      <w:pPr>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国家税务总局常州市税务局2026年分布式存储系统和超融合节点扩容项目</w:t>
      </w:r>
      <w:bookmarkEnd w:id="11"/>
      <w:r/>
    </w:p>
    <w:p>
      <w:pPr>
        <w:ind w:firstLine="480"/>
        <w:rPr>
          <w:rFonts w:hint="eastAsia" w:ascii="宋体" w:hAnsi="宋体"/>
          <w:sz w:val="24"/>
          <w:szCs w:val="24"/>
        </w:rPr>
      </w:pPr>
      <w:r>
        <w:rPr>
          <w:rFonts w:hint="eastAsia" w:ascii="宋体" w:hAnsi="宋体"/>
          <w:sz w:val="24"/>
          <w:szCs w:val="24"/>
        </w:rPr>
        <w:t xml:space="preserve">3.预算金额：100万元，其中采购包1：60万元，采购包2：40万元。</w:t>
      </w:r>
      <w:r/>
    </w:p>
    <w:p>
      <w:pPr>
        <w:ind w:firstLine="480"/>
        <w:rPr>
          <w:rFonts w:hint="eastAsia" w:ascii="宋体" w:hAnsi="宋体"/>
          <w:sz w:val="24"/>
          <w:szCs w:val="24"/>
        </w:rPr>
      </w:pPr>
      <w:r>
        <w:rPr>
          <w:rFonts w:hint="eastAsia" w:ascii="宋体" w:hAnsi="宋体"/>
          <w:sz w:val="24"/>
          <w:szCs w:val="24"/>
        </w:rPr>
        <w:t xml:space="preserve">4.最高限价：100万元，其中采购包1：60万元，采购包2：40万元。</w:t>
      </w:r>
      <w:r/>
    </w:p>
    <w:p>
      <w:pPr>
        <w:ind w:firstLine="480"/>
        <w:rPr>
          <w:rFonts w:hint="eastAsia" w:ascii="宋体" w:hAnsi="宋体" w:cs="宋体"/>
          <w:sz w:val="24"/>
          <w:szCs w:val="24"/>
        </w:rPr>
      </w:pPr>
      <w:r>
        <w:rPr>
          <w:rFonts w:hint="eastAsia" w:ascii="宋体" w:hAnsi="宋体"/>
          <w:sz w:val="24"/>
          <w:szCs w:val="24"/>
        </w:rPr>
        <w:t xml:space="preserve">5.采购需求（简介）：</w:t>
      </w:r>
      <w:r>
        <w:rPr>
          <w:rFonts w:ascii="宋体" w:hAnsi="宋体"/>
          <w:sz w:val="24"/>
          <w:szCs w:val="24"/>
        </w:rPr>
        <w:t xml:space="preserve">国家税务总局常州市税务局为解决目前存储资源不足、计算资源不足等问题，拟采购2套网络存储设备，</w:t>
      </w:r>
      <w:r>
        <w:rPr>
          <w:rFonts w:hint="eastAsia" w:ascii="宋体" w:hAnsi="宋体"/>
          <w:sz w:val="24"/>
          <w:szCs w:val="24"/>
        </w:rPr>
        <w:t xml:space="preserve">需采购</w:t>
      </w:r>
      <w:r>
        <w:rPr>
          <w:rFonts w:ascii="宋体" w:hAnsi="宋体"/>
          <w:sz w:val="24"/>
          <w:szCs w:val="24"/>
        </w:rPr>
        <w:t xml:space="preserve">分布式存储系统项目</w:t>
      </w:r>
      <w:r>
        <w:rPr>
          <w:rFonts w:hint="eastAsia" w:ascii="宋体" w:hAnsi="宋体"/>
          <w:sz w:val="24"/>
          <w:szCs w:val="24"/>
        </w:rPr>
        <w:t xml:space="preserve">1套</w:t>
      </w:r>
      <w:r>
        <w:rPr>
          <w:rFonts w:ascii="宋体" w:hAnsi="宋体"/>
          <w:sz w:val="24"/>
          <w:szCs w:val="24"/>
        </w:rPr>
        <w:t xml:space="preserve">（</w:t>
      </w:r>
      <w:r>
        <w:rPr>
          <w:rFonts w:hint="eastAsia" w:ascii="宋体" w:hAnsi="宋体"/>
          <w:sz w:val="24"/>
          <w:szCs w:val="24"/>
        </w:rPr>
        <w:t xml:space="preserve">采购</w:t>
      </w:r>
      <w:r>
        <w:rPr>
          <w:rFonts w:ascii="宋体" w:hAnsi="宋体"/>
          <w:sz w:val="24"/>
          <w:szCs w:val="24"/>
        </w:rPr>
        <w:t xml:space="preserve">包1）和超融合节点扩容项目</w:t>
      </w:r>
      <w:r>
        <w:rPr>
          <w:rFonts w:hint="eastAsia" w:ascii="宋体" w:hAnsi="宋体"/>
          <w:sz w:val="24"/>
          <w:szCs w:val="24"/>
        </w:rPr>
        <w:t xml:space="preserve">1套</w:t>
      </w:r>
      <w:r>
        <w:rPr>
          <w:rFonts w:ascii="宋体" w:hAnsi="宋体"/>
          <w:sz w:val="24"/>
          <w:szCs w:val="24"/>
        </w:rPr>
        <w:t xml:space="preserve">（</w:t>
      </w:r>
      <w:r>
        <w:rPr>
          <w:rFonts w:hint="eastAsia" w:ascii="宋体" w:hAnsi="宋体"/>
          <w:sz w:val="24"/>
          <w:szCs w:val="24"/>
        </w:rPr>
        <w:t xml:space="preserve">采购</w:t>
      </w:r>
      <w:r>
        <w:rPr>
          <w:rFonts w:ascii="宋体" w:hAnsi="宋体"/>
          <w:sz w:val="24"/>
          <w:szCs w:val="24"/>
        </w:rPr>
        <w:t xml:space="preserve">包2）</w:t>
      </w:r>
      <w:r>
        <w:rPr>
          <w:rFonts w:hint="eastAsia" w:ascii="宋体" w:hAnsi="宋体"/>
          <w:sz w:val="24"/>
          <w:szCs w:val="24"/>
        </w:rPr>
        <w:t xml:space="preserve">。</w:t>
      </w:r>
      <w:r>
        <w:rPr>
          <w:rFonts w:hint="eastAsia" w:ascii="宋体" w:hAnsi="宋体" w:cs="宋体"/>
          <w:b/>
          <w:bCs/>
          <w:sz w:val="24"/>
          <w:szCs w:val="24"/>
        </w:rPr>
        <w:t xml:space="preserve">（详细内容见本招标文件第四章）</w:t>
      </w:r>
      <w:r>
        <w:rPr>
          <w:rFonts w:hint="eastAsia" w:ascii="宋体" w:hAnsi="宋体" w:cs="宋体"/>
          <w:sz w:val="24"/>
          <w:szCs w:val="24"/>
        </w:rPr>
        <w:t xml:space="preserve"> </w:t>
      </w:r>
      <w:r/>
    </w:p>
    <w:p>
      <w:pPr>
        <w:ind w:firstLine="482"/>
        <w:rPr>
          <w:rFonts w:hint="eastAsia" w:ascii="宋体" w:hAnsi="宋体" w:cs="宋体"/>
          <w:b/>
          <w:bCs/>
          <w:sz w:val="24"/>
          <w:szCs w:val="24"/>
        </w:rPr>
      </w:pPr>
      <w:r>
        <w:rPr>
          <w:rFonts w:ascii="宋体" w:hAnsi="宋体" w:cs="宋体"/>
          <w:b/>
          <w:bCs/>
          <w:sz w:val="24"/>
          <w:szCs w:val="24"/>
        </w:rPr>
        <w:t xml:space="preserve">分包要求：本项目共分两个包。每个投标人可选择相应的分包投标，兼投可兼中。</w:t>
      </w:r>
      <w:r/>
    </w:p>
    <w:p>
      <w:pPr>
        <w:pStyle w:val="767"/>
        <w:ind w:firstLine="480"/>
      </w:pPr>
      <w:r>
        <w:rPr>
          <w:rFonts w:hint="eastAsia" w:ascii="宋体" w:hAnsi="宋体"/>
          <w:sz w:val="24"/>
          <w:szCs w:val="24"/>
        </w:rPr>
        <w:t xml:space="preserve">6.合同履行期限：自合同签订后50个工作日内完成所有设备供货、安装调试、验收工作。</w:t>
      </w:r>
      <w:r/>
    </w:p>
    <w:p>
      <w:pPr>
        <w:ind w:firstLine="480"/>
        <w:rPr>
          <w:rFonts w:hint="eastAsia" w:ascii="宋体" w:hAnsi="宋体"/>
          <w:sz w:val="24"/>
          <w:szCs w:val="24"/>
          <w:u w:val="single"/>
        </w:rPr>
      </w:pPr>
      <w:r>
        <w:rPr>
          <w:rFonts w:hint="eastAsia" w:ascii="宋体" w:hAnsi="宋体"/>
          <w:sz w:val="24"/>
          <w:szCs w:val="24"/>
          <w:u w:val="single"/>
        </w:rPr>
      </w:r>
      <w:r/>
    </w:p>
    <w:p>
      <w:pPr>
        <w:pStyle w:val="754"/>
        <w:ind w:firstLine="498"/>
        <w:spacing w:before="156" w:after="156" w:line="360" w:lineRule="auto"/>
      </w:pPr>
      <w:r/>
      <w:bookmarkStart w:id="12" w:name="_Toc35393622"/>
      <w:r/>
      <w:bookmarkStart w:id="13" w:name="_Toc35393791"/>
      <w:r/>
      <w:bookmarkStart w:id="14" w:name="_Toc28359080"/>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04"/>
      <w:r/>
      <w:bookmarkStart w:id="18" w:name="_Toc35393623"/>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ascii="宋体" w:hAnsi="宋体"/>
          <w:sz w:val="24"/>
          <w:szCs w:val="24"/>
        </w:rPr>
        <w:t xml:space="preserve">采购包1、采购包</w:t>
      </w:r>
      <w:r>
        <w:rPr>
          <w:rFonts w:ascii="宋体" w:hAnsi="宋体"/>
          <w:sz w:val="24"/>
          <w:szCs w:val="24"/>
        </w:rPr>
        <w:t xml:space="preserve">2</w:t>
      </w:r>
      <w:r>
        <w:rPr>
          <w:rFonts w:hint="eastAsia" w:ascii="宋体" w:hAnsi="宋体"/>
          <w:sz w:val="24"/>
          <w:szCs w:val="24"/>
          <w:u w:val="single"/>
        </w:rPr>
        <w:t xml:space="preserve">  </w:t>
      </w:r>
      <w:r>
        <w:rPr>
          <w:rFonts w:hint="eastAsia" w:ascii="宋体" w:hAnsi="宋体"/>
          <w:b/>
          <w:bCs/>
          <w:sz w:val="24"/>
          <w:szCs w:val="24"/>
          <w:u w:val="single"/>
        </w:rPr>
        <w:t xml:space="preserve">不接受</w:t>
      </w:r>
      <w:r>
        <w:rPr>
          <w:rFonts w:hint="eastAsia" w:ascii="宋体" w:hAnsi="宋体"/>
          <w:b/>
          <w:b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2"/>
        <w:rPr>
          <w:rFonts w:hint="eastAsia" w:ascii="宋体" w:hAnsi="宋体" w:cs="宋体"/>
          <w:sz w:val="24"/>
          <w:szCs w:val="24"/>
        </w:rPr>
      </w:pPr>
      <w:r>
        <w:rPr>
          <w:rFonts w:hint="eastAsia" w:ascii="宋体" w:hAnsi="宋体"/>
          <w:b/>
          <w:bCs/>
          <w:sz w:val="24"/>
          <w:szCs w:val="24"/>
        </w:rPr>
        <w:t xml:space="preserve">采购包1、采购包2无特定资格要求</w:t>
      </w:r>
      <w:r>
        <w:rPr>
          <w:rFonts w:hint="eastAsia" w:ascii="宋体" w:hAnsi="宋体"/>
          <w:sz w:val="24"/>
          <w:szCs w:val="24"/>
        </w:rPr>
        <w:t xml:space="preserve">。</w:t>
      </w:r>
      <w:r/>
    </w:p>
    <w:p>
      <w:pPr>
        <w:pStyle w:val="75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28359082"/>
      <w:r/>
      <w:bookmarkStart w:id="23" w:name="_Toc38985266"/>
      <w:r/>
      <w:bookmarkStart w:id="24" w:name="_Toc35393624"/>
      <w:r/>
      <w:bookmarkStart w:id="25" w:name="_Toc28359005"/>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w:t>
      </w:r>
      <w:r>
        <w:rPr>
          <w:rFonts w:hint="eastAsia" w:ascii="宋体" w:hAnsi="宋体" w:cs="宋体"/>
          <w:sz w:val="24"/>
          <w:szCs w:val="24"/>
        </w:rPr>
        <w:t xml:space="preserve">文件。</w:t>
      </w:r>
      <w:r/>
    </w:p>
    <w:p>
      <w:pPr>
        <w:pStyle w:val="754"/>
        <w:ind w:firstLine="498"/>
        <w:spacing w:before="156" w:after="156" w:line="360" w:lineRule="auto"/>
      </w:pPr>
      <w:r/>
      <w:bookmarkStart w:id="27" w:name="_Toc38985267"/>
      <w:r/>
      <w:bookmarkStart w:id="28" w:name="_Toc35393625"/>
      <w:r/>
      <w:bookmarkStart w:id="29" w:name="_Toc28359007"/>
      <w:r/>
      <w:bookmarkStart w:id="30" w:name="_Toc28359084"/>
      <w:r/>
      <w:bookmarkStart w:id="31" w:name="_Toc35393794"/>
      <w:r/>
      <w:bookmarkEnd w:id="22"/>
      <w:r/>
      <w:bookmarkEnd w:id="23"/>
      <w:r/>
      <w:bookmarkEnd w:id="24"/>
      <w:r/>
      <w:bookmarkEnd w:id="25"/>
      <w:r/>
      <w:bookmarkEnd w:id="26"/>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54"/>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754"/>
        <w:ind w:firstLine="498"/>
        <w:spacing w:before="156" w:after="156"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754"/>
        <w:ind w:firstLine="498"/>
        <w:spacing w:before="156" w:after="156" w:line="360" w:lineRule="auto"/>
      </w:pPr>
      <w:r/>
      <w:bookmarkStart w:id="35" w:name="_Toc28359008"/>
      <w:r/>
      <w:bookmarkStart w:id="36" w:name="_Toc35393627"/>
      <w:r/>
      <w:bookmarkStart w:id="37" w:name="_Toc28359085"/>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国家税务总局常州市税务局</w:t>
      </w:r>
      <w:r>
        <w:rPr>
          <w:rFonts w:hint="eastAsia" w:ascii="宋体" w:hAnsi="宋体"/>
          <w:sz w:val="24"/>
          <w:szCs w:val="24"/>
          <w:u w:val="single"/>
        </w:rPr>
        <w:t xml:space="preserve">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w:t>
      </w:r>
      <w:r>
        <w:rPr>
          <w:rFonts w:ascii="宋体" w:hAnsi="宋体"/>
          <w:sz w:val="24"/>
          <w:szCs w:val="24"/>
        </w:rPr>
        <w:t xml:space="preserve">江苏省常州市新北区河海中路96号</w:t>
      </w:r>
      <w:r>
        <w:rPr>
          <w:rFonts w:hint="eastAsia" w:ascii="宋体" w:hAnsi="宋体"/>
          <w:sz w:val="24"/>
          <w:szCs w:val="24"/>
          <w:u w:val="single"/>
        </w:rPr>
        <w:t xml:space="preserve">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联系人：朱女士</w:t>
      </w:r>
      <w:r>
        <w:rPr>
          <w:rFonts w:hint="eastAsia" w:ascii="宋体" w:hAnsi="宋体"/>
          <w:sz w:val="24"/>
          <w:szCs w:val="24"/>
          <w:u w:val="single"/>
        </w:rPr>
        <w:t xml:space="preserve">                        </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联系方式：0519-</w:t>
      </w:r>
      <w:r>
        <w:rPr>
          <w:rFonts w:ascii="宋体" w:hAnsi="宋体"/>
          <w:sz w:val="24"/>
          <w:szCs w:val="24"/>
        </w:rPr>
        <w:t xml:space="preserve">89858828</w:t>
      </w:r>
      <w:r>
        <w:rPr>
          <w:rFonts w:hint="eastAsia" w:ascii="宋体" w:hAnsi="宋体"/>
          <w:sz w:val="24"/>
          <w:szCs w:val="24"/>
          <w:u w:val="single"/>
        </w:rPr>
        <w:t xml:space="preserve">　　　　　　　　　　　 </w:t>
      </w:r>
      <w:bookmarkStart w:id="40" w:name="_Toc28359086"/>
      <w:r/>
      <w:bookmarkStart w:id="41" w:name="_Toc28359009"/>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hint="eastAsia"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hint="eastAsia" w:ascii="宋体" w:hAnsi="宋体"/>
          <w:sz w:val="24"/>
          <w:szCs w:val="24"/>
        </w:rPr>
      </w:pPr>
      <w:r/>
      <w:bookmarkStart w:id="42" w:name="_Toc28359087"/>
      <w:r/>
      <w:bookmarkStart w:id="43" w:name="_Toc28359010"/>
      <w:r>
        <w:rPr>
          <w:rFonts w:hint="eastAsia" w:ascii="宋体" w:hAnsi="宋体"/>
          <w:sz w:val="24"/>
          <w:szCs w:val="24"/>
        </w:rPr>
        <w:t xml:space="preserve">采购文件相关联系人：李女士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hint="eastAsia" w:ascii="宋体" w:hAnsi="宋体"/>
          <w:sz w:val="24"/>
          <w:szCs w:val="24"/>
        </w:rPr>
      </w:pPr>
      <w:r>
        <w:rPr>
          <w:rFonts w:hint="eastAsia" w:ascii="宋体" w:hAnsi="宋体"/>
          <w:sz w:val="24"/>
          <w:szCs w:val="24"/>
        </w:rPr>
        <w:t xml:space="preserve">开标评审相关联系人：孙先生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hint="eastAsia"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hint="eastAsia" w:ascii="宋体" w:hAnsi="宋体"/>
          <w:sz w:val="24"/>
          <w:szCs w:val="24"/>
        </w:rPr>
      </w:pPr>
      <w:r>
        <w:rPr>
          <w:rFonts w:hint="eastAsia" w:ascii="宋体" w:hAnsi="宋体"/>
          <w:sz w:val="24"/>
          <w:szCs w:val="24"/>
        </w:rPr>
      </w:r>
      <w:bookmarkEnd w:id="42"/>
      <w:bookmarkEnd w:id="43"/>
      <w:r/>
    </w:p>
    <w:p>
      <w:pPr>
        <w:pStyle w:val="754"/>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w:t>
      </w:r>
      <w:r>
        <w:rPr>
          <w:rFonts w:hint="eastAsia" w:ascii="宋体" w:hAnsi="宋体"/>
          <w:color w:val="ff0000"/>
          <w:sz w:val="24"/>
          <w:szCs w:val="24"/>
        </w:rPr>
        <w:t xml:space="preserve">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753"/>
        <w:ind w:firstLine="2429"/>
        <w:jc w:val="both"/>
        <w:rPr>
          <w:rFonts w:ascii="黑体" w:eastAsia="黑体"/>
          <w:b w:val="0"/>
          <w:bCs w:val="0"/>
        </w:rPr>
      </w:pPr>
      <w:r/>
      <w:bookmarkStart w:id="44" w:name="_Toc120614211"/>
      <w:r>
        <w:rPr>
          <w:rFonts w:hint="eastAsia" w:ascii="黑体" w:eastAsia="黑体"/>
        </w:rPr>
        <w:t xml:space="preserve">第二章  </w:t>
      </w:r>
      <w:bookmarkStart w:id="45" w:name="_Toc16938518"/>
      <w:r/>
      <w:bookmarkStart w:id="46" w:name="_Toc513029202"/>
      <w:r/>
      <w:bookmarkStart w:id="47" w:name="_Toc20823274"/>
      <w:r/>
      <w:bookmarkStart w:id="48" w:name="_Toc120614213"/>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54"/>
        <w:ind w:firstLine="498"/>
        <w:spacing w:before="156" w:after="156" w:line="360" w:lineRule="auto"/>
      </w:pPr>
      <w:r/>
      <w:bookmarkStart w:id="49" w:name="_Toc16938519"/>
      <w:r/>
      <w:bookmarkStart w:id="50" w:name="_Toc120614214"/>
      <w:r/>
      <w:bookmarkStart w:id="51" w:name="_Toc513029203"/>
      <w:r/>
      <w:bookmarkStart w:id="52" w:name="_Toc20823275"/>
      <w:r>
        <w:rPr>
          <w:rFonts w:hint="eastAsia"/>
        </w:rPr>
        <w:t xml:space="preserve">一、总则</w:t>
      </w:r>
      <w:bookmarkEnd w:id="49"/>
      <w:r/>
      <w:bookmarkEnd w:id="50"/>
      <w:r/>
      <w:bookmarkEnd w:id="51"/>
      <w:r/>
      <w:bookmarkEnd w:id="52"/>
      <w:r/>
      <w:r/>
    </w:p>
    <w:p>
      <w:pPr>
        <w:pStyle w:val="755"/>
        <w:ind w:firstLine="420"/>
        <w:spacing w:before="0" w:after="0" w:line="240" w:lineRule="auto"/>
        <w:rPr>
          <w:b w:val="0"/>
          <w:bCs w:val="0"/>
        </w:rPr>
      </w:pPr>
      <w:r/>
      <w:bookmarkStart w:id="53" w:name="_Hlt16619475"/>
      <w:r/>
      <w:bookmarkStart w:id="54" w:name="_Toc458694821"/>
      <w:r/>
      <w:bookmarkStart w:id="55" w:name="_Toc513029204"/>
      <w:r/>
      <w:bookmarkStart w:id="56" w:name="_Toc16938520"/>
      <w:r/>
      <w:bookmarkStart w:id="57" w:name="_Toc20823276"/>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55"/>
        <w:ind w:firstLine="420"/>
        <w:spacing w:before="0" w:after="0" w:line="240" w:lineRule="auto"/>
        <w:rPr>
          <w:b w:val="0"/>
          <w:bCs w:val="0"/>
        </w:rPr>
      </w:pPr>
      <w:r/>
      <w:bookmarkStart w:id="58" w:name="_Toc20823277"/>
      <w:r/>
      <w:bookmarkStart w:id="59" w:name="_Toc513029205"/>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55"/>
        <w:ind w:firstLine="420"/>
        <w:spacing w:before="0" w:after="0" w:line="240" w:lineRule="auto"/>
        <w:rPr>
          <w:b w:val="0"/>
          <w:bCs w:val="0"/>
        </w:rPr>
      </w:pPr>
      <w:r/>
      <w:bookmarkStart w:id="61" w:name="_Toc513029206"/>
      <w:r/>
      <w:bookmarkStart w:id="62" w:name="_Toc20823278"/>
      <w:r/>
      <w:bookmarkStart w:id="63" w:name="_Toc16938522"/>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55"/>
        <w:ind w:firstLine="420"/>
        <w:spacing w:before="0" w:after="0" w:line="240" w:lineRule="auto"/>
        <w:rPr>
          <w:b w:val="0"/>
          <w:bCs w:val="0"/>
        </w:rPr>
      </w:pPr>
      <w:r/>
      <w:bookmarkStart w:id="64" w:name="_Toc513029207"/>
      <w:r/>
      <w:bookmarkStart w:id="65" w:name="_Toc20823279"/>
      <w:r/>
      <w:bookmarkStart w:id="66" w:name="_Toc462564067"/>
      <w:r/>
      <w:bookmarkStart w:id="67" w:name="_Toc16938523"/>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5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54"/>
        <w:ind w:firstLine="321"/>
        <w:spacing w:before="156" w:after="156" w:line="360" w:lineRule="auto"/>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
    </w:p>
    <w:p>
      <w:pPr>
        <w:pStyle w:val="755"/>
        <w:ind w:firstLine="420"/>
        <w:spacing w:before="0" w:after="0" w:line="240" w:lineRule="auto"/>
        <w:rPr>
          <w:b w:val="0"/>
          <w:bCs w:val="0"/>
        </w:rPr>
      </w:pPr>
      <w:r/>
      <w:bookmarkStart w:id="72" w:name="_Toc20823282"/>
      <w:r/>
      <w:bookmarkStart w:id="73" w:name="_Toc16938526"/>
      <w:r/>
      <w:bookmarkStart w:id="74" w:name="_Toc513029210"/>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5"/>
        <w:ind w:firstLine="560"/>
        <w:spacing w:before="0" w:after="0" w:line="240" w:lineRule="auto"/>
        <w:rPr>
          <w:b w:val="0"/>
          <w:bCs w:val="0"/>
        </w:rPr>
      </w:pPr>
      <w:r/>
      <w:bookmarkStart w:id="75" w:name="_Toc20823283"/>
      <w:r/>
      <w:bookmarkStart w:id="76" w:name="_Toc16938527"/>
      <w:r/>
      <w:bookmarkStart w:id="77" w:name="_Toc462564070"/>
      <w:r/>
      <w:bookmarkStart w:id="78" w:name="_Toc513029211"/>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55"/>
        <w:ind w:firstLine="560"/>
        <w:spacing w:before="0" w:after="0" w:line="240" w:lineRule="auto"/>
        <w:rPr>
          <w:b w:val="0"/>
          <w:bCs w:val="0"/>
        </w:rPr>
      </w:pPr>
      <w:r/>
      <w:bookmarkStart w:id="79" w:name="_Toc16938528"/>
      <w:r/>
      <w:bookmarkStart w:id="80" w:name="_Toc513029212"/>
      <w:r/>
      <w:bookmarkStart w:id="81" w:name="_Toc462564071"/>
      <w:r/>
      <w:bookmarkStart w:id="82" w:name="_Toc20823284"/>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54"/>
        <w:ind w:firstLine="482"/>
        <w:spacing w:before="156" w:after="156" w:line="360" w:lineRule="auto"/>
      </w:pPr>
      <w:r/>
      <w:bookmarkStart w:id="83" w:name="_Toc462564072"/>
      <w:r/>
      <w:bookmarkStart w:id="84" w:name="_Toc513029213"/>
      <w:r/>
      <w:bookmarkStart w:id="85" w:name="_Toc120614216"/>
      <w:r/>
      <w:bookmarkStart w:id="86" w:name="_Toc16938529"/>
      <w:r/>
      <w:bookmarkStart w:id="87" w:name="_Toc20823285"/>
      <w:r>
        <w:rPr>
          <w:rFonts w:hint="eastAsia"/>
        </w:rPr>
        <w:t xml:space="preserve">三、投标文件的编制</w:t>
      </w:r>
      <w:bookmarkEnd w:id="83"/>
      <w:r/>
      <w:bookmarkEnd w:id="84"/>
      <w:r/>
      <w:bookmarkEnd w:id="85"/>
      <w:r/>
      <w:bookmarkEnd w:id="86"/>
      <w:r/>
      <w:bookmarkEnd w:id="87"/>
      <w:r/>
      <w:r/>
    </w:p>
    <w:p>
      <w:pPr>
        <w:pStyle w:val="755"/>
        <w:ind w:firstLine="560"/>
        <w:spacing w:before="0" w:after="0" w:line="240" w:lineRule="auto"/>
        <w:rPr>
          <w:bCs w:val="0"/>
        </w:rPr>
      </w:pPr>
      <w:r/>
      <w:bookmarkStart w:id="88" w:name="_Toc513029214"/>
      <w:r/>
      <w:bookmarkStart w:id="89" w:name="_Toc16938530"/>
      <w:r/>
      <w:bookmarkStart w:id="90" w:name="_Toc20823286"/>
      <w:r/>
      <w:bookmarkStart w:id="91" w:name="_Toc462564073"/>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55"/>
        <w:ind w:firstLine="420"/>
        <w:spacing w:before="0" w:after="0" w:line="240" w:lineRule="auto"/>
        <w:rPr>
          <w:b w:val="0"/>
          <w:bCs w:val="0"/>
        </w:rPr>
      </w:pPr>
      <w:r/>
      <w:bookmarkStart w:id="92" w:name="_Toc513029215"/>
      <w:r/>
      <w:bookmarkStart w:id="93" w:name="_Toc20823287"/>
      <w:r/>
      <w:bookmarkStart w:id="94" w:name="_Toc16938531"/>
      <w:r/>
      <w:bookmarkStart w:id="95" w:name="_Toc462564074"/>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w:t>
      </w:r>
      <w:r>
        <w:rPr>
          <w:rFonts w:hint="eastAsia" w:ascii="宋体" w:hAnsi="宋体"/>
          <w:sz w:val="24"/>
        </w:rPr>
        <w:t xml:space="preserve">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55"/>
        <w:ind w:firstLine="420"/>
        <w:spacing w:before="0" w:after="0" w:line="240" w:lineRule="auto"/>
        <w:rPr>
          <w:b w:val="0"/>
          <w:bCs w:val="0"/>
        </w:rPr>
      </w:pPr>
      <w:r/>
      <w:bookmarkStart w:id="96" w:name="_Hlt26670360"/>
      <w:r/>
      <w:bookmarkStart w:id="97" w:name="_Hlt26668975"/>
      <w:r/>
      <w:bookmarkStart w:id="98" w:name="_Hlt26954838"/>
      <w:r/>
      <w:bookmarkStart w:id="99" w:name="_Toc513029219"/>
      <w:r/>
      <w:bookmarkStart w:id="100" w:name="_Toc49090509"/>
      <w:r/>
      <w:bookmarkStart w:id="101" w:name="_Toc14577357"/>
      <w:r/>
      <w:bookmarkStart w:id="102" w:name="_Toc49090507"/>
      <w:r/>
      <w:bookmarkStart w:id="103" w:name="_Toc513029216"/>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hint="eastAsia"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55"/>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55"/>
        <w:ind w:firstLine="420"/>
        <w:spacing w:before="0" w:after="0" w:line="240" w:lineRule="auto"/>
        <w:rPr>
          <w:b w:val="0"/>
          <w:bCs w:val="0"/>
        </w:rPr>
      </w:pPr>
      <w:r/>
      <w:bookmarkStart w:id="110" w:name="_Hlt26670482"/>
      <w:r/>
      <w:bookmarkStart w:id="111" w:name="_Hlt26954844"/>
      <w:r/>
      <w:bookmarkStart w:id="112" w:name="_Hlt26668983"/>
      <w:r/>
      <w:bookmarkStart w:id="113" w:name="_Hlt26670425"/>
      <w:r/>
      <w:bookmarkStart w:id="114" w:name="_Hlt26954731"/>
      <w:r/>
      <w:bookmarkStart w:id="115" w:name="_Hlt26670486"/>
      <w:r/>
      <w:bookmarkStart w:id="116" w:name="_Hlt26954842"/>
      <w:r/>
      <w:bookmarkStart w:id="117" w:name="_Hlt26670403"/>
      <w:r/>
      <w:bookmarkStart w:id="118" w:name="_Hlt26954846"/>
      <w:r/>
      <w:bookmarkStart w:id="119" w:name="_Hlt26954848"/>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w:t>
      </w:r>
      <w:r>
        <w:rPr>
          <w:rFonts w:hint="eastAsia" w:ascii="宋体" w:hAnsi="Arial" w:cs="宋体"/>
          <w:color w:val="000000"/>
          <w:sz w:val="24"/>
          <w:lang w:val="zh-CN"/>
        </w:rPr>
        <w:t xml:space="preserve">、功能设计、实现思路及关键技术等。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755"/>
        <w:ind w:firstLine="420"/>
        <w:spacing w:before="0" w:after="0" w:line="240" w:lineRule="auto"/>
        <w:rPr>
          <w:b w:val="0"/>
          <w:bCs w:val="0"/>
        </w:rPr>
      </w:pPr>
      <w:r/>
      <w:bookmarkStart w:id="120" w:name="_Toc49090510"/>
      <w:r/>
      <w:bookmarkStart w:id="121"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w:t>
      </w:r>
      <w:r>
        <w:rPr>
          <w:rFonts w:hint="eastAsia" w:ascii="宋体" w:hAnsi="宋体"/>
          <w:sz w:val="24"/>
        </w:rPr>
        <w:t xml:space="preserve">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55"/>
        <w:ind w:firstLine="420"/>
        <w:spacing w:before="0" w:after="0" w:line="240" w:lineRule="auto"/>
        <w:rPr>
          <w:b w:val="0"/>
          <w:bCs w:val="0"/>
        </w:rPr>
      </w:pPr>
      <w:r/>
      <w:bookmarkStart w:id="122" w:name="_Hlt26670489"/>
      <w:r/>
      <w:bookmarkStart w:id="123" w:name="_Hlt26954850"/>
      <w:r/>
      <w:bookmarkStart w:id="124" w:name="_Hlt26954734"/>
      <w:r/>
      <w:bookmarkStart w:id="125" w:name="_Toc14577360"/>
      <w:r/>
      <w:bookmarkStart w:id="126" w:name="_Toc49090511"/>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55"/>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54"/>
        <w:ind w:firstLine="482"/>
        <w:spacing w:before="156" w:after="156" w:line="360" w:lineRule="auto"/>
      </w:pPr>
      <w:r/>
      <w:bookmarkStart w:id="127" w:name="_Hlt26954852"/>
      <w:r/>
      <w:bookmarkStart w:id="128" w:name="_Hlt26954739"/>
      <w:r/>
      <w:bookmarkStart w:id="129" w:name="_Toc513029224"/>
      <w:r/>
      <w:bookmarkStart w:id="130" w:name="_Toc20823296"/>
      <w:r/>
      <w:bookmarkStart w:id="131" w:name="_Toc16938540"/>
      <w:r/>
      <w:bookmarkStart w:id="132" w:name="_Toc120614217"/>
      <w:r/>
      <w:bookmarkEnd w:id="127"/>
      <w:r/>
      <w:bookmarkEnd w:id="128"/>
      <w:r>
        <w:rPr>
          <w:rFonts w:hint="eastAsia"/>
        </w:rPr>
        <w:t xml:space="preserve">四、投标文件的递交</w:t>
      </w:r>
      <w:bookmarkEnd w:id="129"/>
      <w:r/>
      <w:bookmarkEnd w:id="130"/>
      <w:r/>
      <w:bookmarkEnd w:id="131"/>
      <w:r/>
      <w:bookmarkEnd w:id="132"/>
      <w:r/>
      <w:r/>
    </w:p>
    <w:p>
      <w:pPr>
        <w:pStyle w:val="755"/>
        <w:ind w:firstLine="560"/>
        <w:spacing w:before="0" w:after="0" w:line="240" w:lineRule="auto"/>
        <w:rPr>
          <w:rFonts w:ascii="黑体"/>
          <w:b w:val="0"/>
          <w:bCs w:val="0"/>
        </w:rPr>
      </w:pPr>
      <w:r/>
      <w:bookmarkStart w:id="133" w:name="_Toc513029225"/>
      <w:r/>
      <w:bookmarkStart w:id="134" w:name="_Toc16938541"/>
      <w:r/>
      <w:bookmarkStart w:id="135" w:name="_Toc462564084"/>
      <w:r/>
      <w:bookmarkStart w:id="136" w:name="_Toc20823297"/>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7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
    </w:p>
    <w:p>
      <w:pPr>
        <w:pStyle w:val="755"/>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w:t>
      </w:r>
      <w:r>
        <w:rPr>
          <w:rFonts w:hint="eastAsia" w:ascii="宋体" w:hAnsi="宋体"/>
          <w:bCs/>
          <w:sz w:val="24"/>
        </w:rPr>
        <w:t xml:space="preserve">在此情况下，投标人的所有权利和义务以及投标人受制的截止时间均应以延长后新的截止时间为准。</w:t>
      </w:r>
      <w:r/>
    </w:p>
    <w:p>
      <w:pPr>
        <w:pStyle w:val="755"/>
        <w:ind w:firstLine="420"/>
        <w:spacing w:before="0" w:after="0" w:line="240" w:lineRule="auto"/>
        <w:rPr>
          <w:b w:val="0"/>
          <w:bCs w:val="0"/>
        </w:rPr>
      </w:pPr>
      <w:r/>
      <w:bookmarkStart w:id="140" w:name="_Toc16938543"/>
      <w:r/>
      <w:bookmarkStart w:id="141" w:name="_Toc20823299"/>
      <w:r/>
      <w:bookmarkStart w:id="142" w:name="_Toc513029227"/>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55"/>
        <w:ind w:firstLine="420"/>
        <w:spacing w:before="0" w:after="0" w:line="240" w:lineRule="auto"/>
        <w:rPr>
          <w:b w:val="0"/>
          <w:bCs w:val="0"/>
        </w:rPr>
      </w:pPr>
      <w:r/>
      <w:bookmarkStart w:id="143" w:name="_Toc16938544"/>
      <w:r/>
      <w:bookmarkStart w:id="144" w:name="_Toc20823300"/>
      <w:r/>
      <w:bookmarkStart w:id="145" w:name="_Toc513029228"/>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54"/>
        <w:ind w:firstLine="482"/>
        <w:spacing w:before="156" w:after="156" w:line="360" w:lineRule="auto"/>
      </w:pPr>
      <w:r/>
      <w:bookmarkStart w:id="146" w:name="_Toc20823301"/>
      <w:r/>
      <w:bookmarkStart w:id="147" w:name="_Toc120614218"/>
      <w:r/>
      <w:bookmarkStart w:id="148" w:name="_Toc16938545"/>
      <w:r/>
      <w:bookmarkStart w:id="149" w:name="_Toc513029229"/>
      <w:r>
        <w:rPr>
          <w:rFonts w:hint="eastAsia"/>
        </w:rPr>
        <w:t xml:space="preserve">五、开标与评标</w:t>
      </w:r>
      <w:bookmarkEnd w:id="146"/>
      <w:r/>
      <w:bookmarkEnd w:id="147"/>
      <w:r/>
      <w:bookmarkEnd w:id="148"/>
      <w:r/>
      <w:bookmarkEnd w:id="149"/>
      <w:r/>
      <w:r/>
    </w:p>
    <w:p>
      <w:pPr>
        <w:pStyle w:val="755"/>
        <w:ind w:firstLine="420"/>
        <w:spacing w:before="0" w:after="0" w:line="240" w:lineRule="auto"/>
        <w:rPr>
          <w:b w:val="0"/>
          <w:bCs w:val="0"/>
        </w:rPr>
      </w:pPr>
      <w:r/>
      <w:bookmarkStart w:id="150" w:name="_Toc16938546"/>
      <w:r/>
      <w:bookmarkStart w:id="151" w:name="_Toc513029230"/>
      <w:r/>
      <w:bookmarkStart w:id="152" w:name="_Toc20823302"/>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w:t>
      </w:r>
      <w:r>
        <w:rPr>
          <w:rFonts w:hint="eastAsia" w:ascii="宋体" w:hAnsi="宋体"/>
          <w:sz w:val="24"/>
          <w:szCs w:val="24"/>
        </w:rPr>
        <w:t xml:space="preserve">开标结果。</w:t>
      </w:r>
      <w:r/>
    </w:p>
    <w:p>
      <w:pPr>
        <w:pStyle w:val="755"/>
        <w:ind w:firstLine="420"/>
        <w:spacing w:before="0" w:after="0" w:line="240" w:lineRule="auto"/>
        <w:rPr>
          <w:b w:val="0"/>
          <w:bCs w:val="0"/>
        </w:rPr>
      </w:pPr>
      <w:r/>
      <w:bookmarkStart w:id="153" w:name="_Toc20823303"/>
      <w:r/>
      <w:bookmarkStart w:id="154" w:name="_Toc513029231"/>
      <w:r/>
      <w:bookmarkStart w:id="155" w:name="_Toc16938547"/>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55"/>
        <w:ind w:firstLine="420"/>
        <w:spacing w:before="0" w:after="0" w:line="240" w:lineRule="auto"/>
        <w:rPr>
          <w:rFonts w:ascii="黑体"/>
          <w:b w:val="0"/>
          <w:bCs w:val="0"/>
        </w:rPr>
      </w:pPr>
      <w:r>
        <w:rPr>
          <w:rFonts w:hint="eastAsia" w:ascii="黑体"/>
          <w:b w:val="0"/>
          <w:bCs w:val="0"/>
        </w:rPr>
        <w:t xml:space="preserve">23、评标过程的保密与公正</w:t>
      </w:r>
      <w:bookmarkEnd w:id="153"/>
      <w:bookmarkEnd w:id="154"/>
      <w:bookmarkEnd w:id="155"/>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755"/>
        <w:ind w:firstLine="420"/>
        <w:spacing w:before="0" w:after="0" w:line="240" w:lineRule="auto"/>
        <w:rPr>
          <w:b w:val="0"/>
          <w:bCs w:val="0"/>
        </w:rPr>
      </w:pPr>
      <w:r/>
      <w:bookmarkStart w:id="156" w:name="_Toc16938548"/>
      <w:r/>
      <w:bookmarkStart w:id="157" w:name="_Toc20823304"/>
      <w:r/>
      <w:bookmarkStart w:id="158" w:name="_Toc513029232"/>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w:t>
      </w:r>
      <w:r>
        <w:rPr>
          <w:rFonts w:hint="eastAsia" w:ascii="宋体" w:hAnsi="宋体"/>
          <w:sz w:val="24"/>
          <w:szCs w:val="24"/>
        </w:rPr>
        <w:t xml:space="preserve">明和补正，其风险由投标人自行承担。</w:t>
      </w:r>
      <w:r/>
    </w:p>
    <w:p>
      <w:pPr>
        <w:pStyle w:val="755"/>
        <w:ind w:firstLine="420"/>
        <w:spacing w:before="0" w:after="0" w:line="240" w:lineRule="auto"/>
        <w:rPr>
          <w:b w:val="0"/>
          <w:bCs w:val="0"/>
        </w:rPr>
      </w:pPr>
      <w:r/>
      <w:bookmarkStart w:id="159" w:name="_Toc20823305"/>
      <w:r/>
      <w:bookmarkStart w:id="160" w:name="_Toc16938549"/>
      <w:r/>
      <w:bookmarkStart w:id="161" w:name="_Toc513029233"/>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w:t>
      </w:r>
      <w:r>
        <w:rPr>
          <w:rFonts w:hint="eastAsia" w:ascii="宋体" w:hAnsi="宋体"/>
          <w:sz w:val="24"/>
        </w:rPr>
        <w:t xml:space="preserve">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60" w:lineRule="exact"/>
        <w:rPr>
          <w:rFonts w:hint="eastAsia"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2" w:name="_Toc16938550"/>
      <w:r/>
      <w:bookmarkStart w:id="163" w:name="_Toc513029234"/>
      <w:r/>
      <w:bookmarkStart w:id="164"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55"/>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sz w:val="24"/>
        </w:rPr>
      </w:pPr>
      <w:r/>
      <w:bookmarkStart w:id="165" w:name="_Toc20823307"/>
      <w:r/>
      <w:bookmarkStart w:id="166" w:name="_Toc513029235"/>
      <w:r/>
      <w:bookmarkStart w:id="167" w:name="_Toc16938551"/>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54"/>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755"/>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w:t>
      </w:r>
      <w:r>
        <w:rPr>
          <w:rFonts w:hint="eastAsia" w:ascii="宋体" w:hAnsi="宋体"/>
          <w:sz w:val="24"/>
          <w:szCs w:val="24"/>
        </w:rPr>
        <w:t xml:space="preserve">，中标人出现下列情况之一的，一经查实，将被取消中标资格：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5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w:t>
      </w:r>
      <w:r>
        <w:rPr>
          <w:rFonts w:hint="eastAsia" w:ascii="宋体" w:hAnsi="宋体"/>
          <w:sz w:val="24"/>
          <w:szCs w:val="24"/>
        </w:rPr>
        <w:t xml:space="preserve">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w:t>
      </w:r>
      <w:r>
        <w:rPr>
          <w:rFonts w:hint="eastAsia" w:ascii="宋体" w:hAnsi="宋体"/>
          <w:sz w:val="24"/>
          <w:szCs w:val="24"/>
        </w:rPr>
        <w:t xml:space="preserve">报请政府采购监管部门对该供应商进行相应的行政处罚和记录该供应商的失信信息。</w:t>
      </w:r>
      <w:r/>
    </w:p>
    <w:p>
      <w:pPr>
        <w:pStyle w:val="75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54"/>
        <w:spacing w:before="156" w:after="156" w:line="360" w:lineRule="auto"/>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
    </w:p>
    <w:p>
      <w:pPr>
        <w:pStyle w:val="755"/>
        <w:ind w:firstLine="600"/>
        <w:spacing w:before="0" w:after="0" w:line="240" w:lineRule="auto"/>
        <w:rPr>
          <w:rFonts w:hint="eastAsia" w:ascii="黑体" w:hAnsi="宋体" w:cs="Times New Roman"/>
          <w:b w:val="0"/>
          <w:sz w:val="30"/>
          <w:szCs w:val="30"/>
        </w:rPr>
      </w:pPr>
      <w:r/>
      <w:bookmarkStart w:id="177" w:name="_Toc513029237"/>
      <w:r/>
      <w:bookmarkStart w:id="178" w:name="_Toc16938553"/>
      <w:r/>
      <w:bookmarkStart w:id="179" w:name="_Toc20823309"/>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5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55"/>
        <w:ind w:firstLine="600"/>
        <w:spacing w:before="0" w:after="0" w:line="240" w:lineRule="auto"/>
        <w:rPr>
          <w:rFonts w:hint="eastAsia" w:ascii="黑体" w:hAnsi="宋体" w:cs="Times New Roman"/>
          <w:b w:val="0"/>
          <w:sz w:val="30"/>
          <w:szCs w:val="30"/>
        </w:rPr>
      </w:pPr>
      <w:r/>
      <w:bookmarkStart w:id="180" w:name="_Toc20823314"/>
      <w:r/>
      <w:bookmarkStart w:id="181" w:name="_Toc16938558"/>
      <w:r/>
      <w:bookmarkStart w:id="182" w:name="_Toc120614221"/>
      <w:r/>
      <w:bookmarkStart w:id="183" w:name="_Toc513029242"/>
      <w:r/>
      <w:bookmarkStart w:id="184" w:name="_Toc479757207"/>
      <w:r/>
      <w:bookmarkEnd w:id="177"/>
      <w:r/>
      <w:bookmarkEnd w:id="178"/>
      <w:r/>
      <w:bookmarkEnd w:id="179"/>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w:t>
      </w:r>
      <w:r>
        <w:rPr>
          <w:rFonts w:ascii="宋体" w:hAnsi="宋体"/>
          <w:sz w:val="24"/>
          <w:szCs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w:t>
      </w:r>
      <w:r>
        <w:rPr>
          <w:rFonts w:ascii="宋体" w:hAnsi="宋体"/>
          <w:sz w:val="24"/>
          <w:szCs w:val="24"/>
        </w:rPr>
        <w:t xml:space="preserve">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color w:val="000000"/>
        </w:rPr>
      </w:pPr>
      <w:r>
        <w:rPr>
          <w:color w:val="000000"/>
        </w:rPr>
      </w:r>
      <w:r/>
    </w:p>
    <w:p>
      <w:pPr>
        <w:ind w:firstLine="482"/>
        <w:spacing w:line="479" w:lineRule="atLeast"/>
        <w:rPr>
          <w:color w:val="000000"/>
        </w:rPr>
      </w:pPr>
      <w:r>
        <w:rPr>
          <w:color w:val="000000"/>
        </w:rPr>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764"/>
      </w:pPr>
      <w:r/>
      <w:r/>
    </w:p>
    <w:p>
      <w:r/>
      <w:r/>
    </w:p>
    <w:p>
      <w:r/>
      <w:r/>
    </w:p>
    <w:p>
      <w:r/>
      <w:r/>
    </w:p>
    <w:p>
      <w:r/>
      <w:r/>
    </w:p>
    <w:p>
      <w:r/>
      <w:r/>
    </w:p>
    <w:p>
      <w:r/>
      <w:r/>
    </w:p>
    <w:p>
      <w:r/>
      <w:r/>
    </w:p>
    <w:p>
      <w:r/>
      <w:r/>
    </w:p>
    <w:p>
      <w:r/>
      <w:r/>
    </w:p>
    <w:p>
      <w:r/>
      <w:r/>
    </w:p>
    <w:p>
      <w:r/>
      <w:r/>
    </w:p>
    <w:p>
      <w:r/>
      <w:r/>
    </w:p>
    <w:p>
      <w:r/>
      <w:r/>
    </w:p>
    <w:p>
      <w:r/>
      <w:r/>
    </w:p>
    <w:p>
      <w:r/>
      <w:r/>
    </w:p>
    <w:p>
      <w:r/>
      <w:r/>
    </w:p>
    <w:p>
      <w:r/>
      <w:r/>
    </w:p>
    <w:p>
      <w:r/>
      <w:r/>
    </w:p>
    <w:p>
      <w:r/>
      <w:r/>
    </w:p>
    <w:p>
      <w:r/>
      <w:r/>
    </w:p>
    <w:p>
      <w:pPr>
        <w:pStyle w:val="752"/>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以下为中标后签订本项目合同的通用条款，中标人不得提出实质性的修改。</w:t>
      </w:r>
      <w:r/>
    </w:p>
    <w:p>
      <w:r/>
      <w:r/>
    </w:p>
    <w:p>
      <w:r/>
      <w:r/>
    </w:p>
    <w:p>
      <w:r/>
      <w:r/>
    </w:p>
    <w:p>
      <w:r/>
      <w:r/>
    </w:p>
    <w:p>
      <w:pPr>
        <w:pStyle w:val="769"/>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769"/>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753"/>
        <w:spacing w:line="400" w:lineRule="exact"/>
        <w:tabs>
          <w:tab w:val="left" w:pos="360" w:leader="none"/>
        </w:tabs>
        <w:rPr>
          <w:rFonts w:hint="eastAsia" w:ascii="宋体" w:hAnsi="宋体" w:eastAsia="宋体"/>
          <w:b w:val="0"/>
          <w:bCs w:val="0"/>
          <w:sz w:val="28"/>
          <w:szCs w:val="28"/>
        </w:rPr>
      </w:pPr>
      <w:r/>
      <w:bookmarkStart w:id="188" w:name="_Toc22209"/>
      <w:r>
        <w:rPr>
          <w:rFonts w:hint="eastAsia" w:ascii="宋体" w:hAnsi="宋体" w:eastAsia="宋体"/>
          <w:b w:val="0"/>
          <w:sz w:val="28"/>
          <w:szCs w:val="28"/>
        </w:rPr>
        <w:t xml:space="preserve">第一节 政府采购合同协议书</w:t>
      </w:r>
      <w:bookmarkEnd w:id="188"/>
      <w:r/>
      <w:r/>
    </w:p>
    <w:p>
      <w:pPr>
        <w:pStyle w:val="753"/>
        <w:spacing w:line="400" w:lineRule="exact"/>
        <w:tabs>
          <w:tab w:val="left" w:pos="360" w:leader="none"/>
        </w:tabs>
        <w:rPr>
          <w:rFonts w:hint="eastAsia" w:ascii="宋体" w:hAnsi="宋体" w:eastAsia="宋体"/>
          <w:b w:val="0"/>
          <w:bCs w:val="0"/>
          <w:sz w:val="28"/>
          <w:szCs w:val="28"/>
        </w:rPr>
      </w:pPr>
      <w:r>
        <w:rPr>
          <w:rFonts w:hint="eastAsia" w:ascii="宋体" w:hAnsi="宋体" w:eastAsia="宋体"/>
          <w:b w:val="0"/>
          <w:bCs w:val="0"/>
          <w:sz w:val="28"/>
          <w:szCs w:val="28"/>
        </w:rPr>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770"/>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2"/>
        <w:spacing w:line="400" w:lineRule="exact"/>
        <w:rPr>
          <w:rFonts w:hint="eastAsia" w:ascii="宋体" w:hAnsi="宋体"/>
          <w:b/>
        </w:rPr>
      </w:pPr>
      <w:r>
        <w:rPr>
          <w:rFonts w:hint="eastAsia" w:ascii="宋体" w:hAnsi="宋体"/>
          <w:b/>
        </w:rPr>
        <w:t xml:space="preserve">项目信息</w:t>
      </w:r>
      <w:r/>
    </w:p>
    <w:p>
      <w:pPr>
        <w:pStyle w:val="770"/>
        <w:numPr>
          <w:ilvl w:val="0"/>
          <w:numId w:val="7"/>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770"/>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770"/>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881"/>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8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81"/>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8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8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8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88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81"/>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81"/>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881"/>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81"/>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881"/>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881"/>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881"/>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881"/>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w:t>
      </w:r>
      <w:r>
        <w:rPr>
          <w:rFonts w:hint="eastAsia" w:ascii="宋体" w:hAnsi="宋体"/>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6"/>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849"/>
        <w:spacing w:line="400" w:lineRule="exact"/>
        <w:rPr>
          <w:rFonts w:hint="eastAsia" w:ascii="宋体" w:hAnsi="宋体"/>
          <w:lang w:eastAsia="zh-CN"/>
        </w:rPr>
      </w:pPr>
      <w:r>
        <w:rPr>
          <w:rFonts w:hint="eastAsia" w:ascii="宋体" w:hAnsi="宋体"/>
          <w:lang w:eastAsia="zh-CN"/>
        </w:rPr>
        <w:t xml:space="preserve">（</w:t>
      </w:r>
      <w:r>
        <w:rPr>
          <w:rFonts w:hint="eastAsia" w:ascii="宋体" w:hAnsi="宋体"/>
          <w:lang w:eastAsia="zh-CN"/>
        </w:rPr>
        <w:t xml:space="preserve">3</w:t>
      </w:r>
      <w:r>
        <w:rPr>
          <w:rFonts w:hint="eastAsia" w:ascii="宋体" w:hAnsi="宋体"/>
          <w:lang w:eastAsia="zh-CN"/>
        </w:rPr>
        <w:t xml:space="preserve">）付款方式（按项目实际勾选填写）：</w:t>
      </w:r>
      <w:r/>
    </w:p>
    <w:p>
      <w:pPr>
        <w:ind w:firstLine="630"/>
        <w:spacing w:line="400" w:lineRule="exact"/>
        <w:rPr>
          <w:rFonts w:hint="eastAsia" w:ascii="宋体" w:hAnsi="宋体"/>
          <w:u w:val="single"/>
        </w:rPr>
      </w:pPr>
      <w:r>
        <w:rPr>
          <w:rFonts w:ascii="Segoe UI Symbol" w:hAnsi="Segoe UI Symbol" w:cs="Segoe UI Symbol"/>
        </w:rPr>
        <w:t xml:space="preserve">☑</w:t>
      </w:r>
      <w:r>
        <w:rPr>
          <w:rFonts w:hint="eastAsia" w:ascii="宋体" w:hAnsi="宋体"/>
          <w:b/>
          <w:bCs/>
        </w:rPr>
        <w:t xml:space="preserve">全额付款：</w:t>
      </w:r>
      <w:r>
        <w:rPr>
          <w:rFonts w:hint="eastAsia" w:ascii="宋体" w:hAnsi="宋体"/>
          <w:b/>
          <w:bCs/>
          <w:u w:val="single"/>
        </w:rPr>
        <w:t xml:space="preserve">自合同签订后，</w:t>
      </w:r>
      <w:r>
        <w:rPr>
          <w:rFonts w:ascii="宋体" w:hAnsi="宋体"/>
          <w:b/>
          <w:bCs/>
          <w:u w:val="single"/>
        </w:rPr>
        <w:t xml:space="preserve">系统安装部署成功稳定运行</w:t>
      </w:r>
      <w:r>
        <w:rPr>
          <w:rFonts w:hint="eastAsia" w:ascii="宋体" w:hAnsi="宋体"/>
          <w:b/>
          <w:bCs/>
          <w:u w:val="single"/>
        </w:rPr>
        <w:t xml:space="preserve">2</w:t>
      </w:r>
      <w:r>
        <w:rPr>
          <w:rFonts w:ascii="宋体" w:hAnsi="宋体"/>
          <w:b/>
          <w:bCs/>
          <w:u w:val="single"/>
        </w:rPr>
        <w:t xml:space="preserve">0个工作日未出现异常问题，供应商可以提请验收，采购人收到申请后按照采购验收标准在10个工作日内组织验收。甲方在收到乙方发票、付款申请等合同约定资料后，进行核实。满足合同约定支付条件的，原则上自收到发票等资料后10个工作日内将资金以电汇方式支付到乙方账户。如乙方为中小企业，甲方应在最后一次验收合格之日起30日内按约定支付款项。乙方未提供合同约定资料的，甲方有权迟延支付相应款项并无需承担违约责任。</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w:t>
      </w:r>
      <w:r>
        <w:rPr>
          <w:rFonts w:hint="eastAsia" w:ascii="宋体" w:hAnsi="宋体"/>
          <w:u w:val="single"/>
        </w:rPr>
        <w:t xml:space="preserve"> 。</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6"/>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w:t>
      </w:r>
      <w:r>
        <w:rPr>
          <w:rFonts w:ascii="Segoe UI Symbol" w:hAnsi="Segoe UI Symbol" w:cs="Segoe UI Symbol"/>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881"/>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881"/>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6"/>
        </w:numPr>
        <w:ind w:firstLine="422"/>
        <w:spacing w:line="400" w:lineRule="exact"/>
        <w:rPr>
          <w:rFonts w:hint="eastAsia" w:ascii="宋体" w:hAnsi="宋体"/>
          <w:b/>
        </w:rPr>
      </w:pPr>
      <w:r>
        <w:rPr>
          <w:rFonts w:hint="eastAsia" w:ascii="宋体" w:hAnsi="宋体"/>
          <w:b/>
        </w:rPr>
        <w:t xml:space="preserve">合同验收</w:t>
      </w:r>
      <w:r/>
    </w:p>
    <w:p>
      <w:pPr>
        <w:numPr>
          <w:ilvl w:val="0"/>
          <w:numId w:val="8"/>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881"/>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881"/>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6"/>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849"/>
        <w:spacing w:line="400" w:lineRule="exact"/>
        <w:rPr>
          <w:rFonts w:hint="eastAsia" w:ascii="宋体" w:hAnsi="宋体"/>
          <w:lang w:eastAsia="zh-CN"/>
        </w:rPr>
      </w:pPr>
      <w:r>
        <w:rPr>
          <w:rFonts w:hint="eastAsia" w:ascii="宋体" w:hAnsi="宋体"/>
          <w:lang w:eastAsia="zh-CN"/>
        </w:rPr>
      </w:r>
      <w:r/>
    </w:p>
    <w:p>
      <w:pPr>
        <w:pStyle w:val="849"/>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770"/>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753"/>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89" w:name="_Toc27624"/>
      <w:r>
        <w:rPr>
          <w:rFonts w:hint="eastAsia" w:ascii="宋体" w:hAnsi="宋体" w:eastAsia="宋体"/>
          <w:b w:val="0"/>
          <w:sz w:val="28"/>
          <w:szCs w:val="28"/>
        </w:rPr>
        <w:t xml:space="preserve">第二节 政府采购合同通用条款</w:t>
      </w:r>
      <w:bookmarkEnd w:id="189"/>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9"/>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769"/>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769"/>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10"/>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881"/>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72"/>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2"/>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0"/>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pStyle w:val="753"/>
        <w:ind w:firstLine="420"/>
        <w:jc w:val="both"/>
        <w:spacing w:line="400" w:lineRule="exact"/>
        <w:tabs>
          <w:tab w:val="left" w:pos="360" w:leader="none"/>
        </w:tabs>
        <w:rPr>
          <w:rFonts w:hint="eastAsia"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769"/>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1"/>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881"/>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881"/>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8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769"/>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8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88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1"/>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1"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753"/>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1"/>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000" w:firstRow="0" w:lastRow="0" w:firstColumn="0" w:lastColumn="0" w:noHBand="0" w:noVBand="0"/>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ind w:firstLine="420"/>
              <w:jc w:val="left"/>
              <w:rPr>
                <w:rFonts w:hint="eastAsia" w:ascii="宋体" w:hAnsi="宋体"/>
              </w:rPr>
            </w:pPr>
            <w:r>
              <w:rPr>
                <w:rFonts w:hint="eastAsia" w:ascii="宋体" w:hAnsi="宋体"/>
              </w:rPr>
              <w:t xml:space="preserve">甲方应在收到乙方提交的验收申请后10个工作日内组织履约验收。验收中发现货物与合同约定不符的，甲方应在验收之日起5个工作日内向乙方提出书面异议并说明理由；逾期未提出异议且未作出说明的，视为该批次货物验收合格。</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ind w:firstLine="420"/>
              <w:jc w:val="left"/>
              <w:rPr>
                <w:rFonts w:hint="eastAsia" w:ascii="宋体" w:hAnsi="宋体"/>
              </w:rPr>
            </w:pPr>
            <w:r>
              <w:rPr>
                <w:rFonts w:hint="eastAsia" w:ascii="宋体" w:hAnsi="宋体"/>
              </w:rPr>
              <w:t xml:space="preserve">双方按照合同约定的进度安排履行义务。乙方先行履行货物供货、安装调试及交付义务，货物经甲方验收合格后，甲方按照合同约定履行付款义务。</w:t>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t xml:space="preserve">质量保证期自货物经甲方验收合格之日起计算，质量保证期为</w:t>
            </w:r>
            <w:r>
              <w:rPr>
                <w:rFonts w:hint="eastAsia"/>
              </w:rPr>
              <w:t xml:space="preserve">3</w:t>
            </w:r>
            <w:r>
              <w:rPr>
                <w:rFonts w:hint="eastAsia" w:ascii="宋体" w:hAnsi="宋体"/>
              </w:rPr>
              <w:t xml:space="preserve">年。</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ind w:firstLine="420"/>
              <w:jc w:val="left"/>
              <w:rPr>
                <w:rFonts w:hint="eastAsia" w:ascii="宋体" w:hAnsi="宋体"/>
              </w:rPr>
            </w:pPr>
            <w:r>
              <w:rPr>
                <w:rFonts w:hint="eastAsia" w:ascii="宋体" w:hAnsi="宋体"/>
              </w:rPr>
              <w:t xml:space="preserve">质量保证期内，乙方应在接到甲方质量缺陷通知后2小时内响应，一般问题应在并在48小时内解决；重大问题应及时提出解决方案，并在24小时内派员到现场处理，一周内解决。</w:t>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881"/>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ind w:firstLine="420"/>
              <w:rPr>
                <w:rFonts w:hint="eastAsia" w:ascii="宋体" w:hAnsi="宋体"/>
                <w:u w:val="single"/>
              </w:rPr>
            </w:pPr>
            <w:r>
              <w:rPr>
                <w:rFonts w:hint="eastAsia" w:ascii="宋体" w:hAnsi="宋体"/>
              </w:rPr>
              <w:t xml:space="preserve">乙方逾期交付货物的，每逾期一日，按照合同价款的0.5‰向甲方支付误期赔偿费。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ind w:firstLine="420"/>
              <w:jc w:val="left"/>
              <w:rPr>
                <w:rFonts w:hint="eastAsia" w:ascii="宋体" w:hAnsi="宋体"/>
                <w:u w:val="single"/>
              </w:rPr>
            </w:pPr>
            <w:r>
              <w:rPr>
                <w:rFonts w:hint="eastAsia" w:ascii="宋体" w:hAnsi="宋体"/>
              </w:rPr>
              <w:t xml:space="preserve">甲方如无正当理由延迟付款，应以应付款项为基数每日按合同订立时1年期贷款市场报价利率向乙方支付逾期利息。</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ind w:firstLine="420"/>
              <w:rPr>
                <w:rFonts w:hint="eastAsia" w:ascii="宋体" w:hAnsi="宋体"/>
                <w:u w:val="single"/>
              </w:rPr>
            </w:pPr>
            <w:r>
              <w:rPr>
                <w:rFonts w:hint="eastAsia" w:ascii="宋体" w:hAnsi="宋体" w:cs="宋体"/>
                <w:color w:val="000000"/>
                <w:highlight w:val="white"/>
              </w:rPr>
              <w:t xml:space="preserve">除本合同另有约定外，乙方不履行合同义务或者履行合同义务不符合合同约定的，每违反一次按合同价款的1%向甲方支付违约金。此外，应当承担继续履行、采取补救措施或者赔偿损失等违约责任。乙方支付的上述违约金、赔偿金等不足以弥补甲方损失的，应继续承担赔偿责任。本合同约定的损失，包括但不限于：直接损失、调查取证费、诉讼费、律师费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2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w:t>
            </w:r>
            <w:r>
              <w:rPr>
                <w:rFonts w:hint="eastAsia" w:ascii="宋体" w:hAnsi="宋体" w:cs="宋体"/>
                <w:iCs/>
              </w:rPr>
              <w:t xml:space="preserve">）向</w:t>
            </w:r>
            <w:r>
              <w:rPr>
                <w:rFonts w:hint="eastAsia" w:ascii="宋体" w:hAnsi="宋体" w:cs="宋体"/>
                <w:iCs/>
                <w:u w:val="single"/>
              </w:rPr>
              <w:t xml:space="preserve">  甲方所在地</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jc w:val="center"/>
        <w:spacing w:line="570" w:lineRule="exact"/>
        <w:rPr>
          <w:rFonts w:ascii="方正小标宋简体" w:eastAsia="方正小标宋简体"/>
          <w:bCs/>
          <w:sz w:val="44"/>
          <w:szCs w:val="44"/>
        </w:rPr>
      </w:pPr>
      <w:r/>
      <w:bookmarkStart w:id="192" w:name="_Toc49090575"/>
      <w:r/>
      <w:bookmarkStart w:id="193" w:name="_Toc120614281"/>
      <w:r/>
      <w:bookmarkStart w:id="194" w:name="_Toc26554093"/>
      <w:r/>
      <w:bookmarkStart w:id="195" w:name="_Toc462564139"/>
      <w:r/>
      <w:bookmarkStart w:id="196" w:name="_Toc479757211"/>
      <w:r/>
      <w:bookmarkEnd w:id="185"/>
      <w:r/>
      <w:bookmarkEnd w:id="186"/>
      <w:r/>
      <w:bookmarkEnd w:id="187"/>
      <w:r>
        <w:rPr>
          <w:rFonts w:hint="eastAsia" w:ascii="方正小标宋简体" w:eastAsia="方正小标宋简体"/>
          <w:bCs/>
          <w:sz w:val="44"/>
          <w:szCs w:val="44"/>
        </w:rPr>
        <w:t xml:space="preserve">采购需求</w:t>
      </w:r>
      <w:r/>
    </w:p>
    <w:p>
      <w:pPr>
        <w:pStyle w:val="816"/>
        <w:contextualSpacing/>
        <w:ind w:firstLine="0"/>
        <w:spacing w:line="570" w:lineRule="exact"/>
        <w:rPr>
          <w:rFonts w:ascii="仿宋_GB2312" w:eastAsia="仿宋_GB2312"/>
          <w:bCs/>
          <w:sz w:val="32"/>
          <w:szCs w:val="32"/>
        </w:rPr>
      </w:pPr>
      <w:r>
        <w:rPr>
          <w:rFonts w:ascii="仿宋_GB2312" w:eastAsia="仿宋_GB2312"/>
          <w:bCs/>
          <w:sz w:val="32"/>
          <w:szCs w:val="32"/>
        </w:rPr>
      </w:r>
      <w:r/>
    </w:p>
    <w:p>
      <w:pPr>
        <w:pStyle w:val="816"/>
        <w:contextualSpacing/>
        <w:ind w:firstLine="562"/>
        <w:spacing w:line="570" w:lineRule="exact"/>
        <w:rPr>
          <w:rFonts w:hint="eastAsia" w:ascii="宋体" w:hAnsi="宋体"/>
          <w:b/>
          <w:sz w:val="28"/>
          <w:szCs w:val="28"/>
        </w:rPr>
      </w:pPr>
      <w:r>
        <w:rPr>
          <w:rFonts w:hint="eastAsia" w:ascii="宋体" w:hAnsi="宋体"/>
          <w:b/>
          <w:bCs/>
          <w:sz w:val="28"/>
          <w:szCs w:val="28"/>
        </w:rPr>
        <w:t xml:space="preserve">一、</w:t>
      </w:r>
      <w:r>
        <w:rPr>
          <w:rFonts w:hint="eastAsia" w:ascii="宋体" w:hAnsi="宋体"/>
          <w:b/>
          <w:sz w:val="28"/>
          <w:szCs w:val="28"/>
        </w:rPr>
        <w:t xml:space="preserve">采购标的</w:t>
      </w:r>
      <w:r/>
    </w:p>
    <w:p>
      <w:pPr>
        <w:contextualSpacing/>
        <w:ind w:firstLine="480"/>
        <w:spacing w:line="570" w:lineRule="exact"/>
        <w:rPr>
          <w:rFonts w:hint="eastAsia" w:ascii="宋体" w:hAnsi="宋体"/>
          <w:bCs/>
          <w:sz w:val="24"/>
        </w:rPr>
      </w:pPr>
      <w:r>
        <w:rPr>
          <w:rFonts w:hint="eastAsia" w:ascii="宋体" w:hAnsi="宋体"/>
          <w:bCs/>
          <w:sz w:val="24"/>
        </w:rPr>
        <w:t xml:space="preserve">1.项目名称：</w:t>
      </w:r>
      <w:r>
        <w:rPr>
          <w:rFonts w:ascii="宋体" w:hAnsi="宋体"/>
          <w:bCs/>
          <w:sz w:val="24"/>
        </w:rPr>
        <w:t xml:space="preserve">国家税务总局常州市税务局2026年分布式存储系统和超融合节点扩容项目</w:t>
      </w:r>
      <w:r>
        <w:rPr>
          <w:rFonts w:hint="eastAsia" w:ascii="宋体" w:hAnsi="宋体"/>
          <w:bCs/>
          <w:sz w:val="24"/>
        </w:rPr>
        <w:t xml:space="preserve"> </w:t>
      </w:r>
      <w:r/>
    </w:p>
    <w:p>
      <w:pPr>
        <w:ind w:firstLine="480"/>
        <w:spacing w:line="570" w:lineRule="exact"/>
        <w:rPr>
          <w:rFonts w:hint="eastAsia" w:ascii="宋体" w:hAnsi="宋体"/>
          <w:sz w:val="24"/>
        </w:rPr>
      </w:pPr>
      <w:r>
        <w:rPr>
          <w:rFonts w:hint="eastAsia" w:ascii="宋体" w:hAnsi="宋体"/>
          <w:sz w:val="24"/>
        </w:rPr>
        <w:t xml:space="preserve">2.预算金额：</w:t>
      </w:r>
      <w:r>
        <w:rPr>
          <w:rFonts w:ascii="宋体" w:hAnsi="宋体"/>
          <w:sz w:val="24"/>
        </w:rPr>
        <w:t xml:space="preserve">100万元，其中采购包1：60万元，采购包2：40万元。</w:t>
      </w:r>
      <w:r>
        <w:rPr>
          <w:rFonts w:hint="eastAsia" w:ascii="宋体" w:hAnsi="宋体"/>
          <w:sz w:val="24"/>
        </w:rPr>
        <w:t xml:space="preserve"> </w:t>
      </w:r>
      <w:r/>
    </w:p>
    <w:p>
      <w:pPr>
        <w:ind w:firstLine="480"/>
        <w:spacing w:line="570" w:lineRule="exact"/>
        <w:rPr>
          <w:rFonts w:hint="eastAsia" w:ascii="宋体" w:hAnsi="宋体"/>
          <w:sz w:val="24"/>
        </w:rPr>
      </w:pPr>
      <w:r>
        <w:rPr>
          <w:rFonts w:hint="eastAsia" w:ascii="宋体" w:hAnsi="宋体"/>
          <w:sz w:val="24"/>
        </w:rPr>
        <w:t xml:space="preserve">3.最高限价：</w:t>
      </w:r>
      <w:r>
        <w:rPr>
          <w:rFonts w:ascii="宋体" w:hAnsi="宋体"/>
          <w:sz w:val="24"/>
        </w:rPr>
        <w:t xml:space="preserve">100万元，其中采购包1：60万元，采购包2：40万元。</w:t>
      </w:r>
      <w:r/>
    </w:p>
    <w:p>
      <w:pPr>
        <w:ind w:firstLine="480"/>
        <w:spacing w:line="570" w:lineRule="exact"/>
        <w:rPr>
          <w:rFonts w:hint="eastAsia" w:ascii="宋体" w:hAnsi="宋体"/>
          <w:sz w:val="24"/>
        </w:rPr>
      </w:pPr>
      <w:r>
        <w:rPr>
          <w:rFonts w:hint="eastAsia" w:ascii="宋体" w:hAnsi="宋体"/>
          <w:sz w:val="24"/>
        </w:rPr>
        <w:t xml:space="preserve">4.采购项目概况（简介）：</w:t>
      </w:r>
      <w:r>
        <w:rPr>
          <w:rFonts w:ascii="宋体" w:hAnsi="宋体"/>
          <w:sz w:val="24"/>
        </w:rPr>
        <w:t xml:space="preserve">国家税务总局常州市税务局为解决目前存储资源不足、计算资源不足等问题，拟采购2套网络存储设备，开展分布式存储系统项目（采购包1）和超融合节点扩容项目（采购包2）的采购工作。</w:t>
      </w:r>
      <w:r/>
    </w:p>
    <w:p>
      <w:pPr>
        <w:ind w:firstLine="482"/>
        <w:spacing w:line="480" w:lineRule="auto"/>
        <w:rPr>
          <w:rFonts w:hint="eastAsia" w:ascii="宋体" w:hAnsi="宋体"/>
          <w:b/>
          <w:sz w:val="24"/>
          <w:szCs w:val="24"/>
        </w:rPr>
      </w:pPr>
      <w:r>
        <w:rPr>
          <w:rFonts w:ascii="宋体" w:hAnsi="宋体"/>
          <w:b/>
          <w:sz w:val="24"/>
          <w:szCs w:val="24"/>
        </w:rPr>
        <w:t xml:space="preserve">分包要求：本项目共分两个</w:t>
      </w:r>
      <w:r>
        <w:rPr>
          <w:rFonts w:hint="eastAsia" w:ascii="宋体" w:hAnsi="宋体"/>
          <w:b/>
          <w:sz w:val="24"/>
          <w:szCs w:val="24"/>
        </w:rPr>
        <w:t xml:space="preserve">采购</w:t>
      </w:r>
      <w:r>
        <w:rPr>
          <w:rFonts w:ascii="宋体" w:hAnsi="宋体"/>
          <w:b/>
          <w:sz w:val="24"/>
          <w:szCs w:val="24"/>
        </w:rPr>
        <w:t xml:space="preserve">包。每个投标人可选择相应的</w:t>
      </w:r>
      <w:r>
        <w:rPr>
          <w:rFonts w:hint="eastAsia" w:ascii="宋体" w:hAnsi="宋体"/>
          <w:b/>
          <w:sz w:val="24"/>
          <w:szCs w:val="24"/>
        </w:rPr>
        <w:t xml:space="preserve">采购</w:t>
      </w:r>
      <w:r>
        <w:rPr>
          <w:rFonts w:ascii="宋体" w:hAnsi="宋体"/>
          <w:b/>
          <w:sz w:val="24"/>
          <w:szCs w:val="24"/>
        </w:rPr>
        <w:t xml:space="preserve">包投标，兼投可兼中。</w:t>
      </w:r>
      <w:r/>
    </w:p>
    <w:p>
      <w:pPr>
        <w:pStyle w:val="767"/>
        <w:ind w:firstLine="480"/>
        <w:spacing w:line="480" w:lineRule="auto"/>
        <w:rPr>
          <w:rFonts w:hint="eastAsia" w:ascii="宋体" w:hAnsi="宋体"/>
          <w:sz w:val="24"/>
        </w:rPr>
      </w:pPr>
      <w:r>
        <w:rPr>
          <w:rFonts w:hint="eastAsia" w:ascii="宋体" w:hAnsi="宋体"/>
          <w:sz w:val="24"/>
        </w:rPr>
        <w:t xml:space="preserve">5.合同履行期限：自合同签订后50个工作日内完成所有设备供货、安装调试、验收工作。</w:t>
      </w:r>
      <w:r/>
    </w:p>
    <w:p>
      <w:pPr>
        <w:ind w:firstLine="480"/>
        <w:spacing w:line="570" w:lineRule="exact"/>
        <w:rPr>
          <w:rFonts w:hint="eastAsia" w:ascii="宋体" w:hAnsi="宋体"/>
          <w:sz w:val="24"/>
        </w:rPr>
      </w:pPr>
      <w:r>
        <w:rPr>
          <w:rFonts w:hint="eastAsia" w:ascii="宋体" w:hAnsi="宋体"/>
          <w:sz w:val="24"/>
        </w:rPr>
        <w:t xml:space="preserve">6.是/否接受联合体投标：否 </w:t>
      </w:r>
      <w:r/>
    </w:p>
    <w:p>
      <w:pPr>
        <w:ind w:firstLine="480"/>
        <w:spacing w:line="570" w:lineRule="exact"/>
        <w:rPr>
          <w:rFonts w:hint="eastAsia" w:ascii="宋体" w:hAnsi="宋体"/>
          <w:sz w:val="24"/>
        </w:rPr>
      </w:pPr>
      <w:r>
        <w:rPr>
          <w:rFonts w:hint="eastAsia" w:ascii="宋体" w:hAnsi="宋体"/>
          <w:sz w:val="24"/>
        </w:rPr>
        <w:t xml:space="preserve">7.是/否接受分支机构参与响应：</w:t>
      </w:r>
      <w:r>
        <w:rPr>
          <w:rFonts w:hint="eastAsia" w:ascii="宋体" w:hAnsi="宋体"/>
          <w:bCs/>
          <w:sz w:val="24"/>
        </w:rPr>
        <w:t xml:space="preserve">否</w:t>
      </w:r>
      <w:r/>
    </w:p>
    <w:p>
      <w:pPr>
        <w:ind w:firstLine="480"/>
        <w:spacing w:line="570" w:lineRule="exact"/>
        <w:rPr>
          <w:rFonts w:hint="eastAsia" w:ascii="宋体" w:hAnsi="宋体"/>
          <w:sz w:val="24"/>
        </w:rPr>
      </w:pPr>
      <w:r>
        <w:rPr>
          <w:rFonts w:hint="eastAsia" w:ascii="宋体" w:hAnsi="宋体"/>
          <w:sz w:val="24"/>
        </w:rPr>
        <w:t xml:space="preserve">8.是/否属于政府购买服务：否</w:t>
      </w:r>
      <w:r/>
    </w:p>
    <w:p>
      <w:pPr>
        <w:ind w:firstLine="480"/>
        <w:spacing w:line="570" w:lineRule="exact"/>
        <w:rPr>
          <w:rFonts w:hint="eastAsia" w:ascii="宋体" w:hAnsi="宋体"/>
          <w:sz w:val="24"/>
        </w:rPr>
      </w:pPr>
      <w:r>
        <w:rPr>
          <w:rFonts w:hint="eastAsia" w:ascii="宋体" w:hAnsi="宋体"/>
          <w:sz w:val="24"/>
        </w:rPr>
        <w:t xml:space="preserve">9.是/否接受进口产品投标：否</w:t>
      </w:r>
      <w:r/>
    </w:p>
    <w:p>
      <w:pPr>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ind w:firstLine="480"/>
        <w:spacing w:line="570" w:lineRule="exact"/>
        <w:rPr>
          <w:rFonts w:hint="eastAsia" w:ascii="宋体" w:hAnsi="宋体"/>
          <w:bCs/>
          <w:sz w:val="24"/>
        </w:rPr>
      </w:pPr>
      <w:r>
        <w:rPr>
          <w:rFonts w:hint="eastAsia" w:ascii="宋体" w:hAnsi="宋体"/>
          <w:sz w:val="24"/>
        </w:rPr>
        <w:t xml:space="preserve">11.本项目的特定资格要求：</w:t>
      </w:r>
      <w:r>
        <w:rPr>
          <w:rFonts w:hint="eastAsia" w:ascii="宋体" w:hAnsi="宋体"/>
          <w:bCs/>
          <w:sz w:val="24"/>
        </w:rPr>
        <w:t xml:space="preserve">无</w:t>
      </w:r>
      <w:r/>
    </w:p>
    <w:p>
      <w:pPr>
        <w:ind w:firstLine="480"/>
        <w:spacing w:line="570" w:lineRule="exact"/>
        <w:rPr>
          <w:rFonts w:hint="eastAsia" w:ascii="宋体" w:hAnsi="宋体"/>
          <w:bCs/>
          <w:sz w:val="24"/>
        </w:rPr>
      </w:pPr>
      <w:r>
        <w:rPr>
          <w:rFonts w:hint="eastAsia" w:ascii="宋体" w:hAnsi="宋体"/>
          <w:bCs/>
          <w:sz w:val="24"/>
        </w:rPr>
        <w:t xml:space="preserve">12.项目类别：货物类</w:t>
      </w:r>
      <w:r/>
    </w:p>
    <w:p>
      <w:pPr>
        <w:pStyle w:val="816"/>
        <w:contextualSpacing/>
        <w:spacing w:line="570" w:lineRule="exact"/>
        <w:rPr>
          <w:rFonts w:hint="eastAsia" w:ascii="宋体" w:hAnsi="宋体"/>
          <w:sz w:val="24"/>
          <w:szCs w:val="24"/>
        </w:rPr>
      </w:pPr>
      <w:r>
        <w:rPr>
          <w:rFonts w:hint="eastAsia" w:ascii="宋体" w:hAnsi="宋体"/>
          <w:sz w:val="24"/>
          <w:szCs w:val="24"/>
        </w:rPr>
      </w:r>
      <w:r/>
    </w:p>
    <w:p>
      <w:pPr>
        <w:pStyle w:val="816"/>
        <w:contextualSpacing/>
        <w:spacing w:line="570" w:lineRule="exact"/>
        <w:rPr>
          <w:rFonts w:hint="eastAsia" w:ascii="宋体" w:hAnsi="宋体"/>
          <w:b/>
          <w:sz w:val="28"/>
          <w:szCs w:val="28"/>
        </w:rPr>
      </w:pPr>
      <w:r>
        <w:rPr>
          <w:rFonts w:hint="eastAsia" w:ascii="宋体" w:hAnsi="宋体"/>
          <w:b/>
          <w:sz w:val="28"/>
          <w:szCs w:val="28"/>
        </w:rPr>
        <w:t xml:space="preserve">二、政府采购中实施本国产品标准及相关政策</w:t>
      </w:r>
      <w:r/>
    </w:p>
    <w:p>
      <w:pPr>
        <w:pStyle w:val="816"/>
        <w:contextualSpacing/>
        <w:ind w:firstLine="480"/>
        <w:spacing w:line="570" w:lineRule="exact"/>
        <w:rPr>
          <w:rFonts w:hint="eastAsia" w:ascii="宋体" w:hAnsi="宋体"/>
          <w:sz w:val="24"/>
          <w:szCs w:val="24"/>
        </w:rPr>
      </w:pPr>
      <w:r>
        <w:rPr>
          <w:rFonts w:hint="eastAsia" w:ascii="宋体" w:hAnsi="宋体"/>
          <w:sz w:val="24"/>
          <w:szCs w:val="24"/>
        </w:rPr>
        <w:t xml:space="preserve">1.本项目对采购本国产品给予政策支持，具体内容见招标文件“第五章 评标方法与评标标准”。</w:t>
      </w:r>
      <w:r/>
    </w:p>
    <w:p>
      <w:pPr>
        <w:pStyle w:val="816"/>
        <w:contextualSpacing/>
        <w:ind w:firstLine="480"/>
        <w:spacing w:line="570" w:lineRule="exact"/>
        <w:rPr>
          <w:rFonts w:hint="eastAsia" w:ascii="宋体" w:hAnsi="宋体"/>
          <w:sz w:val="24"/>
          <w:szCs w:val="24"/>
        </w:rPr>
      </w:pPr>
      <w:r>
        <w:rPr>
          <w:rFonts w:hint="eastAsia" w:ascii="宋体" w:hAnsi="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6"/>
        <w:contextualSpacing/>
        <w:spacing w:line="570" w:lineRule="exact"/>
        <w:rPr>
          <w:rFonts w:hint="eastAsia" w:ascii="宋体" w:hAnsi="宋体"/>
          <w:sz w:val="24"/>
          <w:szCs w:val="24"/>
        </w:rPr>
      </w:pPr>
      <w:r>
        <w:rPr>
          <w:rFonts w:hint="eastAsia" w:ascii="宋体" w:hAnsi="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16"/>
        <w:contextualSpacing/>
        <w:spacing w:line="570" w:lineRule="exact"/>
        <w:rPr>
          <w:rFonts w:hint="eastAsia" w:ascii="宋体" w:hAnsi="宋体"/>
          <w:b/>
          <w:sz w:val="28"/>
          <w:szCs w:val="28"/>
        </w:rPr>
      </w:pPr>
      <w:r>
        <w:rPr>
          <w:rFonts w:hint="eastAsia" w:ascii="宋体" w:hAnsi="宋体"/>
          <w:b/>
          <w:sz w:val="28"/>
          <w:szCs w:val="28"/>
        </w:rPr>
      </w:r>
      <w:r/>
    </w:p>
    <w:p>
      <w:pPr>
        <w:pStyle w:val="816"/>
        <w:contextualSpacing/>
        <w:spacing w:line="570" w:lineRule="exact"/>
        <w:rPr>
          <w:rFonts w:hint="eastAsia" w:ascii="宋体" w:hAnsi="宋体"/>
          <w:b/>
          <w:sz w:val="28"/>
          <w:szCs w:val="28"/>
        </w:rPr>
      </w:pPr>
      <w:r>
        <w:rPr>
          <w:rFonts w:hint="eastAsia" w:ascii="宋体" w:hAnsi="宋体"/>
          <w:b/>
          <w:sz w:val="28"/>
          <w:szCs w:val="28"/>
        </w:rPr>
        <w:t xml:space="preserve">三、商务要求</w:t>
      </w:r>
      <w:r/>
    </w:p>
    <w:p>
      <w:pPr>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p>
    <w:p>
      <w:pPr>
        <w:contextualSpacing/>
        <w:ind w:firstLine="482"/>
        <w:spacing w:line="570" w:lineRule="exact"/>
        <w:rPr>
          <w:rFonts w:hint="eastAsia" w:ascii="宋体" w:hAnsi="宋体"/>
          <w:b/>
          <w:sz w:val="24"/>
        </w:rPr>
      </w:pPr>
      <w:r>
        <w:rPr>
          <w:rFonts w:hint="eastAsia" w:ascii="宋体" w:hAnsi="宋体"/>
          <w:b/>
          <w:sz w:val="24"/>
        </w:rPr>
        <w:t xml:space="preserve">时间：</w:t>
      </w:r>
      <w:r>
        <w:rPr>
          <w:rFonts w:ascii="宋体" w:hAnsi="宋体"/>
          <w:bCs/>
          <w:sz w:val="24"/>
        </w:rPr>
        <w:t xml:space="preserve">自合同签订后50个工作日内完成所有设备供货、安装调试、验收工作。</w:t>
      </w:r>
      <w:r/>
    </w:p>
    <w:p>
      <w:pPr>
        <w:contextualSpacing/>
        <w:ind w:firstLine="482"/>
        <w:spacing w:line="570" w:lineRule="exact"/>
        <w:rPr>
          <w:rFonts w:hint="eastAsia" w:ascii="宋体" w:hAnsi="宋体"/>
          <w:b/>
          <w:sz w:val="24"/>
        </w:rPr>
      </w:pPr>
      <w:r>
        <w:rPr>
          <w:rFonts w:hint="eastAsia" w:ascii="宋体" w:hAnsi="宋体"/>
          <w:b/>
          <w:sz w:val="24"/>
        </w:rPr>
        <w:t xml:space="preserve">地点：</w:t>
      </w:r>
      <w:r>
        <w:rPr>
          <w:rFonts w:ascii="宋体" w:hAnsi="宋体"/>
          <w:bCs/>
          <w:sz w:val="24"/>
        </w:rPr>
        <w:t xml:space="preserve">国家税务总局常州市税务局（江苏省常州市新北区河海中路96号），需安装在指定位置。</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contextualSpacing/>
        <w:ind w:firstLine="482"/>
        <w:spacing w:line="570" w:lineRule="exact"/>
        <w:rPr>
          <w:rFonts w:hint="eastAsia" w:ascii="宋体" w:hAnsi="宋体"/>
          <w:sz w:val="24"/>
        </w:rPr>
      </w:pPr>
      <w:r>
        <w:rPr>
          <w:rFonts w:hint="eastAsia" w:ascii="宋体" w:hAnsi="宋体"/>
          <w:b/>
          <w:bCs/>
          <w:sz w:val="24"/>
        </w:rPr>
        <w:t xml:space="preserve">全额付款</w:t>
      </w:r>
      <w:r>
        <w:rPr>
          <w:rFonts w:hint="eastAsia" w:ascii="宋体" w:hAnsi="宋体"/>
          <w:sz w:val="24"/>
        </w:rPr>
        <w:t xml:space="preserve">：自合同签订后，</w:t>
      </w:r>
      <w:r>
        <w:rPr>
          <w:rFonts w:ascii="宋体" w:hAnsi="宋体"/>
          <w:sz w:val="24"/>
        </w:rPr>
        <w:t xml:space="preserve">系统安装部署成功稳定运行</w:t>
      </w:r>
      <w:r>
        <w:rPr>
          <w:rFonts w:hint="eastAsia" w:ascii="宋体" w:hAnsi="宋体"/>
          <w:sz w:val="24"/>
        </w:rPr>
        <w:t xml:space="preserve">20</w:t>
      </w:r>
      <w:r>
        <w:rPr>
          <w:rFonts w:ascii="宋体" w:hAnsi="宋体"/>
          <w:sz w:val="24"/>
        </w:rPr>
        <w:t xml:space="preserve">个工作日未出现异常问题，供应商可以提请验收，采购人收到申请后按照采购验收标准在10个工作日内组织验收。甲方在收到乙方发票、付款申请等合同约定资料后，进行核实。满足合同约定支付条件的，原则上自收到发票等资料后10个工作日内将</w:t>
      </w:r>
      <w:r>
        <w:rPr>
          <w:rFonts w:ascii="宋体" w:hAnsi="宋体"/>
          <w:sz w:val="24"/>
        </w:rPr>
        <w:t xml:space="preserve">资金以电汇方式支付到乙方账户。如乙方为中小企业，甲方应在最后一次验收合格之日起30日内按约定支付款项。乙方未提供合同约定资料的，甲方有权迟延支付相应款项并无需承担违约责任。</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contextualSpacing/>
        <w:ind w:firstLine="480"/>
        <w:spacing w:line="570" w:lineRule="exact"/>
        <w:rPr>
          <w:rFonts w:hint="eastAsia" w:ascii="宋体" w:hAnsi="宋体"/>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p>
    <w:p>
      <w:pPr>
        <w:contextualSpacing/>
        <w:ind w:firstLine="480"/>
        <w:spacing w:line="570" w:lineRule="exact"/>
        <w:rPr>
          <w:rFonts w:hint="eastAsia" w:ascii="宋体" w:hAnsi="宋体"/>
          <w:sz w:val="24"/>
        </w:rPr>
      </w:pPr>
      <w:r>
        <w:rPr>
          <w:rFonts w:hint="eastAsia" w:ascii="宋体" w:hAnsi="宋体"/>
          <w:sz w:val="24"/>
        </w:rPr>
      </w:r>
      <w:r/>
    </w:p>
    <w:p>
      <w:pPr>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contextualSpacing/>
        <w:ind w:firstLine="480"/>
        <w:spacing w:line="570" w:lineRule="exact"/>
        <w:rPr>
          <w:rFonts w:hint="eastAsia" w:ascii="宋体" w:hAnsi="宋体"/>
          <w:sz w:val="24"/>
        </w:rPr>
      </w:pPr>
      <w:r>
        <w:rPr>
          <w:rFonts w:ascii="宋体" w:hAnsi="宋体"/>
          <w:sz w:val="24"/>
        </w:rPr>
        <w:t xml:space="preserve">供应商在中标后提供3年硬件质保、软件升级及技术支持服务（包含电话和远程技术支持），重大问题供应商提供现场技术支持服务</w:t>
      </w:r>
      <w:r>
        <w:rPr>
          <w:rFonts w:hint="eastAsia" w:ascii="宋体" w:hAnsi="宋体"/>
          <w:sz w:val="24"/>
        </w:rPr>
        <w:t xml:space="preserve">，费用包含在投标总价中。</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5. 保险</w:t>
      </w:r>
      <w:r/>
    </w:p>
    <w:p>
      <w:pPr>
        <w:contextualSpacing/>
        <w:ind w:firstLine="480"/>
        <w:spacing w:line="570" w:lineRule="exact"/>
        <w:rPr>
          <w:rFonts w:hint="eastAsia" w:ascii="宋体" w:hAnsi="宋体"/>
          <w:i/>
          <w:sz w:val="24"/>
        </w:rPr>
      </w:pPr>
      <w:r>
        <w:rPr>
          <w:rFonts w:hint="eastAsia" w:ascii="宋体" w:hAnsi="宋体"/>
          <w:sz w:val="24"/>
        </w:rPr>
        <w:t xml:space="preserve">无。</w:t>
      </w:r>
      <w:r/>
    </w:p>
    <w:p>
      <w:pPr>
        <w:contextualSpacing/>
        <w:ind w:firstLine="480"/>
        <w:spacing w:line="570" w:lineRule="exact"/>
        <w:rPr>
          <w:rFonts w:hint="eastAsia" w:ascii="宋体" w:hAnsi="宋体"/>
          <w:i/>
          <w:sz w:val="24"/>
        </w:rPr>
      </w:pPr>
      <w:r>
        <w:rPr>
          <w:rFonts w:hint="eastAsia" w:ascii="宋体" w:hAnsi="宋体"/>
          <w:i/>
          <w:sz w:val="24"/>
        </w:rPr>
      </w:r>
      <w:r/>
    </w:p>
    <w:p>
      <w:pPr>
        <w:pStyle w:val="816"/>
        <w:contextualSpacing/>
        <w:spacing w:line="570" w:lineRule="exact"/>
        <w:rPr>
          <w:rFonts w:hint="eastAsia" w:ascii="宋体" w:hAnsi="宋体"/>
          <w:b/>
          <w:sz w:val="28"/>
          <w:szCs w:val="28"/>
        </w:rPr>
      </w:pPr>
      <w:r>
        <w:rPr>
          <w:rFonts w:hint="eastAsia" w:ascii="宋体" w:hAnsi="宋体"/>
          <w:b/>
          <w:sz w:val="28"/>
          <w:szCs w:val="28"/>
        </w:rPr>
        <w:t xml:space="preserve">四、技术要求</w:t>
      </w:r>
      <w:r/>
    </w:p>
    <w:p>
      <w:pPr>
        <w:pStyle w:val="816"/>
        <w:contextualSpacing/>
        <w:jc w:val="center"/>
        <w:spacing w:line="570" w:lineRule="exact"/>
        <w:rPr>
          <w:rFonts w:hint="eastAsia" w:ascii="宋体" w:hAnsi="宋体"/>
          <w:b/>
          <w:sz w:val="28"/>
          <w:szCs w:val="28"/>
        </w:rPr>
      </w:pPr>
      <w:r>
        <w:rPr>
          <w:rFonts w:hint="eastAsia" w:ascii="宋体" w:hAnsi="宋体"/>
          <w:b/>
          <w:sz w:val="28"/>
          <w:szCs w:val="28"/>
        </w:rPr>
        <w:t xml:space="preserve">采购包1</w:t>
      </w:r>
      <w:r/>
    </w:p>
    <w:p>
      <w:pPr>
        <w:contextualSpacing/>
        <w:ind w:firstLine="482"/>
        <w:spacing w:line="570" w:lineRule="exact"/>
        <w:rPr>
          <w:rFonts w:hint="eastAsia" w:ascii="宋体" w:hAnsi="宋体"/>
          <w:b/>
          <w:sz w:val="24"/>
        </w:rPr>
      </w:pPr>
      <w:r>
        <w:rPr>
          <w:rFonts w:hint="eastAsia" w:ascii="宋体" w:hAnsi="宋体"/>
          <w:b/>
          <w:sz w:val="24"/>
        </w:rPr>
        <w:t xml:space="preserve">1. 基本要求</w:t>
      </w:r>
      <w:r/>
    </w:p>
    <w:p>
      <w:pPr>
        <w:contextualSpacing/>
        <w:ind w:firstLine="480"/>
        <w:spacing w:line="570" w:lineRule="exact"/>
        <w:rPr>
          <w:rFonts w:hint="eastAsia" w:ascii="宋体" w:hAnsi="宋体"/>
          <w:sz w:val="24"/>
        </w:rPr>
      </w:pPr>
      <w:r>
        <w:rPr>
          <w:rFonts w:hint="eastAsia" w:ascii="宋体" w:hAnsi="宋体"/>
          <w:sz w:val="24"/>
        </w:rPr>
        <w:t xml:space="preserve">本包为分布式存储系统项目。常州市税务局长期采用独立集中式存储架构，随着数字化转型深入，尤其是业务数据量猛增，存储面临诸多挑战：传统集中式存储运维复杂、扩容成本高且性能难以线性提升；出现存储资源不足、性能难以满足前端应用需求的情况；不同业务部门对存储要求有差异，当前存储设</w:t>
      </w:r>
      <w:r>
        <w:rPr>
          <w:rFonts w:hint="eastAsia" w:ascii="宋体" w:hAnsi="宋体"/>
          <w:sz w:val="24"/>
        </w:rPr>
        <w:t xml:space="preserve">备及架构难以适配业务发展。</w:t>
      </w:r>
      <w:r/>
    </w:p>
    <w:p>
      <w:pPr>
        <w:contextualSpacing/>
        <w:ind w:firstLine="480"/>
        <w:spacing w:line="570" w:lineRule="exact"/>
        <w:rPr>
          <w:rFonts w:hint="eastAsia" w:ascii="宋体" w:hAnsi="宋体"/>
          <w:sz w:val="24"/>
        </w:rPr>
      </w:pPr>
      <w:r>
        <w:rPr>
          <w:rFonts w:hint="eastAsia" w:ascii="宋体" w:hAnsi="宋体"/>
          <w:sz w:val="24"/>
        </w:rPr>
        <w:t xml:space="preserve">为应对上述问题，计划采购一套分布式存储系统。通过引入分</w:t>
      </w:r>
      <w:r>
        <w:rPr>
          <w:rFonts w:hint="eastAsia" w:ascii="宋体" w:hAnsi="宋体"/>
          <w:sz w:val="24"/>
        </w:rPr>
        <w:t xml:space="preserve">布式存储技术、扩展现有存储资源池，解决当前难题。本项目将提升平台计算与存储资源总量和整体服务能力，推动原有存储系统与新建分布式存储系统融合，优化虚拟化存储资源池调度与管理效率，挖掘硬件潜力，提升性能与可靠性，降低成本。通过分布式存储系统建设，将物理存储节点硬盘空间整合为虚拟共享存储资源池，构建分布式存储资源中心，为上层业务提供更好的数据安全保障、读写性能和存储服务。此外，利用智能运维管理等高级功能特性，实现对分布式存储集群的智能化运维监控，提前发现潜在威胁，提升运维效率与主动性，保障税务核心业务稳定运行。 </w:t>
      </w:r>
      <w:r/>
    </w:p>
    <w:p>
      <w:pPr>
        <w:contextualSpacing/>
        <w:ind w:firstLine="480"/>
        <w:spacing w:line="570" w:lineRule="exact"/>
        <w:rPr>
          <w:rFonts w:hint="eastAsia" w:ascii="宋体" w:hAnsi="宋体"/>
          <w:sz w:val="24"/>
        </w:rPr>
      </w:pPr>
      <w:r>
        <w:rPr>
          <w:rFonts w:hint="eastAsia" w:ascii="宋体" w:hAnsi="宋体"/>
          <w:sz w:val="24"/>
        </w:rPr>
      </w:r>
      <w:r/>
    </w:p>
    <w:p>
      <w:pPr>
        <w:contextualSpacing/>
        <w:ind w:firstLine="482"/>
        <w:spacing w:line="570" w:lineRule="exact"/>
        <w:rPr>
          <w:rFonts w:hint="eastAsia" w:ascii="宋体" w:hAnsi="宋体"/>
          <w:b/>
          <w:sz w:val="24"/>
        </w:rPr>
      </w:pPr>
      <w:r>
        <w:rPr>
          <w:rFonts w:hint="eastAsia" w:ascii="宋体" w:hAnsi="宋体"/>
          <w:b/>
          <w:sz w:val="24"/>
        </w:rPr>
        <w:t xml:space="preserve">2.货物技术要求</w:t>
      </w:r>
      <w:r/>
    </w:p>
    <w:p>
      <w:pPr>
        <w:contextualSpacing/>
        <w:ind w:firstLine="482"/>
        <w:spacing w:line="570" w:lineRule="exact"/>
        <w:rPr>
          <w:rFonts w:hint="eastAsia" w:ascii="宋体" w:hAnsi="宋体"/>
          <w:b/>
          <w:sz w:val="24"/>
        </w:rPr>
      </w:pPr>
      <w:r>
        <w:rPr>
          <w:rFonts w:hint="eastAsia" w:ascii="宋体" w:hAnsi="宋体"/>
          <w:b/>
          <w:sz w:val="24"/>
        </w:rPr>
        <w:t xml:space="preserve">2.1功能要求说明</w:t>
      </w:r>
      <w:r/>
    </w:p>
    <w:p>
      <w:pPr>
        <w:contextualSpacing/>
        <w:ind w:firstLine="482"/>
        <w:jc w:val="center"/>
        <w:spacing w:line="570" w:lineRule="exact"/>
        <w:rPr>
          <w:rFonts w:hint="eastAsia" w:ascii="宋体" w:hAnsi="宋体"/>
          <w:b/>
          <w:bCs/>
          <w:sz w:val="24"/>
        </w:rPr>
      </w:pPr>
      <w:r>
        <w:rPr>
          <w:rFonts w:ascii="宋体" w:hAnsi="宋体"/>
          <w:b/>
          <w:bCs/>
          <w:sz w:val="24"/>
        </w:rPr>
        <w:t xml:space="preserve">分布式存储系统</w:t>
      </w:r>
      <w:r/>
    </w:p>
    <w:tbl>
      <w:tblPr>
        <w:tblW w:w="0" w:type="auto"/>
        <w:tblCellSpacing w:w="0" w:type="dxa"/>
        <w:tblInd w:w="30"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491"/>
        <w:gridCol w:w="6213"/>
        <w:gridCol w:w="1645"/>
      </w:tblGrid>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491" w:type="dxa"/>
            <w:vAlign w:val="center"/>
            <w:textDirection w:val="lrTb"/>
            <w:noWrap w:val="false"/>
          </w:tcPr>
          <w:p>
            <w:pPr>
              <w:jc w:val="center"/>
              <w:rPr>
                <w:rFonts w:hint="eastAsia" w:ascii="宋体" w:hAnsi="宋体"/>
              </w:rPr>
            </w:pPr>
            <w:r>
              <w:rPr>
                <w:rFonts w:ascii="宋体" w:hAnsi="宋体"/>
              </w:rPr>
              <w:t xml:space="preserve">功能项</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jc w:val="center"/>
              <w:rPr>
                <w:rFonts w:hint="eastAsia" w:ascii="宋体" w:hAnsi="宋体"/>
              </w:rPr>
            </w:pPr>
            <w:r>
              <w:rPr>
                <w:rFonts w:ascii="宋体" w:hAnsi="宋体"/>
              </w:rPr>
              <w:t xml:space="preserve">功能要求说明</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jc w:val="center"/>
              <w:rPr>
                <w:rFonts w:hint="eastAsia" w:ascii="宋体" w:hAnsi="宋体"/>
              </w:rPr>
            </w:pPr>
            <w:r>
              <w:rPr>
                <w:rFonts w:hint="eastAsia" w:ascii="宋体" w:hAnsi="宋体"/>
              </w:rPr>
              <w:t xml:space="preserve">证明材料</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491" w:type="dxa"/>
            <w:vAlign w:val="center"/>
            <w:textDirection w:val="lrTb"/>
            <w:noWrap w:val="false"/>
          </w:tcPr>
          <w:p>
            <w:pPr>
              <w:jc w:val="center"/>
              <w:rPr>
                <w:rFonts w:hint="eastAsia" w:ascii="宋体" w:hAnsi="宋体"/>
              </w:rPr>
            </w:pPr>
            <w:r>
              <w:rPr>
                <w:rFonts w:ascii="宋体" w:hAnsi="宋体"/>
              </w:rPr>
              <w:t xml:space="preserve">硬件配置</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★本次项目要求采用国产化CPU和操作系统，节点数=3，单节点配置要求如下：内存≥4*32GB DDR5 5600,缓存盘≥3*1.92T U.2 </w:t>
            </w:r>
            <w:r>
              <w:rPr>
                <w:rFonts w:ascii="宋体" w:hAnsi="宋体" w:cs="仿宋_GB2312"/>
              </w:rPr>
              <w:t xml:space="preserve">Nvme</w:t>
            </w:r>
            <w:r>
              <w:rPr>
                <w:rFonts w:ascii="宋体" w:hAnsi="宋体" w:cs="仿宋_GB2312"/>
              </w:rPr>
              <w:t xml:space="preserve"> SSD，启动盘≥2*480G SSD，机械硬盘≥6*12T SATA，提供不少于4个千兆电口和2个万兆光口，冗余电源，设备提供不少于3年软硬件质保服务。</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blCellSpacing w:w="0" w:type="dxa"/>
        </w:trPr>
        <w:tc>
          <w:tcPr>
            <w:tcBorders>
              <w:top w:val="single" w:color="808080" w:sz="6" w:space="0"/>
              <w:left w:val="single" w:color="808080" w:sz="6" w:space="0"/>
              <w:bottom w:val="none" w:color="000000" w:sz="4" w:space="0"/>
              <w:right w:val="single" w:color="808080" w:sz="6" w:space="0"/>
            </w:tcBorders>
            <w:tcMar>
              <w:left w:w="22" w:type="dxa"/>
              <w:top w:w="22" w:type="dxa"/>
              <w:right w:w="22" w:type="dxa"/>
              <w:bottom w:w="22" w:type="dxa"/>
            </w:tcMar>
            <w:tcW w:w="491" w:type="dxa"/>
            <w:vAlign w:val="center"/>
            <w:vMerge w:val="restart"/>
            <w:textDirection w:val="lrTb"/>
            <w:noWrap w:val="false"/>
          </w:tcPr>
          <w:p>
            <w:pPr>
              <w:jc w:val="center"/>
              <w:rPr>
                <w:rFonts w:hint="eastAsia" w:ascii="宋体" w:hAnsi="宋体"/>
              </w:rPr>
            </w:pPr>
            <w:r>
              <w:rPr>
                <w:rFonts w:ascii="宋体" w:hAnsi="宋体"/>
              </w:rPr>
              <w:t xml:space="preserve">基本要求</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★所提供的产品应是国内主流厂商基于完全自主知识产权研发的原厂产品，绝非OEM贴牌、联合开发或基于开源软件改造的产物。</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本次采购的存储系统采用软硬件分离设计，软件授权以数据容量为计量单位统一授予，本次需取得不低于200TB的容量授权。该授权为永久性质，可同时用于块、文件和对象三种存储类型，且具备快照生成、缓存加速等高级能力（包含在投标总价中），无需另行购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textDirection w:val="lrTb"/>
            <w:noWrap w:val="false"/>
          </w:tcPr>
          <w:p>
            <w:pPr>
              <w:rPr>
                <w:rFonts w:hint="eastAsia" w:ascii="宋体" w:hAnsi="宋体" w:cs="仿宋_GB2312"/>
                <w:b/>
                <w:bCs/>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blCellSpacing w:w="0" w:type="dxa"/>
        </w:trPr>
        <w:tc>
          <w:tcPr>
            <w:tcBorders>
              <w:left w:val="single" w:color="808080" w:sz="6" w:space="0"/>
              <w:bottom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▲文件存储、对象存储无缓存盘与数据盘的配比限制，扩容时无需配置SSD做缓存盘，可单独扩容数据盘。</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w:t>
            </w:r>
            <w:r>
              <w:rPr>
                <w:rFonts w:hint="eastAsia" w:ascii="宋体" w:hAnsi="宋体"/>
                <w:b/>
              </w:rPr>
              <w:t xml:space="preserve">并</w:t>
            </w:r>
            <w:r>
              <w:rPr>
                <w:rFonts w:ascii="宋体" w:hAnsi="宋体"/>
                <w:b/>
              </w:rPr>
              <w:t xml:space="preserve">加盖投标人公章。</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491" w:type="dxa"/>
            <w:vAlign w:val="center"/>
            <w:textDirection w:val="lrTb"/>
            <w:noWrap w:val="false"/>
          </w:tcPr>
          <w:p>
            <w:pPr>
              <w:jc w:val="center"/>
              <w:rPr>
                <w:rFonts w:hint="eastAsia" w:ascii="宋体" w:hAnsi="宋体"/>
              </w:rPr>
            </w:pPr>
            <w:r>
              <w:rPr>
                <w:rFonts w:ascii="宋体" w:hAnsi="宋体"/>
              </w:rPr>
              <w:t xml:space="preserve">系统架构</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▲以3个存储节点构成一个统一的分布式存储集群，在同一集群内同步提供文件、块、对象三类存储服务，所有资源均可统一调度、灵活分配。</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blCellSpacing w:w="0" w:type="dxa"/>
        </w:trPr>
        <w:tc>
          <w:tcPr>
            <w:tcBorders>
              <w:top w:val="single" w:color="808080" w:sz="6" w:space="0"/>
              <w:left w:val="single" w:color="808080" w:sz="6" w:space="0"/>
              <w:bottom w:val="none" w:color="000000" w:sz="4" w:space="0"/>
              <w:right w:val="single" w:color="808080" w:sz="6" w:space="0"/>
            </w:tcBorders>
            <w:tcMar>
              <w:left w:w="22" w:type="dxa"/>
              <w:top w:w="22" w:type="dxa"/>
              <w:right w:w="22" w:type="dxa"/>
              <w:bottom w:w="22" w:type="dxa"/>
            </w:tcMar>
            <w:tcW w:w="491" w:type="dxa"/>
            <w:vAlign w:val="center"/>
            <w:vMerge w:val="restart"/>
            <w:textDirection w:val="lrTb"/>
            <w:noWrap w:val="false"/>
          </w:tcPr>
          <w:p>
            <w:pPr>
              <w:jc w:val="center"/>
              <w:rPr>
                <w:rFonts w:hint="eastAsia" w:ascii="宋体" w:hAnsi="宋体"/>
              </w:rPr>
            </w:pPr>
            <w:r>
              <w:rPr>
                <w:rFonts w:ascii="宋体" w:hAnsi="宋体"/>
              </w:rPr>
              <w:t xml:space="preserve">对象存储</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Amazon S3标准API接口须获得兼容性支持，确保能够与S3生态内的各类应用工具顺畅对接。</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hint="eastAsia" w:ascii="宋体" w:hAnsi="宋体" w:cs="仿宋_GB2312"/>
              </w:rPr>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对象存储应具备桶级别的多版本管理功能，用户可自定义生命周期规则，对过期的历史版本进行自动删除，以回收存储空间。系统须支持为存储桶配置生命周期管理策略，能够定时自动清理不再需要的旧对象，有效消除冗余数据并释放被占用的存储资源。</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hint="eastAsia" w:ascii="宋体" w:hAnsi="宋体" w:cs="仿宋_GB2312"/>
              </w:rPr>
            </w:r>
            <w:r/>
          </w:p>
        </w:tc>
      </w:tr>
      <w:tr>
        <w:trPr>
          <w:tblCellSpacing w:w="0" w:type="dxa"/>
        </w:trPr>
        <w:tc>
          <w:tcPr>
            <w:tcBorders>
              <w:left w:val="single" w:color="808080" w:sz="6" w:space="0"/>
              <w:bottom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▲为控制海量数据长期保存带来的存储费用，对象存储应实现在线的实时数据压缩，并可在桶级别设定压缩策略，提供“节省容量优先”和“性能优先”两种运行模式，同时允许查询实际压缩的数据量和压缩比率</w:t>
            </w:r>
            <w:r>
              <w:rPr>
                <w:rFonts w:hint="eastAsia" w:ascii="宋体" w:hAnsi="宋体" w:cs="仿宋_GB2312"/>
              </w:rPr>
              <w:t xml:space="preserve">。</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blCellSpacing w:w="0" w:type="dxa"/>
        </w:trPr>
        <w:tc>
          <w:tcPr>
            <w:tcBorders>
              <w:top w:val="single" w:color="808080" w:sz="6" w:space="0"/>
              <w:left w:val="single" w:color="808080" w:sz="6" w:space="0"/>
              <w:bottom w:val="none" w:color="000000" w:sz="4" w:space="0"/>
              <w:right w:val="single" w:color="808080" w:sz="6" w:space="0"/>
            </w:tcBorders>
            <w:tcMar>
              <w:left w:w="22" w:type="dxa"/>
              <w:top w:w="22" w:type="dxa"/>
              <w:right w:w="22" w:type="dxa"/>
              <w:bottom w:w="22" w:type="dxa"/>
            </w:tcMar>
            <w:tcW w:w="491" w:type="dxa"/>
            <w:vAlign w:val="center"/>
            <w:vMerge w:val="restart"/>
            <w:textDirection w:val="lrTb"/>
            <w:noWrap w:val="false"/>
          </w:tcPr>
          <w:p>
            <w:pPr>
              <w:jc w:val="center"/>
              <w:rPr>
                <w:rFonts w:hint="eastAsia" w:ascii="宋体" w:hAnsi="宋体"/>
              </w:rPr>
            </w:pPr>
            <w:r>
              <w:rPr>
                <w:rFonts w:ascii="宋体" w:hAnsi="宋体"/>
              </w:rPr>
              <w:t xml:space="preserve">文件存储</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▲文件存储须具备配额管理机制，能够对本地用户/组以及域用户/组设置默认的存储上限，分别从容量和文件数量两个维度加以约束，避免单一用户或业务过量占用空间而妨碍其他用户正常开展工作</w:t>
            </w:r>
            <w:r>
              <w:rPr>
                <w:rFonts w:hint="eastAsia" w:ascii="宋体" w:hAnsi="宋体" w:cs="仿宋_GB2312"/>
              </w:rPr>
              <w:t xml:space="preserve">。</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cs="仿宋_GB2312"/>
                <w:b/>
                <w:bCs/>
              </w:rPr>
              <w:t xml:space="preserve">需提供</w:t>
            </w:r>
            <w:r>
              <w:rPr>
                <w:rFonts w:hint="eastAsia" w:ascii="宋体" w:hAnsi="宋体" w:cs="仿宋_GB2312"/>
                <w:b/>
                <w:bCs/>
              </w:rPr>
              <w:t xml:space="preserve">产品功能截图</w:t>
            </w:r>
            <w:r>
              <w:rPr>
                <w:rFonts w:ascii="宋体" w:hAnsi="宋体" w:cs="仿宋_GB2312"/>
                <w:b/>
                <w:bCs/>
              </w:rPr>
              <w:t xml:space="preserve">且加盖</w:t>
            </w:r>
            <w:r>
              <w:rPr>
                <w:rFonts w:hint="eastAsia" w:ascii="宋体" w:hAnsi="宋体" w:cs="仿宋_GB2312"/>
                <w:b/>
                <w:bCs/>
              </w:rPr>
              <w:t xml:space="preserve">投标人</w:t>
            </w:r>
            <w:r>
              <w:rPr>
                <w:rFonts w:ascii="宋体" w:hAnsi="宋体" w:cs="仿宋_GB2312"/>
                <w:b/>
                <w:bCs/>
              </w:rPr>
              <w:t xml:space="preserve">公章</w:t>
            </w:r>
            <w:r>
              <w:rPr>
                <w:rFonts w:hint="eastAsia" w:ascii="宋体" w:hAnsi="宋体" w:cs="仿宋_GB2312"/>
                <w:b/>
                <w:bCs/>
              </w:rPr>
              <w:t xml:space="preserve">。</w:t>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用户权限管理可在存储系统本地完成，也可通过对接AD域控制器实现统一的集中管控。</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hint="eastAsia" w:ascii="宋体" w:hAnsi="宋体" w:cs="仿宋_GB2312"/>
              </w:rPr>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任意层级的文件目录均应支持快照创建操作，并且可同时对父目录及其全部子目录执行批量快照。定时快照任务的最小执行周期须不大于15分钟，集群内累计快照数量应不低于20000个。快照需具备重命名能力，同时可从任一快照中对任意文件数据进行恢复</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cs="仿宋_GB2312"/>
                <w:b/>
                <w:bCs/>
              </w:rPr>
              <w:t xml:space="preserve">需提供</w:t>
            </w:r>
            <w:r>
              <w:rPr>
                <w:rFonts w:hint="eastAsia" w:ascii="宋体" w:hAnsi="宋体" w:cs="仿宋_GB2312"/>
                <w:b/>
                <w:bCs/>
              </w:rPr>
              <w:t xml:space="preserve">产品功能截图</w:t>
            </w:r>
            <w:r>
              <w:rPr>
                <w:rFonts w:ascii="宋体" w:hAnsi="宋体" w:cs="仿宋_GB2312"/>
                <w:b/>
                <w:bCs/>
              </w:rPr>
              <w:t xml:space="preserve">且加盖</w:t>
            </w:r>
            <w:r>
              <w:rPr>
                <w:rFonts w:hint="eastAsia" w:ascii="宋体" w:hAnsi="宋体" w:cs="仿宋_GB2312"/>
                <w:b/>
                <w:bCs/>
              </w:rPr>
              <w:t xml:space="preserve">投标人</w:t>
            </w:r>
            <w:r>
              <w:rPr>
                <w:rFonts w:ascii="宋体" w:hAnsi="宋体" w:cs="仿宋_GB2312"/>
                <w:b/>
                <w:bCs/>
              </w:rPr>
              <w:t xml:space="preserve">公章</w:t>
            </w:r>
            <w:r>
              <w:rPr>
                <w:rFonts w:hint="eastAsia" w:ascii="宋体" w:hAnsi="宋体" w:cs="仿宋_GB2312"/>
                <w:b/>
                <w:bCs/>
              </w:rPr>
              <w:t xml:space="preserve">。</w:t>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▲着眼于长期数据保存的成本控制，文件存储应配备数据精简功能，可按文件目录设定数据压缩策略，提供“节省容量优先”和“性能优先”两种策略选项，且能够展示已压缩的数据量和对应压缩比率。</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▲回收站功能应为指定目录提供可选启用能力，一旦文件或目录因人为误操作或病毒攻击而遭删除，可立即找回。回收站须支持灵活的策略组合设定，例如文件大小阈值、数据保留期限、黑名单过滤机制等。</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cs="仿宋_GB2312"/>
                <w:b/>
                <w:bCs/>
              </w:rPr>
              <w:t xml:space="preserve">需提供</w:t>
            </w:r>
            <w:r>
              <w:rPr>
                <w:rFonts w:hint="eastAsia" w:ascii="宋体" w:hAnsi="宋体" w:cs="仿宋_GB2312"/>
                <w:b/>
                <w:bCs/>
              </w:rPr>
              <w:t xml:space="preserve">产品功能截图</w:t>
            </w:r>
            <w:r>
              <w:rPr>
                <w:rFonts w:ascii="宋体" w:hAnsi="宋体" w:cs="仿宋_GB2312"/>
                <w:b/>
                <w:bCs/>
              </w:rPr>
              <w:t xml:space="preserve">且加盖</w:t>
            </w:r>
            <w:r>
              <w:rPr>
                <w:rFonts w:hint="eastAsia" w:ascii="宋体" w:hAnsi="宋体" w:cs="仿宋_GB2312"/>
                <w:b/>
                <w:bCs/>
              </w:rPr>
              <w:t xml:space="preserve">投标人</w:t>
            </w:r>
            <w:r>
              <w:rPr>
                <w:rFonts w:ascii="宋体" w:hAnsi="宋体" w:cs="仿宋_GB2312"/>
                <w:b/>
                <w:bCs/>
              </w:rPr>
              <w:t xml:space="preserve">公章</w:t>
            </w:r>
            <w:r>
              <w:rPr>
                <w:rFonts w:hint="eastAsia" w:ascii="宋体" w:hAnsi="宋体" w:cs="仿宋_GB2312"/>
                <w:b/>
                <w:bCs/>
              </w:rPr>
              <w:t xml:space="preserve">。</w:t>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▲对指定目录发起的所有元数据访问请求，集群内的多个MDS元数据服务节点应能平均分担处理，防止单一节点成为性能瓶颈。</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cs="仿宋_GB2312"/>
                <w:b/>
                <w:bCs/>
              </w:rPr>
              <w:t xml:space="preserve">需提供</w:t>
            </w:r>
            <w:r>
              <w:rPr>
                <w:rFonts w:hint="eastAsia" w:ascii="宋体" w:hAnsi="宋体" w:cs="仿宋_GB2312"/>
                <w:b/>
                <w:bCs/>
              </w:rPr>
              <w:t xml:space="preserve">产品功能截图</w:t>
            </w:r>
            <w:r>
              <w:rPr>
                <w:rFonts w:ascii="宋体" w:hAnsi="宋体" w:cs="仿宋_GB2312"/>
                <w:b/>
                <w:bCs/>
              </w:rPr>
              <w:t xml:space="preserve">且加盖</w:t>
            </w:r>
            <w:r>
              <w:rPr>
                <w:rFonts w:hint="eastAsia" w:ascii="宋体" w:hAnsi="宋体" w:cs="仿宋_GB2312"/>
                <w:b/>
                <w:bCs/>
              </w:rPr>
              <w:t xml:space="preserve">投标人</w:t>
            </w:r>
            <w:r>
              <w:rPr>
                <w:rFonts w:ascii="宋体" w:hAnsi="宋体" w:cs="仿宋_GB2312"/>
                <w:b/>
                <w:bCs/>
              </w:rPr>
              <w:t xml:space="preserve">公章</w:t>
            </w:r>
            <w:r>
              <w:rPr>
                <w:rFonts w:hint="eastAsia" w:ascii="宋体" w:hAnsi="宋体" w:cs="仿宋_GB2312"/>
                <w:b/>
                <w:bCs/>
              </w:rPr>
              <w:t xml:space="preserve">。</w:t>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差异增量文件扫描接口须向第三方备份软件开放，以此替代传统的全量扫描模式，从而显著压缩备份窗口长度，并减小备份操作对存储业务正常运行的干扰。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hint="eastAsia" w:ascii="宋体" w:hAnsi="宋体" w:cs="仿宋_GB2312"/>
              </w:rPr>
            </w:r>
            <w:r/>
          </w:p>
        </w:tc>
      </w:tr>
      <w:tr>
        <w:trPr>
          <w:tblCellSpacing w:w="0" w:type="dxa"/>
        </w:trPr>
        <w:tc>
          <w:tcPr>
            <w:tcBorders>
              <w:left w:val="single" w:color="808080" w:sz="6" w:space="0"/>
              <w:bottom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文件级审计追踪能力应得到支持，管理员可在管理控制台轻松查询文件上传、复制、重命名、删除等各类操作的详细日志，一旦文件状态异常便可利用此功能追溯到问题根源。</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hint="eastAsia" w:ascii="宋体" w:hAnsi="宋体" w:cs="仿宋_GB2312"/>
              </w:rPr>
            </w:r>
            <w:r/>
          </w:p>
        </w:tc>
      </w:tr>
      <w:tr>
        <w:trPr>
          <w:tblCellSpacing w:w="0" w:type="dxa"/>
        </w:trPr>
        <w:tc>
          <w:tcPr>
            <w:tcBorders>
              <w:top w:val="single" w:color="808080" w:sz="6" w:space="0"/>
              <w:left w:val="single" w:color="808080" w:sz="6" w:space="0"/>
              <w:bottom w:val="none" w:color="000000" w:sz="4" w:space="0"/>
              <w:right w:val="single" w:color="808080" w:sz="6" w:space="0"/>
            </w:tcBorders>
            <w:tcMar>
              <w:left w:w="22" w:type="dxa"/>
              <w:top w:w="22" w:type="dxa"/>
              <w:right w:w="22" w:type="dxa"/>
              <w:bottom w:w="22" w:type="dxa"/>
            </w:tcMar>
            <w:tcW w:w="491" w:type="dxa"/>
            <w:vAlign w:val="center"/>
            <w:vMerge w:val="restart"/>
            <w:textDirection w:val="lrTb"/>
            <w:noWrap w:val="false"/>
          </w:tcPr>
          <w:p>
            <w:pPr>
              <w:jc w:val="center"/>
              <w:rPr>
                <w:rFonts w:hint="eastAsia" w:ascii="宋体" w:hAnsi="宋体"/>
              </w:rPr>
            </w:pPr>
            <w:r>
              <w:rPr>
                <w:rFonts w:ascii="宋体" w:hAnsi="宋体"/>
              </w:rPr>
              <w:t xml:space="preserve">块存储</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▲块存储接口方面须对FC SCSI与iSCSI两种协议均提供支持。</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w:t>
            </w:r>
            <w:r>
              <w:rPr>
                <w:rFonts w:ascii="宋体" w:hAnsi="宋体"/>
                <w:b/>
              </w:rPr>
              <w:t xml:space="preserve">章。</w:t>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CHAP身份认证机制应纳入支持范围，认证模式可灵活选择单向认证、双向认证或不启用认证。</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hint="eastAsia" w:ascii="宋体" w:hAnsi="宋体" w:cs="仿宋_GB2312"/>
              </w:rPr>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定时快照的数据保护方案不可或缺，需支持按固定时间点或时间窗口为LUN或一致性组设定快照策略，从而实现存储数据的本地定时备份。</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hint="eastAsia" w:ascii="宋体" w:hAnsi="宋体" w:cs="仿宋_GB2312"/>
              </w:rPr>
            </w:r>
            <w:r/>
          </w:p>
        </w:tc>
      </w:tr>
      <w:tr>
        <w:trPr>
          <w:tblCellSpacing w:w="0" w:type="dxa"/>
        </w:trPr>
        <w:tc>
          <w:tcPr>
            <w:tcBorders>
              <w:left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▲快照间的层级关系须以链状图形方式呈现，使管理员能够直观地管理各快照版本并执行精确的数据恢复。</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cs="仿宋_GB2312"/>
                <w:b/>
                <w:bCs/>
              </w:rPr>
              <w:t xml:space="preserve">需提供</w:t>
            </w:r>
            <w:r>
              <w:rPr>
                <w:rFonts w:hint="eastAsia" w:ascii="宋体" w:hAnsi="宋体" w:cs="仿宋_GB2312"/>
                <w:b/>
                <w:bCs/>
              </w:rPr>
              <w:t xml:space="preserve">产品功能截图</w:t>
            </w:r>
            <w:r>
              <w:rPr>
                <w:rFonts w:ascii="宋体" w:hAnsi="宋体" w:cs="仿宋_GB2312"/>
                <w:b/>
                <w:bCs/>
              </w:rPr>
              <w:t xml:space="preserve">且加盖</w:t>
            </w:r>
            <w:r>
              <w:rPr>
                <w:rFonts w:hint="eastAsia" w:ascii="宋体" w:hAnsi="宋体" w:cs="仿宋_GB2312"/>
                <w:b/>
                <w:bCs/>
              </w:rPr>
              <w:t xml:space="preserve">投标人</w:t>
            </w:r>
            <w:r>
              <w:rPr>
                <w:rFonts w:ascii="宋体" w:hAnsi="宋体" w:cs="仿宋_GB2312"/>
                <w:b/>
                <w:bCs/>
              </w:rPr>
              <w:t xml:space="preserve">公章</w:t>
            </w:r>
            <w:r>
              <w:rPr>
                <w:rFonts w:hint="eastAsia" w:ascii="宋体" w:hAnsi="宋体" w:cs="仿宋_GB2312"/>
                <w:b/>
                <w:bCs/>
              </w:rPr>
              <w:t xml:space="preserve">。</w:t>
            </w:r>
            <w:r/>
          </w:p>
        </w:tc>
      </w:tr>
      <w:tr>
        <w:trPr>
          <w:tblCellSpacing w:w="0" w:type="dxa"/>
        </w:trPr>
        <w:tc>
          <w:tcPr>
            <w:tcBorders>
              <w:left w:val="single" w:color="808080" w:sz="6" w:space="0"/>
              <w:bottom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▲存储策略的定制须精细到LUN级别，涵盖副本数量、分层QoS服务质量、条带宽度等关键参数，力求在系统性能、存储开支和数据可靠性三者之间达成最优平衡。</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cs="仿宋_GB2312"/>
                <w:b/>
                <w:bCs/>
              </w:rPr>
              <w:t xml:space="preserve">需提供</w:t>
            </w:r>
            <w:r>
              <w:rPr>
                <w:rFonts w:hint="eastAsia" w:ascii="宋体" w:hAnsi="宋体" w:cs="仿宋_GB2312"/>
                <w:b/>
                <w:bCs/>
              </w:rPr>
              <w:t xml:space="preserve">产品功能截图</w:t>
            </w:r>
            <w:r>
              <w:rPr>
                <w:rFonts w:ascii="宋体" w:hAnsi="宋体" w:cs="仿宋_GB2312"/>
                <w:b/>
                <w:bCs/>
              </w:rPr>
              <w:t xml:space="preserve">且加盖</w:t>
            </w:r>
            <w:r>
              <w:rPr>
                <w:rFonts w:hint="eastAsia" w:ascii="宋体" w:hAnsi="宋体" w:cs="仿宋_GB2312"/>
                <w:b/>
                <w:bCs/>
              </w:rPr>
              <w:t xml:space="preserve">投标人</w:t>
            </w:r>
            <w:r>
              <w:rPr>
                <w:rFonts w:ascii="宋体" w:hAnsi="宋体" w:cs="仿宋_GB2312"/>
                <w:b/>
                <w:bCs/>
              </w:rPr>
              <w:t xml:space="preserve">公章</w:t>
            </w:r>
            <w:r>
              <w:rPr>
                <w:rFonts w:hint="eastAsia" w:ascii="宋体" w:hAnsi="宋体" w:cs="仿宋_GB2312"/>
                <w:b/>
                <w:bCs/>
              </w:rPr>
              <w:t xml:space="preserve">。</w:t>
            </w:r>
            <w:r/>
          </w:p>
        </w:tc>
      </w:tr>
      <w:tr>
        <w:trPr>
          <w:tblCellSpacing w:w="0" w:type="dxa"/>
        </w:trPr>
        <w:tc>
          <w:tcPr>
            <w:tcBorders>
              <w:top w:val="single" w:color="808080" w:sz="6" w:space="0"/>
              <w:left w:val="single" w:color="808080" w:sz="6" w:space="0"/>
              <w:bottom w:val="none" w:color="000000" w:sz="4" w:space="0"/>
              <w:right w:val="single" w:color="808080" w:sz="6" w:space="0"/>
            </w:tcBorders>
            <w:tcMar>
              <w:left w:w="22" w:type="dxa"/>
              <w:top w:w="22" w:type="dxa"/>
              <w:right w:w="22" w:type="dxa"/>
              <w:bottom w:w="22" w:type="dxa"/>
            </w:tcMar>
            <w:tcW w:w="491" w:type="dxa"/>
            <w:vAlign w:val="center"/>
            <w:vMerge w:val="restart"/>
            <w:textDirection w:val="lrTb"/>
            <w:noWrap w:val="false"/>
          </w:tcPr>
          <w:p>
            <w:pPr>
              <w:jc w:val="center"/>
              <w:rPr>
                <w:rFonts w:hint="eastAsia" w:ascii="宋体" w:hAnsi="宋体"/>
              </w:rPr>
            </w:pPr>
            <w:r>
              <w:rPr>
                <w:rFonts w:ascii="宋体" w:hAnsi="宋体"/>
              </w:rPr>
              <w:t xml:space="preserve">兼容性</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须同时兼容iSCSI、NFS、CIFS、FTP等主流的存储访问协议。</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hint="eastAsia" w:ascii="宋体" w:hAnsi="宋体" w:cs="仿宋_GB2312"/>
              </w:rPr>
            </w:r>
            <w:r/>
          </w:p>
        </w:tc>
      </w:tr>
      <w:tr>
        <w:trPr>
          <w:tblCellSpacing w:w="0" w:type="dxa"/>
        </w:trPr>
        <w:tc>
          <w:tcPr>
            <w:tcBorders>
              <w:left w:val="single" w:color="808080" w:sz="6" w:space="0"/>
              <w:bottom w:val="single" w:color="808080" w:sz="6" w:space="0"/>
              <w:right w:val="single" w:color="808080" w:sz="6" w:space="0"/>
            </w:tcBorders>
            <w:tcW w:w="491" w:type="dxa"/>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6213" w:type="dxa"/>
            <w:vAlign w:val="center"/>
            <w:textDirection w:val="lrTb"/>
            <w:noWrap w:val="false"/>
          </w:tcPr>
          <w:p>
            <w:pPr>
              <w:rPr>
                <w:rFonts w:hint="eastAsia" w:ascii="宋体" w:hAnsi="宋体" w:cs="仿宋_GB2312"/>
              </w:rPr>
            </w:pPr>
            <w:r>
              <w:rPr>
                <w:rFonts w:ascii="宋体" w:hAnsi="宋体" w:cs="仿宋_GB2312"/>
              </w:rPr>
              <w:t xml:space="preserve">★为保障信息系统安全与自主可控，凡基于国外开源存储技术（如Ceph、GFS等）进行二次优化包装的产品，本次采购一律不予接受。投标厂商不得有任何公开信息表明其产品依赖于开源技术进行性能调优。</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645" w:type="dxa"/>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bl>
    <w:p>
      <w:pPr>
        <w:contextualSpacing/>
        <w:ind w:firstLine="482"/>
        <w:jc w:val="left"/>
        <w:spacing w:line="570" w:lineRule="exact"/>
        <w:rPr>
          <w:rFonts w:hint="eastAsia" w:ascii="宋体" w:hAnsi="宋体"/>
          <w:b/>
          <w:bCs/>
          <w:sz w:val="24"/>
        </w:rPr>
      </w:pPr>
      <w:r>
        <w:rPr>
          <w:rFonts w:hint="eastAsia" w:ascii="宋体" w:hAnsi="宋体"/>
          <w:b/>
          <w:bCs/>
          <w:sz w:val="24"/>
        </w:rPr>
        <w:t xml:space="preserve">2.2系统方案要求</w:t>
      </w:r>
      <w:r/>
    </w:p>
    <w:p>
      <w:pPr>
        <w:contextualSpacing/>
        <w:ind w:firstLine="480"/>
        <w:jc w:val="left"/>
        <w:spacing w:line="570" w:lineRule="exact"/>
        <w:rPr>
          <w:rFonts w:hint="eastAsia" w:ascii="宋体" w:hAnsi="宋体"/>
          <w:sz w:val="24"/>
        </w:rPr>
      </w:pPr>
      <w:r>
        <w:rPr>
          <w:rFonts w:hint="eastAsia" w:ascii="宋体" w:hAnsi="宋体"/>
          <w:sz w:val="24"/>
        </w:rPr>
        <w:t xml:space="preserve">2.2.1建设方案要求：投标人需编制分布式存储系统建设的技术方案，方案需要充分考虑软硬件兼容对接、性能资源规划、横向扩展能力，保障系统建成后整体稳定运行。</w:t>
      </w:r>
      <w:r/>
    </w:p>
    <w:p>
      <w:pPr>
        <w:contextualSpacing/>
        <w:ind w:firstLine="480"/>
        <w:jc w:val="left"/>
        <w:spacing w:line="570" w:lineRule="exact"/>
        <w:rPr>
          <w:rFonts w:hint="eastAsia" w:ascii="宋体" w:hAnsi="宋体"/>
          <w:sz w:val="24"/>
        </w:rPr>
      </w:pPr>
      <w:r>
        <w:rPr>
          <w:rFonts w:hint="eastAsia" w:ascii="宋体" w:hAnsi="宋体"/>
          <w:sz w:val="24"/>
        </w:rPr>
        <w:t xml:space="preserve">2.2.2实施方案要求：投标人应制订科学合理的项目实施工作计划，清晰划分实施阶段、关键节点、人员配置、测试方案；有序完成设备上架、系统部署、联调测试、项目验收等全部工作。</w:t>
      </w:r>
      <w:r/>
    </w:p>
    <w:p>
      <w:pPr>
        <w:contextualSpacing/>
        <w:ind w:firstLine="480"/>
        <w:jc w:val="left"/>
        <w:spacing w:line="570" w:lineRule="exact"/>
        <w:rPr>
          <w:rFonts w:hint="eastAsia" w:ascii="宋体" w:hAnsi="宋体"/>
          <w:sz w:val="24"/>
        </w:rPr>
      </w:pPr>
      <w:r>
        <w:rPr>
          <w:rFonts w:hint="eastAsia" w:ascii="宋体" w:hAnsi="宋体"/>
          <w:sz w:val="24"/>
        </w:rPr>
        <w:t xml:space="preserve">2.2.3</w:t>
      </w:r>
      <w:r>
        <w:rPr>
          <w:rFonts w:ascii="宋体" w:hAnsi="宋体"/>
          <w:sz w:val="24"/>
        </w:rPr>
        <w:t xml:space="preserve">售后运维服务方案</w:t>
      </w:r>
      <w:r>
        <w:rPr>
          <w:rFonts w:hint="eastAsia" w:ascii="宋体" w:hAnsi="宋体"/>
          <w:sz w:val="24"/>
        </w:rPr>
        <w:t xml:space="preserve">要求：投标人需提供配套运维保障服务方案，明确技术支持团队，故障分级响应机制、故障处置流程、定期巡检、版本优化、技术培训等内容；建立常态化技术支撑体系，保障分布式存储系统长期稳定运行。</w:t>
      </w:r>
      <w:r/>
    </w:p>
    <w:p>
      <w:pPr>
        <w:contextualSpacing/>
        <w:ind w:firstLine="482"/>
        <w:jc w:val="left"/>
        <w:spacing w:line="570" w:lineRule="exact"/>
        <w:rPr>
          <w:rFonts w:hint="eastAsia" w:ascii="宋体" w:hAnsi="宋体"/>
          <w:b/>
          <w:bCs/>
          <w:sz w:val="24"/>
        </w:rPr>
      </w:pPr>
      <w:r>
        <w:rPr>
          <w:rFonts w:hint="eastAsia" w:ascii="宋体" w:hAnsi="宋体"/>
          <w:b/>
          <w:bCs/>
          <w:sz w:val="24"/>
        </w:rPr>
        <w:t xml:space="preserve">2.3产品清单</w:t>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2634"/>
        <w:gridCol w:w="2480"/>
        <w:gridCol w:w="1417"/>
        <w:gridCol w:w="1134"/>
      </w:tblGrid>
      <w:tr>
        <w:trPr>
          <w:cantSplit/>
          <w:trHeight w:val="659"/>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产品名称</w:t>
            </w:r>
            <w:r/>
          </w:p>
        </w:tc>
        <w:tc>
          <w:tcPr>
            <w:tcW w:w="24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规格和技术参数要求</w:t>
            </w:r>
            <w:r/>
          </w:p>
        </w:tc>
        <w:tc>
          <w:tcPr>
            <w:tcW w:w="141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分布式存储系统</w:t>
            </w:r>
            <w:r>
              <w:rPr>
                <w:rFonts w:hint="eastAsia" w:ascii="宋体" w:hAnsi="宋体"/>
                <w:b/>
                <w:bCs/>
                <w:color w:val="ee0000"/>
                <w:sz w:val="24"/>
              </w:rPr>
              <w:t xml:space="preserve">（核心产品）</w:t>
            </w:r>
            <w:r/>
          </w:p>
        </w:tc>
        <w:tc>
          <w:tcPr>
            <w:tcW w:w="2480" w:type="dxa"/>
            <w:vAlign w:val="center"/>
            <w:textDirection w:val="lrTb"/>
            <w:noWrap w:val="false"/>
          </w:tcPr>
          <w:p>
            <w:pPr>
              <w:jc w:val="center"/>
              <w:spacing w:line="0" w:lineRule="atLeast"/>
              <w:rPr>
                <w:rFonts w:hint="eastAsia" w:ascii="宋体" w:hAnsi="宋体"/>
                <w:sz w:val="24"/>
              </w:rPr>
            </w:pPr>
            <w:r>
              <w:rPr>
                <w:rFonts w:ascii="仿宋_GB2312" w:hAnsi="仿宋_GB2312" w:eastAsia="仿宋_GB2312" w:cs="仿宋_GB2312"/>
                <w:color w:val="000000"/>
              </w:rPr>
              <w:t xml:space="preserve">详见</w:t>
            </w:r>
            <w:r>
              <w:rPr>
                <w:rFonts w:hint="eastAsia" w:ascii="仿宋_GB2312" w:hAnsi="仿宋_GB2312" w:eastAsia="仿宋_GB2312" w:cs="仿宋_GB2312"/>
                <w:color w:val="000000"/>
              </w:rPr>
              <w:t xml:space="preserve">2.1</w:t>
            </w:r>
            <w:r/>
          </w:p>
        </w:tc>
        <w:tc>
          <w:tcPr>
            <w:tcW w:w="141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套</w:t>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r>
    </w:tbl>
    <w:p>
      <w:pPr>
        <w:contextualSpacing/>
        <w:ind w:firstLine="482"/>
        <w:spacing w:line="570" w:lineRule="exact"/>
        <w:rPr>
          <w:rFonts w:hint="eastAsia" w:ascii="宋体" w:hAnsi="宋体"/>
          <w:b/>
          <w:i/>
          <w:iCs/>
          <w:sz w:val="24"/>
        </w:rPr>
      </w:pPr>
      <w:r>
        <w:rPr>
          <w:rFonts w:hint="eastAsia" w:ascii="宋体" w:hAnsi="宋体"/>
          <w:b/>
          <w:sz w:val="24"/>
        </w:rPr>
        <w:t xml:space="preserve">3. 验收标准</w:t>
      </w:r>
      <w:r/>
    </w:p>
    <w:p>
      <w:pPr>
        <w:contextualSpacing/>
        <w:ind w:firstLine="480"/>
        <w:spacing w:line="570" w:lineRule="exact"/>
        <w:widowControl/>
        <w:rPr>
          <w:rFonts w:hint="eastAsia" w:ascii="宋体" w:hAnsi="宋体"/>
          <w:sz w:val="24"/>
        </w:rPr>
      </w:pPr>
      <w:r>
        <w:rPr>
          <w:rFonts w:ascii="宋体" w:hAnsi="宋体"/>
          <w:sz w:val="24"/>
        </w:rPr>
        <w:t xml:space="preserve">系统安装部署成功稳定运行</w:t>
      </w:r>
      <w:r>
        <w:rPr>
          <w:rFonts w:hint="eastAsia" w:ascii="宋体" w:hAnsi="宋体"/>
          <w:sz w:val="24"/>
        </w:rPr>
        <w:t xml:space="preserve">20</w:t>
      </w:r>
      <w:r>
        <w:rPr>
          <w:rFonts w:ascii="宋体" w:hAnsi="宋体"/>
          <w:sz w:val="24"/>
        </w:rPr>
        <w:t xml:space="preserve">个工作日未出现异常问题，供应商可以提请验收，采购人收到申请后按照采购验收标准在10个工作日内组织验收。</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816"/>
        <w:contextualSpacing/>
        <w:ind w:firstLine="482"/>
        <w:jc w:val="left"/>
        <w:spacing w:line="570" w:lineRule="exact"/>
        <w:rPr>
          <w:rFonts w:hint="eastAsia" w:ascii="宋体" w:hAnsi="宋体"/>
          <w:b/>
          <w:bCs/>
          <w:sz w:val="24"/>
          <w:szCs w:val="24"/>
        </w:rPr>
      </w:pPr>
      <w:r>
        <w:rPr>
          <w:rFonts w:ascii="宋体" w:hAnsi="宋体" w:cs="Segoe UI Symbol"/>
          <w:b/>
          <w:bCs/>
          <w:sz w:val="24"/>
          <w:szCs w:val="24"/>
        </w:rPr>
        <w:t xml:space="preserve">★</w:t>
      </w:r>
      <w:r>
        <w:rPr>
          <w:rFonts w:hint="eastAsia" w:ascii="宋体" w:hAnsi="宋体"/>
          <w:b/>
          <w:bCs/>
          <w:sz w:val="24"/>
          <w:szCs w:val="24"/>
        </w:rPr>
        <w:t xml:space="preserve">1.</w:t>
      </w:r>
      <w:r>
        <w:rPr>
          <w:rFonts w:ascii="宋体" w:hAnsi="宋体"/>
          <w:b/>
          <w:bCs/>
          <w:sz w:val="24"/>
          <w:szCs w:val="24"/>
        </w:rPr>
        <w:t xml:space="preserve">供应商需提供公平参与市场竞争承诺函</w:t>
      </w:r>
      <w:r>
        <w:rPr>
          <w:rFonts w:hint="eastAsia" w:ascii="宋体" w:hAnsi="宋体" w:cs="宋体"/>
          <w:b/>
          <w:bCs/>
          <w:color w:val="000000"/>
          <w:sz w:val="24"/>
          <w:szCs w:val="24"/>
          <w:lang w:bidi="ar"/>
        </w:rPr>
        <w:t xml:space="preserve">（格式见附件）</w:t>
      </w:r>
      <w:r>
        <w:rPr>
          <w:rFonts w:ascii="宋体" w:hAnsi="宋体"/>
          <w:b/>
          <w:bCs/>
          <w:sz w:val="24"/>
          <w:szCs w:val="24"/>
        </w:rPr>
        <w:t xml:space="preserve">。</w:t>
      </w:r>
      <w:r/>
    </w:p>
    <w:p>
      <w:pPr>
        <w:contextualSpacing/>
        <w:ind w:firstLine="480"/>
        <w:jc w:val="left"/>
        <w:spacing w:line="57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合同签订前，招标人有权组织中标人开展技术指标、功能现场测试验证。验证过程中若发现任何一项★、▲技术指标、功能无法达到招标文件及投标文件承诺标准，涉嫌虚假响应的，采购人报告财政部门予以处理，投标人应承担由此引发的全部法律责任。相关测试费用全部由中标人承担。</w:t>
      </w:r>
      <w:r/>
    </w:p>
    <w:p>
      <w:pPr>
        <w:ind w:firstLine="482"/>
        <w:spacing w:line="570" w:lineRule="exact"/>
        <w:rPr>
          <w:rFonts w:hint="eastAsia" w:ascii="宋体" w:hAnsi="宋体"/>
          <w:b/>
          <w:sz w:val="24"/>
        </w:rPr>
      </w:pPr>
      <w:r>
        <w:rPr>
          <w:rFonts w:hint="eastAsia" w:ascii="宋体" w:hAnsi="宋体"/>
          <w:b/>
          <w:sz w:val="24"/>
        </w:rPr>
      </w:r>
      <w:r/>
    </w:p>
    <w:p>
      <w:pPr>
        <w:ind w:firstLine="482"/>
        <w:spacing w:line="570" w:lineRule="exact"/>
        <w:rPr>
          <w:rFonts w:hint="eastAsia" w:ascii="宋体" w:hAnsi="宋体"/>
          <w:b/>
          <w:sz w:val="24"/>
        </w:rPr>
      </w:pPr>
      <w:r>
        <w:rPr>
          <w:rFonts w:hint="eastAsia" w:ascii="宋体" w:hAnsi="宋体"/>
          <w:b/>
          <w:sz w:val="24"/>
        </w:rPr>
        <w:t xml:space="preserve">5. 实质性要求</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9"/>
        <w:gridCol w:w="6212"/>
        <w:gridCol w:w="2151"/>
      </w:tblGrid>
      <w:tr>
        <w:trPr>
          <w:jc w:val="center"/>
        </w:trPr>
        <w:tc>
          <w:tcPr>
            <w:tcW w:w="959" w:type="dxa"/>
            <w:vAlign w:val="center"/>
            <w:textDirection w:val="lrTb"/>
            <w:noWrap w:val="false"/>
          </w:tcPr>
          <w:p>
            <w:pPr>
              <w:jc w:val="center"/>
              <w:spacing w:line="276" w:lineRule="auto"/>
              <w:rPr>
                <w:rFonts w:hint="eastAsia" w:ascii="宋体" w:hAnsi="宋体"/>
                <w:b/>
              </w:rPr>
            </w:pPr>
            <w:r>
              <w:rPr>
                <w:rFonts w:hint="eastAsia" w:ascii="宋体" w:hAnsi="宋体"/>
                <w:b/>
              </w:rPr>
              <w:t xml:space="preserve">序号</w:t>
            </w:r>
            <w:r/>
          </w:p>
        </w:tc>
        <w:tc>
          <w:tcPr>
            <w:tcW w:w="6212" w:type="dxa"/>
            <w:vAlign w:val="center"/>
            <w:textDirection w:val="lrTb"/>
            <w:noWrap w:val="false"/>
          </w:tcPr>
          <w:p>
            <w:pPr>
              <w:jc w:val="center"/>
              <w:spacing w:line="276" w:lineRule="auto"/>
              <w:rPr>
                <w:rFonts w:hint="eastAsia" w:ascii="宋体" w:hAnsi="宋体"/>
                <w:b/>
              </w:rPr>
            </w:pPr>
            <w:r>
              <w:rPr>
                <w:rFonts w:hint="eastAsia" w:ascii="宋体" w:hAnsi="宋体"/>
                <w:b/>
              </w:rPr>
              <w:t xml:space="preserve">实质性要求</w:t>
            </w:r>
            <w:r/>
          </w:p>
        </w:tc>
        <w:tc>
          <w:tcPr>
            <w:tcW w:w="2151" w:type="dxa"/>
            <w:vAlign w:val="center"/>
            <w:textDirection w:val="lrTb"/>
            <w:noWrap w:val="false"/>
          </w:tcPr>
          <w:p>
            <w:pPr>
              <w:jc w:val="center"/>
              <w:spacing w:line="276" w:lineRule="auto"/>
              <w:rPr>
                <w:rFonts w:hint="eastAsia" w:ascii="宋体" w:hAnsi="宋体"/>
                <w:b/>
              </w:rPr>
            </w:pPr>
            <w:r>
              <w:rPr>
                <w:rFonts w:hint="eastAsia" w:ascii="宋体" w:hAnsi="宋体"/>
                <w:b/>
              </w:rPr>
              <w:t xml:space="preserve">证明材料</w:t>
            </w:r>
            <w:r/>
          </w:p>
        </w:tc>
      </w:tr>
      <w:tr>
        <w:trPr>
          <w:jc w:val="center"/>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1</w:t>
            </w:r>
            <w:r/>
          </w:p>
        </w:tc>
        <w:tc>
          <w:tcPr>
            <w:tcW w:w="6212" w:type="dxa"/>
            <w:vAlign w:val="center"/>
            <w:textDirection w:val="lrTb"/>
            <w:noWrap w:val="false"/>
          </w:tcPr>
          <w:p>
            <w:pPr>
              <w:spacing w:line="276" w:lineRule="auto"/>
              <w:rPr>
                <w:rFonts w:hint="eastAsia" w:ascii="宋体" w:hAnsi="宋体"/>
                <w:bCs/>
              </w:rPr>
            </w:pPr>
            <w:r>
              <w:rPr>
                <w:rFonts w:ascii="宋体" w:hAnsi="宋体"/>
                <w:bCs/>
              </w:rPr>
              <w:t xml:space="preserve">★本次项目要求采用国产化CPU和操作系统，节点数=3，单节点配置要求如下：内存≥4*32GB DDR5 5600,缓存盘≥3*1.92T U.2 </w:t>
            </w:r>
            <w:r>
              <w:rPr>
                <w:rFonts w:ascii="宋体" w:hAnsi="宋体"/>
                <w:bCs/>
              </w:rPr>
              <w:t xml:space="preserve">Nvme</w:t>
            </w:r>
            <w:r>
              <w:rPr>
                <w:rFonts w:ascii="宋体" w:hAnsi="宋体"/>
                <w:bCs/>
              </w:rPr>
              <w:t xml:space="preserve"> SSD，启动盘≥2*480G SSD，机械硬盘≥6*12T SATA，提供不少于4个千兆电口和2个万兆光口，冗余电源，设备提供不少于3年软硬件质保服务。</w:t>
            </w:r>
            <w:r/>
          </w:p>
        </w:tc>
        <w:tc>
          <w:tcPr>
            <w:tcW w:w="2151" w:type="dxa"/>
            <w:vAlign w:val="center"/>
            <w:textDirection w:val="lrTb"/>
            <w:noWrap w:val="false"/>
          </w:tcPr>
          <w:p>
            <w:pPr>
              <w:spacing w:line="276" w:lineRule="auto"/>
              <w:rPr>
                <w:rFonts w:hint="eastAsia" w:ascii="宋体" w:hAnsi="宋体"/>
                <w:b/>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jc w:val="center"/>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2</w:t>
            </w:r>
            <w:r/>
          </w:p>
        </w:tc>
        <w:tc>
          <w:tcPr>
            <w:tcW w:w="6212" w:type="dxa"/>
            <w:vAlign w:val="center"/>
            <w:textDirection w:val="lrTb"/>
            <w:noWrap w:val="false"/>
          </w:tcPr>
          <w:p>
            <w:pPr>
              <w:spacing w:line="276" w:lineRule="auto"/>
              <w:rPr>
                <w:rFonts w:hint="eastAsia" w:ascii="宋体" w:hAnsi="宋体"/>
                <w:bCs/>
              </w:rPr>
            </w:pPr>
            <w:r>
              <w:rPr>
                <w:rFonts w:ascii="宋体" w:hAnsi="宋体"/>
                <w:bCs/>
              </w:rPr>
              <w:t xml:space="preserve">★所提供的产品应是国内主流厂商基于完全自主知识产权研发的原厂产品，绝非OEM贴牌、联合开发或基于开源软件改造的产物。</w:t>
            </w:r>
            <w:r/>
          </w:p>
        </w:tc>
        <w:tc>
          <w:tcPr>
            <w:tcW w:w="2151" w:type="dxa"/>
            <w:vAlign w:val="center"/>
            <w:textDirection w:val="lrTb"/>
            <w:noWrap w:val="false"/>
          </w:tcPr>
          <w:p>
            <w:pPr>
              <w:spacing w:line="276" w:lineRule="auto"/>
              <w:rPr>
                <w:rFonts w:hint="eastAsia" w:ascii="宋体" w:hAnsi="宋体"/>
                <w:bCs/>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jc w:val="center"/>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3</w:t>
            </w:r>
            <w:r/>
          </w:p>
        </w:tc>
        <w:tc>
          <w:tcPr>
            <w:tcW w:w="6212" w:type="dxa"/>
            <w:vAlign w:val="center"/>
            <w:textDirection w:val="lrTb"/>
            <w:noWrap w:val="false"/>
          </w:tcPr>
          <w:p>
            <w:pPr>
              <w:spacing w:line="276" w:lineRule="auto"/>
              <w:rPr>
                <w:rFonts w:hint="eastAsia" w:ascii="宋体" w:hAnsi="宋体"/>
                <w:bCs/>
              </w:rPr>
            </w:pPr>
            <w:r>
              <w:rPr>
                <w:rFonts w:ascii="宋体" w:hAnsi="宋体"/>
                <w:bCs/>
              </w:rPr>
              <w:t xml:space="preserve">★本次采购的存储系统采用软硬件分离设计，软件授权以数据容量为计量单位统一授予，本次需取得不低于200TB的容量授权。该授权为永久性质，可同时用于块、文件和对象三种存储类型，且具备快照生成、缓存加速等高级能力（包含在投标总价中），无需另行购买。</w:t>
            </w:r>
            <w:r/>
          </w:p>
        </w:tc>
        <w:tc>
          <w:tcPr>
            <w:tcW w:w="2151" w:type="dxa"/>
            <w:vAlign w:val="center"/>
            <w:textDirection w:val="lrTb"/>
            <w:noWrap w:val="false"/>
          </w:tcPr>
          <w:p>
            <w:pPr>
              <w:spacing w:line="276" w:lineRule="auto"/>
              <w:rPr>
                <w:rFonts w:hint="eastAsia" w:ascii="宋体" w:hAnsi="宋体"/>
                <w:bCs/>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jc w:val="center"/>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4</w:t>
            </w:r>
            <w:r/>
          </w:p>
        </w:tc>
        <w:tc>
          <w:tcPr>
            <w:tcW w:w="6212" w:type="dxa"/>
            <w:vAlign w:val="center"/>
            <w:textDirection w:val="lrTb"/>
            <w:noWrap w:val="false"/>
          </w:tcPr>
          <w:p>
            <w:pPr>
              <w:spacing w:line="276" w:lineRule="auto"/>
              <w:rPr>
                <w:rFonts w:hint="eastAsia" w:ascii="宋体" w:hAnsi="宋体"/>
                <w:bCs/>
              </w:rPr>
            </w:pPr>
            <w:r>
              <w:rPr>
                <w:rFonts w:ascii="宋体" w:hAnsi="宋体"/>
                <w:bCs/>
              </w:rPr>
              <w:t xml:space="preserve">★为保障信息系统安全与自主可控，凡基于国外开源存储技术（如Ceph、GFS等）进行二次优化包装的产品，本次采购一律不予接受。投标厂商不得有任何公开信息表明其产品依赖于开源技术进行性能调优。</w:t>
            </w:r>
            <w:r/>
          </w:p>
        </w:tc>
        <w:tc>
          <w:tcPr>
            <w:tcW w:w="2151" w:type="dxa"/>
            <w:vAlign w:val="center"/>
            <w:textDirection w:val="lrTb"/>
            <w:noWrap w:val="false"/>
          </w:tcPr>
          <w:p>
            <w:pPr>
              <w:spacing w:line="276" w:lineRule="auto"/>
              <w:rPr>
                <w:rFonts w:hint="eastAsia" w:ascii="宋体" w:hAnsi="宋体"/>
                <w:bCs/>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jc w:val="center"/>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5</w:t>
            </w:r>
            <w:r/>
          </w:p>
        </w:tc>
        <w:tc>
          <w:tcPr>
            <w:tcW w:w="6212" w:type="dxa"/>
            <w:vAlign w:val="center"/>
            <w:textDirection w:val="lrTb"/>
            <w:noWrap w:val="false"/>
          </w:tcPr>
          <w:p>
            <w:pPr>
              <w:spacing w:line="276" w:lineRule="auto"/>
              <w:rPr>
                <w:rFonts w:ascii="宋体" w:hAnsi="宋体"/>
                <w:bCs/>
              </w:rPr>
            </w:pPr>
            <w:r>
              <w:rPr>
                <w:rFonts w:ascii="宋体" w:hAnsi="宋体"/>
                <w:bCs/>
              </w:rPr>
              <w:t xml:space="preserve">★供应商需提供公平参与市场竞争承诺函。</w:t>
            </w:r>
            <w:r/>
          </w:p>
        </w:tc>
        <w:tc>
          <w:tcPr>
            <w:tcW w:w="2151" w:type="dxa"/>
            <w:vAlign w:val="center"/>
            <w:textDirection w:val="lrTb"/>
            <w:noWrap w:val="false"/>
          </w:tcPr>
          <w:p>
            <w:pPr>
              <w:spacing w:line="276" w:lineRule="auto"/>
              <w:rPr>
                <w:rFonts w:ascii="宋体" w:hAnsi="宋体"/>
                <w:b/>
              </w:rPr>
            </w:pPr>
            <w:r>
              <w:rPr>
                <w:rFonts w:ascii="宋体" w:hAnsi="宋体"/>
                <w:b/>
              </w:rPr>
              <w:t xml:space="preserve">需提供承诺函（格式见附件</w:t>
            </w:r>
            <w:r>
              <w:rPr>
                <w:rFonts w:hint="eastAsia" w:ascii="宋体" w:hAnsi="宋体"/>
                <w:b/>
              </w:rPr>
              <w:t xml:space="preserve">）</w:t>
            </w:r>
            <w:r>
              <w:rPr>
                <w:rFonts w:ascii="宋体" w:hAnsi="宋体"/>
                <w:b/>
              </w:rPr>
              <w:t xml:space="preserve">。</w:t>
            </w:r>
            <w:r/>
          </w:p>
        </w:tc>
      </w:tr>
    </w:tbl>
    <w:p>
      <w:pPr>
        <w:ind w:firstLine="482"/>
        <w:spacing w:line="570" w:lineRule="exact"/>
        <w:rPr>
          <w:rFonts w:hint="eastAsia" w:ascii="宋体" w:hAnsi="宋体"/>
          <w:b/>
          <w:sz w:val="24"/>
        </w:rPr>
      </w:pPr>
      <w:r>
        <w:rPr>
          <w:rFonts w:hint="eastAsia" w:ascii="宋体" w:hAnsi="宋体"/>
          <w:b/>
          <w:sz w:val="24"/>
        </w:rPr>
      </w:r>
      <w:r/>
    </w:p>
    <w:p>
      <w:pPr>
        <w:ind w:firstLine="482"/>
        <w:spacing w:line="570" w:lineRule="exact"/>
        <w:rPr>
          <w:rFonts w:hint="eastAsia" w:ascii="宋体" w:hAnsi="宋体"/>
          <w:b/>
          <w:sz w:val="24"/>
        </w:rPr>
      </w:pPr>
      <w:r>
        <w:rPr>
          <w:rFonts w:hint="eastAsia" w:ascii="宋体" w:hAnsi="宋体"/>
          <w:b/>
          <w:sz w:val="24"/>
        </w:rPr>
        <w:t xml:space="preserve">6. 样品</w:t>
      </w:r>
      <w:r/>
    </w:p>
    <w:p>
      <w:pPr>
        <w:ind w:firstLine="480"/>
        <w:spacing w:line="570" w:lineRule="exact"/>
        <w:rPr>
          <w:rFonts w:hint="eastAsia" w:ascii="宋体" w:hAnsi="宋体"/>
          <w:sz w:val="24"/>
        </w:rPr>
      </w:pPr>
      <w:r>
        <w:rPr>
          <w:rFonts w:hint="eastAsia" w:ascii="宋体" w:hAnsi="宋体"/>
          <w:sz w:val="24"/>
        </w:rPr>
        <w:t xml:space="preserve">无。</w:t>
      </w:r>
      <w:r/>
    </w:p>
    <w:p>
      <w:pPr>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ind w:firstLine="480"/>
        <w:spacing w:line="570" w:lineRule="exact"/>
        <w:rPr>
          <w:rFonts w:hint="eastAsia" w:ascii="宋体" w:hAnsi="宋体"/>
          <w:sz w:val="24"/>
        </w:rPr>
      </w:pPr>
      <w:r>
        <w:rPr>
          <w:rFonts w:hint="eastAsia" w:ascii="宋体" w:hAnsi="宋体"/>
          <w:color w:val="000000"/>
          <w:sz w:val="24"/>
        </w:rPr>
        <w:t xml:space="preserve">无。</w:t>
      </w:r>
      <w:r/>
    </w:p>
    <w:p>
      <w:pPr>
        <w:ind w:firstLine="482"/>
        <w:spacing w:line="570" w:lineRule="exact"/>
        <w:rPr>
          <w:rFonts w:hint="eastAsia" w:ascii="宋体" w:hAnsi="宋体"/>
          <w:b/>
          <w:sz w:val="24"/>
        </w:rPr>
      </w:pPr>
      <w:r>
        <w:rPr>
          <w:rFonts w:hint="eastAsia" w:ascii="宋体" w:hAnsi="宋体"/>
          <w:b/>
          <w:sz w:val="24"/>
        </w:rPr>
      </w:r>
      <w:r/>
    </w:p>
    <w:p>
      <w:pPr>
        <w:contextualSpacing/>
        <w:ind w:firstLine="480"/>
        <w:jc w:val="left"/>
        <w:spacing w:line="570" w:lineRule="exact"/>
        <w:rPr>
          <w:rFonts w:hint="eastAsia" w:ascii="宋体" w:hAnsi="宋体"/>
          <w:sz w:val="24"/>
        </w:rPr>
      </w:pPr>
      <w:r>
        <w:rPr>
          <w:rFonts w:hint="eastAsia" w:ascii="宋体" w:hAnsi="宋体"/>
          <w:sz w:val="24"/>
        </w:rPr>
      </w:r>
      <w:r/>
    </w:p>
    <w:p>
      <w:pPr>
        <w:pStyle w:val="816"/>
        <w:contextualSpacing/>
        <w:jc w:val="center"/>
        <w:spacing w:line="570" w:lineRule="exact"/>
        <w:rPr>
          <w:rFonts w:hint="eastAsia" w:ascii="宋体" w:hAnsi="宋体"/>
          <w:b/>
          <w:sz w:val="28"/>
          <w:szCs w:val="28"/>
        </w:rPr>
      </w:pPr>
      <w:r>
        <w:rPr>
          <w:rFonts w:hint="eastAsia" w:ascii="宋体" w:hAnsi="宋体"/>
          <w:b/>
          <w:sz w:val="28"/>
          <w:szCs w:val="28"/>
        </w:rPr>
        <w:t xml:space="preserve">采购包2</w:t>
      </w:r>
      <w:r/>
    </w:p>
    <w:p>
      <w:pPr>
        <w:contextualSpacing/>
        <w:ind w:left="482"/>
        <w:spacing w:line="570" w:lineRule="exact"/>
        <w:rPr>
          <w:rFonts w:hint="eastAsia" w:ascii="宋体" w:hAnsi="宋体"/>
          <w:b/>
          <w:sz w:val="24"/>
        </w:rPr>
      </w:pPr>
      <w:r>
        <w:rPr>
          <w:rFonts w:hint="eastAsia" w:ascii="宋体" w:hAnsi="宋体"/>
          <w:b/>
          <w:sz w:val="24"/>
        </w:rPr>
        <w:t xml:space="preserve">1.基本要求</w:t>
      </w:r>
      <w:r/>
    </w:p>
    <w:p>
      <w:pPr>
        <w:contextualSpacing/>
        <w:ind w:firstLine="480"/>
        <w:spacing w:line="570" w:lineRule="exact"/>
        <w:rPr>
          <w:rFonts w:hint="eastAsia" w:ascii="宋体" w:hAnsi="宋体"/>
          <w:sz w:val="24"/>
        </w:rPr>
      </w:pPr>
      <w:r>
        <w:rPr>
          <w:rFonts w:hint="eastAsia" w:ascii="宋体" w:hAnsi="宋体"/>
          <w:sz w:val="24"/>
        </w:rPr>
        <w:t xml:space="preserve">本包为超融合节点扩容项目，现超融合系统因业务量持续增长，出现计算资源不足、性能难以满足前端应用需求的情况。</w:t>
      </w:r>
      <w:r/>
    </w:p>
    <w:p>
      <w:pPr>
        <w:contextualSpacing/>
        <w:ind w:firstLine="480"/>
        <w:spacing w:line="570" w:lineRule="exact"/>
        <w:rPr>
          <w:rFonts w:hint="eastAsia" w:ascii="宋体" w:hAnsi="宋体"/>
          <w:sz w:val="24"/>
        </w:rPr>
      </w:pPr>
      <w:r>
        <w:rPr>
          <w:rFonts w:hint="eastAsia" w:ascii="宋体" w:hAnsi="宋体"/>
          <w:sz w:val="24"/>
        </w:rPr>
        <w:t xml:space="preserve">为应对上述问题，计划采购用于扩容的超融合节点。通过扩展现</w:t>
      </w:r>
      <w:r>
        <w:rPr>
          <w:rFonts w:hint="eastAsia" w:ascii="宋体" w:hAnsi="宋体"/>
          <w:sz w:val="24"/>
        </w:rPr>
        <w:t xml:space="preserve">有超融合资源池，解决当前资源瓶颈。项目实施需对现网超融合集群进行在线扩容，提升平台整体计算资源总量与服务能力，推动新增超融合节点与原有超融合系统深度融合，优化虚拟化资源池的调度与管理效率，充分挖掘硬件潜力，提升系统性能与可靠性，降低总体运维成本。通过本次扩容，为上层业务系统提供更强的数据安全保障、更高的读写性能及更稳定高效的存储服务。此外，可同步引入智能运维监控等高级功能特性，实现对扩容后超融合集群的自动化、智能化运维管控，提前发现潜在风险隐患，提升运维效率与主动性，全面保障税务核心业务系统的持续稳定运行。</w:t>
      </w:r>
      <w:r/>
    </w:p>
    <w:p>
      <w:pPr>
        <w:contextualSpacing/>
        <w:ind w:firstLine="480"/>
        <w:spacing w:line="570" w:lineRule="exact"/>
        <w:rPr>
          <w:rFonts w:hint="eastAsia" w:ascii="宋体" w:hAnsi="宋体"/>
          <w:sz w:val="24"/>
        </w:rPr>
      </w:pPr>
      <w:r>
        <w:rPr>
          <w:rFonts w:hint="eastAsia" w:ascii="宋体" w:hAnsi="宋体"/>
          <w:sz w:val="24"/>
        </w:rPr>
      </w:r>
      <w:r/>
    </w:p>
    <w:p>
      <w:pPr>
        <w:contextualSpacing/>
        <w:ind w:firstLine="482"/>
        <w:spacing w:line="570" w:lineRule="exact"/>
        <w:rPr>
          <w:rFonts w:hint="eastAsia" w:ascii="宋体" w:hAnsi="宋体"/>
          <w:b/>
          <w:sz w:val="24"/>
        </w:rPr>
      </w:pPr>
      <w:r>
        <w:rPr>
          <w:rFonts w:hint="eastAsia" w:ascii="宋体" w:hAnsi="宋体"/>
          <w:b/>
          <w:sz w:val="24"/>
        </w:rPr>
        <w:t xml:space="preserve">2.货物技术要求</w:t>
      </w:r>
      <w:r/>
    </w:p>
    <w:p>
      <w:pPr>
        <w:pStyle w:val="816"/>
        <w:contextualSpacing/>
        <w:ind w:firstLine="482"/>
        <w:jc w:val="left"/>
        <w:spacing w:line="570" w:lineRule="exact"/>
        <w:rPr>
          <w:rFonts w:hint="eastAsia" w:ascii="宋体" w:hAnsi="宋体"/>
          <w:b/>
          <w:bCs/>
          <w:sz w:val="24"/>
        </w:rPr>
      </w:pPr>
      <w:r>
        <w:rPr>
          <w:rFonts w:hint="eastAsia" w:ascii="宋体" w:hAnsi="宋体"/>
          <w:b/>
          <w:bCs/>
          <w:sz w:val="24"/>
        </w:rPr>
        <w:t xml:space="preserve">2.1功能要求说明</w:t>
      </w:r>
      <w:r/>
    </w:p>
    <w:p>
      <w:pPr>
        <w:contextualSpacing/>
        <w:ind w:firstLine="482"/>
        <w:jc w:val="center"/>
        <w:spacing w:line="570" w:lineRule="exact"/>
        <w:rPr>
          <w:rFonts w:hint="eastAsia" w:ascii="宋体" w:hAnsi="宋体"/>
          <w:b/>
          <w:sz w:val="24"/>
        </w:rPr>
      </w:pPr>
      <w:r>
        <w:rPr>
          <w:rFonts w:ascii="宋体" w:hAnsi="宋体"/>
          <w:b/>
          <w:bCs/>
          <w:sz w:val="24"/>
        </w:rPr>
        <w:t xml:space="preserve">超融合节点扩容</w:t>
      </w:r>
      <w:r/>
    </w:p>
    <w:tbl>
      <w:tblPr>
        <w:tblW w:w="4980" w:type="pct"/>
        <w:tblInd w:w="30"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564"/>
        <w:gridCol w:w="5702"/>
        <w:gridCol w:w="2051"/>
      </w:tblGrid>
      <w:tr>
        <w:trPr/>
        <w:tc>
          <w:tcPr>
            <w:tcBorders>
              <w:bottom w:val="single" w:color="808080" w:sz="6" w:space="0"/>
              <w:right w:val="single" w:color="808080" w:sz="6" w:space="0"/>
            </w:tcBorders>
            <w:tcMar>
              <w:left w:w="22" w:type="dxa"/>
              <w:top w:w="22" w:type="dxa"/>
              <w:right w:w="22" w:type="dxa"/>
              <w:bottom w:w="22" w:type="dxa"/>
            </w:tcMar>
            <w:tcW w:w="339" w:type="pct"/>
            <w:vAlign w:val="center"/>
            <w:textDirection w:val="lrTb"/>
            <w:noWrap w:val="false"/>
          </w:tcPr>
          <w:p>
            <w:pPr>
              <w:jc w:val="center"/>
              <w:rPr>
                <w:rFonts w:hint="eastAsia" w:ascii="宋体" w:hAnsi="宋体"/>
              </w:rPr>
            </w:pPr>
            <w:r>
              <w:rPr>
                <w:rFonts w:ascii="宋体" w:hAnsi="宋体"/>
              </w:rPr>
              <w:t xml:space="preserve">功能项</w:t>
            </w:r>
            <w:r/>
          </w:p>
        </w:tc>
        <w:tc>
          <w:tcPr>
            <w:tcBorders>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jc w:val="center"/>
              <w:rPr>
                <w:rFonts w:hint="eastAsia" w:ascii="宋体" w:hAnsi="宋体"/>
              </w:rPr>
            </w:pPr>
            <w:r>
              <w:rPr>
                <w:rFonts w:ascii="宋体" w:hAnsi="宋体"/>
              </w:rPr>
              <w:t xml:space="preserve">功能要求说明</w:t>
            </w:r>
            <w:r/>
          </w:p>
        </w:tc>
        <w:tc>
          <w:tcPr>
            <w:tcBorders>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jc w:val="center"/>
              <w:rPr>
                <w:rFonts w:hint="eastAsia" w:ascii="宋体" w:hAnsi="宋体"/>
              </w:rPr>
            </w:pPr>
            <w:r>
              <w:rPr>
                <w:rFonts w:hint="eastAsia" w:ascii="宋体" w:hAnsi="宋体"/>
              </w:rPr>
              <w:t xml:space="preserve">证明材料</w:t>
            </w:r>
            <w:r/>
          </w:p>
        </w:tc>
      </w:tr>
      <w:tr>
        <w:trPr/>
        <w:tc>
          <w:tcPr>
            <w:tcBorders>
              <w:top w:val="single" w:color="808080" w:sz="6" w:space="0"/>
              <w:bottom w:val="single" w:color="808080" w:sz="6" w:space="0"/>
              <w:right w:val="single" w:color="808080" w:sz="6" w:space="0"/>
            </w:tcBorders>
            <w:tcMar>
              <w:left w:w="22" w:type="dxa"/>
              <w:top w:w="22" w:type="dxa"/>
              <w:right w:w="22" w:type="dxa"/>
              <w:bottom w:w="22" w:type="dxa"/>
            </w:tcMar>
            <w:tcW w:w="339" w:type="pct"/>
            <w:vAlign w:val="center"/>
            <w:textDirection w:val="lrTb"/>
            <w:noWrap w:val="false"/>
          </w:tcPr>
          <w:p>
            <w:pPr>
              <w:jc w:val="center"/>
              <w:rPr>
                <w:rFonts w:hint="eastAsia" w:ascii="宋体" w:hAnsi="宋体"/>
              </w:rPr>
            </w:pPr>
            <w:r>
              <w:rPr>
                <w:rFonts w:ascii="宋体" w:hAnsi="宋体"/>
              </w:rPr>
              <w:t xml:space="preserve">硬件配置</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★本次项目要求采用国产化CPU和操作系统，节点数=2，单节点配置要求如下：CPU≥2颗；主频≥2.5GHz，核数≥16核，内存≥4*32G，缓存盘≥2*3.84T SATA SSD，机械硬盘≥8*8T SATA，提供不少于4个千兆电口和2个万兆光口，设备提供不少于3年软硬件质保服务。</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top w:val="single" w:color="808080" w:sz="6" w:space="0"/>
              <w:bottom w:val="none" w:color="000000" w:sz="4" w:space="0"/>
              <w:right w:val="single" w:color="808080" w:sz="6" w:space="0"/>
            </w:tcBorders>
            <w:tcMar>
              <w:left w:w="22" w:type="dxa"/>
              <w:top w:w="22" w:type="dxa"/>
              <w:right w:w="22" w:type="dxa"/>
              <w:bottom w:w="22" w:type="dxa"/>
            </w:tcMar>
            <w:tcW w:w="339" w:type="pct"/>
            <w:vAlign w:val="center"/>
            <w:vMerge w:val="restart"/>
            <w:textDirection w:val="lrTb"/>
            <w:noWrap w:val="false"/>
          </w:tcPr>
          <w:p>
            <w:pPr>
              <w:jc w:val="center"/>
              <w:rPr>
                <w:rFonts w:hint="eastAsia" w:ascii="宋体" w:hAnsi="宋体"/>
              </w:rPr>
            </w:pPr>
            <w:r>
              <w:rPr>
                <w:rFonts w:ascii="宋体" w:hAnsi="宋体"/>
              </w:rPr>
              <w:t xml:space="preserve">计算虚拟化要求</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★服务器虚拟化软件须按不少于4个物理CPU的数量取得授权，且应为该厂商当前对外提供的最高可获取版本。</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为避免因平台故障波及上层业务，系统应具备周期性健康自检能力，及早识别隐患。针对人工逐项巡检效率偏低的问题，平台需提供一键式的集群健康检测功能，检测项目可自主勾选，涵盖：系统运行状态（系统服务、配置参数、磁盘分区、存储空间使用率）、系统配置项（网口设置）、以及硬件健康指标（CPU、内存、网卡、硬盘基本功能）等多个维度。</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hint="eastAsia" w:ascii="宋体" w:hAnsi="宋体" w:cs="仿宋_GB2312"/>
              </w:rPr>
            </w:r>
            <w:r/>
          </w:p>
        </w:tc>
      </w:tr>
      <w:tr>
        <w:trPr/>
        <w:tc>
          <w:tcPr>
            <w:tcBorders>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超融合平台所有硬件组件均应接受实时监控，并以可视化大屏形式呈现。监控范畴须覆盖CPU占用率、内存使用量、网卡连通性、硬盘健康度、存储容量、RAID状态等指标，一旦发现异常即刻触发告警，并附带相应的故障排除与恢复操作建议。</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hint="eastAsia" w:ascii="宋体" w:hAnsi="宋体" w:cs="仿宋_GB2312"/>
              </w:rPr>
            </w:r>
            <w:r/>
          </w:p>
        </w:tc>
      </w:tr>
      <w:tr>
        <w:trPr/>
        <w:tc>
          <w:tcPr>
            <w:tcBorders>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▲兼容下列操作系统的部署与运行：Windows Server 2003/2008/2012/2016、SUSE Linux Enterprise Server 12 SP5、Red Hat Enterprise Linux 8.0、CentOS 8.0、Ubuntu 16.10 Server、银河麒麟v10、中标普华Linux桌面5.0、深度Linux 15.10、红旗Linux 7 SP3等</w:t>
            </w:r>
            <w:r>
              <w:rPr>
                <w:rFonts w:hint="eastAsia" w:ascii="宋体" w:hAnsi="宋体" w:cs="仿宋_GB2312"/>
              </w:rPr>
              <w:t xml:space="preserve">。</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集群须配备动态资源调度机制（DRS），由系统自行监测各物理节点的实时负载水平。一旦某节点的负载攀升至预设阈值以上，系统应立即将该节点上运行的虚拟机迁至负载较低的节点，以此保障业务连续不中断，并确保集群内部各主机间的负载大致均衡。</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bottom w:val="single" w:color="808080" w:sz="6" w:space="0"/>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为最大程度释放云平台的资源潜力，虚拟机须具备内存自动回收功能：当虚拟机不再占用某部分内存时，系统自动将其回收并调剂给其他虚拟机使用。此外，管理员还应能够手动调整平台的内存超配比例，实现内存资源的超量分配。</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top w:val="single" w:color="808080" w:sz="6" w:space="0"/>
              <w:bottom w:val="none" w:color="000000" w:sz="4" w:space="0"/>
              <w:right w:val="single" w:color="808080" w:sz="6" w:space="0"/>
            </w:tcBorders>
            <w:tcMar>
              <w:left w:w="22" w:type="dxa"/>
              <w:top w:w="22" w:type="dxa"/>
              <w:right w:w="22" w:type="dxa"/>
              <w:bottom w:w="22" w:type="dxa"/>
            </w:tcMar>
            <w:tcW w:w="339" w:type="pct"/>
            <w:vAlign w:val="center"/>
            <w:vMerge w:val="restart"/>
            <w:textDirection w:val="lrTb"/>
            <w:noWrap w:val="false"/>
          </w:tcPr>
          <w:p>
            <w:pPr>
              <w:jc w:val="center"/>
              <w:rPr>
                <w:rFonts w:hint="eastAsia" w:ascii="宋体" w:hAnsi="宋体"/>
              </w:rPr>
            </w:pPr>
            <w:r>
              <w:rPr>
                <w:rFonts w:ascii="宋体" w:hAnsi="宋体"/>
              </w:rPr>
              <w:t xml:space="preserve">存储虚拟化要求</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★存储虚拟化软件须按不少于4个物理CPU的数量取得授权，且应为该厂商当前对外提供的最高可获取版本。</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▲系统须基于分布式软件定义存储架构构建，将集群中全部服务器的硬盘汇聚成一个统一的虚拟存储资源池，对外输出分布式存储服务，无需额外部署独立的元数据节点或控制器节点。</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磁盘介质的健康管理须包含坏道扫描机制。管理员可在定时坏道扫描功能模块中设定扫描执行时刻及持续时段，系统据此对集群内所有硬盘执行周期性扫描，以便第一时间捕捉到潜在的坏道区域，并主动对受影响的数据区块实施修复。</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▲存储数据的安全性应通过坏道自动修复能力加以保障：一旦检测到坏道，系统即刻启动修复流程，将被损坏区域的数据复原，迅速恢复数据副本的完整冗余状态。若某块硬盘上</w:t>
            </w:r>
            <w:r>
              <w:rPr>
                <w:rFonts w:ascii="宋体" w:hAnsi="宋体" w:cs="仿宋_GB2312"/>
              </w:rPr>
              <w:t xml:space="preserve">的坏道数量累积到危险水平，系统应自动将数据迁移至其他状态正常的硬盘，杜绝数据丢失风险。</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磁盘健康的保障还应延伸至坏道趋势预测领域。管理员通过配置定时扫描作业，既可执行磁盘修复操作，又能预判坏道的扩散趋势。管理界面须清晰展示坏道预测结果、当前扫描进度和历史修复记录，并支持调阅全部磁盘坏道的明细列表。</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bottom w:val="single" w:color="808080" w:sz="6" w:space="0"/>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虚拟机及其虚拟磁盘的数据分布策略应支持定制化配置。若启用副本聚合策略，则以I/O本地读取为优先目标，追求极致性能；若不启用聚合策略，则以数据均匀散布为优先原则，确保不同虚拟机的数据在各物理主机之间均衡分布。</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ascii="宋体" w:hAnsi="宋体" w:cs="仿宋_GB2312"/>
                <w:b/>
                <w:bCs/>
              </w:rPr>
              <w:t xml:space="preserve">需提供</w:t>
            </w:r>
            <w:r>
              <w:rPr>
                <w:rFonts w:hint="eastAsia" w:ascii="宋体" w:hAnsi="宋体" w:cs="仿宋_GB2312"/>
                <w:b/>
                <w:bCs/>
              </w:rPr>
              <w:t xml:space="preserve">产品功能截图</w:t>
            </w:r>
            <w:r>
              <w:rPr>
                <w:rFonts w:hint="eastAsia" w:ascii="宋体" w:hAnsi="宋体" w:cs="仿宋_GB2312"/>
                <w:b/>
                <w:bCs/>
              </w:rPr>
              <w:t xml:space="preserve">，并</w:t>
            </w:r>
            <w:r>
              <w:rPr>
                <w:rFonts w:ascii="宋体" w:hAnsi="宋体" w:cs="仿宋_GB2312"/>
                <w:b/>
                <w:bCs/>
              </w:rPr>
              <w:t xml:space="preserve">加盖</w:t>
            </w:r>
            <w:r>
              <w:rPr>
                <w:rFonts w:hint="eastAsia" w:ascii="宋体" w:hAnsi="宋体" w:cs="仿宋_GB2312"/>
                <w:b/>
                <w:bCs/>
              </w:rPr>
              <w:t xml:space="preserve">投标人</w:t>
            </w:r>
            <w:r>
              <w:rPr>
                <w:rFonts w:ascii="宋体" w:hAnsi="宋体" w:cs="仿宋_GB2312"/>
                <w:b/>
                <w:bCs/>
              </w:rPr>
              <w:t xml:space="preserve">公章。</w:t>
            </w:r>
            <w:r/>
          </w:p>
        </w:tc>
      </w:tr>
      <w:tr>
        <w:trPr/>
        <w:tc>
          <w:tcPr>
            <w:tcBorders>
              <w:top w:val="single" w:color="808080" w:sz="6" w:space="0"/>
              <w:bottom w:val="none" w:color="000000" w:sz="4" w:space="0"/>
              <w:right w:val="single" w:color="808080" w:sz="6" w:space="0"/>
            </w:tcBorders>
            <w:tcMar>
              <w:left w:w="22" w:type="dxa"/>
              <w:top w:w="22" w:type="dxa"/>
              <w:right w:w="22" w:type="dxa"/>
              <w:bottom w:w="22" w:type="dxa"/>
            </w:tcMar>
            <w:tcW w:w="339" w:type="pct"/>
            <w:vAlign w:val="center"/>
            <w:vMerge w:val="restart"/>
            <w:textDirection w:val="lrTb"/>
            <w:noWrap w:val="false"/>
          </w:tcPr>
          <w:p>
            <w:pPr>
              <w:jc w:val="center"/>
              <w:rPr>
                <w:rFonts w:hint="eastAsia" w:ascii="宋体" w:hAnsi="宋体"/>
              </w:rPr>
            </w:pPr>
            <w:r>
              <w:rPr>
                <w:rFonts w:ascii="宋体" w:hAnsi="宋体"/>
              </w:rPr>
              <w:t xml:space="preserve">运维要求</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运维管理人员应能借助智能运维管理平台第一时间感知平台运行风险。该平台依靠本地部署的轻量级代理组件，对云平台的全部软硬件指标执行不间断的监控、检测与深度分析，在智能运维门户上集中呈现告警事件。</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vAlign w:val="center"/>
            <w:textDirection w:val="lrTb"/>
            <w:noWrap w:val="false"/>
          </w:tcPr>
          <w:p>
            <w:pPr>
              <w:rPr>
                <w:rFonts w:hint="eastAsia" w:ascii="宋体" w:hAnsi="宋体" w:cs="仿宋_GB2312"/>
              </w:rPr>
            </w:pPr>
            <w:r>
              <w:rPr>
                <w:rFonts w:hint="eastAsia" w:ascii="宋体" w:hAnsi="宋体" w:cs="仿宋_GB2312"/>
              </w:rPr>
            </w:r>
            <w:r/>
          </w:p>
        </w:tc>
      </w:tr>
      <w:tr>
        <w:trPr/>
        <w:tc>
          <w:tcPr>
            <w:tcBorders>
              <w:bottom w:val="single" w:color="808080" w:sz="6" w:space="0"/>
              <w:right w:val="single" w:color="808080" w:sz="6" w:space="0"/>
            </w:tcBorders>
            <w:tcW w:w="339" w:type="pct"/>
            <w:vAlign w:val="center"/>
            <w:vMerge w:val="continue"/>
            <w:textDirection w:val="lrTb"/>
            <w:noWrap w:val="false"/>
          </w:tcPr>
          <w:p>
            <w:pPr>
              <w:rPr>
                <w:rFonts w:hint="eastAsia" w:ascii="宋体" w:hAnsi="宋体" w:cs="仿宋_GB2312"/>
              </w:rPr>
            </w:pPr>
            <w:r>
              <w:rPr>
                <w:rFonts w:hint="eastAsia" w:ascii="宋体" w:hAnsi="宋体" w:cs="仿宋_GB2312"/>
              </w:rPr>
            </w:r>
            <w:r/>
          </w:p>
        </w:tc>
        <w:tc>
          <w:tcPr>
            <w:tcBorders>
              <w:top w:val="single" w:color="808080" w:sz="6" w:space="0"/>
              <w:left w:val="single" w:color="808080" w:sz="6" w:space="0"/>
              <w:bottom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w:t>
            </w:r>
            <w:r>
              <w:rPr>
                <w:rFonts w:ascii="宋体" w:hAnsi="宋体" w:cs="仿宋_GB2312"/>
              </w:rPr>
              <w:t xml:space="preserve">投标产品须能够接入用户现有</w:t>
            </w:r>
            <w:r>
              <w:rPr>
                <w:rFonts w:ascii="宋体" w:hAnsi="宋体" w:cs="仿宋_GB2312"/>
                <w:highlight w:val="yellow"/>
              </w:rPr>
              <w:t xml:space="preserve">深信服超融合基础</w:t>
            </w:r>
            <w:r>
              <w:rPr>
                <w:rFonts w:ascii="宋体" w:hAnsi="宋体" w:cs="仿宋_GB2312"/>
              </w:rPr>
              <w:t xml:space="preserve">设施资源池，实现计算、存储、网络资源的统一编排和集中管理，并满足平台间的互操作性与高可用要求。工程师须在质保期限内承担产品相关的全部技术支持服务（包含但不限于集群调试、系统与数据迁移、定期巡检与性能优化）</w:t>
            </w:r>
            <w:r>
              <w:rPr>
                <w:rFonts w:hint="eastAsia" w:ascii="宋体" w:hAnsi="宋体" w:cs="仿宋_GB2312"/>
              </w:rPr>
              <w:t xml:space="preserve">。</w:t>
            </w:r>
            <w:r/>
          </w:p>
        </w:tc>
        <w:tc>
          <w:tcPr>
            <w:tcBorders>
              <w:top w:val="single" w:color="808080" w:sz="6" w:space="0"/>
              <w:left w:val="single" w:color="808080" w:sz="6" w:space="0"/>
              <w:bottom w:val="single" w:color="808080" w:sz="6" w:space="0"/>
            </w:tcBorders>
            <w:tcMar>
              <w:left w:w="22" w:type="dxa"/>
              <w:top w:w="22" w:type="dxa"/>
              <w:right w:w="22" w:type="dxa"/>
              <w:bottom w:w="22" w:type="dxa"/>
            </w:tcMar>
            <w:tcW w:w="1233" w:type="pct"/>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tc>
          <w:tcPr>
            <w:tcBorders>
              <w:top w:val="single" w:color="808080" w:sz="6" w:space="0"/>
              <w:right w:val="single" w:color="808080" w:sz="6" w:space="0"/>
            </w:tcBorders>
            <w:tcMar>
              <w:left w:w="22" w:type="dxa"/>
              <w:top w:w="22" w:type="dxa"/>
              <w:right w:w="22" w:type="dxa"/>
              <w:bottom w:w="22" w:type="dxa"/>
            </w:tcMar>
            <w:tcW w:w="339" w:type="pct"/>
            <w:vAlign w:val="center"/>
            <w:textDirection w:val="lrTb"/>
            <w:noWrap w:val="false"/>
          </w:tcPr>
          <w:p>
            <w:pPr>
              <w:jc w:val="center"/>
              <w:rPr>
                <w:rFonts w:hint="eastAsia" w:ascii="宋体" w:hAnsi="宋体"/>
              </w:rPr>
            </w:pPr>
            <w:r>
              <w:rPr>
                <w:rFonts w:ascii="宋体" w:hAnsi="宋体"/>
              </w:rPr>
              <w:t xml:space="preserve">产品资质</w:t>
            </w:r>
            <w:r/>
          </w:p>
        </w:tc>
        <w:tc>
          <w:tcPr>
            <w:tcBorders>
              <w:top w:val="single" w:color="808080" w:sz="6" w:space="0"/>
              <w:left w:val="single" w:color="808080" w:sz="6" w:space="0"/>
            </w:tcBorders>
            <w:tcMar>
              <w:left w:w="22" w:type="dxa"/>
              <w:top w:w="22" w:type="dxa"/>
              <w:right w:w="22" w:type="dxa"/>
              <w:bottom w:w="22" w:type="dxa"/>
            </w:tcMar>
            <w:tcW w:w="3428" w:type="pct"/>
            <w:vAlign w:val="center"/>
            <w:textDirection w:val="lrTb"/>
            <w:noWrap w:val="false"/>
          </w:tcPr>
          <w:p>
            <w:pPr>
              <w:rPr>
                <w:rFonts w:hint="eastAsia" w:ascii="宋体" w:hAnsi="宋体" w:cs="仿宋_GB2312"/>
              </w:rPr>
            </w:pPr>
            <w:r>
              <w:rPr>
                <w:rFonts w:ascii="宋体" w:hAnsi="宋体" w:cs="仿宋_GB2312"/>
              </w:rPr>
              <w:t xml:space="preserve">★为保证系统兼容性，超融合平台所涉及的计算虚拟化、存储虚拟化、网络虚拟化三款软件应为同一品牌。</w:t>
            </w:r>
            <w:r/>
          </w:p>
        </w:tc>
        <w:tc>
          <w:tcPr>
            <w:tcBorders>
              <w:top w:val="single" w:color="808080" w:sz="6" w:space="0"/>
              <w:left w:val="single" w:color="808080" w:sz="6" w:space="0"/>
            </w:tcBorders>
            <w:tcMar>
              <w:left w:w="22" w:type="dxa"/>
              <w:top w:w="22" w:type="dxa"/>
              <w:right w:w="22" w:type="dxa"/>
              <w:bottom w:w="22" w:type="dxa"/>
            </w:tcMar>
            <w:tcW w:w="1233" w:type="pct"/>
            <w:textDirection w:val="lrTb"/>
            <w:noWrap w:val="false"/>
          </w:tcPr>
          <w:p>
            <w:pPr>
              <w:rPr>
                <w:rFonts w:hint="eastAsia" w:ascii="宋体" w:hAnsi="宋体" w:cs="仿宋_GB2312"/>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bl>
    <w:p>
      <w:pPr>
        <w:contextualSpacing/>
        <w:ind w:firstLine="482"/>
        <w:spacing w:line="570" w:lineRule="exact"/>
        <w:rPr>
          <w:rFonts w:hint="eastAsia" w:ascii="宋体" w:hAnsi="宋体"/>
          <w:b/>
          <w:sz w:val="24"/>
        </w:rPr>
      </w:pPr>
      <w:r>
        <w:rPr>
          <w:rFonts w:hint="eastAsia" w:ascii="宋体" w:hAnsi="宋体"/>
          <w:b/>
          <w:sz w:val="24"/>
        </w:rPr>
        <w:t xml:space="preserve">2.2系统方案要求</w:t>
      </w:r>
      <w:r/>
    </w:p>
    <w:p>
      <w:pPr>
        <w:contextualSpacing/>
        <w:ind w:firstLine="480"/>
        <w:spacing w:line="570" w:lineRule="exact"/>
        <w:rPr>
          <w:rFonts w:hint="eastAsia" w:ascii="宋体" w:hAnsi="宋体"/>
          <w:bCs/>
          <w:sz w:val="24"/>
        </w:rPr>
      </w:pPr>
      <w:r>
        <w:rPr>
          <w:rFonts w:hint="eastAsia" w:ascii="宋体" w:hAnsi="宋体"/>
          <w:bCs/>
          <w:sz w:val="24"/>
        </w:rPr>
        <w:t xml:space="preserve">2.2.1</w:t>
      </w:r>
      <w:r>
        <w:rPr>
          <w:rFonts w:ascii="宋体" w:hAnsi="宋体"/>
          <w:bCs/>
          <w:sz w:val="24"/>
        </w:rPr>
        <w:t xml:space="preserve">扩容技术方案</w:t>
      </w:r>
      <w:r>
        <w:rPr>
          <w:rFonts w:hint="eastAsia" w:ascii="宋体" w:hAnsi="宋体"/>
          <w:bCs/>
          <w:sz w:val="24"/>
        </w:rPr>
        <w:t xml:space="preserve">要求：投标人需编制完整系统扩容技术方案，方案需要明确扩容资源部署方式、资源规划、版本适配、风险识别及应对措施，保障扩容后平台整体稳定、性能均衡，不得对现有业务系统正常运行造成不利影响。</w:t>
      </w:r>
      <w:r/>
    </w:p>
    <w:p>
      <w:pPr>
        <w:contextualSpacing/>
        <w:ind w:firstLine="480"/>
        <w:spacing w:line="570" w:lineRule="exact"/>
        <w:rPr>
          <w:rFonts w:hint="eastAsia" w:ascii="宋体" w:hAnsi="宋体"/>
          <w:bCs/>
          <w:sz w:val="24"/>
        </w:rPr>
      </w:pPr>
      <w:r>
        <w:rPr>
          <w:rFonts w:hint="eastAsia" w:ascii="宋体" w:hAnsi="宋体"/>
          <w:bCs/>
          <w:sz w:val="24"/>
        </w:rPr>
        <w:t xml:space="preserve">2.2.2实施方案要求：投标人应制订科学合理的项目实施工作计划，清晰划分实施阶段、关键节点、人员配置、测试安排；合理规划停机窗口（如有需要），有序完成设备上架、系统部署、联调测试、验收等全部工作。</w:t>
      </w:r>
      <w:r/>
    </w:p>
    <w:p>
      <w:pPr>
        <w:contextualSpacing/>
        <w:ind w:firstLine="480"/>
        <w:spacing w:line="570" w:lineRule="exact"/>
        <w:rPr>
          <w:rFonts w:hint="eastAsia" w:ascii="宋体" w:hAnsi="宋体"/>
          <w:bCs/>
          <w:sz w:val="24"/>
        </w:rPr>
      </w:pPr>
      <w:r>
        <w:rPr>
          <w:rFonts w:hint="eastAsia" w:ascii="宋体" w:hAnsi="宋体"/>
          <w:bCs/>
          <w:sz w:val="24"/>
        </w:rPr>
        <w:t xml:space="preserve">2.2.3</w:t>
      </w:r>
      <w:r>
        <w:rPr>
          <w:rFonts w:ascii="宋体" w:hAnsi="宋体"/>
          <w:bCs/>
          <w:sz w:val="24"/>
        </w:rPr>
        <w:t xml:space="preserve">售后运维服务</w:t>
      </w:r>
      <w:r>
        <w:rPr>
          <w:rFonts w:hint="eastAsia" w:ascii="宋体" w:hAnsi="宋体"/>
          <w:bCs/>
          <w:sz w:val="24"/>
        </w:rPr>
        <w:t xml:space="preserve">方案要求：投标人需提供配套运维保障服务方案，明确技术支持团队，响应机制、故障处置流程、定期巡检、版本补丁管理、技术培训等内容；保障软硬件故障及时处置，持续支撑业务稳定运行。</w:t>
      </w:r>
      <w:r/>
    </w:p>
    <w:p>
      <w:pPr>
        <w:contextualSpacing/>
        <w:ind w:firstLine="482"/>
        <w:spacing w:line="570" w:lineRule="exact"/>
        <w:rPr>
          <w:rFonts w:hint="eastAsia" w:ascii="宋体" w:hAnsi="宋体"/>
          <w:b/>
          <w:sz w:val="24"/>
        </w:rPr>
      </w:pPr>
      <w:r>
        <w:rPr>
          <w:rFonts w:hint="eastAsia" w:ascii="宋体" w:hAnsi="宋体"/>
          <w:b/>
          <w:sz w:val="24"/>
        </w:rPr>
        <w:t xml:space="preserve">2.3产品清单</w:t>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2184"/>
        <w:gridCol w:w="2930"/>
        <w:gridCol w:w="1417"/>
        <w:gridCol w:w="1134"/>
      </w:tblGrid>
      <w:tr>
        <w:trPr>
          <w:cantSplit/>
          <w:trHeight w:val="659"/>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1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产品名称</w:t>
            </w:r>
            <w:r/>
          </w:p>
        </w:tc>
        <w:tc>
          <w:tcPr>
            <w:tcW w:w="29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规格和技术参数要求</w:t>
            </w:r>
            <w:r/>
          </w:p>
        </w:tc>
        <w:tc>
          <w:tcPr>
            <w:tcW w:w="141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1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超融合节点扩容</w:t>
            </w:r>
            <w:r>
              <w:rPr>
                <w:rFonts w:hint="eastAsia" w:ascii="宋体" w:hAnsi="宋体"/>
                <w:b/>
                <w:bCs/>
                <w:color w:val="ee0000"/>
                <w:sz w:val="24"/>
              </w:rPr>
              <w:t xml:space="preserve">（核心产品）</w:t>
            </w:r>
            <w:r/>
          </w:p>
        </w:tc>
        <w:tc>
          <w:tcPr>
            <w:tcW w:w="2930" w:type="dxa"/>
            <w:vAlign w:val="center"/>
            <w:textDirection w:val="lrTb"/>
            <w:noWrap w:val="false"/>
          </w:tcPr>
          <w:p>
            <w:pPr>
              <w:jc w:val="center"/>
              <w:spacing w:line="0" w:lineRule="atLeast"/>
              <w:rPr>
                <w:rFonts w:hint="eastAsia" w:ascii="宋体" w:hAnsi="宋体" w:cs="仿宋_GB2312"/>
                <w:color w:val="000000"/>
              </w:rPr>
            </w:pPr>
            <w:r>
              <w:rPr>
                <w:rFonts w:ascii="宋体" w:hAnsi="宋体" w:cs="仿宋_GB2312"/>
                <w:color w:val="000000"/>
              </w:rPr>
              <w:t xml:space="preserve">详见</w:t>
            </w:r>
            <w:r>
              <w:rPr>
                <w:rFonts w:hint="eastAsia" w:ascii="宋体" w:hAnsi="宋体" w:cs="仿宋_GB2312"/>
                <w:color w:val="000000"/>
              </w:rPr>
              <w:t xml:space="preserve">2.1</w:t>
            </w:r>
            <w:r/>
          </w:p>
        </w:tc>
        <w:tc>
          <w:tcPr>
            <w:tcW w:w="141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套</w:t>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r>
    </w:tbl>
    <w:p>
      <w:pPr>
        <w:contextualSpacing/>
        <w:ind w:firstLine="482"/>
        <w:spacing w:line="570" w:lineRule="exact"/>
        <w:rPr>
          <w:rFonts w:hint="eastAsia" w:ascii="宋体" w:hAnsi="宋体"/>
          <w:b/>
          <w:i/>
          <w:iCs/>
          <w:sz w:val="24"/>
        </w:rPr>
      </w:pPr>
      <w:r>
        <w:rPr>
          <w:rFonts w:hint="eastAsia" w:ascii="宋体" w:hAnsi="宋体"/>
          <w:b/>
          <w:sz w:val="24"/>
        </w:rPr>
        <w:t xml:space="preserve">3. 验收标准</w:t>
      </w:r>
      <w:r/>
    </w:p>
    <w:p>
      <w:pPr>
        <w:contextualSpacing/>
        <w:ind w:firstLine="480"/>
        <w:spacing w:line="570" w:lineRule="exact"/>
        <w:widowControl/>
        <w:rPr>
          <w:rFonts w:hint="eastAsia" w:ascii="宋体" w:hAnsi="宋体"/>
          <w:sz w:val="24"/>
        </w:rPr>
      </w:pPr>
      <w:r>
        <w:rPr>
          <w:rFonts w:ascii="宋体" w:hAnsi="宋体"/>
          <w:sz w:val="24"/>
        </w:rPr>
        <w:t xml:space="preserve">系统安装部署成功稳定运行</w:t>
      </w:r>
      <w:r>
        <w:rPr>
          <w:rFonts w:hint="eastAsia" w:ascii="宋体" w:hAnsi="宋体"/>
          <w:sz w:val="24"/>
        </w:rPr>
        <w:t xml:space="preserve">20</w:t>
      </w:r>
      <w:r>
        <w:rPr>
          <w:rFonts w:ascii="宋体" w:hAnsi="宋体"/>
          <w:sz w:val="24"/>
        </w:rPr>
        <w:t xml:space="preserve">个工作日未出现异常问题，供应商可以提请验收，采购人收到申请后按照采购验收标准在10个工作日内组织验收。</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816"/>
        <w:contextualSpacing/>
        <w:ind w:firstLine="482"/>
        <w:jc w:val="left"/>
        <w:spacing w:line="570" w:lineRule="exact"/>
        <w:rPr>
          <w:rFonts w:hint="eastAsia" w:ascii="宋体" w:hAnsi="宋体"/>
          <w:b/>
          <w:bCs/>
          <w:sz w:val="24"/>
          <w:szCs w:val="24"/>
        </w:rPr>
      </w:pPr>
      <w:r>
        <w:rPr>
          <w:rFonts w:ascii="宋体" w:hAnsi="宋体" w:cs="Segoe UI Symbol"/>
          <w:b/>
          <w:bCs/>
          <w:sz w:val="24"/>
          <w:szCs w:val="24"/>
        </w:rPr>
        <w:t xml:space="preserve">★</w:t>
      </w:r>
      <w:r>
        <w:rPr>
          <w:rFonts w:hint="eastAsia" w:ascii="宋体" w:hAnsi="宋体"/>
          <w:b/>
          <w:bCs/>
          <w:sz w:val="24"/>
          <w:szCs w:val="24"/>
        </w:rPr>
        <w:t xml:space="preserve">1.</w:t>
      </w:r>
      <w:r>
        <w:rPr>
          <w:rFonts w:ascii="宋体" w:hAnsi="宋体"/>
          <w:b/>
          <w:bCs/>
          <w:sz w:val="24"/>
          <w:szCs w:val="24"/>
        </w:rPr>
        <w:t xml:space="preserve">供应商需提供公平参与市场竞争承诺函</w:t>
      </w:r>
      <w:r>
        <w:rPr>
          <w:rFonts w:hint="eastAsia" w:ascii="宋体" w:hAnsi="宋体" w:cs="宋体"/>
          <w:b/>
          <w:bCs/>
          <w:color w:val="000000"/>
          <w:sz w:val="24"/>
          <w:szCs w:val="24"/>
          <w:lang w:bidi="ar"/>
        </w:rPr>
        <w:t xml:space="preserve">（格式见附件）</w:t>
      </w:r>
      <w:r>
        <w:rPr>
          <w:rFonts w:ascii="宋体" w:hAnsi="宋体"/>
          <w:b/>
          <w:bCs/>
          <w:sz w:val="24"/>
          <w:szCs w:val="24"/>
        </w:rPr>
        <w:t xml:space="preserve">。</w:t>
      </w:r>
      <w:r/>
    </w:p>
    <w:p>
      <w:pPr>
        <w:pStyle w:val="816"/>
        <w:contextualSpacing/>
        <w:ind w:firstLine="480"/>
        <w:jc w:val="left"/>
        <w:spacing w:line="57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合同签订前，招标人有权组织中标人开展技术指标、功能现场测试验证。验证过程中若发现任何一项★、▲技术指标、功能无法达到招标文件及投标文件承诺标准，涉嫌虚假响应的，采购人报告财政部门予以处理，投标人应承担由此引发的全部法律责任。相关测试费用全部由中标人承担。</w:t>
      </w:r>
      <w:r/>
    </w:p>
    <w:p>
      <w:pPr>
        <w:ind w:firstLine="480"/>
        <w:spacing w:line="570" w:lineRule="exact"/>
        <w:rPr>
          <w:rFonts w:hint="eastAsia" w:ascii="宋体" w:hAnsi="宋体"/>
          <w:i/>
          <w:sz w:val="24"/>
          <w:u w:val="single"/>
        </w:rPr>
      </w:pPr>
      <w:r>
        <w:rPr>
          <w:rFonts w:hint="eastAsia" w:ascii="宋体" w:hAnsi="宋体"/>
          <w:i/>
          <w:sz w:val="24"/>
          <w:u w:val="single"/>
        </w:rPr>
      </w:r>
      <w:r/>
    </w:p>
    <w:p>
      <w:pPr>
        <w:ind w:firstLine="482"/>
        <w:spacing w:line="570" w:lineRule="exact"/>
        <w:rPr>
          <w:rFonts w:hint="eastAsia" w:ascii="宋体" w:hAnsi="宋体"/>
          <w:b/>
          <w:sz w:val="24"/>
        </w:rPr>
      </w:pPr>
      <w:r>
        <w:rPr>
          <w:rFonts w:hint="eastAsia" w:ascii="宋体" w:hAnsi="宋体"/>
          <w:b/>
          <w:sz w:val="24"/>
        </w:rPr>
        <w:t xml:space="preserve">5. 实质性要求</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9"/>
        <w:gridCol w:w="6212"/>
        <w:gridCol w:w="2151"/>
      </w:tblGrid>
      <w:tr>
        <w:trPr>
          <w:jc w:val="center"/>
        </w:trPr>
        <w:tc>
          <w:tcPr>
            <w:tcW w:w="959" w:type="dxa"/>
            <w:vAlign w:val="center"/>
            <w:textDirection w:val="lrTb"/>
            <w:noWrap w:val="false"/>
          </w:tcPr>
          <w:p>
            <w:pPr>
              <w:jc w:val="center"/>
              <w:spacing w:line="480" w:lineRule="auto"/>
              <w:rPr>
                <w:rFonts w:hint="eastAsia" w:ascii="宋体" w:hAnsi="宋体"/>
                <w:b/>
              </w:rPr>
            </w:pPr>
            <w:r>
              <w:rPr>
                <w:rFonts w:hint="eastAsia" w:ascii="宋体" w:hAnsi="宋体"/>
                <w:b/>
              </w:rPr>
              <w:t xml:space="preserve">序号</w:t>
            </w:r>
            <w:r/>
          </w:p>
        </w:tc>
        <w:tc>
          <w:tcPr>
            <w:tcW w:w="6212" w:type="dxa"/>
            <w:vAlign w:val="center"/>
            <w:textDirection w:val="lrTb"/>
            <w:noWrap w:val="false"/>
          </w:tcPr>
          <w:p>
            <w:pPr>
              <w:jc w:val="center"/>
              <w:spacing w:line="480" w:lineRule="auto"/>
              <w:rPr>
                <w:rFonts w:hint="eastAsia" w:ascii="宋体" w:hAnsi="宋体"/>
                <w:b/>
              </w:rPr>
            </w:pPr>
            <w:r>
              <w:rPr>
                <w:rFonts w:hint="eastAsia" w:ascii="宋体" w:hAnsi="宋体"/>
                <w:b/>
              </w:rPr>
              <w:t xml:space="preserve">实质性要求</w:t>
            </w:r>
            <w:r/>
          </w:p>
        </w:tc>
        <w:tc>
          <w:tcPr>
            <w:tcW w:w="2151" w:type="dxa"/>
            <w:vAlign w:val="center"/>
            <w:textDirection w:val="lrTb"/>
            <w:noWrap w:val="false"/>
          </w:tcPr>
          <w:p>
            <w:pPr>
              <w:jc w:val="center"/>
              <w:spacing w:line="480" w:lineRule="auto"/>
              <w:rPr>
                <w:rFonts w:hint="eastAsia" w:ascii="宋体" w:hAnsi="宋体"/>
                <w:b/>
              </w:rPr>
            </w:pPr>
            <w:r>
              <w:rPr>
                <w:rFonts w:hint="eastAsia" w:ascii="宋体" w:hAnsi="宋体"/>
                <w:b/>
              </w:rPr>
              <w:t xml:space="preserve">证明材料</w:t>
            </w:r>
            <w:r/>
          </w:p>
        </w:tc>
      </w:tr>
      <w:tr>
        <w:trPr>
          <w:jc w:val="center"/>
          <w:trHeight w:val="1527"/>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1</w:t>
            </w:r>
            <w:r/>
          </w:p>
        </w:tc>
        <w:tc>
          <w:tcPr>
            <w:tcW w:w="6212" w:type="dxa"/>
            <w:vAlign w:val="center"/>
            <w:textDirection w:val="lrTb"/>
            <w:noWrap w:val="false"/>
          </w:tcPr>
          <w:p>
            <w:pPr>
              <w:spacing w:line="276" w:lineRule="auto"/>
              <w:rPr>
                <w:rFonts w:hint="eastAsia" w:ascii="宋体" w:hAnsi="宋体"/>
                <w:bCs/>
              </w:rPr>
            </w:pPr>
            <w:r>
              <w:rPr>
                <w:rFonts w:ascii="宋体" w:hAnsi="宋体"/>
                <w:bCs/>
              </w:rPr>
              <w:t xml:space="preserve">★本次项目要求采用国产化CPU和操作系统，节点数=2，单节点配置要求如下：CPU≥2颗；主频≥2.5GHz，核数≥16核，内存≥4*32G，缓存盘≥2*3.84T SATA SSD，机械硬盘≥8*8T SATA，提供不少于4个千兆电口和2个万兆光口，设备提供不少于3年软硬件质保服务。</w:t>
            </w:r>
            <w:r/>
          </w:p>
        </w:tc>
        <w:tc>
          <w:tcPr>
            <w:tcW w:w="2151" w:type="dxa"/>
            <w:vAlign w:val="center"/>
            <w:textDirection w:val="lrTb"/>
            <w:noWrap w:val="false"/>
          </w:tcPr>
          <w:p>
            <w:pPr>
              <w:spacing w:line="276" w:lineRule="auto"/>
              <w:rPr>
                <w:rFonts w:hint="eastAsia" w:ascii="宋体" w:hAnsi="宋体"/>
                <w:b/>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jc w:val="center"/>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2</w:t>
            </w:r>
            <w:r/>
          </w:p>
        </w:tc>
        <w:tc>
          <w:tcPr>
            <w:tcW w:w="6212" w:type="dxa"/>
            <w:vAlign w:val="center"/>
            <w:textDirection w:val="lrTb"/>
            <w:noWrap w:val="false"/>
          </w:tcPr>
          <w:p>
            <w:pPr>
              <w:spacing w:line="276" w:lineRule="auto"/>
              <w:rPr>
                <w:rFonts w:hint="eastAsia" w:ascii="宋体" w:hAnsi="宋体"/>
                <w:bCs/>
              </w:rPr>
            </w:pPr>
            <w:r>
              <w:rPr>
                <w:rFonts w:ascii="宋体" w:hAnsi="宋体"/>
                <w:bCs/>
              </w:rPr>
              <w:t xml:space="preserve">★服务器虚拟化软件须按不少于4个物理CPU的数量取得授权，且应为该厂商当前对外提供的最高可获取版本。</w:t>
            </w:r>
            <w:r/>
          </w:p>
        </w:tc>
        <w:tc>
          <w:tcPr>
            <w:tcW w:w="2151" w:type="dxa"/>
            <w:textDirection w:val="lrTb"/>
            <w:noWrap w:val="false"/>
          </w:tcPr>
          <w:p>
            <w:pPr>
              <w:spacing w:line="276" w:lineRule="auto"/>
              <w:rPr>
                <w:rFonts w:hint="eastAsia" w:ascii="宋体" w:hAnsi="宋体"/>
                <w:b/>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jc w:val="center"/>
          <w:trHeight w:val="995"/>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3</w:t>
            </w:r>
            <w:r/>
          </w:p>
        </w:tc>
        <w:tc>
          <w:tcPr>
            <w:tcW w:w="6212" w:type="dxa"/>
            <w:vAlign w:val="center"/>
            <w:textDirection w:val="lrTb"/>
            <w:noWrap w:val="false"/>
          </w:tcPr>
          <w:p>
            <w:pPr>
              <w:spacing w:line="276" w:lineRule="auto"/>
              <w:rPr>
                <w:rFonts w:hint="eastAsia" w:ascii="宋体" w:hAnsi="宋体"/>
                <w:bCs/>
              </w:rPr>
            </w:pPr>
            <w:r>
              <w:rPr>
                <w:rFonts w:ascii="宋体" w:hAnsi="宋体"/>
                <w:bCs/>
              </w:rPr>
              <w:t xml:space="preserve">★存储虚拟化软件须按不少于4个物理CPU的数量取得授权，且应为该厂商当前对外提供的最高可获取版本。</w:t>
            </w:r>
            <w:r/>
          </w:p>
        </w:tc>
        <w:tc>
          <w:tcPr>
            <w:tcW w:w="2151" w:type="dxa"/>
            <w:textDirection w:val="lrTb"/>
            <w:noWrap w:val="false"/>
          </w:tcPr>
          <w:p>
            <w:pPr>
              <w:spacing w:line="276" w:lineRule="auto"/>
              <w:rPr>
                <w:rFonts w:hint="eastAsia" w:ascii="宋体" w:hAnsi="宋体"/>
                <w:b/>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jc w:val="center"/>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4</w:t>
            </w:r>
            <w:r/>
          </w:p>
        </w:tc>
        <w:tc>
          <w:tcPr>
            <w:tcW w:w="6212" w:type="dxa"/>
            <w:vAlign w:val="center"/>
            <w:textDirection w:val="lrTb"/>
            <w:noWrap w:val="false"/>
          </w:tcPr>
          <w:p>
            <w:pPr>
              <w:spacing w:line="276" w:lineRule="auto"/>
              <w:rPr>
                <w:rFonts w:hint="eastAsia" w:ascii="宋体" w:hAnsi="宋体"/>
                <w:bCs/>
              </w:rPr>
            </w:pPr>
            <w:r>
              <w:rPr>
                <w:rFonts w:ascii="宋体" w:hAnsi="宋体"/>
                <w:bCs/>
              </w:rPr>
              <w:t xml:space="preserve">★为保证系统兼容性，超融合平台所涉及的计算虚拟化、存储虚拟化、网络虚拟化三款软件应为同一品牌。</w:t>
            </w:r>
            <w:r/>
          </w:p>
        </w:tc>
        <w:tc>
          <w:tcPr>
            <w:tcW w:w="2151" w:type="dxa"/>
            <w:textDirection w:val="lrTb"/>
            <w:noWrap w:val="false"/>
          </w:tcPr>
          <w:p>
            <w:pPr>
              <w:spacing w:line="276" w:lineRule="auto"/>
              <w:rPr>
                <w:rFonts w:hint="eastAsia" w:ascii="宋体" w:hAnsi="宋体"/>
                <w:b/>
              </w:rPr>
            </w:pPr>
            <w:r>
              <w:rPr>
                <w:rFonts w:ascii="宋体" w:hAnsi="宋体"/>
                <w:b/>
              </w:rPr>
              <w:t xml:space="preserve">需提供承诺函</w:t>
            </w:r>
            <w:r>
              <w:rPr>
                <w:rFonts w:hint="eastAsia" w:ascii="宋体" w:hAnsi="宋体"/>
                <w:b/>
              </w:rPr>
              <w:t xml:space="preserve">（格式自拟），并</w:t>
            </w:r>
            <w:r>
              <w:rPr>
                <w:rFonts w:ascii="宋体" w:hAnsi="宋体"/>
                <w:b/>
              </w:rPr>
              <w:t xml:space="preserve">加盖投标人公章。</w:t>
            </w:r>
            <w:r/>
          </w:p>
        </w:tc>
      </w:tr>
      <w:tr>
        <w:trPr>
          <w:jc w:val="center"/>
        </w:trPr>
        <w:tc>
          <w:tcPr>
            <w:tcW w:w="959" w:type="dxa"/>
            <w:vAlign w:val="center"/>
            <w:textDirection w:val="lrTb"/>
            <w:noWrap w:val="false"/>
          </w:tcPr>
          <w:p>
            <w:pPr>
              <w:jc w:val="center"/>
              <w:spacing w:line="276" w:lineRule="auto"/>
              <w:rPr>
                <w:rFonts w:hint="eastAsia" w:ascii="宋体" w:hAnsi="宋体"/>
                <w:bCs/>
              </w:rPr>
            </w:pPr>
            <w:r>
              <w:rPr>
                <w:rFonts w:hint="eastAsia" w:ascii="宋体" w:hAnsi="宋体"/>
                <w:bCs/>
              </w:rPr>
              <w:t xml:space="preserve">5</w:t>
            </w:r>
            <w:r/>
          </w:p>
        </w:tc>
        <w:tc>
          <w:tcPr>
            <w:tcW w:w="6212" w:type="dxa"/>
            <w:vAlign w:val="center"/>
            <w:textDirection w:val="lrTb"/>
            <w:noWrap w:val="false"/>
          </w:tcPr>
          <w:p>
            <w:pPr>
              <w:spacing w:line="276" w:lineRule="auto"/>
              <w:rPr>
                <w:rFonts w:ascii="宋体" w:hAnsi="宋体"/>
                <w:bCs/>
              </w:rPr>
            </w:pPr>
            <w:r>
              <w:rPr>
                <w:rFonts w:hint="eastAsia" w:ascii="宋体" w:hAnsi="宋体" w:cs="宋体"/>
                <w:color w:val="000000"/>
                <w:lang w:bidi="ar"/>
              </w:rPr>
              <w:t xml:space="preserve">★</w:t>
            </w:r>
            <w:r>
              <w:rPr>
                <w:rFonts w:ascii="宋体" w:hAnsi="宋体" w:cs="宋体"/>
                <w:color w:val="000000"/>
                <w:lang w:bidi="ar"/>
              </w:rPr>
              <w:t xml:space="preserve">供应商需提供公平参与市场竞争承诺函。</w:t>
            </w:r>
            <w:r/>
          </w:p>
        </w:tc>
        <w:tc>
          <w:tcPr>
            <w:tcW w:w="2151" w:type="dxa"/>
            <w:textDirection w:val="lrTb"/>
            <w:noWrap w:val="false"/>
          </w:tcPr>
          <w:p>
            <w:pPr>
              <w:spacing w:line="276" w:lineRule="auto"/>
              <w:rPr>
                <w:rFonts w:ascii="宋体" w:hAnsi="宋体"/>
                <w:b/>
                <w:bCs/>
              </w:rPr>
            </w:pPr>
            <w:r>
              <w:rPr>
                <w:rFonts w:hint="eastAsia" w:ascii="宋体" w:hAnsi="宋体" w:cs="宋体"/>
                <w:b/>
                <w:bCs/>
                <w:color w:val="000000"/>
                <w:lang w:bidi="ar"/>
              </w:rPr>
              <w:t xml:space="preserve">需提供承诺函（格式见附件</w:t>
            </w:r>
            <w:r>
              <w:rPr>
                <w:rFonts w:hint="eastAsia" w:ascii="宋体" w:hAnsi="宋体" w:cs="宋体"/>
                <w:b/>
                <w:bCs/>
                <w:color w:val="000000"/>
                <w:lang w:bidi="ar"/>
              </w:rPr>
              <w:t xml:space="preserve">）</w:t>
            </w:r>
            <w:r>
              <w:rPr>
                <w:rFonts w:hint="eastAsia" w:ascii="宋体" w:hAnsi="宋体" w:cs="宋体"/>
                <w:b/>
                <w:bCs/>
                <w:color w:val="000000"/>
                <w:lang w:bidi="ar"/>
              </w:rPr>
              <w:t xml:space="preserve">。</w:t>
            </w:r>
            <w:r/>
          </w:p>
        </w:tc>
      </w:tr>
    </w:tbl>
    <w:p>
      <w:pPr>
        <w:ind w:firstLine="482"/>
        <w:spacing w:line="570" w:lineRule="exact"/>
        <w:rPr>
          <w:rFonts w:hint="eastAsia" w:ascii="宋体" w:hAnsi="宋体"/>
          <w:b/>
          <w:sz w:val="24"/>
        </w:rPr>
      </w:pPr>
      <w:r>
        <w:rPr>
          <w:rFonts w:hint="eastAsia" w:ascii="宋体" w:hAnsi="宋体"/>
          <w:b/>
          <w:sz w:val="24"/>
        </w:rPr>
        <w:t xml:space="preserve">6. 样品</w:t>
      </w:r>
      <w:r/>
    </w:p>
    <w:p>
      <w:pPr>
        <w:ind w:firstLine="480"/>
        <w:spacing w:line="570" w:lineRule="exact"/>
        <w:rPr>
          <w:rFonts w:hint="eastAsia" w:ascii="宋体" w:hAnsi="宋体"/>
          <w:sz w:val="24"/>
        </w:rPr>
      </w:pPr>
      <w:r>
        <w:rPr>
          <w:rFonts w:hint="eastAsia" w:ascii="宋体" w:hAnsi="宋体"/>
          <w:sz w:val="24"/>
        </w:rPr>
        <w:t xml:space="preserve">无。</w:t>
      </w:r>
      <w:r/>
    </w:p>
    <w:p>
      <w:pPr>
        <w:ind w:firstLine="482"/>
        <w:spacing w:line="570" w:lineRule="exact"/>
        <w:rPr>
          <w:rFonts w:ascii="宋体" w:hAnsi="宋体"/>
          <w:b/>
          <w:color w:val="000000"/>
          <w:sz w:val="24"/>
        </w:rPr>
      </w:pPr>
      <w:r>
        <w:rPr>
          <w:rFonts w:ascii="宋体" w:hAnsi="宋体"/>
          <w:b/>
          <w:color w:val="000000"/>
          <w:sz w:val="24"/>
        </w:rPr>
      </w:r>
      <w:r/>
    </w:p>
    <w:p>
      <w:pPr>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ind w:firstLine="480"/>
        <w:spacing w:line="570" w:lineRule="exact"/>
        <w:rPr>
          <w:rFonts w:hint="eastAsia" w:ascii="宋体" w:hAnsi="宋体"/>
          <w:sz w:val="24"/>
        </w:rPr>
      </w:pPr>
      <w:r>
        <w:rPr>
          <w:rFonts w:hint="eastAsia" w:ascii="宋体" w:hAnsi="宋体"/>
          <w:color w:val="000000"/>
          <w:sz w:val="24"/>
        </w:rPr>
        <w:t xml:space="preserve">无。</w:t>
      </w:r>
      <w:r/>
    </w:p>
    <w:p>
      <w:pPr>
        <w:ind w:firstLine="482"/>
        <w:spacing w:line="570" w:lineRule="exact"/>
        <w:rPr>
          <w:rFonts w:hint="eastAsia" w:ascii="宋体" w:hAnsi="宋体"/>
          <w:b/>
          <w:sz w:val="24"/>
        </w:rPr>
      </w:pPr>
      <w:r>
        <w:rPr>
          <w:rFonts w:hint="eastAsia" w:ascii="宋体" w:hAnsi="宋体"/>
          <w:b/>
          <w:sz w:val="24"/>
        </w:rPr>
      </w:r>
      <w:r/>
    </w:p>
    <w:p>
      <w:pPr>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spacing w:line="570" w:lineRule="exact"/>
              <w:rPr>
                <w:rFonts w:hint="eastAsia" w:ascii="宋体" w:hAnsi="宋体"/>
                <w:sz w:val="24"/>
              </w:rPr>
            </w:pPr>
            <w:r>
              <w:rPr>
                <w:rFonts w:ascii="宋体" w:hAnsi="宋体"/>
                <w:sz w:val="24"/>
              </w:rPr>
              <w:t xml:space="preserve">国家税务总局常州市税务局2026年分布式存储系统和超融合节点扩容项目</w:t>
            </w:r>
            <w:r>
              <w:rPr>
                <w:rFonts w:hint="eastAsia" w:ascii="宋体" w:hAnsi="宋体"/>
                <w:sz w:val="24"/>
              </w:rPr>
              <w:t xml:space="preserve">采购包1、采购包2</w:t>
            </w:r>
            <w:r/>
          </w:p>
        </w:tc>
        <w:tc>
          <w:tcPr>
            <w:tcW w:w="3549"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工业</w:t>
            </w:r>
            <w:r/>
          </w:p>
        </w:tc>
      </w:tr>
    </w:tbl>
    <w:p>
      <w:pPr>
        <w:pStyle w:val="752"/>
        <w:rPr>
          <w:rFonts w:ascii="黑体" w:eastAsia="黑体"/>
          <w:bCs/>
          <w:sz w:val="44"/>
        </w:rPr>
      </w:pPr>
      <w:r>
        <w:rPr>
          <w:rFonts w:ascii="黑体" w:eastAsia="黑体"/>
          <w:bCs/>
          <w:sz w:val="44"/>
        </w:rPr>
      </w:r>
      <w:r/>
    </w:p>
    <w:p>
      <w:pPr>
        <w:pStyle w:val="772"/>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附件</w:t>
      </w:r>
      <w:r>
        <w:rPr>
          <w:rFonts w:hint="eastAsia" w:ascii="黑体" w:hAnsi="黑体" w:eastAsia="黑体" w:cs="黑体"/>
          <w:color w:val="000000"/>
          <w:sz w:val="32"/>
          <w:szCs w:val="32"/>
        </w:rPr>
        <w:t xml:space="preserve">（采购包1、采购包2通用）</w:t>
      </w:r>
      <w:r>
        <w:rPr>
          <w:rFonts w:hint="eastAsia" w:ascii="黑体" w:hAnsi="黑体" w:eastAsia="黑体" w:cs="黑体"/>
          <w:color w:val="000000"/>
          <w:sz w:val="32"/>
          <w:szCs w:val="32"/>
        </w:rPr>
        <w:t xml:space="preserve">：</w:t>
      </w:r>
      <w:r/>
    </w:p>
    <w:p>
      <w:pPr>
        <w:pStyle w:val="772"/>
        <w:ind w:firstLine="720"/>
        <w:jc w:val="center"/>
        <w:spacing w:line="360" w:lineRule="auto"/>
        <w:rPr>
          <w:rFonts w:hint="eastAsia" w:hAnsi="宋体" w:cs="宋体"/>
          <w:b/>
          <w:bCs/>
          <w:color w:val="000000"/>
          <w:sz w:val="32"/>
          <w:szCs w:val="32"/>
        </w:rPr>
      </w:pPr>
      <w:r>
        <w:rPr>
          <w:rFonts w:hint="eastAsia" w:ascii="方正小标宋简体" w:hAnsi="方正小标宋简体" w:eastAsia="方正小标宋简体" w:cs="方正小标宋简体"/>
          <w:b/>
          <w:bCs/>
          <w:color w:val="000000"/>
          <w:sz w:val="36"/>
          <w:szCs w:val="36"/>
        </w:rPr>
        <w:t xml:space="preserve">供应商公平参与市场竞争承诺函</w:t>
      </w:r>
      <w:r>
        <w:rPr>
          <w:b/>
          <w:bCs/>
        </w:rPr>
      </w:r>
    </w:p>
    <w:p>
      <w:pPr>
        <w:pStyle w:val="772"/>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 xml:space="preserve">致：</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rPr>
        <w:t xml:space="preserve">（采购人名称）</w:t>
      </w:r>
      <w:r/>
    </w:p>
    <w:p>
      <w:pPr>
        <w:pStyle w:val="772"/>
        <w:ind w:firstLine="640"/>
        <w:spacing w:line="360" w:lineRule="auto"/>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rPr>
        <w:t xml:space="preserve">根据</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rPr>
        <w:t xml:space="preserve">（项目名称）（项目编号：</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rPr>
        <w:t xml:space="preserve">）的招标（谈判、磋商、询价）公告，</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rPr>
        <w:t xml:space="preserve">（供应商名称，以下简称“我单位”）参加本项目招标（谈判、磋商、询价）活动。现</w:t>
      </w:r>
      <w:r>
        <w:rPr>
          <w:rFonts w:hint="eastAsia" w:ascii="仿宋_GB2312" w:hAnsi="仿宋_GB2312" w:eastAsia="仿宋_GB2312" w:cs="仿宋_GB2312"/>
          <w:color w:val="000000"/>
          <w:sz w:val="32"/>
          <w:szCs w:val="32"/>
          <w:lang w:bidi="ar"/>
        </w:rPr>
        <w:t xml:space="preserve">就有关情况进行说明，并就公平参与市场竞争作如下承诺：</w:t>
      </w:r>
      <w:r/>
    </w:p>
    <w:p>
      <w:pPr>
        <w:pStyle w:val="772"/>
        <w:ind w:firstLine="640"/>
        <w:spacing w:line="360" w:lineRule="auto"/>
        <w:rPr>
          <w:rFonts w:hint="eastAsia" w:ascii="仿宋_GB2312" w:hAnsi="仿宋_GB2312" w:eastAsia="仿宋_GB2312" w:cs="仿宋_GB2312"/>
          <w:sz w:val="32"/>
          <w:szCs w:val="32"/>
          <w:lang w:bidi="ar"/>
        </w:rPr>
      </w:pPr>
      <w:r>
        <w:rPr>
          <w:rFonts w:hint="eastAsia" w:ascii="仿宋_GB2312" w:hAnsi="仿宋_GB2312" w:eastAsia="仿宋_GB2312" w:cs="仿宋_GB2312"/>
          <w:color w:val="000000"/>
          <w:sz w:val="32"/>
          <w:szCs w:val="32"/>
          <w:lang w:bidi="ar"/>
        </w:rPr>
        <w:t xml:space="preserve">1.我单位</w:t>
      </w:r>
      <w:r>
        <w:rPr>
          <w:rFonts w:hint="eastAsia" w:ascii="仿宋_GB2312" w:hAnsi="仿宋_GB2312" w:eastAsia="仿宋_GB2312" w:cs="仿宋_GB2312"/>
          <w:sz w:val="32"/>
          <w:szCs w:val="32"/>
          <w:lang w:bidi="ar"/>
        </w:rPr>
        <w:t xml:space="preserve">被</w:t>
      </w:r>
      <w:r>
        <w:rPr>
          <w:rFonts w:hint="eastAsia" w:ascii="仿宋_GB2312" w:hAnsi="仿宋_GB2312" w:eastAsia="仿宋_GB2312" w:cs="仿宋_GB2312"/>
          <w:color w:val="000000"/>
          <w:sz w:val="32"/>
          <w:szCs w:val="32"/>
          <w:lang w:bidi="ar"/>
        </w:rPr>
        <w:t xml:space="preserve">授权代表</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rPr>
        <w:t xml:space="preserve">（被授权代表姓名）</w:t>
      </w:r>
      <w:r>
        <w:rPr>
          <w:rFonts w:hint="eastAsia" w:ascii="仿宋_GB2312" w:hAnsi="仿宋_GB2312" w:eastAsia="仿宋_GB2312" w:cs="仿宋_GB2312"/>
          <w:color w:val="000000"/>
          <w:sz w:val="32"/>
          <w:szCs w:val="32"/>
        </w:rPr>
        <w:t xml:space="preserve">为</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rPr>
        <w:t xml:space="preserve">（被授权代表所在单位名称）员工，其由</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rPr>
        <w:t xml:space="preserve">（为被授权代表缴纳社保费和个人所得税的单位名称）统一缴纳社保费和办理个人所得税代扣代缴申报。</w:t>
      </w:r>
      <w:r>
        <w:rPr>
          <w:rFonts w:hint="eastAsia" w:ascii="仿宋_GB2312" w:hAnsi="仿宋_GB2312" w:eastAsia="仿宋_GB2312" w:cs="仿宋_GB2312"/>
          <w:color w:val="000000"/>
          <w:sz w:val="32"/>
          <w:szCs w:val="32"/>
          <w:lang w:bidi="ar"/>
        </w:rPr>
        <w:t xml:space="preserve">我单位承诺：不存在与其他参与本项目的供应商委托同一单位或者个人办</w:t>
      </w:r>
      <w:r>
        <w:rPr>
          <w:rFonts w:hint="eastAsia" w:ascii="仿宋_GB2312" w:hAnsi="仿宋_GB2312" w:eastAsia="仿宋_GB2312" w:cs="仿宋_GB2312"/>
          <w:sz w:val="32"/>
          <w:szCs w:val="32"/>
          <w:lang w:bidi="ar"/>
        </w:rPr>
        <w:t xml:space="preserve">理投标</w:t>
      </w:r>
      <w:r>
        <w:rPr>
          <w:rFonts w:hint="eastAsia" w:ascii="仿宋_GB2312" w:hAnsi="仿宋_GB2312" w:eastAsia="仿宋_GB2312" w:cs="仿宋_GB2312"/>
          <w:sz w:val="32"/>
          <w:szCs w:val="32"/>
        </w:rPr>
        <w:t xml:space="preserve">（谈判、磋商、询价）</w:t>
      </w:r>
      <w:r>
        <w:rPr>
          <w:rFonts w:hint="eastAsia" w:ascii="仿宋_GB2312" w:hAnsi="仿宋_GB2312" w:eastAsia="仿宋_GB2312" w:cs="仿宋_GB2312"/>
          <w:sz w:val="32"/>
          <w:szCs w:val="32"/>
          <w:lang w:bidi="ar"/>
        </w:rPr>
        <w:t xml:space="preserve">事宜的情况，也不存在接受其他供应商委托办理投标</w:t>
      </w:r>
      <w:r>
        <w:rPr>
          <w:rFonts w:hint="eastAsia" w:ascii="仿宋_GB2312" w:hAnsi="仿宋_GB2312" w:eastAsia="仿宋_GB2312" w:cs="仿宋_GB2312"/>
          <w:sz w:val="32"/>
          <w:szCs w:val="32"/>
        </w:rPr>
        <w:t xml:space="preserve">（谈判、磋商、询价）</w:t>
      </w:r>
      <w:r>
        <w:rPr>
          <w:rFonts w:hint="eastAsia" w:ascii="仿宋_GB2312" w:hAnsi="仿宋_GB2312" w:eastAsia="仿宋_GB2312" w:cs="仿宋_GB2312"/>
          <w:sz w:val="32"/>
          <w:szCs w:val="32"/>
          <w:lang w:bidi="ar"/>
        </w:rPr>
        <w:t xml:space="preserve">事宜的情况。如我单位被授权代表与参与该项目的其他供应商被授权代表为同一单位员工，或者由同一单位缴纳社保费或办理个人所得税代扣代缴申报；或者我单位被授权代表由参与本项目的其他供应商缴纳社保费或办理个人所得税代扣代缴申报，我单位同意按无效投标（响应）处理。</w:t>
      </w:r>
      <w:r/>
    </w:p>
    <w:p>
      <w:pPr>
        <w:pStyle w:val="772"/>
        <w:ind w:firstLine="640"/>
        <w:spacing w:line="360" w:lineRule="auto"/>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 xml:space="preserve">2.我单位承诺诚信参与政府采购活动，投标（响应）文件中所有资料均合法、真实，不存在下列情形：（1）提供虚假材料；（2）《政府采购法实施条例》第七十四条规定的恶意串通行为；（3）《政府采购货物和服务招标投标管理办法》（财政部令第87号）第三十七条规定的串通投标行为；（4）与其他参与本项目的供应商具有关联关系（包括：单位负责人、实际控制人为同一人，存在直接控股、管理关系）。</w:t>
      </w:r>
      <w:r/>
    </w:p>
    <w:p>
      <w:pPr>
        <w:pStyle w:val="863"/>
        <w:numPr>
          <w:ilvl w:val="0"/>
          <w:numId w:val="0"/>
        </w:numPr>
        <w:ind w:firstLine="653"/>
        <w:spacing w:line="360" w:lineRule="auto"/>
        <w:tabs>
          <w:tab w:val="left" w:pos="420" w:leader="none"/>
        </w:tabs>
        <w:rPr>
          <w:rFonts w:hint="eastAsia" w:ascii="仿宋_GB2312" w:hAnsi="仿宋_GB2312" w:eastAsia="仿宋_GB2312" w:cs="仿宋_GB2312"/>
          <w:color w:val="000000"/>
          <w:sz w:val="32"/>
          <w:szCs w:val="32"/>
          <w:highlight w:val="white"/>
        </w:rPr>
      </w:pPr>
      <w:r>
        <w:rPr>
          <w:rFonts w:hint="eastAsia" w:ascii="仿宋_GB2312" w:hAnsi="仿宋_GB2312" w:eastAsia="仿宋_GB2312" w:cs="仿宋_GB2312"/>
          <w:color w:val="000000"/>
          <w:sz w:val="32"/>
          <w:szCs w:val="32"/>
          <w:highlight w:val="white"/>
        </w:rPr>
      </w:r>
      <w:r/>
    </w:p>
    <w:p>
      <w:pPr>
        <w:pStyle w:val="863"/>
        <w:numPr>
          <w:ilvl w:val="0"/>
          <w:numId w:val="0"/>
        </w:numPr>
        <w:ind w:firstLine="640"/>
        <w:spacing w:line="360" w:lineRule="auto"/>
        <w:tabs>
          <w:tab w:val="left" w:pos="420" w:leader="none"/>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highlight w:val="white"/>
        </w:rPr>
        <w:t xml:space="preserve">供应商名称（公章）：</w:t>
      </w:r>
      <w:r>
        <w:rPr>
          <w:rFonts w:hint="eastAsia" w:ascii="仿宋_GB2312" w:hAnsi="仿宋_GB2312" w:eastAsia="仿宋_GB2312" w:cs="仿宋_GB2312"/>
          <w:color w:val="000000"/>
          <w:sz w:val="32"/>
          <w:szCs w:val="32"/>
          <w:u w:val="single"/>
        </w:rPr>
        <w:t xml:space="preserve">            </w:t>
      </w:r>
      <w:r/>
    </w:p>
    <w:p>
      <w:pPr>
        <w:pStyle w:val="863"/>
        <w:numPr>
          <w:ilvl w:val="0"/>
          <w:numId w:val="0"/>
        </w:numPr>
        <w:ind w:firstLine="640"/>
        <w:spacing w:line="360" w:lineRule="auto"/>
        <w:tabs>
          <w:tab w:val="left" w:pos="420" w:leader="none"/>
        </w:tabs>
        <w:rPr>
          <w:rFonts w:hint="eastAsia" w:ascii="仿宋_GB2312" w:hAnsi="仿宋_GB2312" w:eastAsia="仿宋_GB2312" w:cs="仿宋_GB2312"/>
          <w:color w:val="000000"/>
          <w:sz w:val="32"/>
          <w:szCs w:val="32"/>
          <w:highlight w:val="white"/>
        </w:rPr>
      </w:pPr>
      <w:r>
        <w:rPr>
          <w:rFonts w:hint="eastAsia" w:ascii="仿宋_GB2312" w:hAnsi="仿宋_GB2312" w:eastAsia="仿宋_GB2312" w:cs="仿宋_GB2312"/>
          <w:color w:val="000000"/>
          <w:sz w:val="32"/>
          <w:szCs w:val="32"/>
          <w:highlight w:val="white"/>
        </w:rPr>
        <w:t xml:space="preserve">法定代表人（签字或签章）/被授权投标代表（签字）：</w:t>
      </w:r>
      <w:r/>
    </w:p>
    <w:p>
      <w:pPr>
        <w:pStyle w:val="863"/>
        <w:numPr>
          <w:ilvl w:val="0"/>
          <w:numId w:val="0"/>
        </w:numPr>
        <w:ind w:firstLine="640"/>
        <w:spacing w:line="360" w:lineRule="auto"/>
        <w:tabs>
          <w:tab w:val="left" w:pos="420" w:leader="none"/>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u w:val="single"/>
        </w:rPr>
        <w:t xml:space="preserve">               </w:t>
      </w:r>
      <w:r/>
    </w:p>
    <w:p>
      <w:pPr>
        <w:pStyle w:val="863"/>
        <w:numPr>
          <w:ilvl w:val="0"/>
          <w:numId w:val="0"/>
        </w:numPr>
        <w:ind w:firstLine="653"/>
        <w:spacing w:line="360" w:lineRule="auto"/>
        <w:tabs>
          <w:tab w:val="left" w:pos="420" w:leader="none"/>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highlight w:val="white"/>
        </w:rPr>
        <w:t xml:space="preserve">供应商地址：</w:t>
      </w:r>
      <w:r>
        <w:rPr>
          <w:rFonts w:hint="eastAsia" w:ascii="仿宋_GB2312" w:hAnsi="仿宋_GB2312" w:eastAsia="仿宋_GB2312" w:cs="仿宋_GB2312"/>
          <w:color w:val="000000"/>
          <w:sz w:val="32"/>
          <w:szCs w:val="32"/>
          <w:u w:val="single"/>
        </w:rPr>
        <w:t xml:space="preserve">            </w:t>
      </w:r>
      <w:r/>
    </w:p>
    <w:p>
      <w:pPr>
        <w:pStyle w:val="863"/>
        <w:numPr>
          <w:ilvl w:val="0"/>
          <w:numId w:val="0"/>
        </w:numPr>
        <w:ind w:firstLine="653"/>
        <w:spacing w:line="360" w:lineRule="auto"/>
        <w:tabs>
          <w:tab w:val="left" w:pos="420" w:leader="none"/>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highlight w:val="white"/>
        </w:rPr>
        <w:t xml:space="preserve">邮编：</w:t>
      </w:r>
      <w:r>
        <w:rPr>
          <w:rFonts w:hint="eastAsia" w:ascii="仿宋_GB2312" w:hAnsi="仿宋_GB2312" w:eastAsia="仿宋_GB2312" w:cs="仿宋_GB2312"/>
          <w:color w:val="000000"/>
          <w:sz w:val="32"/>
          <w:szCs w:val="32"/>
          <w:u w:val="single"/>
        </w:rPr>
        <w:t xml:space="preserve">            </w:t>
      </w:r>
      <w:r/>
    </w:p>
    <w:p>
      <w:pPr>
        <w:pStyle w:val="863"/>
        <w:numPr>
          <w:ilvl w:val="0"/>
          <w:numId w:val="0"/>
        </w:numPr>
        <w:ind w:firstLine="653"/>
        <w:spacing w:line="360" w:lineRule="auto"/>
        <w:tabs>
          <w:tab w:val="left" w:pos="420" w:leader="none"/>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highlight w:val="white"/>
        </w:rPr>
        <w:t xml:space="preserve">电话：</w:t>
      </w:r>
      <w:r>
        <w:rPr>
          <w:rFonts w:hint="eastAsia" w:ascii="仿宋_GB2312" w:hAnsi="仿宋_GB2312" w:eastAsia="仿宋_GB2312" w:cs="仿宋_GB2312"/>
          <w:color w:val="000000"/>
          <w:sz w:val="32"/>
          <w:szCs w:val="32"/>
          <w:u w:val="single"/>
        </w:rPr>
        <w:t xml:space="preserve">            </w:t>
      </w:r>
      <w:r/>
    </w:p>
    <w:p>
      <w:pPr>
        <w:pStyle w:val="863"/>
        <w:numPr>
          <w:ilvl w:val="0"/>
          <w:numId w:val="0"/>
        </w:numPr>
        <w:ind w:firstLine="653"/>
        <w:spacing w:line="360" w:lineRule="auto"/>
        <w:tabs>
          <w:tab w:val="left" w:pos="420" w:leader="none"/>
        </w:tabs>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highlight w:val="white"/>
        </w:rPr>
        <w:t xml:space="preserve">传真：</w:t>
      </w:r>
      <w:r>
        <w:rPr>
          <w:rFonts w:hint="eastAsia" w:ascii="仿宋_GB2312" w:hAnsi="仿宋_GB2312" w:eastAsia="仿宋_GB2312" w:cs="仿宋_GB2312"/>
          <w:color w:val="000000"/>
          <w:sz w:val="32"/>
          <w:szCs w:val="32"/>
          <w:u w:val="single"/>
        </w:rPr>
        <w:t xml:space="preserve">            </w:t>
      </w:r>
      <w:r/>
    </w:p>
    <w:p>
      <w:pPr>
        <w:pStyle w:val="863"/>
        <w:numPr>
          <w:ilvl w:val="0"/>
          <w:numId w:val="0"/>
        </w:numPr>
        <w:ind w:firstLine="653"/>
        <w:spacing w:line="360" w:lineRule="auto"/>
        <w:tabs>
          <w:tab w:val="left" w:pos="420" w:leader="none"/>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highlight w:val="white"/>
        </w:rPr>
        <w:t xml:space="preserve">日期：</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highlight w:val="white"/>
        </w:rPr>
        <w:t xml:space="preserve">          </w:t>
      </w:r>
      <w:r/>
    </w:p>
    <w:p>
      <w:pPr>
        <w:spacing w:line="360" w:lineRule="auto"/>
        <w:rPr>
          <w:rFonts w:hint="eastAsia" w:ascii="仿宋_GB2312" w:hAnsi="仿宋_GB2312" w:eastAsia="仿宋_GB2312" w:cs="仿宋_GB2312"/>
          <w:b/>
          <w:bCs/>
          <w:sz w:val="32"/>
          <w:szCs w:val="32"/>
        </w:rPr>
      </w:pPr>
      <w:r>
        <w:rPr>
          <w:rFonts w:hint="eastAsia" w:ascii="仿宋_GB2312" w:hAnsi="仿宋_GB2312" w:eastAsia="仿宋_GB2312" w:cs="仿宋_GB2312"/>
          <w:b/>
          <w:bCs/>
          <w:color w:val="000000"/>
          <w:sz w:val="32"/>
          <w:szCs w:val="32"/>
          <w:highlight w:val="white"/>
        </w:rPr>
        <w:t xml:space="preserve">特别说明：</w:t>
      </w:r>
      <w:r>
        <w:rPr>
          <w:b/>
          <w:bCs/>
        </w:rPr>
      </w:r>
    </w:p>
    <w:p>
      <w:pPr>
        <w:ind w:firstLine="640"/>
        <w:jc w:val="left"/>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highlight w:val="white"/>
        </w:rPr>
        <w:t xml:space="preserve">供应商应当按上述格式要求加盖与供应商名称全称一致的标准公章，并签署法定代表人或</w:t>
      </w:r>
      <w:r>
        <w:rPr>
          <w:rFonts w:hint="eastAsia" w:ascii="仿宋_GB2312" w:hAnsi="仿宋_GB2312" w:eastAsia="仿宋_GB2312" w:cs="仿宋_GB2312"/>
          <w:bCs/>
          <w:color w:val="000000"/>
          <w:sz w:val="32"/>
          <w:szCs w:val="32"/>
          <w:highlight w:val="white"/>
        </w:rPr>
        <w:t xml:space="preserve">被授权投标代表</w:t>
      </w:r>
      <w:r>
        <w:rPr>
          <w:rFonts w:hint="eastAsia" w:ascii="仿宋_GB2312" w:hAnsi="仿宋_GB2312" w:eastAsia="仿宋_GB2312" w:cs="仿宋_GB2312"/>
          <w:color w:val="000000"/>
          <w:sz w:val="32"/>
          <w:szCs w:val="32"/>
          <w:highlight w:val="white"/>
        </w:rPr>
        <w:t xml:space="preserve">的全名或加盖名章之后，上传扫描件。</w:t>
      </w:r>
      <w:r/>
    </w:p>
    <w:p>
      <w:r/>
      <w:r/>
    </w:p>
    <w:p>
      <w:r/>
      <w:r/>
    </w:p>
    <w:p>
      <w:r/>
      <w:r/>
    </w:p>
    <w:p>
      <w:pPr>
        <w:pStyle w:val="752"/>
        <w:rPr>
          <w:rFonts w:ascii="黑体" w:eastAsia="黑体"/>
          <w:bCs/>
          <w:sz w:val="44"/>
        </w:rPr>
      </w:pPr>
      <w:r>
        <w:rPr>
          <w:rFonts w:ascii="黑体" w:eastAsia="黑体"/>
          <w:bCs/>
          <w:sz w:val="44"/>
        </w:rPr>
      </w:r>
      <w:r/>
    </w:p>
    <w:p>
      <w:r/>
      <w:r/>
    </w:p>
    <w:p>
      <w:r/>
      <w:r/>
    </w:p>
    <w:p>
      <w:r/>
      <w:r/>
    </w:p>
    <w:p>
      <w:r/>
      <w:r/>
    </w:p>
    <w:p>
      <w:r/>
      <w:r/>
    </w:p>
    <w:p>
      <w:r/>
      <w:r/>
    </w:p>
    <w:p>
      <w:r/>
      <w:r/>
    </w:p>
    <w:p>
      <w:r/>
      <w:r/>
    </w:p>
    <w:p>
      <w:r/>
      <w:r/>
    </w:p>
    <w:p>
      <w:r/>
      <w:r/>
    </w:p>
    <w:p>
      <w:r/>
      <w:r/>
    </w:p>
    <w:p>
      <w:r/>
      <w:r/>
    </w:p>
    <w:p>
      <w:r/>
      <w:r/>
    </w:p>
    <w:p>
      <w:pPr>
        <w:pStyle w:val="752"/>
        <w:rPr>
          <w:rFonts w:ascii="黑体" w:eastAsia="黑体"/>
          <w:bCs/>
          <w:sz w:val="44"/>
        </w:rPr>
      </w:pPr>
      <w:r>
        <w:rPr>
          <w:rFonts w:ascii="黑体" w:eastAsia="黑体"/>
          <w:bCs/>
          <w:sz w:val="44"/>
        </w:rPr>
      </w:r>
      <w:r/>
    </w:p>
    <w:p>
      <w:pPr>
        <w:pStyle w:val="752"/>
        <w:rPr>
          <w:rFonts w:ascii="黑体" w:eastAsia="黑体"/>
          <w:bCs/>
          <w:sz w:val="44"/>
        </w:rPr>
      </w:pPr>
      <w:r>
        <w:rPr>
          <w:rFonts w:ascii="黑体" w:eastAsia="黑体"/>
          <w:bCs/>
          <w:sz w:val="44"/>
        </w:rPr>
      </w:r>
      <w:r/>
    </w:p>
    <w:p>
      <w:r/>
      <w:r/>
    </w:p>
    <w:p>
      <w:r/>
      <w:r/>
    </w:p>
    <w:p>
      <w:r/>
      <w:r/>
    </w:p>
    <w:p>
      <w:pPr>
        <w:pStyle w:val="752"/>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855"/>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855"/>
        <w:ind w:firstLine="441"/>
        <w:rPr>
          <w:rFonts w:hint="eastAsia" w:ascii="宋体" w:hAnsi="宋体"/>
          <w:b/>
          <w:highlight w:val="yellow"/>
        </w:rPr>
      </w:pPr>
      <w:r>
        <w:rPr>
          <w:rFonts w:hint="eastAsia" w:ascii="宋体" w:hAnsi="宋体"/>
          <w:b/>
        </w:rPr>
        <w:t xml:space="preserve">政府采购政策功能落实</w:t>
      </w:r>
      <w:r/>
    </w:p>
    <w:p>
      <w:pPr>
        <w:pStyle w:val="855"/>
        <w:spacing w:line="0" w:lineRule="atLeast"/>
        <w:rPr>
          <w:rFonts w:hint="eastAsia" w:ascii="宋体" w:hAnsi="宋体"/>
        </w:rPr>
      </w:pPr>
      <w:r>
        <w:rPr>
          <w:rFonts w:hint="eastAsia" w:ascii="宋体" w:hAnsi="宋体"/>
        </w:rPr>
        <w:t xml:space="preserve">1、小微型企业价格扣除</w:t>
      </w:r>
      <w:r/>
    </w:p>
    <w:p>
      <w:pPr>
        <w:pStyle w:val="855"/>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855"/>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855"/>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855"/>
        <w:spacing w:line="0" w:lineRule="atLeast"/>
        <w:rPr>
          <w:rFonts w:hint="eastAsia" w:ascii="宋体" w:hAnsi="宋体"/>
        </w:rPr>
      </w:pPr>
      <w:r>
        <w:rPr>
          <w:rFonts w:hint="eastAsia" w:ascii="宋体" w:hAnsi="宋体"/>
        </w:rPr>
        <w:t xml:space="preserve">2、残疾人福利单位价格扣除</w:t>
      </w:r>
      <w:r/>
    </w:p>
    <w:p>
      <w:pPr>
        <w:pStyle w:val="85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5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5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55"/>
        <w:spacing w:line="0" w:lineRule="atLeast"/>
        <w:rPr>
          <w:rFonts w:hint="eastAsia" w:ascii="宋体" w:hAnsi="宋体"/>
        </w:rPr>
      </w:pPr>
      <w:r>
        <w:rPr>
          <w:rFonts w:hint="eastAsia" w:ascii="宋体" w:hAnsi="宋体"/>
        </w:rPr>
        <w:t xml:space="preserve">3、监狱和戒毒企业价格扣除</w:t>
      </w:r>
      <w:r/>
    </w:p>
    <w:p>
      <w:pPr>
        <w:pStyle w:val="85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55"/>
        <w:spacing w:line="0" w:lineRule="atLeast"/>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rPr>
        <w:t xml:space="preserve">(含新疆生产建设兵团)</w:t>
      </w:r>
      <w:r>
        <w:rPr>
          <w:rFonts w:hint="eastAsia" w:ascii="宋体" w:hAnsi="宋体"/>
        </w:rPr>
        <w:t xml:space="preserve">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85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5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55"/>
        <w:spacing w:line="400" w:lineRule="exact"/>
        <w:rPr>
          <w:rFonts w:hint="eastAsia" w:ascii="宋体" w:hAnsi="宋体"/>
        </w:rPr>
      </w:pPr>
      <w:r>
        <w:rPr>
          <w:rFonts w:hint="eastAsia" w:ascii="宋体" w:hAnsi="宋体"/>
        </w:rPr>
        <w:t xml:space="preserve">5、如果本项目同意联合体投标或同意分包履行合同</w:t>
      </w:r>
      <w:r>
        <w:rPr>
          <w:rFonts w:hint="eastAsia" w:ascii="宋体" w:hAnsi="宋体"/>
        </w:rPr>
        <w:t xml:space="preserve">的,</w:t>
      </w:r>
      <w:r>
        <w:rPr>
          <w:rFonts w:hint="eastAsia" w:ascii="宋体" w:hAnsi="宋体"/>
        </w:rPr>
        <w:t xml:space="preserve">大中型企业与小微型企业（残疾人福利单位、监狱企业）组成联合体或者大中型企业向一家或多家小微型企业分包，联合协议或者分包意向协议中约定小微型企业（残疾人福</w:t>
      </w:r>
      <w:r>
        <w:rPr>
          <w:rFonts w:hint="eastAsia" w:ascii="宋体" w:hAnsi="宋体"/>
        </w:rPr>
        <w:t xml:space="preserve">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85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855"/>
        <w:rPr>
          <w:rFonts w:hint="eastAsia" w:ascii="宋体" w:hAnsi="宋体"/>
        </w:rPr>
      </w:pPr>
      <w:r>
        <w:rPr>
          <w:rFonts w:hint="eastAsia" w:ascii="宋体" w:hAnsi="宋体"/>
        </w:rPr>
        <w:t xml:space="preserve">7、采购本国产品的支持政策</w:t>
      </w:r>
      <w:r/>
    </w:p>
    <w:p>
      <w:pPr>
        <w:pStyle w:val="855"/>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855"/>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5"/>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855"/>
        <w:rPr>
          <w:rFonts w:hint="eastAsia"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5"/>
        <w:rPr>
          <w:rFonts w:hint="eastAsia"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5"/>
        <w:spacing w:line="0" w:lineRule="atLeast"/>
        <w:rPr>
          <w:rFonts w:hint="eastAsia" w:ascii="宋体" w:hAnsi="宋体"/>
        </w:rPr>
      </w:pPr>
      <w:r>
        <w:rPr>
          <w:rFonts w:hint="eastAsia" w:ascii="宋体" w:hAnsi="宋体"/>
        </w:rPr>
      </w:r>
      <w:r/>
    </w:p>
    <w:p>
      <w:pPr>
        <w:pStyle w:val="855"/>
        <w:spacing w:line="0" w:lineRule="atLeast"/>
        <w:rPr>
          <w:rFonts w:hint="eastAsia" w:ascii="宋体" w:hAnsi="宋体"/>
        </w:rPr>
      </w:pPr>
      <w:r>
        <w:rPr>
          <w:rFonts w:hint="eastAsia" w:ascii="宋体" w:hAnsi="宋体"/>
        </w:rPr>
      </w:r>
      <w:r/>
    </w:p>
    <w:p>
      <w:pPr>
        <w:pStyle w:val="855"/>
        <w:ind w:firstLine="482"/>
        <w:spacing w:line="0" w:lineRule="atLeast"/>
        <w:rPr>
          <w:rFonts w:hint="eastAsia" w:ascii="宋体" w:hAnsi="宋体"/>
          <w:b/>
          <w:color w:val="ee0000"/>
        </w:rPr>
      </w:pPr>
      <w:r>
        <w:rPr>
          <w:rFonts w:hint="eastAsia" w:ascii="宋体" w:hAnsi="宋体"/>
          <w:b/>
        </w:rPr>
        <w:t xml:space="preserve">评标方法与评标标准</w:t>
      </w:r>
      <w:r>
        <w:rPr>
          <w:rFonts w:hint="eastAsia" w:ascii="宋体" w:hAnsi="宋体"/>
          <w:b/>
          <w:color w:val="ee0000"/>
        </w:rPr>
        <w:t xml:space="preserve">（</w:t>
      </w:r>
      <w:r>
        <w:rPr>
          <w:rFonts w:ascii="宋体" w:hAnsi="宋体"/>
          <w:b/>
          <w:color w:val="ee0000"/>
        </w:rPr>
        <w:t xml:space="preserve">本项目共分两个</w:t>
      </w:r>
      <w:r>
        <w:rPr>
          <w:rFonts w:hint="eastAsia" w:ascii="宋体" w:hAnsi="宋体"/>
          <w:b/>
          <w:color w:val="ee0000"/>
        </w:rPr>
        <w:t xml:space="preserve">采购</w:t>
      </w:r>
      <w:r>
        <w:rPr>
          <w:rFonts w:ascii="宋体" w:hAnsi="宋体"/>
          <w:b/>
          <w:color w:val="ee0000"/>
        </w:rPr>
        <w:t xml:space="preserve">包。每个投标人可选择相应的</w:t>
      </w:r>
      <w:r>
        <w:rPr>
          <w:rFonts w:hint="eastAsia" w:ascii="宋体" w:hAnsi="宋体"/>
          <w:b/>
          <w:color w:val="ee0000"/>
        </w:rPr>
        <w:t xml:space="preserve">采购</w:t>
      </w:r>
      <w:r>
        <w:rPr>
          <w:rFonts w:ascii="宋体" w:hAnsi="宋体"/>
          <w:b/>
          <w:color w:val="ee0000"/>
        </w:rPr>
        <w:t xml:space="preserve">包投标，兼投可兼中。</w:t>
      </w:r>
      <w:r>
        <w:rPr>
          <w:rFonts w:hint="eastAsia" w:ascii="宋体" w:hAnsi="宋体"/>
          <w:b/>
          <w:color w:val="ee0000"/>
        </w:rPr>
        <w:t xml:space="preserve">）</w:t>
      </w:r>
      <w:r/>
    </w:p>
    <w:p>
      <w:pPr>
        <w:pStyle w:val="855"/>
        <w:ind w:firstLine="482"/>
        <w:jc w:val="center"/>
        <w:spacing w:line="0" w:lineRule="atLeast"/>
        <w:rPr>
          <w:rFonts w:hint="eastAsia" w:ascii="宋体" w:hAnsi="宋体"/>
          <w:b/>
          <w:highlight w:val="yellow"/>
        </w:rPr>
      </w:pPr>
      <w:r>
        <w:rPr>
          <w:rFonts w:hint="eastAsia" w:ascii="宋体" w:hAnsi="宋体"/>
          <w:b/>
        </w:rPr>
        <w:t xml:space="preserve">采购包1</w:t>
      </w:r>
      <w:r/>
    </w:p>
    <w:tbl>
      <w:tblPr>
        <w:tblW w:w="5107" w:type="pct"/>
        <w:jc w:val="center"/>
        <w:tblCellMar>
          <w:left w:w="0" w:type="dxa"/>
          <w:right w:w="0" w:type="dxa"/>
        </w:tblCellMar>
        <w:tblLook w:val="04A0" w:firstRow="1" w:lastRow="0" w:firstColumn="1" w:lastColumn="0" w:noHBand="0" w:noVBand="1"/>
      </w:tblPr>
      <w:tblGrid>
        <w:gridCol w:w="761"/>
        <w:gridCol w:w="1289"/>
        <w:gridCol w:w="3859"/>
        <w:gridCol w:w="718"/>
        <w:gridCol w:w="553"/>
        <w:gridCol w:w="662"/>
        <w:gridCol w:w="662"/>
      </w:tblGrid>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分布式存储建设技术方案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根据招标方项目实际现状，结合设备技术配置需求提供对应的建设方案，包括但不限于：建设背景、需求分析、存储规划、部署架构、扩展性、性能测试、数据迁移、与现有环境集成优化等，根据投标人提供的方案进行打分。</w:t>
            </w:r>
            <w:r/>
          </w:p>
          <w:p>
            <w:pPr>
              <w:jc w:val="left"/>
              <w:widowControl/>
              <w:rPr>
                <w:rFonts w:hint="eastAsia" w:ascii="宋体" w:hAnsi="宋体" w:cs="宋体"/>
                <w:sz w:val="18"/>
                <w:szCs w:val="18"/>
              </w:rPr>
            </w:pPr>
            <w:r>
              <w:rPr>
                <w:rFonts w:hint="eastAsia" w:ascii="宋体" w:hAnsi="宋体" w:cs="宋体"/>
                <w:sz w:val="18"/>
                <w:szCs w:val="18"/>
              </w:rPr>
              <w:t xml:space="preserve">方案与实际现状结合紧密，内容详尽、设计合理、专业性强的得10分；</w:t>
            </w:r>
            <w:r/>
          </w:p>
          <w:p>
            <w:pPr>
              <w:jc w:val="left"/>
              <w:widowControl/>
              <w:rPr>
                <w:rFonts w:hint="eastAsia" w:ascii="宋体" w:hAnsi="宋体" w:cs="宋体"/>
                <w:sz w:val="18"/>
                <w:szCs w:val="18"/>
              </w:rPr>
            </w:pPr>
            <w:r>
              <w:rPr>
                <w:rFonts w:hint="eastAsia" w:ascii="宋体" w:hAnsi="宋体" w:cs="宋体"/>
                <w:sz w:val="18"/>
                <w:szCs w:val="18"/>
              </w:rPr>
              <w:t xml:space="preserve">方案内容较详、设计较合理、专业性较强的得7分；</w:t>
            </w:r>
            <w:r/>
          </w:p>
          <w:p>
            <w:pPr>
              <w:jc w:val="left"/>
              <w:widowControl/>
              <w:rPr>
                <w:rFonts w:hint="eastAsia" w:ascii="宋体" w:hAnsi="宋体" w:cs="宋体"/>
                <w:sz w:val="18"/>
                <w:szCs w:val="18"/>
              </w:rPr>
            </w:pPr>
            <w:r>
              <w:rPr>
                <w:rFonts w:hint="eastAsia" w:ascii="宋体" w:hAnsi="宋体" w:cs="宋体"/>
                <w:sz w:val="18"/>
                <w:szCs w:val="18"/>
              </w:rPr>
              <w:t xml:space="preserve">方案内容基本具备、设计基本合理、专业性一般的得4分；</w:t>
            </w:r>
            <w:r/>
          </w:p>
          <w:p>
            <w:pPr>
              <w:jc w:val="left"/>
              <w:widowControl/>
              <w:rPr>
                <w:rFonts w:hint="eastAsia" w:ascii="宋体" w:hAnsi="宋体" w:cs="宋体"/>
                <w:sz w:val="18"/>
                <w:szCs w:val="18"/>
              </w:rPr>
            </w:pPr>
            <w:r>
              <w:rPr>
                <w:rFonts w:hint="eastAsia" w:ascii="宋体" w:hAnsi="宋体" w:cs="宋体"/>
                <w:sz w:val="18"/>
                <w:szCs w:val="18"/>
              </w:rPr>
              <w:t xml:space="preserve">方案内容脱离实际现状，与本项目方案内容无关或未提供的不得分。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项目实施方案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根据招标方项目实际现状，在满足本次项目实施部署要求（包括：实施计划、人员安排、专业实施部署工具、试运行方案等）的基础上，根据投标人提供的实施方案优劣进行打分。</w:t>
            </w:r>
            <w:r/>
          </w:p>
          <w:p>
            <w:pPr>
              <w:jc w:val="left"/>
              <w:widowControl/>
              <w:rPr>
                <w:rFonts w:hint="eastAsia" w:ascii="宋体" w:hAnsi="宋体" w:cs="宋体"/>
                <w:sz w:val="18"/>
                <w:szCs w:val="18"/>
              </w:rPr>
            </w:pPr>
            <w:r>
              <w:rPr>
                <w:rFonts w:hint="eastAsia" w:ascii="宋体" w:hAnsi="宋体" w:cs="宋体"/>
                <w:sz w:val="18"/>
                <w:szCs w:val="18"/>
              </w:rPr>
              <w:t xml:space="preserve">方案专业性强、计划周详、可操作性强的得10分；</w:t>
            </w:r>
            <w:r/>
          </w:p>
          <w:p>
            <w:pPr>
              <w:jc w:val="left"/>
              <w:widowControl/>
              <w:rPr>
                <w:rFonts w:hint="eastAsia" w:ascii="宋体" w:hAnsi="宋体" w:cs="宋体"/>
                <w:sz w:val="18"/>
                <w:szCs w:val="18"/>
              </w:rPr>
            </w:pPr>
            <w:r>
              <w:rPr>
                <w:rFonts w:hint="eastAsia" w:ascii="宋体" w:hAnsi="宋体" w:cs="宋体"/>
                <w:sz w:val="18"/>
                <w:szCs w:val="18"/>
              </w:rPr>
              <w:t xml:space="preserve">方案较详尽、计划较合理、可操作性较强的得7分；</w:t>
            </w:r>
            <w:r/>
          </w:p>
          <w:p>
            <w:pPr>
              <w:jc w:val="left"/>
              <w:widowControl/>
              <w:rPr>
                <w:rFonts w:hint="eastAsia" w:ascii="宋体" w:hAnsi="宋体" w:cs="宋体"/>
                <w:sz w:val="18"/>
                <w:szCs w:val="18"/>
              </w:rPr>
            </w:pPr>
            <w:r>
              <w:rPr>
                <w:rFonts w:hint="eastAsia" w:ascii="宋体" w:hAnsi="宋体" w:cs="宋体"/>
                <w:sz w:val="18"/>
                <w:szCs w:val="18"/>
              </w:rPr>
              <w:t xml:space="preserve">方案基本详尽、基本合理可行、响应度一般的得4分；</w:t>
            </w:r>
            <w:r/>
          </w:p>
          <w:p>
            <w:pPr>
              <w:jc w:val="left"/>
              <w:widowControl/>
              <w:rPr>
                <w:rFonts w:hint="eastAsia" w:ascii="宋体" w:hAnsi="宋体" w:cs="宋体"/>
                <w:sz w:val="18"/>
                <w:szCs w:val="18"/>
              </w:rPr>
            </w:pPr>
            <w:r>
              <w:rPr>
                <w:rFonts w:hint="eastAsia" w:ascii="宋体" w:hAnsi="宋体" w:cs="宋体"/>
                <w:sz w:val="18"/>
                <w:szCs w:val="18"/>
              </w:rPr>
              <w:t xml:space="preserve">方案说明内容和本项目无关或未提供的不得分。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售后运维服务方案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根据招标方项目实际现状，在满足本次项目售后运维服务要求的基础上，提供包括但不限于：后续运维服务方案、特色售后服务能力、应急维修响应方案、售后服务人员配置等，根据投标人提供的方案进行打分。</w:t>
            </w:r>
            <w:r/>
          </w:p>
          <w:p>
            <w:pPr>
              <w:jc w:val="left"/>
              <w:widowControl/>
              <w:rPr>
                <w:rFonts w:hint="eastAsia" w:ascii="宋体" w:hAnsi="宋体" w:cs="宋体"/>
                <w:sz w:val="18"/>
                <w:szCs w:val="18"/>
              </w:rPr>
            </w:pPr>
            <w:r>
              <w:rPr>
                <w:rFonts w:hint="eastAsia" w:ascii="宋体" w:hAnsi="宋体" w:cs="宋体"/>
                <w:sz w:val="18"/>
                <w:szCs w:val="18"/>
              </w:rPr>
              <w:t xml:space="preserve">所提供的售后运维服务方案专业性强、计划周详、可操作性强、满足采购需求的得10分；</w:t>
            </w:r>
            <w:r/>
          </w:p>
          <w:p>
            <w:pPr>
              <w:jc w:val="left"/>
              <w:widowControl/>
              <w:rPr>
                <w:rFonts w:hint="eastAsia" w:ascii="宋体" w:hAnsi="宋体" w:cs="宋体"/>
                <w:sz w:val="18"/>
                <w:szCs w:val="18"/>
              </w:rPr>
            </w:pPr>
            <w:r>
              <w:rPr>
                <w:rFonts w:hint="eastAsia" w:ascii="宋体" w:hAnsi="宋体" w:cs="宋体"/>
                <w:sz w:val="18"/>
                <w:szCs w:val="18"/>
              </w:rPr>
              <w:t xml:space="preserve">方案较详尽、计划较合理、可操作性较强、基本满足采购需求的得7分；</w:t>
            </w:r>
            <w:r/>
          </w:p>
          <w:p>
            <w:pPr>
              <w:jc w:val="left"/>
              <w:widowControl/>
              <w:rPr>
                <w:rFonts w:hint="eastAsia" w:ascii="宋体" w:hAnsi="宋体" w:cs="宋体"/>
                <w:sz w:val="18"/>
                <w:szCs w:val="18"/>
              </w:rPr>
            </w:pPr>
            <w:r>
              <w:rPr>
                <w:rFonts w:hint="eastAsia" w:ascii="宋体" w:hAnsi="宋体" w:cs="宋体"/>
                <w:sz w:val="18"/>
                <w:szCs w:val="18"/>
              </w:rPr>
              <w:t xml:space="preserve">方案基本详尽、基本合理可行的得4分；</w:t>
            </w:r>
            <w:r/>
          </w:p>
          <w:p>
            <w:pPr>
              <w:jc w:val="left"/>
              <w:widowControl/>
              <w:rPr>
                <w:rFonts w:hint="eastAsia" w:ascii="宋体" w:hAnsi="宋体" w:cs="宋体"/>
                <w:sz w:val="18"/>
                <w:szCs w:val="18"/>
              </w:rPr>
            </w:pPr>
            <w:r>
              <w:rPr>
                <w:rFonts w:hint="eastAsia" w:ascii="宋体" w:hAnsi="宋体" w:cs="宋体"/>
                <w:sz w:val="18"/>
                <w:szCs w:val="18"/>
              </w:rPr>
              <w:t xml:space="preserve">方案说明内容和本项目无关或未提供的不得分。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满足指标要求情况</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pStyle w:val="767"/>
              <w:rPr>
                <w:rFonts w:hint="eastAsia" w:ascii="宋体" w:hAnsi="宋体" w:cs="宋体"/>
                <w:sz w:val="18"/>
                <w:szCs w:val="18"/>
              </w:rPr>
            </w:pPr>
            <w:r>
              <w:rPr>
                <w:rFonts w:hint="eastAsia" w:ascii="宋体" w:hAnsi="宋体" w:cs="宋体"/>
                <w:sz w:val="18"/>
                <w:szCs w:val="18"/>
              </w:rPr>
              <w:t xml:space="preserve">根据招标文件“2.1功能要求说明”相关要求响应情况进行评分。完全符合采购文件项目需求的得35.5分。打“★”项参数为实质性响</w:t>
            </w:r>
            <w:r>
              <w:rPr>
                <w:rFonts w:hint="eastAsia" w:ascii="宋体" w:hAnsi="宋体" w:cs="宋体"/>
                <w:sz w:val="18"/>
                <w:szCs w:val="18"/>
              </w:rPr>
              <w:t xml:space="preserve">应条款，如有负偏离，响应文件将作为无效响应处理；打“▲”项参数为重要技术指标，每有一项负偏离扣2.5分；其余为一般技术指标，每有一项负偏离扣1分， 扣完为止。 </w:t>
            </w:r>
            <w:r/>
          </w:p>
          <w:p>
            <w:pPr>
              <w:pStyle w:val="767"/>
              <w:rPr>
                <w:rFonts w:hint="eastAsia" w:ascii="宋体" w:hAnsi="宋体" w:cs="宋体"/>
                <w:sz w:val="18"/>
                <w:szCs w:val="18"/>
              </w:rPr>
            </w:pPr>
            <w:r>
              <w:rPr>
                <w:rFonts w:hint="eastAsia" w:ascii="宋体" w:hAnsi="宋体" w:cs="宋体"/>
                <w:sz w:val="18"/>
                <w:szCs w:val="18"/>
              </w:rPr>
              <w:t xml:space="preserve">项目验收时采购人将逐条验证所有技术指标，如发现</w:t>
            </w:r>
            <w:r>
              <w:rPr>
                <w:rFonts w:hint="eastAsia" w:ascii="宋体" w:hAnsi="宋体" w:cs="宋体"/>
                <w:sz w:val="18"/>
                <w:szCs w:val="18"/>
              </w:rPr>
              <w:t xml:space="preserve">投标人</w:t>
            </w:r>
            <w:r>
              <w:rPr>
                <w:rFonts w:hint="eastAsia" w:ascii="宋体" w:hAnsi="宋体" w:cs="宋体"/>
                <w:sz w:val="18"/>
                <w:szCs w:val="18"/>
              </w:rPr>
              <w:t xml:space="preserve">虚假应标，采购人将无条件退货并上报相关政府采购部门处理。</w:t>
            </w:r>
            <w:r/>
          </w:p>
          <w:p>
            <w:pPr>
              <w:pStyle w:val="767"/>
              <w:rPr>
                <w:rFonts w:hint="eastAsia" w:ascii="宋体" w:hAnsi="宋体" w:cs="宋体"/>
                <w:sz w:val="18"/>
                <w:szCs w:val="18"/>
              </w:rPr>
            </w:pPr>
            <w:r>
              <w:rPr>
                <w:rFonts w:hint="eastAsia" w:ascii="宋体" w:hAnsi="宋体" w:cs="宋体"/>
                <w:b/>
                <w:bCs/>
                <w:sz w:val="18"/>
                <w:szCs w:val="18"/>
              </w:rPr>
              <w:t xml:space="preserve">评审材料：提供技术参数偏离表及打“▲”项对应参数的有效证明材料扫描件</w:t>
            </w:r>
            <w:r>
              <w:rPr>
                <w:rFonts w:hint="eastAsia" w:ascii="宋体" w:hAnsi="宋体" w:cs="宋体"/>
                <w:b/>
                <w:bCs/>
                <w:sz w:val="18"/>
                <w:szCs w:val="18"/>
              </w:rPr>
              <w:t xml:space="preserve">，</w:t>
            </w:r>
            <w:r>
              <w:rPr>
                <w:rFonts w:hint="eastAsia" w:ascii="宋体" w:hAnsi="宋体" w:cs="宋体"/>
                <w:b/>
                <w:bCs/>
                <w:sz w:val="18"/>
                <w:szCs w:val="18"/>
              </w:rPr>
              <w:t xml:space="preserve">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35.5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质保服务能力</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pStyle w:val="767"/>
              <w:rPr>
                <w:rFonts w:hint="eastAsia" w:ascii="宋体" w:hAnsi="宋体" w:cs="宋体"/>
                <w:sz w:val="18"/>
                <w:szCs w:val="18"/>
              </w:rPr>
            </w:pPr>
            <w:r>
              <w:rPr>
                <w:rFonts w:hint="eastAsia" w:ascii="宋体" w:hAnsi="宋体" w:cs="宋体"/>
                <w:sz w:val="18"/>
                <w:szCs w:val="18"/>
              </w:rPr>
              <w:t xml:space="preserve">投标人</w:t>
            </w:r>
            <w:r>
              <w:rPr>
                <w:rFonts w:hint="eastAsia" w:ascii="宋体" w:hAnsi="宋体" w:cs="宋体"/>
                <w:sz w:val="18"/>
                <w:szCs w:val="18"/>
              </w:rPr>
              <w:t xml:space="preserve">承诺提供所投产品原厂3年质保服务的，得2.5分；</w:t>
            </w:r>
            <w:r/>
          </w:p>
          <w:p>
            <w:pPr>
              <w:pStyle w:val="767"/>
              <w:rPr>
                <w:rFonts w:hint="eastAsia" w:ascii="宋体" w:hAnsi="宋体" w:cs="宋体"/>
                <w:sz w:val="18"/>
                <w:szCs w:val="18"/>
              </w:rPr>
            </w:pPr>
            <w:r>
              <w:rPr>
                <w:rFonts w:hint="eastAsia" w:ascii="宋体" w:hAnsi="宋体" w:cs="宋体"/>
                <w:b/>
                <w:bCs/>
                <w:sz w:val="18"/>
                <w:szCs w:val="18"/>
              </w:rPr>
              <w:t xml:space="preserve">评审材料：提供承诺函（格式自拟）并加盖投标人公章，</w:t>
            </w:r>
            <w:r>
              <w:rPr>
                <w:b/>
                <w:bCs/>
                <w:sz w:val="18"/>
                <w:szCs w:val="18"/>
              </w:rPr>
              <w:t xml:space="preserve">未提供的或</w:t>
            </w:r>
            <w:r>
              <w:rPr>
                <w:rFonts w:hint="eastAsia"/>
                <w:b/>
                <w:bCs/>
                <w:sz w:val="18"/>
                <w:szCs w:val="18"/>
              </w:rPr>
              <w:t xml:space="preserve">未按要求提供</w:t>
            </w:r>
            <w:r>
              <w:rPr>
                <w:b/>
                <w:bCs/>
                <w:sz w:val="18"/>
                <w:szCs w:val="18"/>
              </w:rPr>
              <w:t xml:space="preserve">的不得分</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pStyle w:val="767"/>
              <w:jc w:val="center"/>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pStyle w:val="767"/>
              <w:rPr>
                <w:rFonts w:hint="eastAsia" w:ascii="宋体" w:hAnsi="宋体" w:cs="宋体"/>
                <w:sz w:val="18"/>
                <w:szCs w:val="18"/>
              </w:rPr>
            </w:pPr>
            <w:r>
              <w:rPr>
                <w:rFonts w:ascii="宋体" w:hAnsi="宋体" w:cs="宋体"/>
                <w:sz w:val="18"/>
                <w:szCs w:val="18"/>
              </w:rPr>
              <w:t xml:space="preserve">自2023年1月1日（以合同签订日期为准）以来承担过与本项目类似项目业绩，每提供一个项目得1分，最多得2分。</w:t>
            </w:r>
            <w:r/>
          </w:p>
          <w:p>
            <w:pPr>
              <w:jc w:val="left"/>
              <w:widowControl/>
              <w:rPr>
                <w:rFonts w:hint="eastAsia" w:ascii="宋体" w:hAnsi="宋体" w:cs="宋体"/>
                <w:sz w:val="18"/>
                <w:szCs w:val="18"/>
              </w:rPr>
            </w:pPr>
            <w:r>
              <w:rPr>
                <w:rFonts w:hint="eastAsia" w:ascii="宋体" w:hAnsi="宋体" w:cs="宋体"/>
                <w:b/>
                <w:bCs/>
                <w:sz w:val="18"/>
                <w:szCs w:val="18"/>
              </w:rPr>
              <w:t xml:space="preserve">评审材料：提供完整合同扫描件，并加盖投标人公章。未提供的或</w:t>
            </w:r>
            <w:r>
              <w:rPr>
                <w:rFonts w:ascii="宋体" w:hAnsi="宋体" w:cs="宋体"/>
                <w:b/>
                <w:bCs/>
                <w:sz w:val="18"/>
                <w:szCs w:val="18"/>
              </w:rPr>
              <w:t xml:space="preserve">未按要求提供</w:t>
            </w:r>
            <w:r>
              <w:rPr>
                <w:rFonts w:hint="eastAsia" w:ascii="宋体" w:hAnsi="宋体" w:cs="宋体"/>
                <w:b/>
                <w:bCs/>
                <w:sz w:val="18"/>
                <w:szCs w:val="18"/>
              </w:rPr>
              <w:t xml:space="preserve">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r/>
      <w:r/>
    </w:p>
    <w:p>
      <w:r/>
      <w:r/>
    </w:p>
    <w:p>
      <w:r/>
      <w:r/>
    </w:p>
    <w:p>
      <w:pPr>
        <w:jc w:val="center"/>
        <w:rPr>
          <w:b/>
          <w:bCs/>
          <w:sz w:val="24"/>
          <w:szCs w:val="24"/>
        </w:rPr>
      </w:pPr>
      <w:r>
        <w:rPr>
          <w:rFonts w:hint="eastAsia"/>
          <w:b/>
          <w:bCs/>
          <w:sz w:val="24"/>
          <w:szCs w:val="24"/>
        </w:rPr>
        <w:t xml:space="preserve">采购包</w:t>
      </w:r>
      <w:r>
        <w:rPr>
          <w:rFonts w:hint="eastAsia"/>
          <w:b/>
          <w:bCs/>
          <w:sz w:val="24"/>
          <w:szCs w:val="24"/>
        </w:rPr>
        <w:t xml:space="preserve">2</w:t>
      </w:r>
      <w:r/>
    </w:p>
    <w:tbl>
      <w:tblPr>
        <w:tblW w:w="5119" w:type="pct"/>
        <w:jc w:val="center"/>
        <w:tblCellMar>
          <w:left w:w="0" w:type="dxa"/>
          <w:right w:w="0" w:type="dxa"/>
        </w:tblCellMar>
        <w:tblLook w:val="04A0" w:firstRow="1" w:lastRow="0" w:firstColumn="1" w:lastColumn="0" w:noHBand="0" w:noVBand="1"/>
      </w:tblPr>
      <w:tblGrid>
        <w:gridCol w:w="761"/>
        <w:gridCol w:w="1292"/>
        <w:gridCol w:w="3872"/>
        <w:gridCol w:w="719"/>
        <w:gridCol w:w="554"/>
        <w:gridCol w:w="663"/>
        <w:gridCol w:w="663"/>
      </w:tblGrid>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超融合扩容技术方案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根据招标方项目实际现状，结合设备技术配置需求提供对应的扩容设计方案，包括但不限于：建设背景、需求分析、扩容规划、部署架构、性能测试、数据迁移、与现有环境集成优化等，根据投标人提供的扩容方案进行打分。</w:t>
            </w:r>
            <w:r/>
          </w:p>
          <w:p>
            <w:pPr>
              <w:jc w:val="left"/>
              <w:widowControl/>
              <w:rPr>
                <w:rFonts w:hint="eastAsia" w:ascii="宋体" w:hAnsi="宋体" w:cs="宋体"/>
                <w:sz w:val="18"/>
                <w:szCs w:val="18"/>
              </w:rPr>
            </w:pPr>
            <w:r>
              <w:rPr>
                <w:rFonts w:hint="eastAsia" w:ascii="宋体" w:hAnsi="宋体" w:cs="宋体"/>
                <w:sz w:val="18"/>
                <w:szCs w:val="18"/>
              </w:rPr>
              <w:t xml:space="preserve">方案与实际现状结合紧密，内容详尽、设计合理、专业性强的得</w:t>
            </w:r>
            <w:r>
              <w:rPr>
                <w:rFonts w:hint="eastAsia" w:ascii="宋体" w:hAnsi="宋体" w:cs="宋体"/>
                <w:b/>
                <w:bCs/>
                <w:sz w:val="18"/>
                <w:szCs w:val="18"/>
              </w:rPr>
              <w:t xml:space="preserve">10</w:t>
            </w:r>
            <w:r>
              <w:rPr>
                <w:rFonts w:hint="eastAsia" w:ascii="宋体" w:hAnsi="宋体" w:cs="宋体"/>
                <w:sz w:val="18"/>
                <w:szCs w:val="18"/>
              </w:rPr>
              <w:t xml:space="preserve">分；</w:t>
            </w:r>
            <w:r/>
          </w:p>
          <w:p>
            <w:pPr>
              <w:jc w:val="left"/>
              <w:widowControl/>
              <w:rPr>
                <w:rFonts w:hint="eastAsia" w:ascii="宋体" w:hAnsi="宋体" w:cs="宋体"/>
                <w:sz w:val="18"/>
                <w:szCs w:val="18"/>
              </w:rPr>
            </w:pPr>
            <w:r>
              <w:rPr>
                <w:rFonts w:hint="eastAsia" w:ascii="宋体" w:hAnsi="宋体" w:cs="宋体"/>
                <w:sz w:val="18"/>
                <w:szCs w:val="18"/>
              </w:rPr>
              <w:t xml:space="preserve">方案内容较详、设计较合理、专业性较强的得</w:t>
            </w:r>
            <w:r>
              <w:rPr>
                <w:rFonts w:hint="eastAsia" w:ascii="宋体" w:hAnsi="宋体" w:cs="宋体"/>
                <w:b/>
                <w:bCs/>
                <w:sz w:val="18"/>
                <w:szCs w:val="18"/>
              </w:rPr>
              <w:t xml:space="preserve">7分</w:t>
            </w:r>
            <w:r>
              <w:rPr>
                <w:rFonts w:hint="eastAsia" w:ascii="宋体" w:hAnsi="宋体" w:cs="宋体"/>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方案内容基本具备、设计基本合理、专业性一般的得</w:t>
            </w:r>
            <w:r>
              <w:rPr>
                <w:rFonts w:hint="eastAsia" w:ascii="宋体" w:hAnsi="宋体" w:cs="宋体"/>
                <w:b/>
                <w:bCs/>
                <w:sz w:val="18"/>
                <w:szCs w:val="18"/>
              </w:rPr>
              <w:t xml:space="preserve">4</w:t>
            </w:r>
            <w:r>
              <w:rPr>
                <w:rFonts w:hint="eastAsia" w:ascii="宋体" w:hAnsi="宋体" w:cs="宋体"/>
                <w:sz w:val="18"/>
                <w:szCs w:val="18"/>
              </w:rPr>
              <w:t xml:space="preserve">分；</w:t>
            </w:r>
            <w:r/>
          </w:p>
          <w:p>
            <w:pPr>
              <w:jc w:val="left"/>
              <w:widowControl/>
              <w:rPr>
                <w:rFonts w:hint="eastAsia" w:ascii="宋体" w:hAnsi="宋体" w:cs="宋体"/>
                <w:sz w:val="18"/>
                <w:szCs w:val="18"/>
              </w:rPr>
            </w:pPr>
            <w:r>
              <w:rPr>
                <w:rFonts w:hint="eastAsia" w:ascii="宋体" w:hAnsi="宋体" w:cs="宋体"/>
                <w:sz w:val="18"/>
                <w:szCs w:val="18"/>
              </w:rPr>
              <w:t xml:space="preserve">方案内容脱离实际现状，与本项目方案内容无关或未提供的不得分。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项目实施方案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根据招标方项目实际现状，在满足本次项目实施部署要求（包括：实施计划、人员安排、专业实施部署工具、试运行方案等）的基础上，根据投标人提供的实施方案优劣进行打分。</w:t>
            </w:r>
            <w:r/>
          </w:p>
          <w:p>
            <w:pPr>
              <w:jc w:val="left"/>
              <w:widowControl/>
              <w:rPr>
                <w:rFonts w:hint="eastAsia" w:ascii="宋体" w:hAnsi="宋体" w:cs="宋体"/>
                <w:sz w:val="18"/>
                <w:szCs w:val="18"/>
              </w:rPr>
            </w:pPr>
            <w:r>
              <w:rPr>
                <w:rFonts w:hint="eastAsia" w:ascii="宋体" w:hAnsi="宋体" w:cs="宋体"/>
                <w:sz w:val="18"/>
                <w:szCs w:val="18"/>
              </w:rPr>
              <w:t xml:space="preserve">方案专业性强、计划周详、可操作性强的得10分；</w:t>
            </w:r>
            <w:r/>
          </w:p>
          <w:p>
            <w:pPr>
              <w:jc w:val="left"/>
              <w:widowControl/>
              <w:rPr>
                <w:rFonts w:hint="eastAsia" w:ascii="宋体" w:hAnsi="宋体" w:cs="宋体"/>
                <w:sz w:val="18"/>
                <w:szCs w:val="18"/>
              </w:rPr>
            </w:pPr>
            <w:r>
              <w:rPr>
                <w:rFonts w:hint="eastAsia" w:ascii="宋体" w:hAnsi="宋体" w:cs="宋体"/>
                <w:sz w:val="18"/>
                <w:szCs w:val="18"/>
              </w:rPr>
              <w:t xml:space="preserve">方案较详尽、计划较合理、可操作性较强的得7分；</w:t>
            </w:r>
            <w:r/>
          </w:p>
          <w:p>
            <w:pPr>
              <w:jc w:val="left"/>
              <w:widowControl/>
              <w:rPr>
                <w:rFonts w:hint="eastAsia" w:ascii="宋体" w:hAnsi="宋体" w:cs="宋体"/>
                <w:sz w:val="18"/>
                <w:szCs w:val="18"/>
              </w:rPr>
            </w:pPr>
            <w:r>
              <w:rPr>
                <w:rFonts w:hint="eastAsia" w:ascii="宋体" w:hAnsi="宋体" w:cs="宋体"/>
                <w:sz w:val="18"/>
                <w:szCs w:val="18"/>
              </w:rPr>
              <w:t xml:space="preserve">方案基本详尽、基本合理可行、响应度一般的得4分；</w:t>
            </w:r>
            <w:r/>
          </w:p>
          <w:p>
            <w:pPr>
              <w:jc w:val="left"/>
              <w:widowControl/>
              <w:rPr>
                <w:rFonts w:hint="eastAsia" w:ascii="宋体" w:hAnsi="宋体" w:cs="宋体"/>
                <w:sz w:val="18"/>
                <w:szCs w:val="18"/>
              </w:rPr>
            </w:pPr>
            <w:r>
              <w:rPr>
                <w:rFonts w:hint="eastAsia" w:ascii="宋体" w:hAnsi="宋体" w:cs="宋体"/>
                <w:sz w:val="18"/>
                <w:szCs w:val="18"/>
              </w:rPr>
              <w:t xml:space="preserve">方案说明内容和本项目无关或未提供的不得分。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售后运维服务方案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根据招标方项目实际现状，在满足本次项目售后运维服务要求的基础上，提供包括但不限于：后续运维服务方案、特色售后服务能力、应急维修响应方案、售后服务人员配置等，根据投标人提供的方案进行打分。</w:t>
            </w:r>
            <w:r/>
          </w:p>
          <w:p>
            <w:pPr>
              <w:jc w:val="left"/>
              <w:widowControl/>
              <w:rPr>
                <w:rFonts w:hint="eastAsia" w:ascii="宋体" w:hAnsi="宋体" w:cs="宋体"/>
                <w:sz w:val="18"/>
                <w:szCs w:val="18"/>
              </w:rPr>
            </w:pPr>
            <w:r>
              <w:rPr>
                <w:rFonts w:hint="eastAsia" w:ascii="宋体" w:hAnsi="宋体" w:cs="宋体"/>
                <w:sz w:val="18"/>
                <w:szCs w:val="18"/>
              </w:rPr>
              <w:t xml:space="preserve">所提供的售后运维服务方案专业性强、计划周详、可操作性强、满足采购需求的得10分；</w:t>
            </w:r>
            <w:r/>
          </w:p>
          <w:p>
            <w:pPr>
              <w:jc w:val="left"/>
              <w:widowControl/>
              <w:rPr>
                <w:rFonts w:hint="eastAsia" w:ascii="宋体" w:hAnsi="宋体" w:cs="宋体"/>
                <w:sz w:val="18"/>
                <w:szCs w:val="18"/>
              </w:rPr>
            </w:pPr>
            <w:r>
              <w:rPr>
                <w:rFonts w:hint="eastAsia" w:ascii="宋体" w:hAnsi="宋体" w:cs="宋体"/>
                <w:sz w:val="18"/>
                <w:szCs w:val="18"/>
              </w:rPr>
              <w:t xml:space="preserve">方案较详尽、计划较合理、可操作性较强、基本满足采购需求的得7分；</w:t>
            </w:r>
            <w:r/>
          </w:p>
          <w:p>
            <w:pPr>
              <w:jc w:val="left"/>
              <w:widowControl/>
              <w:rPr>
                <w:rFonts w:hint="eastAsia" w:ascii="宋体" w:hAnsi="宋体" w:cs="宋体"/>
                <w:sz w:val="18"/>
                <w:szCs w:val="18"/>
              </w:rPr>
            </w:pPr>
            <w:r>
              <w:rPr>
                <w:rFonts w:hint="eastAsia" w:ascii="宋体" w:hAnsi="宋体" w:cs="宋体"/>
                <w:sz w:val="18"/>
                <w:szCs w:val="18"/>
              </w:rPr>
              <w:t xml:space="preserve">方案基本详尽、基本合理可行的得4分；</w:t>
            </w:r>
            <w:r/>
          </w:p>
          <w:p>
            <w:pPr>
              <w:jc w:val="left"/>
              <w:widowControl/>
              <w:rPr>
                <w:rFonts w:hint="eastAsia" w:ascii="宋体" w:hAnsi="宋体" w:cs="宋体"/>
                <w:sz w:val="18"/>
                <w:szCs w:val="18"/>
              </w:rPr>
            </w:pPr>
            <w:r>
              <w:rPr>
                <w:rFonts w:hint="eastAsia" w:ascii="宋体" w:hAnsi="宋体" w:cs="宋体"/>
                <w:sz w:val="18"/>
                <w:szCs w:val="18"/>
              </w:rPr>
              <w:t xml:space="preserve">方案说明内容和本项目无关或未提供的不得分。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满足指标要求情况</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根据招标文件“2.1功能要求说明”相关要求响应情况进行评分。完全符合采购文件项目需求的得36分。打“★”项参数为实质性响应条款，如有负偏离，响应文件将作为无效响应处理；打“▲”项参数为重要技术指标，每有一项负偏离扣3.5分；其余为一般技术指标，每有一项负偏离扣1.5分， 扣完为止。 </w:t>
            </w:r>
            <w:r/>
          </w:p>
          <w:p>
            <w:pPr>
              <w:jc w:val="left"/>
              <w:widowControl/>
              <w:rPr>
                <w:rFonts w:hint="eastAsia" w:ascii="宋体" w:hAnsi="宋体" w:cs="宋体"/>
                <w:sz w:val="18"/>
                <w:szCs w:val="18"/>
              </w:rPr>
            </w:pPr>
            <w:r>
              <w:rPr>
                <w:rFonts w:hint="eastAsia" w:ascii="宋体" w:hAnsi="宋体" w:cs="宋体"/>
                <w:sz w:val="18"/>
                <w:szCs w:val="18"/>
              </w:rPr>
              <w:t xml:space="preserve">项目验收时采购人将逐条验证所有技术指标，如发现</w:t>
            </w:r>
            <w:r>
              <w:rPr>
                <w:rFonts w:hint="eastAsia" w:ascii="宋体" w:hAnsi="宋体" w:cs="宋体"/>
                <w:sz w:val="18"/>
                <w:szCs w:val="18"/>
              </w:rPr>
              <w:t xml:space="preserve">投标人</w:t>
            </w:r>
            <w:r>
              <w:rPr>
                <w:rFonts w:hint="eastAsia" w:ascii="宋体" w:hAnsi="宋体" w:cs="宋体"/>
                <w:sz w:val="18"/>
                <w:szCs w:val="18"/>
              </w:rPr>
              <w:t xml:space="preserve">虚假应标，采购人将无条件退货并上报相关政府采购部门处理。</w:t>
            </w:r>
            <w:r/>
          </w:p>
          <w:p>
            <w:pPr>
              <w:pStyle w:val="767"/>
              <w:rPr>
                <w:rFonts w:hint="eastAsia" w:ascii="宋体" w:hAnsi="宋体" w:cs="宋体"/>
                <w:sz w:val="18"/>
                <w:szCs w:val="18"/>
              </w:rPr>
            </w:pPr>
            <w:r>
              <w:rPr>
                <w:rFonts w:hint="eastAsia" w:ascii="宋体" w:hAnsi="宋体" w:cs="宋体"/>
                <w:b/>
                <w:bCs/>
                <w:sz w:val="18"/>
                <w:szCs w:val="18"/>
              </w:rPr>
              <w:t xml:space="preserve">评审材料：提供技术参数偏离表及打“▲”项对应参数的有效证明材料扫描件</w:t>
            </w:r>
            <w:r>
              <w:rPr>
                <w:rFonts w:hint="eastAsia" w:ascii="宋体" w:hAnsi="宋体" w:cs="宋体"/>
                <w:b/>
                <w:bCs/>
                <w:sz w:val="18"/>
                <w:szCs w:val="18"/>
              </w:rPr>
              <w:t xml:space="preserve">，</w:t>
            </w:r>
            <w:r>
              <w:rPr>
                <w:rFonts w:hint="eastAsia" w:ascii="宋体" w:hAnsi="宋体" w:cs="宋体"/>
                <w:b/>
                <w:bCs/>
                <w:sz w:val="18"/>
                <w:szCs w:val="18"/>
              </w:rPr>
              <w:t xml:space="preserve">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质保服务能力</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pStyle w:val="767"/>
              <w:rPr>
                <w:rFonts w:hint="eastAsia" w:ascii="宋体" w:hAnsi="宋体" w:cs="宋体"/>
                <w:sz w:val="18"/>
                <w:szCs w:val="18"/>
              </w:rPr>
            </w:pPr>
            <w:r>
              <w:rPr>
                <w:rFonts w:hint="eastAsia" w:ascii="宋体" w:hAnsi="宋体" w:cs="宋体"/>
                <w:sz w:val="18"/>
                <w:szCs w:val="18"/>
              </w:rPr>
              <w:t xml:space="preserve">投标人承诺提供所投产品原厂3年质保服务的，得2分；</w:t>
            </w:r>
            <w:r/>
          </w:p>
          <w:p>
            <w:pPr>
              <w:pStyle w:val="767"/>
              <w:widowControl/>
              <w:rPr>
                <w:rFonts w:hint="eastAsia" w:ascii="宋体" w:hAnsi="宋体" w:cs="宋体"/>
                <w:sz w:val="18"/>
                <w:szCs w:val="18"/>
              </w:rPr>
            </w:pPr>
            <w:r>
              <w:rPr>
                <w:rFonts w:hint="eastAsia" w:ascii="宋体" w:hAnsi="宋体" w:cs="宋体"/>
                <w:b/>
                <w:bCs/>
                <w:sz w:val="18"/>
                <w:szCs w:val="18"/>
              </w:rPr>
              <w:t xml:space="preserve">评审材料：提供承诺函（格式自拟）并加盖投标人公章，</w:t>
            </w:r>
            <w:r>
              <w:rPr>
                <w:b/>
                <w:bCs/>
                <w:sz w:val="18"/>
                <w:szCs w:val="18"/>
              </w:rPr>
              <w:t xml:space="preserve">未提供的或</w:t>
            </w:r>
            <w:r>
              <w:rPr>
                <w:rFonts w:hint="eastAsia"/>
                <w:b/>
                <w:bCs/>
                <w:sz w:val="18"/>
                <w:szCs w:val="18"/>
              </w:rPr>
              <w:t xml:space="preserve">未按要求提供</w:t>
            </w:r>
            <w:r>
              <w:rPr>
                <w:b/>
                <w:bCs/>
                <w:sz w:val="18"/>
                <w:szCs w:val="18"/>
              </w:rPr>
              <w:t xml:space="preserve">的不得分</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1" w:type="pct"/>
            <w:vAlign w:val="center"/>
            <w:textDirection w:val="lrTb"/>
            <w:noWrap w:val="false"/>
          </w:tcPr>
          <w:p>
            <w:pPr>
              <w:pStyle w:val="767"/>
              <w:rPr>
                <w:rFonts w:hint="eastAsia" w:ascii="宋体" w:hAnsi="宋体" w:cs="宋体"/>
                <w:sz w:val="18"/>
                <w:szCs w:val="18"/>
              </w:rPr>
            </w:pPr>
            <w:r>
              <w:rPr>
                <w:rFonts w:ascii="宋体" w:hAnsi="宋体" w:cs="宋体"/>
                <w:sz w:val="18"/>
                <w:szCs w:val="18"/>
              </w:rPr>
              <w:t xml:space="preserve">自2023年1月1日（以合同签订日期为准）以来承担过与本项目类似项目业绩，每提供一个项目得1分，最多得2分。</w:t>
            </w:r>
            <w:r/>
          </w:p>
          <w:p>
            <w:pPr>
              <w:pStyle w:val="767"/>
              <w:widowControl/>
              <w:rPr>
                <w:rFonts w:hint="eastAsia" w:ascii="宋体" w:hAnsi="宋体" w:cs="宋体"/>
                <w:sz w:val="18"/>
                <w:szCs w:val="18"/>
              </w:rPr>
            </w:pPr>
            <w:r>
              <w:rPr>
                <w:rFonts w:ascii="宋体" w:hAnsi="宋体" w:cs="宋体"/>
                <w:b/>
                <w:bCs/>
                <w:sz w:val="18"/>
                <w:szCs w:val="18"/>
              </w:rPr>
              <w:t xml:space="preserve">评审材料：提供完整合同扫描件，并加盖投标人公章。未提供的或未按要求提供的不得分。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r/>
      <w:r/>
    </w:p>
    <w:p>
      <w:r/>
      <w:r/>
    </w:p>
    <w:p>
      <w:r/>
      <w:r/>
    </w:p>
    <w:p>
      <w:r/>
      <w:r/>
    </w:p>
    <w:p>
      <w:r/>
      <w:r/>
    </w:p>
    <w:p>
      <w:r/>
      <w:r/>
    </w:p>
    <w:p>
      <w:r/>
      <w:r/>
    </w:p>
    <w:p>
      <w:r/>
      <w:r/>
    </w:p>
    <w:p>
      <w:r/>
      <w:r/>
    </w:p>
    <w:p>
      <w:r/>
      <w:r/>
    </w:p>
    <w:p>
      <w:r/>
      <w:r/>
    </w:p>
    <w:p>
      <w:r/>
      <w:r/>
    </w:p>
    <w:p>
      <w:r/>
      <w:r/>
    </w:p>
    <w:p>
      <w:pPr>
        <w:pStyle w:val="752"/>
        <w:rPr>
          <w:rFonts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w:t>
      </w:r>
      <w:r>
        <w:rPr>
          <w:rFonts w:hint="eastAsia" w:ascii="黑体" w:eastAsia="黑体"/>
          <w:bCs/>
          <w:sz w:val="44"/>
        </w:rPr>
        <w:t xml:space="preserve"> </w:t>
      </w:r>
      <w:r/>
    </w:p>
    <w:p>
      <w:pPr>
        <w:jc w:val="center"/>
        <w:rPr>
          <w:rFonts w:hint="eastAsia" w:ascii="宋体" w:hAnsi="宋体"/>
          <w:b/>
          <w:sz w:val="72"/>
        </w:rPr>
      </w:pPr>
      <w:r/>
      <w:bookmarkStart w:id="197" w:name="_Hlt26955039"/>
      <w:r/>
      <w:bookmarkStart w:id="198" w:name="_Hlt26671244"/>
      <w:r/>
      <w:bookmarkStart w:id="199" w:name="_Toc120614282"/>
      <w:r/>
      <w:bookmarkStart w:id="200" w:name="_Toc26554094"/>
      <w:r/>
      <w:bookmarkStart w:id="201" w:name="_Toc49090576"/>
      <w:r/>
      <w:bookmarkEnd w:id="197"/>
      <w:r/>
      <w:bookmarkEnd w:id="198"/>
      <w:r/>
      <w:r/>
    </w:p>
    <w:p>
      <w:pPr>
        <w:jc w:val="center"/>
        <w:rPr>
          <w:rFonts w:hint="eastAsia"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sz w:val="24"/>
        </w:rPr>
      </w:pPr>
      <w:r>
        <w:rPr>
          <w:rFonts w:hint="eastAsia" w:ascii="宋体" w:hAnsi="宋体"/>
          <w:sz w:val="24"/>
        </w:rPr>
        <w:t xml:space="preserve">五、小微企业声明函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hint="eastAsia" w:ascii="宋体" w:hAnsi="宋体"/>
          <w:sz w:val="24"/>
        </w:rPr>
      </w:pPr>
      <w:r>
        <w:rPr>
          <w:rFonts w:hint="eastAsia" w:ascii="宋体" w:hAnsi="宋体"/>
          <w:sz w:val="24"/>
        </w:rPr>
        <w:t xml:space="preserve">十二、关于符合本国产品标准的声明函</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2" w:name="_Toc120614284"/>
      <w:r/>
      <w:bookmarkEnd w:id="199"/>
      <w:r/>
      <w:bookmarkEnd w:id="200"/>
      <w:r/>
      <w:bookmarkEnd w:id="201"/>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764"/>
        <w:ind w:firstLine="480"/>
        <w:spacing w:line="460" w:lineRule="exact"/>
      </w:pPr>
      <w:r/>
      <w:r/>
    </w:p>
    <w:p>
      <w:pPr>
        <w:pStyle w:val="764"/>
        <w:ind w:firstLine="480"/>
        <w:spacing w:line="460" w:lineRule="exact"/>
      </w:pPr>
      <w:r>
        <w:rPr>
          <w:rFonts w:hint="eastAsia"/>
        </w:rPr>
        <w:t xml:space="preserve">致：常州市政府采购中心</w:t>
      </w:r>
      <w:r/>
    </w:p>
    <w:p>
      <w:pPr>
        <w:pStyle w:val="764"/>
        <w:ind w:firstLine="840"/>
        <w:spacing w:line="460" w:lineRule="exact"/>
        <w:rPr>
          <w:u w:val="single"/>
        </w:rPr>
      </w:pPr>
      <w:r>
        <w:rPr>
          <w:rFonts w:hint="eastAsia"/>
          <w:u w:val="single"/>
        </w:rPr>
        <w:t xml:space="preserve">（采购人名称）</w:t>
      </w:r>
      <w:r/>
    </w:p>
    <w:p>
      <w:pPr>
        <w:pStyle w:val="764"/>
        <w:ind w:firstLine="480"/>
        <w:spacing w:line="460" w:lineRule="exact"/>
      </w:pPr>
      <w:r/>
      <w:r/>
    </w:p>
    <w:p>
      <w:pPr>
        <w:pStyle w:val="764"/>
        <w:ind w:firstLine="480"/>
        <w:spacing w:line="460" w:lineRule="exact"/>
      </w:pPr>
      <w:r>
        <w:rPr>
          <w:rFonts w:hint="eastAsia"/>
        </w:rPr>
        <w:t xml:space="preserve">按照《中华人民共和国政府采购法》第二十二条和招标文件的规定，我单位郑重声明如下：</w:t>
      </w:r>
      <w:r/>
    </w:p>
    <w:p>
      <w:pPr>
        <w:pStyle w:val="76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64"/>
        <w:ind w:firstLine="480"/>
        <w:spacing w:line="460" w:lineRule="exact"/>
      </w:pPr>
      <w:r>
        <w:rPr>
          <w:rFonts w:hint="eastAsia"/>
        </w:rPr>
        <w:t xml:space="preserve">二、我单位具有良好的商业信誉（指投标人经营状况良好，无本资格声明第十条情形）和健全的财务会计制度。</w:t>
      </w:r>
      <w:r/>
    </w:p>
    <w:p>
      <w:pPr>
        <w:pStyle w:val="764"/>
        <w:ind w:firstLine="480"/>
        <w:spacing w:line="460" w:lineRule="exact"/>
      </w:pPr>
      <w:r>
        <w:rPr>
          <w:rFonts w:hint="eastAsia"/>
        </w:rPr>
        <w:t xml:space="preserve">三、我单位依法进行纳税和社会保险申报并实际履行了义务。</w:t>
      </w:r>
      <w:r/>
    </w:p>
    <w:p>
      <w:pPr>
        <w:pStyle w:val="76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w:t>
      </w:r>
      <w:r>
        <w:rPr>
          <w:rFonts w:hint="eastAsia"/>
        </w:rPr>
        <w:t xml:space="preserve">能力</w:t>
      </w:r>
      <w:r>
        <w:rPr>
          <w:rFonts w:hint="eastAsia"/>
        </w:rPr>
        <w:t xml:space="preserve">:</w:t>
      </w:r>
      <w:r/>
    </w:p>
    <w:p>
      <w:pPr>
        <w:pStyle w:val="764"/>
        <w:ind w:firstLine="480"/>
        <w:spacing w:line="460" w:lineRule="exact"/>
      </w:pPr>
      <w:r>
        <w:rPr>
          <w:rFonts w:hint="eastAsia"/>
        </w:rPr>
        <w:t xml:space="preserve">主要设备有：</w:t>
      </w:r>
      <w:r>
        <w:rPr>
          <w:u w:val="single"/>
        </w:rPr>
        <w:t xml:space="preserve">            </w:t>
      </w:r>
      <w:r/>
    </w:p>
    <w:p>
      <w:pPr>
        <w:pStyle w:val="764"/>
        <w:ind w:firstLine="480"/>
        <w:spacing w:line="460" w:lineRule="exact"/>
      </w:pPr>
      <w:r>
        <w:rPr>
          <w:rFonts w:hint="eastAsia"/>
        </w:rPr>
        <w:t xml:space="preserve">主要专业技术能力有</w:t>
      </w:r>
      <w:r>
        <w:rPr>
          <w:rFonts w:hint="eastAsia"/>
          <w:u w:val="single"/>
        </w:rPr>
        <w:t xml:space="preserve">                 </w:t>
      </w:r>
      <w:r/>
    </w:p>
    <w:p>
      <w:pPr>
        <w:pStyle w:val="76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764"/>
        <w:ind w:firstLine="480"/>
        <w:spacing w:line="460" w:lineRule="exact"/>
      </w:pPr>
      <w:r>
        <w:rPr>
          <w:rFonts w:hint="eastAsia"/>
        </w:rPr>
        <w:t xml:space="preserve">六、我单位具备法律、行政法规规定的其他条件。</w:t>
      </w:r>
      <w:r/>
    </w:p>
    <w:p>
      <w:pPr>
        <w:pStyle w:val="764"/>
        <w:ind w:firstLine="480"/>
        <w:spacing w:line="460" w:lineRule="exact"/>
      </w:pPr>
      <w:r>
        <w:rPr>
          <w:rFonts w:hint="eastAsia"/>
        </w:rPr>
        <w:t xml:space="preserve">七、与我单位存在“单位负责人为同一人或者存在直接控股、管理关系”的其他单位</w:t>
      </w:r>
      <w:r>
        <w:rPr>
          <w:rFonts w:hint="eastAsia"/>
        </w:rPr>
        <w:t xml:space="preserve">信息如下（如无此情形的，填写“无”）：</w:t>
      </w:r>
      <w:r/>
    </w:p>
    <w:p>
      <w:pPr>
        <w:pStyle w:val="764"/>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764"/>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764"/>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76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64"/>
        <w:ind w:firstLine="480"/>
        <w:spacing w:line="460" w:lineRule="exact"/>
      </w:pPr>
      <w:r>
        <w:rPr>
          <w:rFonts w:hint="eastAsia"/>
        </w:rPr>
        <w:t xml:space="preserve">九、</w:t>
      </w:r>
      <w:r>
        <w:t xml:space="preserve">我单位无以下不良信用记录情形：</w:t>
      </w:r>
      <w:r/>
    </w:p>
    <w:p>
      <w:pPr>
        <w:pStyle w:val="764"/>
        <w:ind w:firstLine="480"/>
        <w:spacing w:line="460" w:lineRule="exact"/>
      </w:pPr>
      <w:r>
        <w:t xml:space="preserve">1</w:t>
      </w:r>
      <w:r>
        <w:rPr>
          <w:rFonts w:hint="eastAsia"/>
        </w:rPr>
        <w:t xml:space="preserve">、在“信用中国”网站被列入失信被执行人和重大税收违法案件当事人名单；</w:t>
      </w:r>
      <w:r/>
    </w:p>
    <w:p>
      <w:pPr>
        <w:pStyle w:val="764"/>
        <w:ind w:firstLine="480"/>
        <w:spacing w:line="460" w:lineRule="exact"/>
      </w:pPr>
      <w:r>
        <w:t xml:space="preserve">2</w:t>
      </w:r>
      <w:r>
        <w:rPr>
          <w:rFonts w:hint="eastAsia"/>
        </w:rPr>
        <w:t xml:space="preserve">、在“中国政府采购网”网站被列入政府采购严重违法失信行为记录名单；</w:t>
      </w:r>
      <w:r/>
    </w:p>
    <w:p>
      <w:pPr>
        <w:pStyle w:val="764"/>
        <w:ind w:firstLine="480"/>
        <w:spacing w:line="460" w:lineRule="exact"/>
      </w:pPr>
      <w:r>
        <w:t xml:space="preserve">3</w:t>
      </w:r>
      <w:r>
        <w:rPr>
          <w:rFonts w:hint="eastAsia"/>
        </w:rPr>
        <w:t xml:space="preserve">、</w:t>
      </w:r>
      <w:r>
        <w:t xml:space="preserve">不符合《政府采购法》第二十二条规定的条件。</w:t>
      </w:r>
      <w:r/>
    </w:p>
    <w:p>
      <w:pPr>
        <w:pStyle w:val="764"/>
        <w:ind w:firstLine="480"/>
        <w:spacing w:line="460" w:lineRule="exact"/>
      </w:pPr>
      <w:r/>
      <w:r/>
    </w:p>
    <w:p>
      <w:pPr>
        <w:pStyle w:val="76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64"/>
        <w:ind w:firstLine="480"/>
        <w:spacing w:line="460" w:lineRule="exact"/>
      </w:pPr>
      <w:r/>
      <w:r/>
    </w:p>
    <w:p>
      <w:pPr>
        <w:pStyle w:val="764"/>
        <w:ind w:firstLine="480"/>
        <w:spacing w:line="460" w:lineRule="exact"/>
      </w:pPr>
      <w:r/>
      <w:r/>
    </w:p>
    <w:p>
      <w:pPr>
        <w:pStyle w:val="764"/>
        <w:ind w:firstLine="480"/>
        <w:spacing w:line="460" w:lineRule="exact"/>
      </w:pPr>
      <w:r>
        <w:rPr>
          <w:rFonts w:hint="eastAsia"/>
        </w:rPr>
        <w:t xml:space="preserve">                                            </w:t>
      </w:r>
      <w:r>
        <w:rPr>
          <w:rFonts w:hint="eastAsia"/>
        </w:rPr>
        <w:t xml:space="preserve">投标人：（加盖公章）</w:t>
      </w:r>
      <w:r/>
    </w:p>
    <w:p>
      <w:pPr>
        <w:pStyle w:val="764"/>
        <w:ind w:firstLine="480"/>
        <w:spacing w:line="460" w:lineRule="exact"/>
      </w:pPr>
      <w:r>
        <w:rPr>
          <w:rFonts w:hint="eastAsia"/>
        </w:rPr>
        <w:t xml:space="preserve">                                           </w:t>
      </w:r>
      <w:r>
        <w:rPr>
          <w:rFonts w:hint="eastAsia"/>
        </w:rPr>
        <w:t xml:space="preserve">法定代表人（或单位负责人）签字或盖章：</w:t>
      </w:r>
      <w:r/>
    </w:p>
    <w:p>
      <w:pPr>
        <w:pStyle w:val="764"/>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853"/>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53"/>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53"/>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853"/>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853"/>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853"/>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853"/>
        <w:ind w:firstLine="480"/>
        <w:rPr>
          <w:sz w:val="24"/>
          <w:szCs w:val="24"/>
        </w:rPr>
      </w:pPr>
      <w:r>
        <w:rPr>
          <w:rFonts w:hint="eastAsia"/>
          <w:sz w:val="24"/>
          <w:szCs w:val="24"/>
        </w:rPr>
        <w:t xml:space="preserve">      </w:t>
      </w:r>
      <w:r>
        <w:rPr>
          <w:rFonts w:hint="eastAsia"/>
          <w:sz w:val="24"/>
          <w:szCs w:val="24"/>
        </w:rPr>
        <w:t xml:space="preserve">日期：</w:t>
      </w:r>
      <w:bookmarkStart w:id="203" w:name="_Hlt26955070"/>
      <w:r/>
      <w:bookmarkStart w:id="204" w:name="_格式3__银行出具的资信证明"/>
      <w:r/>
      <w:bookmarkStart w:id="205" w:name="_Hlt26671380"/>
      <w:r/>
      <w:bookmarkEnd w:id="203"/>
      <w:r/>
      <w:bookmarkEnd w:id="204"/>
      <w:r/>
      <w:bookmarkEnd w:id="205"/>
      <w:r>
        <w:rPr>
          <w:rFonts w:hint="eastAsia"/>
          <w:sz w:val="24"/>
          <w:szCs w:val="24"/>
          <w:u w:val="single"/>
        </w:rPr>
        <w:t xml:space="preserve">                                         </w:t>
      </w:r>
      <w:r/>
    </w:p>
    <w:p>
      <w:pPr>
        <w:pStyle w:val="764"/>
        <w:rPr>
          <w:i/>
          <w:sz w:val="24"/>
          <w:szCs w:val="24"/>
          <w:u w:val="single"/>
        </w:rPr>
      </w:pPr>
      <w:r>
        <w:rPr>
          <w:i/>
          <w:sz w:val="24"/>
          <w:szCs w:val="24"/>
          <w:u w:val="single"/>
        </w:rPr>
      </w:r>
      <w:r/>
    </w:p>
    <w:p>
      <w:pPr>
        <w:pStyle w:val="764"/>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754"/>
        <w:jc w:val="center"/>
        <w:rPr>
          <w:rFonts w:hint="eastAsia"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855"/>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85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w:t>
      </w:r>
      <w:r>
        <w:rPr>
          <w:rFonts w:hint="eastAsia" w:ascii="宋体" w:hAnsi="宋体"/>
          <w:szCs w:val="21"/>
        </w:rPr>
        <w:t xml:space="preserve">(姓名)</w:t>
      </w:r>
      <w:r>
        <w:rPr>
          <w:rFonts w:hint="eastAsia" w:ascii="宋体" w:hAnsi="宋体"/>
          <w:szCs w:val="21"/>
        </w:rPr>
        <w:t xml:space="preserve">代表我方______________（投标人的名称），全权处理本次项目投标的有关事宜。</w:t>
      </w:r>
      <w:r/>
    </w:p>
    <w:p>
      <w:pPr>
        <w:pStyle w:val="855"/>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85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5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5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5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5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5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中标,</w:t>
      </w:r>
      <w:r>
        <w:rPr>
          <w:rFonts w:hint="eastAsia" w:ascii="宋体" w:hAnsi="宋体"/>
          <w:szCs w:val="21"/>
        </w:rPr>
        <w:t xml:space="preserve">我方将根据招标文件的规定，严格履行合同的责任和</w:t>
      </w:r>
      <w:r>
        <w:rPr>
          <w:rFonts w:hint="eastAsia" w:ascii="宋体" w:hAnsi="宋体"/>
          <w:szCs w:val="21"/>
        </w:rPr>
        <w:t xml:space="preserve">义务,</w:t>
      </w:r>
      <w:r>
        <w:rPr>
          <w:rFonts w:hint="eastAsia" w:ascii="宋体" w:hAnsi="宋体"/>
          <w:szCs w:val="21"/>
        </w:rPr>
        <w:t xml:space="preserve">并保证在招标文件规定的时间完成项目，交付买方验收、使用。</w:t>
      </w:r>
      <w:r/>
    </w:p>
    <w:p>
      <w:pPr>
        <w:pStyle w:val="85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55"/>
        <w:ind w:left="420"/>
        <w:spacing w:before="0" w:after="0" w:line="420" w:lineRule="exact"/>
        <w:rPr>
          <w:rFonts w:hint="eastAsia" w:ascii="宋体" w:hAnsi="宋体"/>
          <w:szCs w:val="21"/>
        </w:rPr>
      </w:pPr>
      <w:r>
        <w:rPr>
          <w:rFonts w:hint="eastAsia" w:ascii="宋体" w:hAnsi="宋体"/>
          <w:szCs w:val="21"/>
        </w:rPr>
        <w:t xml:space="preserve">地          址：</w:t>
      </w:r>
      <w:r/>
    </w:p>
    <w:p>
      <w:pPr>
        <w:pStyle w:val="855"/>
        <w:ind w:left="420"/>
        <w:spacing w:before="0" w:after="0" w:line="420" w:lineRule="exact"/>
        <w:rPr>
          <w:rFonts w:hint="eastAsia" w:ascii="宋体" w:hAnsi="宋体"/>
          <w:szCs w:val="21"/>
        </w:rPr>
      </w:pPr>
      <w:r>
        <w:rPr>
          <w:rFonts w:hint="eastAsia" w:ascii="宋体" w:hAnsi="宋体"/>
          <w:szCs w:val="21"/>
        </w:rPr>
        <w:t xml:space="preserve">邮          编：</w:t>
      </w:r>
      <w:r/>
    </w:p>
    <w:p>
      <w:pPr>
        <w:pStyle w:val="855"/>
        <w:ind w:left="420"/>
        <w:spacing w:before="0" w:after="0" w:line="420" w:lineRule="exact"/>
        <w:rPr>
          <w:rFonts w:hint="eastAsia" w:ascii="宋体" w:hAnsi="宋体"/>
          <w:szCs w:val="21"/>
        </w:rPr>
      </w:pPr>
      <w:r>
        <w:rPr>
          <w:rFonts w:hint="eastAsia" w:ascii="宋体" w:hAnsi="宋体"/>
          <w:szCs w:val="21"/>
        </w:rPr>
        <w:t xml:space="preserve">电          话：</w:t>
      </w:r>
      <w:r/>
    </w:p>
    <w:p>
      <w:pPr>
        <w:pStyle w:val="855"/>
        <w:ind w:left="420"/>
        <w:spacing w:before="0" w:after="0" w:line="420" w:lineRule="exact"/>
        <w:rPr>
          <w:rFonts w:hint="eastAsia" w:ascii="宋体" w:hAnsi="宋体"/>
          <w:szCs w:val="21"/>
        </w:rPr>
      </w:pPr>
      <w:r>
        <w:rPr>
          <w:rFonts w:hint="eastAsia" w:ascii="宋体" w:hAnsi="宋体"/>
          <w:szCs w:val="21"/>
        </w:rPr>
        <w:t xml:space="preserve">传          真：</w:t>
      </w:r>
      <w:r/>
    </w:p>
    <w:p>
      <w:pPr>
        <w:pStyle w:val="85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55"/>
        <w:ind w:left="420"/>
        <w:spacing w:before="0" w:after="0" w:line="420" w:lineRule="exact"/>
        <w:rPr>
          <w:rFonts w:hint="eastAsia" w:ascii="宋体" w:hAnsi="宋体"/>
          <w:szCs w:val="21"/>
        </w:rPr>
      </w:pPr>
      <w:r>
        <w:rPr>
          <w:rFonts w:hint="eastAsia" w:ascii="宋体" w:hAnsi="宋体"/>
          <w:szCs w:val="21"/>
        </w:rPr>
        <w:t xml:space="preserve">账          号： </w:t>
      </w:r>
      <w:r/>
    </w:p>
    <w:p>
      <w:pPr>
        <w:pStyle w:val="855"/>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rPr>
        <w:t xml:space="preserve">(财库</w:t>
      </w:r>
      <w:r>
        <w:rPr>
          <w:rFonts w:hint="eastAsia" w:ascii="宋体" w:hAnsi="宋体"/>
          <w:color w:val="000000"/>
          <w:sz w:val="24"/>
          <w:szCs w:val="24"/>
        </w:rPr>
        <w:t xml:space="preserve">[2020]46</w:t>
      </w:r>
      <w:r>
        <w:rPr>
          <w:rFonts w:hint="eastAsia" w:ascii="宋体" w:hAnsi="宋体"/>
          <w:color w:val="000000"/>
          <w:sz w:val="24"/>
          <w:szCs w:val="24"/>
        </w:rPr>
        <w:t xml:space="preserve">号)</w:t>
      </w:r>
      <w:r>
        <w:rPr>
          <w:rFonts w:hint="eastAsia" w:ascii="宋体" w:hAnsi="宋体"/>
          <w:color w:val="000000"/>
          <w:sz w:val="24"/>
          <w:szCs w:val="24"/>
        </w:rPr>
        <w:t xml:space="preserve">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olor w:val="000000"/>
          <w:sz w:val="24"/>
          <w:szCs w:val="24"/>
        </w:rPr>
        <w:t xml:space="preserve">(工</w:t>
      </w:r>
      <w:r>
        <w:rPr>
          <w:rFonts w:hint="eastAsia" w:ascii="宋体" w:hAnsi="宋体"/>
          <w:color w:val="000000"/>
          <w:sz w:val="24"/>
          <w:szCs w:val="24"/>
        </w:rPr>
        <w:t xml:space="preserve">信部联企业[2011]300</w:t>
      </w:r>
      <w:r>
        <w:rPr>
          <w:rFonts w:hint="eastAsia" w:ascii="宋体" w:hAnsi="宋体"/>
          <w:color w:val="000000"/>
          <w:sz w:val="24"/>
          <w:szCs w:val="24"/>
        </w:rPr>
        <w:t xml:space="preserve">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b/>
          <w:bCs/>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12"/>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12"/>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w:t>
      </w:r>
      <w:r>
        <w:rPr>
          <w:rFonts w:hint="eastAsia" w:ascii="宋体" w:hAnsi="宋体"/>
          <w:sz w:val="24"/>
        </w:rPr>
        <w:t xml:space="preserve">日  期</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                </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hint="eastAsia" w:ascii="宋体" w:hAnsi="宋体"/>
          <w:sz w:val="24"/>
          <w:szCs w:val="24"/>
        </w:rPr>
      </w:pPr>
      <w:r>
        <w:rPr>
          <w:rFonts w:hint="eastAsia" w:ascii="宋体" w:hAnsi="宋体"/>
          <w:sz w:val="24"/>
          <w:szCs w:val="24"/>
        </w:rPr>
      </w:r>
      <w:r/>
    </w:p>
    <w:p>
      <w:pPr>
        <w:spacing w:line="560" w:lineRule="atLeast"/>
        <w:rPr>
          <w:rFonts w:hint="eastAsia" w:asciiTheme="minorEastAsia" w:hAnsiTheme="minorEastAsia"/>
          <w:sz w:val="24"/>
          <w:szCs w:val="24"/>
        </w:rPr>
      </w:pPr>
      <w:r>
        <w:rPr>
          <w:rFonts w:hint="eastAsia" w:asciiTheme="minorEastAsia" w:hAnsiTheme="minorEastAsia"/>
          <w:sz w:val="24"/>
          <w:szCs w:val="24"/>
        </w:rPr>
        <w:t xml:space="preserve">备注：</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ind w:firstLine="480"/>
        <w:spacing w:line="560" w:lineRule="atLeast"/>
        <w:rPr>
          <w:rFonts w:hint="eastAsia"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本采购包中含有多种产品时，供应商未填写本采购包中提供的符合本国产品标准的产品成本之和占该采购包提供的全部产品成本之和的比例数值的，或比例数值未</w:t>
      </w:r>
      <w:r>
        <w:rPr>
          <w:rFonts w:hint="eastAsia" w:cs="方正魏碑_GBK" w:asciiTheme="minorEastAsia" w:hAnsiTheme="minorEastAsia"/>
          <w:color w:val="ff0000"/>
          <w:sz w:val="24"/>
          <w:szCs w:val="24"/>
        </w:rPr>
        <w:t xml:space="preserve">达到</w:t>
      </w:r>
      <w:r>
        <w:rPr>
          <w:rFonts w:hint="eastAsia" w:cs="方正魏碑_GBK" w:asciiTheme="minorEastAsia" w:hAnsiTheme="minorEastAsia"/>
          <w:color w:val="ff0000"/>
          <w:sz w:val="24"/>
          <w:szCs w:val="24"/>
        </w:rPr>
        <w:t xml:space="preserve">80%</w:t>
      </w:r>
      <w:r>
        <w:rPr>
          <w:rFonts w:hint="eastAsia" w:cs="方正魏碑_GBK" w:asciiTheme="minorEastAsia" w:hAnsiTheme="minorEastAsia"/>
          <w:color w:val="ff0000"/>
          <w:sz w:val="24"/>
          <w:szCs w:val="24"/>
        </w:rPr>
        <w:t xml:space="preserve">的，将不享受本国产品价格评审优惠。</w:t>
      </w:r>
      <w:r/>
    </w:p>
    <w:p>
      <w:pPr>
        <w:ind w:firstLine="480"/>
        <w:spacing w:line="560" w:lineRule="atLeast"/>
        <w:rPr>
          <w:rFonts w:hint="eastAsia" w:asciiTheme="minorEastAsia" w:hAnsiTheme="minorEastAsia"/>
          <w:color w:val="ff0000"/>
          <w:sz w:val="24"/>
          <w:szCs w:val="24"/>
        </w:rPr>
      </w:pPr>
      <w:r>
        <w:rPr>
          <w:rFonts w:hint="eastAsia" w:asciiTheme="minorEastAsia" w:hAnsiTheme="minorEastAsia"/>
          <w:color w:val="ff0000"/>
          <w:sz w:val="24"/>
          <w:szCs w:val="24"/>
        </w:rPr>
        <w:t xml:space="preserve">4.</w:t>
      </w:r>
      <w:r>
        <w:rPr>
          <w:rFonts w:hint="eastAsia" w:asciiTheme="minorEastAsia" w:hAnsiTheme="minorEastAsia"/>
          <w:color w:val="ff0000"/>
          <w:sz w:val="24"/>
          <w:szCs w:val="24"/>
        </w:rPr>
        <w:t xml:space="preserve">投标人需认真填写本报价表，尤其注意规格型号的准确填写。</w:t>
      </w:r>
      <w:r/>
    </w:p>
    <w:p>
      <w:pPr>
        <w:spacing w:line="560" w:lineRule="atLeast"/>
        <w:rPr>
          <w:rFonts w:hint="eastAsia" w:asciiTheme="minorEastAsia" w:hAnsiTheme="minorEastAsia"/>
          <w:sz w:val="24"/>
          <w:szCs w:val="24"/>
        </w:rPr>
      </w:pPr>
      <w:r>
        <w:rPr>
          <w:rFonts w:hint="eastAsia" w:asciiTheme="minorEastAsia" w:hAnsiTheme="minorEastAsia"/>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06" w:name="_Hlt26955054"/>
      <w:r/>
      <w:bookmarkEnd w:id="202"/>
      <w:r/>
      <w:bookmarkEnd w:id="206"/>
      <w:r>
        <w:rPr>
          <w:rFonts w:hint="eastAsia" w:ascii="黑体" w:hAnsi="黑体" w:eastAsia="黑体"/>
          <w:b/>
          <w:sz w:val="32"/>
          <w:szCs w:val="32"/>
        </w:rPr>
        <w:t xml:space="preserve">十、商务要求响应及偏离表（分包号：**）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7" w:name="_Hlt26955064"/>
            <w:r/>
            <w:bookmarkStart w:id="208" w:name="_Hlt26609391"/>
            <w:r/>
            <w:bookmarkStart w:id="209" w:name="_Hlt26671372"/>
            <w:r/>
            <w:bookmarkStart w:id="210" w:name="_Hlt24879081"/>
            <w:r/>
            <w:bookmarkStart w:id="211" w:name="_Hlt26782999"/>
            <w:r/>
            <w:bookmarkStart w:id="212" w:name="_Hlt26671343"/>
            <w:r/>
            <w:bookmarkStart w:id="213" w:name="_Hlt26580838"/>
            <w:r/>
            <w:bookmarkStart w:id="214" w:name="_Hlt26955056"/>
            <w:r/>
            <w:bookmarkEnd w:id="207"/>
            <w:r/>
            <w:bookmarkEnd w:id="208"/>
            <w:r/>
            <w:bookmarkEnd w:id="209"/>
            <w:r/>
            <w:bookmarkEnd w:id="210"/>
            <w:r/>
            <w:bookmarkEnd w:id="211"/>
            <w:r/>
            <w:bookmarkEnd w:id="212"/>
            <w:r/>
            <w:bookmarkEnd w:id="213"/>
            <w:r/>
            <w:bookmarkEnd w:id="214"/>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bookmarkEnd w:id="195"/>
      <w:bookmarkEnd w:id="196"/>
      <w:r/>
    </w:p>
    <w:p>
      <w:pPr>
        <w:jc w:val="center"/>
        <w:rPr>
          <w:rFonts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t xml:space="preserve">十二  关于符合本国产品标准的声明函</w:t>
      </w:r>
      <w:r>
        <w:rPr>
          <w:rFonts w:hint="eastAsia" w:ascii="黑体" w:hAnsi="黑体" w:eastAsia="黑体"/>
          <w:b/>
          <w:sz w:val="32"/>
          <w:szCs w:val="32"/>
        </w:rPr>
        <w:t xml:space="preserve">（采购包号：**）</w:t>
      </w:r>
      <w:r/>
    </w:p>
    <w:p>
      <w:pPr>
        <w:pStyle w:val="782"/>
        <w:ind w:firstLine="420"/>
        <w:spacing w:before="0" w:beforeAutospacing="0" w:after="0" w:afterAutospacing="0" w:line="560" w:lineRule="atLeast"/>
        <w:rPr>
          <w:rFonts w:hint="eastAsia" w:cs="方正魏碑_GBK"/>
        </w:rPr>
      </w:pPr>
      <w:r>
        <w:rPr>
          <w:rFonts w:hint="eastAsia" w:cs="方正魏碑_GBK"/>
        </w:rPr>
      </w:r>
      <w:r/>
    </w:p>
    <w:p>
      <w:pPr>
        <w:pStyle w:val="782"/>
        <w:ind w:firstLine="420"/>
        <w:spacing w:before="0" w:beforeAutospacing="0" w:after="0" w:afterAutospacing="0" w:line="560" w:lineRule="atLeas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2"/>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8480;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9504;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0528;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shd w:val="clear" w:color="auto" w:fill="ffffff"/>
        </w:rPr>
        <w:t xml:space="preserve">1.</w:t>
      </w:r>
      <w:r>
        <w:rPr>
          <w:rStyle w:val="791"/>
          <w:rFonts w:hint="eastAsia" w:cs="方正魏碑_GBK"/>
          <w:u w:val="single"/>
          <w:shd w:val="clear" w:color="auto" w:fill="ffffff"/>
        </w:rPr>
        <w:t xml:space="preserve">（产品名称1）</w:t>
      </w:r>
      <w:r>
        <w:rPr>
          <w:rStyle w:val="791"/>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791"/>
          <w:rFonts w:hint="eastAsia" w:cs="方正魏碑_GBK"/>
          <w:u w:val="single"/>
          <w:shd w:val="clear" w:color="auto" w:fill="ffffff"/>
        </w:rPr>
        <w:t xml:space="preserve">（厂名）</w:t>
      </w:r>
      <w:r>
        <w:rPr>
          <w:rStyle w:val="791"/>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791"/>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91"/>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791"/>
          <w:rFonts w:hint="eastAsia" w:cs="方正魏碑_GBK"/>
          <w:u w:val="single"/>
          <w:shd w:val="clear" w:color="auto" w:fill="ffffff"/>
        </w:rPr>
        <w:t xml:space="preserve">（规定</w:t>
      </w:r>
      <w:r>
        <w:rPr>
          <w:rStyle w:val="791"/>
          <w:rFonts w:cs="方正魏碑_GBK"/>
          <w:u w:val="single"/>
          <w:shd w:val="clear" w:color="auto" w:fill="ffffff"/>
        </w:rPr>
        <w:t xml:space="preserve">比例</w:t>
      </w:r>
      <w:r>
        <w:rPr>
          <w:rStyle w:val="791"/>
          <w:rFonts w:hint="eastAsia" w:cs="方正魏碑_GBK"/>
          <w:u w:val="single"/>
          <w:shd w:val="clear" w:color="auto" w:fill="ffffff"/>
        </w:rPr>
        <w:t xml:space="preserve">）</w:t>
      </w:r>
      <w:r>
        <w:rPr>
          <w:rStyle w:val="791"/>
          <w:rFonts w:hint="eastAsia" w:cs="方正魏碑_GBK"/>
          <w:shd w:val="clear" w:color="auto" w:fill="ffffff"/>
          <w:vertAlign w:val="superscript"/>
        </w:rPr>
        <w:t xml:space="preserve">3</w:t>
      </w:r>
      <w:r>
        <w:rPr>
          <w:rFonts w:hint="eastAsia" w:cs="方正魏碑_GBK"/>
          <w:shd w:val="clear" w:color="auto" w:fill="ffffff"/>
        </w:rPr>
        <w:t xml:space="preserve">。</w:t>
      </w:r>
      <w:r>
        <w:rPr>
          <w:rStyle w:val="791"/>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91"/>
          <w:rFonts w:hint="eastAsia" w:cs="方正魏碑_GBK"/>
          <w:u w:val="single"/>
          <w:shd w:val="clear" w:color="auto" w:fill="ffffff"/>
        </w:rPr>
        <w:t xml:space="preserve">（关键</w:t>
      </w:r>
      <w:r>
        <w:rPr>
          <w:rStyle w:val="791"/>
          <w:rFonts w:cs="方正魏碑_GBK"/>
          <w:u w:val="single"/>
          <w:shd w:val="clear" w:color="auto" w:fill="ffffff"/>
        </w:rPr>
        <w:t xml:space="preserve">组件</w:t>
      </w:r>
      <w:r>
        <w:rPr>
          <w:rStyle w:val="791"/>
          <w:rFonts w:hint="eastAsia" w:cs="方正魏碑_GBK"/>
          <w:u w:val="single"/>
          <w:shd w:val="clear" w:color="auto" w:fill="ffffff"/>
        </w:rPr>
        <w:t xml:space="preserve">）</w:t>
      </w:r>
      <w:r>
        <w:rPr>
          <w:rStyle w:val="791"/>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791"/>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91"/>
          <w:rFonts w:hint="eastAsia" w:cs="方正魏碑_GBK"/>
          <w:u w:val="single"/>
          <w:shd w:val="clear" w:color="auto" w:fill="ffffff"/>
        </w:rPr>
        <w:t xml:space="preserve">（关键工序）</w:t>
      </w:r>
      <w:r>
        <w:rPr>
          <w:rStyle w:val="791"/>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p>
    <w:p>
      <w:pPr>
        <w:pStyle w:val="782"/>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2576;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4624;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360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4384;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5408;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shd w:val="clear" w:color="auto" w:fill="ffffff"/>
        </w:rPr>
        <w:t xml:space="preserve">2.</w:t>
      </w:r>
      <w:r>
        <w:rPr>
          <w:rStyle w:val="791"/>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791"/>
          <w:rFonts w:hint="eastAsia" w:cs="方正魏碑_GBK"/>
          <w:u w:val="single"/>
          <w:shd w:val="clear" w:color="auto" w:fill="ffffff"/>
        </w:rPr>
        <w:t xml:space="preserve">（厂名）</w:t>
      </w:r>
      <w:r>
        <w:rPr>
          <w:rFonts w:hint="eastAsia" w:cs="方正魏碑_GBK"/>
          <w:shd w:val="clear" w:color="auto" w:fill="ffffff"/>
        </w:rPr>
        <w:t xml:space="preserve">，厂址为</w:t>
      </w:r>
      <w:r>
        <w:rPr>
          <w:rStyle w:val="791"/>
          <w:rFonts w:hint="eastAsia" w:cs="方正魏碑_GBK"/>
          <w:u w:val="single"/>
          <w:shd w:val="clear" w:color="auto" w:fill="ffffff"/>
        </w:rPr>
        <w:t xml:space="preserve">（生产厂址）</w:t>
      </w:r>
      <w:r>
        <w:rPr>
          <w:rFonts w:hint="eastAsia" w:cs="方正魏碑_GBK"/>
          <w:shd w:val="clear" w:color="auto" w:fill="ffffff"/>
        </w:rPr>
        <w:t xml:space="preserve">。</w:t>
      </w:r>
      <w:r>
        <w:rPr>
          <w:rStyle w:val="791"/>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791"/>
          <w:rFonts w:hint="eastAsia" w:cs="方正魏碑_GBK"/>
          <w:u w:val="single"/>
          <w:shd w:val="clear" w:color="auto" w:fill="ffffff"/>
        </w:rPr>
        <w:t xml:space="preserve">（规定</w:t>
      </w:r>
      <w:r>
        <w:rPr>
          <w:rStyle w:val="791"/>
          <w:rFonts w:cs="方正魏碑_GBK"/>
          <w:u w:val="single"/>
          <w:shd w:val="clear" w:color="auto" w:fill="ffffff"/>
        </w:rPr>
        <w:t xml:space="preserve">比例</w:t>
      </w:r>
      <w:r>
        <w:rPr>
          <w:rStyle w:val="791"/>
          <w:rFonts w:hint="eastAsia" w:cs="方正魏碑_GBK"/>
          <w:u w:val="single"/>
          <w:shd w:val="clear" w:color="auto" w:fill="ffffff"/>
        </w:rPr>
        <w:t xml:space="preserve">）</w:t>
      </w:r>
      <w:r>
        <w:rPr>
          <w:rFonts w:hint="eastAsia" w:cs="方正魏碑_GBK"/>
          <w:shd w:val="clear" w:color="auto" w:fill="ffffff"/>
        </w:rPr>
        <w:t xml:space="preserve">。</w:t>
      </w:r>
      <w:r>
        <w:rPr>
          <w:rStyle w:val="791"/>
          <w:rFonts w:hint="eastAsia" w:cs="方正魏碑_GBK"/>
          <w:u w:val="single"/>
          <w:shd w:val="clear" w:color="auto" w:fill="ffffff"/>
        </w:rPr>
        <w:t xml:space="preserve">（产品名称2）</w:t>
      </w:r>
      <w:r>
        <w:rPr>
          <w:rFonts w:hint="eastAsia" w:cs="方正魏碑_GBK"/>
          <w:shd w:val="clear" w:color="auto" w:fill="ffffff"/>
        </w:rPr>
        <w:t xml:space="preserve">的</w:t>
      </w:r>
      <w:r>
        <w:rPr>
          <w:rStyle w:val="791"/>
          <w:rFonts w:hint="eastAsia" w:cs="方正魏碑_GBK"/>
          <w:u w:val="single"/>
          <w:shd w:val="clear" w:color="auto" w:fill="ffffff"/>
        </w:rPr>
        <w:t xml:space="preserve">（关键</w:t>
      </w:r>
      <w:r>
        <w:rPr>
          <w:rStyle w:val="791"/>
          <w:rFonts w:cs="方正魏碑_GBK"/>
          <w:u w:val="single"/>
          <w:shd w:val="clear" w:color="auto" w:fill="ffffff"/>
        </w:rPr>
        <w:t xml:space="preserve">组件</w:t>
      </w:r>
      <w:r>
        <w:rPr>
          <w:rStyle w:val="791"/>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791"/>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91"/>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p>
    <w:p>
      <w:pPr>
        <w:pStyle w:val="782"/>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w:t>
      </w:r>
      <w:r/>
    </w:p>
    <w:p>
      <w:pPr>
        <w:pStyle w:val="782"/>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782"/>
        <w:ind w:right="480" w:firstLine="3720"/>
        <w:spacing w:before="30" w:beforeAutospacing="0" w:after="30" w:afterAutospacing="0" w:line="560" w:lineRule="atLeast"/>
        <w:rPr>
          <w:rFonts w:hint="eastAsia" w:cs="方正魏碑_GBK"/>
        </w:rPr>
      </w:pPr>
      <w:r>
        <w:rPr>
          <w:rFonts w:hint="eastAsia" w:cs="方正魏碑_GBK"/>
          <w:shd w:val="clear" w:color="auto" w:fill="ffffff"/>
        </w:rPr>
        <w:t xml:space="preserve">公司（单位）名称（盖章）：　        </w:t>
      </w:r>
      <w:r/>
    </w:p>
    <w:p>
      <w:pPr>
        <w:pStyle w:val="782"/>
        <w:jc w:val="center"/>
        <w:spacing w:before="30" w:beforeAutospacing="0" w:after="30" w:afterAutospacing="0" w:line="560" w:lineRule="atLeast"/>
        <w:rPr>
          <w:rFonts w:hint="eastAsia" w:cs="方正魏碑_GBK"/>
        </w:rPr>
      </w:pPr>
      <w:r>
        <w:rPr>
          <w:rFonts w:hint="eastAsia" w:cs="方正魏碑_GBK"/>
          <w:shd w:val="clear" w:color="auto" w:fill="ffffff"/>
        </w:rPr>
        <w:t xml:space="preserve">                   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p>
    <w:p>
      <w:pPr>
        <w:pStyle w:val="782"/>
        <w:spacing w:before="30" w:beforeAutospacing="0" w:after="30" w:afterAutospacing="0" w:line="560" w:lineRule="atLeast"/>
        <w:rPr>
          <w:rFonts w:hint="eastAsia" w:cs="方正魏碑_GBK"/>
        </w:rPr>
      </w:pPr>
      <w:r>
        <w:rPr>
          <w:rFonts w:hint="eastAsia" w:cs="方正魏碑_GBK"/>
          <w:shd w:val="clear" w:color="auto" w:fill="ffffff"/>
        </w:rPr>
        <w:t xml:space="preserve">__________________</w:t>
      </w:r>
      <w:r/>
    </w:p>
    <w:p>
      <w:pPr>
        <w:pStyle w:val="782"/>
        <w:spacing w:before="30" w:beforeAutospacing="0" w:after="30" w:afterAutospacing="0" w:line="560" w:lineRule="atLeast"/>
        <w:rPr>
          <w:rFonts w:hint="eastAsia" w:cs="方正魏碑_GBK"/>
        </w:rPr>
      </w:pPr>
      <w:r>
        <w:rPr>
          <w:rFonts w:hint="eastAsia" w:cs="方正魏碑_GBK"/>
          <w:shd w:val="clear" w:color="auto" w:fill="ffffff"/>
        </w:rPr>
        <w:t xml:space="preserve">1.产品如有型号，请在“产品名称”栏一并填写。</w:t>
      </w:r>
      <w:r/>
    </w:p>
    <w:p>
      <w:pPr>
        <w:pStyle w:val="782"/>
        <w:spacing w:before="30" w:beforeAutospacing="0" w:after="30" w:afterAutospacing="0" w:line="560" w:lineRule="atLeas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782"/>
        <w:spacing w:before="30" w:beforeAutospacing="0" w:after="30" w:afterAutospacing="0" w:line="560" w:lineRule="atLeas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782"/>
        <w:spacing w:before="30" w:beforeAutospacing="0" w:after="30" w:afterAutospacing="0" w:line="560" w:lineRule="atLeast"/>
        <w:rPr>
          <w:rFonts w:hint="eastAsia" w:cs="方正魏碑_GBK"/>
        </w:rPr>
      </w:pPr>
      <w:r>
        <w:rPr>
          <w:rFonts w:hint="eastAsia" w:cs="方正魏碑_GBK"/>
          <w:shd w:val="clear" w:color="auto" w:fill="ffffff"/>
        </w:rPr>
        <w:t xml:space="preserve">4.该产品的关键组件要求实施前，“关键组件”栏可不填，下同。</w:t>
      </w:r>
      <w:r/>
    </w:p>
    <w:p>
      <w:pPr>
        <w:pStyle w:val="782"/>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82"/>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6.用斜线划除的地方无需填写。</w:t>
      </w:r>
      <w:r/>
    </w:p>
    <w:p>
      <w:pPr>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(格式</w:t>
            </w:r>
            <w:r>
              <w:rPr>
                <w:rFonts w:hint="eastAsia" w:ascii="宋体" w:hAnsi="宋体" w:cs="宋体"/>
                <w:color w:val="000000"/>
              </w:rPr>
              <w:t xml:space="preserve">见</w:t>
            </w:r>
            <w:r>
              <w:rPr>
                <w:rFonts w:hint="eastAsia" w:ascii="宋体" w:hAnsi="宋体" w:cs="宋体"/>
                <w:b/>
                <w:bCs/>
                <w:color w:val="000000"/>
              </w:rPr>
              <w:t xml:space="preserve">《投标（响应）文件</w:t>
            </w:r>
            <w:r>
              <w:rPr>
                <w:rFonts w:hint="eastAsia" w:ascii="宋体" w:hAnsi="宋体" w:cs="宋体"/>
                <w:b/>
                <w:bCs/>
                <w:color w:val="000000"/>
              </w:rPr>
              <w:t xml:space="preserve">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w:t>
            </w:r>
            <w:r>
              <w:rPr>
                <w:rFonts w:hint="eastAsia" w:ascii="宋体" w:hAnsi="宋体" w:cs="宋体"/>
                <w:color w:val="000000"/>
              </w:rPr>
              <w:t xml:space="preserve">记录:</w:t>
            </w:r>
            <w:r>
              <w:rPr>
                <w:rFonts w:hint="eastAsia" w:ascii="宋体" w:hAnsi="宋体" w:cs="宋体"/>
                <w:color w:val="00000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w:t>
            </w:r>
            <w:r>
              <w:rPr>
                <w:rFonts w:hint="eastAsia" w:ascii="宋体" w:hAnsi="宋体" w:cs="宋体"/>
                <w:color w:val="000000"/>
              </w:rPr>
              <w:t xml:space="preserve">格式》)</w:t>
            </w:r>
            <w:r>
              <w:rPr>
                <w:rFonts w:hint="eastAsia" w:ascii="宋体" w:hAnsi="宋体" w:cs="宋体"/>
                <w:color w:val="000000"/>
              </w:rPr>
              <w:t xml:space="preserve">，否则无需提供。</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jc w:val="center"/>
          <w:trHeight w:val="108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w:t>
            </w:r>
            <w:r>
              <w:rPr>
                <w:rFonts w:hint="eastAsia" w:ascii="宋体" w:hAnsi="宋体" w:cs="宋体"/>
              </w:rPr>
              <w:t xml:space="preserve">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left"/>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left"/>
              <w:widowControl/>
              <w:rPr>
                <w:rFonts w:hint="eastAsia" w:ascii="宋体" w:hAnsi="宋体" w:cs="宋体"/>
              </w:rPr>
            </w:pPr>
            <w:r>
              <w:rPr>
                <w:rFonts w:hint="eastAsia" w:ascii="宋体" w:hAnsi="宋体" w:cs="宋体"/>
                <w:highlight w:val="yellow"/>
              </w:rPr>
              <w:t xml:space="preserve">属于提供本国产品的提供《关于符合本国产品标准的声明函》。</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tc>
      </w:tr>
    </w:tbl>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64"/>
        <w:rPr>
          <w:sz w:val="24"/>
          <w:szCs w:val="24"/>
        </w:rPr>
      </w:pPr>
      <w:r>
        <w:rPr>
          <w:sz w:val="24"/>
          <w:szCs w:val="24"/>
        </w:rPr>
      </w:r>
      <w:r/>
    </w:p>
    <w:p>
      <w:pPr>
        <w:pStyle w:val="764"/>
        <w:rPr>
          <w:sz w:val="24"/>
          <w:szCs w:val="24"/>
        </w:rPr>
      </w:pPr>
      <w:r>
        <w:rPr>
          <w:sz w:val="24"/>
          <w:szCs w:val="24"/>
        </w:rPr>
      </w:r>
      <w:r/>
    </w:p>
    <w:p>
      <w:r/>
      <w:r/>
    </w:p>
    <w:p>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方正小标宋简体">
    <w:panose1 w:val="020B0503020202020204"/>
  </w:font>
  <w:font w:name="汉仪书宋二S">
    <w:panose1 w:val="020B0503020202020204"/>
  </w:font>
  <w:font w:name="仿宋">
    <w:panose1 w:val="02010609060101010101"/>
  </w:font>
  <w:font w:name="Segoe UI Symbol">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pPr>
    <w:r>
      <w:fldChar w:fldCharType="begin"/>
    </w:r>
    <w:r>
      <w:instrText xml:space="preserve">PAGE   \* MERGEFORMAT</w:instrText>
    </w:r>
    <w:r>
      <w:fldChar w:fldCharType="separate"/>
    </w:r>
    <w:r>
      <w:rPr>
        <w:lang w:val="zh-CN"/>
      </w:rPr>
      <w:t xml:space="preserve">-</w:t>
    </w:r>
    <w:r>
      <w:t xml:space="preserve"> 53 -</w:t>
    </w:r>
    <w:r>
      <w:fldChar w:fldCharType="end"/>
    </w:r>
    <w:r/>
  </w:p>
  <w:p>
    <w:pPr>
      <w:pStyle w:val="776"/>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pPr>
    <w:r>
      <w:fldChar w:fldCharType="begin"/>
    </w:r>
    <w:r>
      <w:instrText xml:space="preserve">PAGE   \* MERGEFORMAT</w:instrText>
    </w:r>
    <w:r>
      <w:fldChar w:fldCharType="separate"/>
    </w:r>
    <w:r>
      <w:rPr>
        <w:lang w:val="zh-CN"/>
      </w:rPr>
      <w:t xml:space="preserve">-</w:t>
    </w:r>
    <w:r>
      <w:t xml:space="preserve"> 54 -</w:t>
    </w:r>
    <w:r>
      <w:fldChar w:fldCharType="end"/>
    </w:r>
    <w:r/>
  </w:p>
  <w:p>
    <w:pPr>
      <w:pStyle w:val="776"/>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pPr>
    <w:r>
      <w:fldChar w:fldCharType="begin"/>
    </w:r>
    <w:r>
      <w:instrText xml:space="preserve">PAGE   \* MERGEFORMAT</w:instrText>
    </w:r>
    <w:r>
      <w:fldChar w:fldCharType="separate"/>
    </w:r>
    <w:r>
      <w:rPr>
        <w:lang w:val="zh-CN"/>
      </w:rPr>
      <w:t xml:space="preserve">-</w:t>
    </w:r>
    <w:r>
      <w:t xml:space="preserve"> 67 -</w:t>
    </w:r>
    <w:r>
      <w:fldChar w:fldCharType="end"/>
    </w:r>
    <w:r/>
  </w:p>
  <w:p>
    <w:pPr>
      <w:pStyle w:val="776"/>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789"/>
      </w:rPr>
      <w:framePr w:wrap="around" w:vAnchor="text" w:hAnchor="margin" w:xAlign="center" w:y="1"/>
    </w:pPr>
    <w:r>
      <w:fldChar w:fldCharType="begin"/>
    </w:r>
    <w:r>
      <w:rPr>
        <w:rStyle w:val="789"/>
      </w:rPr>
      <w:instrText xml:space="preserve">PAGE  </w:instrText>
    </w:r>
    <w:r>
      <w:fldChar w:fldCharType="separate"/>
    </w:r>
    <w:r>
      <w:rPr>
        <w:rStyle w:val="789"/>
      </w:rPr>
      <w:t xml:space="preserve">1</w:t>
    </w:r>
    <w:r>
      <w:fldChar w:fldCharType="end"/>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upperLetter"/>
      <w:pStyle w:val="8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7"/>
      <w:isLgl w:val="false"/>
      <w:suff w:val="nothing"/>
      <w:lvlText w:val=""/>
      <w:lvlJc w:val="left"/>
      <w:pPr>
        <w:ind w:left="0" w:firstLine="0"/>
      </w:pPr>
      <w:rPr>
        <w:rFonts w:hint="eastAsia"/>
      </w:rPr>
    </w:lvl>
    <w:lvl w:ilvl="6">
      <w:start w:val="1"/>
      <w:numFmt w:val="none"/>
      <w:pStyle w:val="758"/>
      <w:isLgl w:val="false"/>
      <w:suff w:val="nothing"/>
      <w:lvlText w:val=""/>
      <w:lvlJc w:val="left"/>
      <w:pPr>
        <w:ind w:left="0" w:firstLine="0"/>
      </w:pPr>
      <w:rPr>
        <w:rFonts w:hint="eastAsia"/>
      </w:rPr>
    </w:lvl>
    <w:lvl w:ilvl="7">
      <w:start w:val="1"/>
      <w:numFmt w:val="none"/>
      <w:pStyle w:val="759"/>
      <w:isLgl w:val="false"/>
      <w:suff w:val="nothing"/>
      <w:lvlText w:val=""/>
      <w:lvlJc w:val="left"/>
      <w:pPr>
        <w:ind w:left="0" w:firstLine="0"/>
      </w:pPr>
      <w:rPr>
        <w:rFonts w:hint="eastAsia"/>
      </w:rPr>
    </w:lvl>
    <w:lvl w:ilvl="8">
      <w:start w:val="1"/>
      <w:numFmt w:val="none"/>
      <w:pStyle w:val="760"/>
      <w:isLgl w:val="false"/>
      <w:suff w:val="nothing"/>
      <w:lvlText w:val=""/>
      <w:lvlJc w:val="left"/>
      <w:pPr>
        <w:ind w:left="0" w:firstLine="0"/>
      </w:pPr>
      <w:rPr>
        <w:rFonts w:hint="eastAsia"/>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6"/>
  </w:num>
  <w:num w:numId="6">
    <w:abstractNumId w:val="11"/>
  </w:num>
  <w:num w:numId="7">
    <w:abstractNumId w:val="1"/>
  </w:num>
  <w:num w:numId="8">
    <w:abstractNumId w:val="5"/>
  </w:num>
  <w:num w:numId="9">
    <w:abstractNumId w:val="3"/>
  </w:num>
  <w:num w:numId="10">
    <w:abstractNumId w:val="2"/>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1"/>
    <w:link w:val="752"/>
    <w:uiPriority w:val="9"/>
    <w:rPr>
      <w:rFonts w:ascii="Arial" w:hAnsi="Arial" w:eastAsia="Arial" w:cs="Arial"/>
      <w:sz w:val="40"/>
      <w:szCs w:val="40"/>
    </w:rPr>
  </w:style>
  <w:style w:type="character" w:styleId="15">
    <w:name w:val="Heading 2 Char"/>
    <w:basedOn w:val="761"/>
    <w:link w:val="753"/>
    <w:uiPriority w:val="9"/>
    <w:rPr>
      <w:rFonts w:ascii="Arial" w:hAnsi="Arial" w:eastAsia="Arial" w:cs="Arial"/>
      <w:sz w:val="34"/>
    </w:rPr>
  </w:style>
  <w:style w:type="character" w:styleId="17">
    <w:name w:val="Heading 3 Char"/>
    <w:basedOn w:val="761"/>
    <w:link w:val="754"/>
    <w:uiPriority w:val="9"/>
    <w:rPr>
      <w:rFonts w:ascii="Arial" w:hAnsi="Arial" w:eastAsia="Arial" w:cs="Arial"/>
      <w:sz w:val="30"/>
      <w:szCs w:val="30"/>
    </w:rPr>
  </w:style>
  <w:style w:type="character" w:styleId="19">
    <w:name w:val="Heading 4 Char"/>
    <w:basedOn w:val="761"/>
    <w:link w:val="755"/>
    <w:uiPriority w:val="9"/>
    <w:rPr>
      <w:rFonts w:ascii="Arial" w:hAnsi="Arial" w:eastAsia="Arial" w:cs="Arial"/>
      <w:b/>
      <w:bCs/>
      <w:sz w:val="26"/>
      <w:szCs w:val="26"/>
    </w:rPr>
  </w:style>
  <w:style w:type="character" w:styleId="21">
    <w:name w:val="Heading 5 Char"/>
    <w:basedOn w:val="761"/>
    <w:link w:val="756"/>
    <w:uiPriority w:val="9"/>
    <w:rPr>
      <w:rFonts w:ascii="Arial" w:hAnsi="Arial" w:eastAsia="Arial" w:cs="Arial"/>
      <w:b/>
      <w:bCs/>
      <w:sz w:val="24"/>
      <w:szCs w:val="24"/>
    </w:rPr>
  </w:style>
  <w:style w:type="character" w:styleId="23">
    <w:name w:val="Heading 6 Char"/>
    <w:basedOn w:val="761"/>
    <w:link w:val="757"/>
    <w:uiPriority w:val="9"/>
    <w:rPr>
      <w:rFonts w:ascii="Arial" w:hAnsi="Arial" w:eastAsia="Arial" w:cs="Arial"/>
      <w:b/>
      <w:bCs/>
      <w:sz w:val="22"/>
      <w:szCs w:val="22"/>
    </w:rPr>
  </w:style>
  <w:style w:type="character" w:styleId="25">
    <w:name w:val="Heading 7 Char"/>
    <w:basedOn w:val="761"/>
    <w:link w:val="758"/>
    <w:uiPriority w:val="9"/>
    <w:rPr>
      <w:rFonts w:ascii="Arial" w:hAnsi="Arial" w:eastAsia="Arial" w:cs="Arial"/>
      <w:b/>
      <w:bCs/>
      <w:i/>
      <w:iCs/>
      <w:sz w:val="22"/>
      <w:szCs w:val="22"/>
    </w:rPr>
  </w:style>
  <w:style w:type="character" w:styleId="27">
    <w:name w:val="Heading 8 Char"/>
    <w:basedOn w:val="761"/>
    <w:link w:val="759"/>
    <w:uiPriority w:val="9"/>
    <w:rPr>
      <w:rFonts w:ascii="Arial" w:hAnsi="Arial" w:eastAsia="Arial" w:cs="Arial"/>
      <w:i/>
      <w:iCs/>
      <w:sz w:val="22"/>
      <w:szCs w:val="22"/>
    </w:rPr>
  </w:style>
  <w:style w:type="character" w:styleId="29">
    <w:name w:val="Heading 9 Char"/>
    <w:basedOn w:val="761"/>
    <w:link w:val="760"/>
    <w:uiPriority w:val="9"/>
    <w:rPr>
      <w:rFonts w:ascii="Arial" w:hAnsi="Arial" w:eastAsia="Arial" w:cs="Arial"/>
      <w:i/>
      <w:iCs/>
      <w:sz w:val="21"/>
      <w:szCs w:val="21"/>
    </w:rPr>
  </w:style>
  <w:style w:type="paragraph" w:styleId="33">
    <w:name w:val="Title"/>
    <w:basedOn w:val="751"/>
    <w:next w:val="751"/>
    <w:link w:val="34"/>
    <w:uiPriority w:val="10"/>
    <w:qFormat/>
    <w:pPr>
      <w:contextualSpacing/>
      <w:spacing w:before="300" w:after="200"/>
    </w:pPr>
    <w:rPr>
      <w:sz w:val="48"/>
      <w:szCs w:val="48"/>
    </w:rPr>
  </w:style>
  <w:style w:type="character" w:styleId="34">
    <w:name w:val="Title Char"/>
    <w:basedOn w:val="761"/>
    <w:link w:val="33"/>
    <w:uiPriority w:val="10"/>
    <w:rPr>
      <w:sz w:val="48"/>
      <w:szCs w:val="48"/>
    </w:rPr>
  </w:style>
  <w:style w:type="paragraph" w:styleId="35">
    <w:name w:val="Subtitle"/>
    <w:basedOn w:val="751"/>
    <w:next w:val="751"/>
    <w:link w:val="36"/>
    <w:uiPriority w:val="11"/>
    <w:qFormat/>
    <w:pPr>
      <w:spacing w:before="200" w:after="200"/>
    </w:pPr>
    <w:rPr>
      <w:sz w:val="24"/>
      <w:szCs w:val="24"/>
    </w:rPr>
  </w:style>
  <w:style w:type="character" w:styleId="36">
    <w:name w:val="Subtitle Char"/>
    <w:basedOn w:val="761"/>
    <w:link w:val="35"/>
    <w:uiPriority w:val="11"/>
    <w:rPr>
      <w:sz w:val="24"/>
      <w:szCs w:val="24"/>
    </w:rPr>
  </w:style>
  <w:style w:type="paragraph" w:styleId="37">
    <w:name w:val="Quote"/>
    <w:basedOn w:val="751"/>
    <w:next w:val="751"/>
    <w:link w:val="38"/>
    <w:uiPriority w:val="29"/>
    <w:qFormat/>
    <w:pPr>
      <w:ind w:left="720" w:right="720"/>
    </w:pPr>
    <w:rPr>
      <w:i/>
    </w:rPr>
  </w:style>
  <w:style w:type="character" w:styleId="38">
    <w:name w:val="Quote Char"/>
    <w:link w:val="37"/>
    <w:uiPriority w:val="29"/>
    <w:rPr>
      <w:i/>
    </w:rPr>
  </w:style>
  <w:style w:type="paragraph" w:styleId="39">
    <w:name w:val="Intense Quote"/>
    <w:basedOn w:val="751"/>
    <w:next w:val="7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1"/>
    <w:link w:val="777"/>
    <w:uiPriority w:val="99"/>
  </w:style>
  <w:style w:type="character" w:styleId="44">
    <w:name w:val="Footer Char"/>
    <w:basedOn w:val="761"/>
    <w:link w:val="776"/>
    <w:uiPriority w:val="99"/>
  </w:style>
  <w:style w:type="paragraph" w:styleId="45">
    <w:name w:val="Caption"/>
    <w:basedOn w:val="751"/>
    <w:next w:val="751"/>
    <w:uiPriority w:val="35"/>
    <w:semiHidden/>
    <w:unhideWhenUsed/>
    <w:qFormat/>
    <w:pPr>
      <w:spacing w:line="276" w:lineRule="auto"/>
    </w:pPr>
    <w:rPr>
      <w:b/>
      <w:bCs/>
      <w:color w:val="4f81bd" w:themeColor="accent1"/>
      <w:sz w:val="18"/>
      <w:szCs w:val="18"/>
    </w:rPr>
  </w:style>
  <w:style w:type="character" w:styleId="46">
    <w:name w:val="Caption Char"/>
    <w:basedOn w:val="45"/>
    <w:link w:val="776"/>
    <w:uiPriority w:val="99"/>
  </w:style>
  <w:style w:type="table" w:styleId="48">
    <w:name w:val="Table Grid Light"/>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1"/>
    <w:uiPriority w:val="99"/>
    <w:unhideWhenUsed/>
    <w:rPr>
      <w:vertAlign w:val="superscript"/>
    </w:rPr>
  </w:style>
  <w:style w:type="paragraph" w:styleId="177">
    <w:name w:val="endnote text"/>
    <w:basedOn w:val="7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1"/>
    <w:uiPriority w:val="99"/>
    <w:semiHidden/>
    <w:unhideWhenUsed/>
    <w:rPr>
      <w:vertAlign w:val="superscript"/>
    </w:rPr>
  </w:style>
  <w:style w:type="paragraph" w:styleId="180">
    <w:name w:val="toc 1"/>
    <w:basedOn w:val="751"/>
    <w:next w:val="751"/>
    <w:uiPriority w:val="39"/>
    <w:unhideWhenUsed/>
    <w:pPr>
      <w:ind w:left="0" w:right="0" w:firstLine="0"/>
      <w:spacing w:after="57"/>
    </w:pPr>
  </w:style>
  <w:style w:type="paragraph" w:styleId="181">
    <w:name w:val="toc 2"/>
    <w:basedOn w:val="751"/>
    <w:next w:val="751"/>
    <w:uiPriority w:val="39"/>
    <w:unhideWhenUsed/>
    <w:pPr>
      <w:ind w:left="283" w:right="0" w:firstLine="0"/>
      <w:spacing w:after="57"/>
    </w:pPr>
  </w:style>
  <w:style w:type="paragraph" w:styleId="182">
    <w:name w:val="toc 3"/>
    <w:basedOn w:val="751"/>
    <w:next w:val="751"/>
    <w:uiPriority w:val="39"/>
    <w:unhideWhenUsed/>
    <w:pPr>
      <w:ind w:left="567" w:right="0" w:firstLine="0"/>
      <w:spacing w:after="57"/>
    </w:pPr>
  </w:style>
  <w:style w:type="paragraph" w:styleId="183">
    <w:name w:val="toc 4"/>
    <w:basedOn w:val="751"/>
    <w:next w:val="751"/>
    <w:uiPriority w:val="39"/>
    <w:unhideWhenUsed/>
    <w:pPr>
      <w:ind w:left="850" w:right="0" w:firstLine="0"/>
      <w:spacing w:after="57"/>
    </w:pPr>
  </w:style>
  <w:style w:type="paragraph" w:styleId="184">
    <w:name w:val="toc 5"/>
    <w:basedOn w:val="751"/>
    <w:next w:val="751"/>
    <w:uiPriority w:val="39"/>
    <w:unhideWhenUsed/>
    <w:pPr>
      <w:ind w:left="1134" w:right="0" w:firstLine="0"/>
      <w:spacing w:after="57"/>
    </w:pPr>
  </w:style>
  <w:style w:type="paragraph" w:styleId="185">
    <w:name w:val="toc 6"/>
    <w:basedOn w:val="751"/>
    <w:next w:val="751"/>
    <w:uiPriority w:val="39"/>
    <w:unhideWhenUsed/>
    <w:pPr>
      <w:ind w:left="1417" w:right="0" w:firstLine="0"/>
      <w:spacing w:after="57"/>
    </w:pPr>
  </w:style>
  <w:style w:type="paragraph" w:styleId="186">
    <w:name w:val="toc 7"/>
    <w:basedOn w:val="751"/>
    <w:next w:val="751"/>
    <w:uiPriority w:val="39"/>
    <w:unhideWhenUsed/>
    <w:pPr>
      <w:ind w:left="1701" w:right="0" w:firstLine="0"/>
      <w:spacing w:after="57"/>
    </w:pPr>
  </w:style>
  <w:style w:type="paragraph" w:styleId="187">
    <w:name w:val="toc 8"/>
    <w:basedOn w:val="751"/>
    <w:next w:val="751"/>
    <w:uiPriority w:val="39"/>
    <w:unhideWhenUsed/>
    <w:pPr>
      <w:ind w:left="1984" w:right="0" w:firstLine="0"/>
      <w:spacing w:after="57"/>
    </w:pPr>
  </w:style>
  <w:style w:type="paragraph" w:styleId="188">
    <w:name w:val="toc 9"/>
    <w:basedOn w:val="751"/>
    <w:next w:val="751"/>
    <w:uiPriority w:val="39"/>
    <w:unhideWhenUsed/>
    <w:pPr>
      <w:ind w:left="2268" w:right="0" w:firstLine="0"/>
      <w:spacing w:after="57"/>
    </w:pPr>
  </w:style>
  <w:style w:type="paragraph" w:styleId="189">
    <w:name w:val="TOC Heading"/>
    <w:uiPriority w:val="39"/>
    <w:unhideWhenUsed/>
  </w:style>
  <w:style w:type="paragraph" w:styleId="751" w:default="1">
    <w:name w:val="Normal"/>
    <w:qFormat/>
    <w:pPr>
      <w:jc w:val="both"/>
      <w:widowControl w:val="off"/>
    </w:pPr>
    <w:rPr>
      <w:rFonts w:ascii="Times New Roman" w:hAnsi="Times New Roman" w:eastAsia="宋体" w:cs="Times New Roman"/>
      <w:sz w:val="21"/>
      <w:szCs w:val="21"/>
    </w:rPr>
  </w:style>
  <w:style w:type="paragraph" w:styleId="752">
    <w:name w:val="Heading 1"/>
    <w:basedOn w:val="751"/>
    <w:next w:val="751"/>
    <w:link w:val="805"/>
    <w:qFormat/>
    <w:pPr>
      <w:jc w:val="center"/>
      <w:keepNext/>
      <w:outlineLvl w:val="0"/>
    </w:pPr>
    <w:rPr>
      <w:rFonts w:ascii="楷体_GB2312" w:eastAsia="楷体_GB2312"/>
      <w:sz w:val="28"/>
      <w:szCs w:val="28"/>
    </w:rPr>
  </w:style>
  <w:style w:type="paragraph" w:styleId="753">
    <w:name w:val="Heading 2"/>
    <w:basedOn w:val="751"/>
    <w:next w:val="764"/>
    <w:link w:val="806"/>
    <w:qFormat/>
    <w:pPr>
      <w:jc w:val="center"/>
      <w:keepLines/>
      <w:keepNext/>
      <w:spacing w:before="260" w:after="260" w:line="416" w:lineRule="auto"/>
      <w:outlineLvl w:val="1"/>
    </w:pPr>
    <w:rPr>
      <w:rFonts w:ascii="Arial" w:hAnsi="Arial" w:eastAsia="幼圆" w:cs="Arial"/>
      <w:b/>
      <w:bCs/>
      <w:sz w:val="44"/>
      <w:szCs w:val="44"/>
    </w:rPr>
  </w:style>
  <w:style w:type="paragraph" w:styleId="754">
    <w:name w:val="Heading 3"/>
    <w:basedOn w:val="751"/>
    <w:next w:val="764"/>
    <w:link w:val="807"/>
    <w:qFormat/>
    <w:pPr>
      <w:keepLines/>
      <w:keepNext/>
      <w:spacing w:before="260" w:after="260" w:line="416" w:lineRule="auto"/>
      <w:outlineLvl w:val="2"/>
    </w:pPr>
    <w:rPr>
      <w:b/>
      <w:bCs/>
      <w:sz w:val="32"/>
      <w:szCs w:val="32"/>
    </w:rPr>
  </w:style>
  <w:style w:type="paragraph" w:styleId="755">
    <w:name w:val="Heading 4"/>
    <w:basedOn w:val="751"/>
    <w:next w:val="764"/>
    <w:link w:val="808"/>
    <w:qFormat/>
    <w:pPr>
      <w:keepLines/>
      <w:keepNext/>
      <w:spacing w:before="280" w:after="290" w:line="376" w:lineRule="auto"/>
      <w:outlineLvl w:val="3"/>
    </w:pPr>
    <w:rPr>
      <w:rFonts w:ascii="Arial" w:hAnsi="Arial" w:eastAsia="黑体" w:cs="Arial"/>
      <w:b/>
      <w:bCs/>
      <w:sz w:val="28"/>
      <w:szCs w:val="28"/>
    </w:rPr>
  </w:style>
  <w:style w:type="paragraph" w:styleId="756">
    <w:name w:val="Heading 5"/>
    <w:basedOn w:val="751"/>
    <w:next w:val="764"/>
    <w:link w:val="809"/>
    <w:qFormat/>
    <w:pPr>
      <w:keepNext/>
      <w:outlineLvl w:val="4"/>
    </w:pPr>
    <w:rPr>
      <w:rFonts w:ascii="宋体"/>
      <w:color w:val="000000"/>
      <w:sz w:val="28"/>
      <w:szCs w:val="28"/>
    </w:rPr>
  </w:style>
  <w:style w:type="paragraph" w:styleId="757">
    <w:name w:val="Heading 6"/>
    <w:basedOn w:val="751"/>
    <w:next w:val="751"/>
    <w:link w:val="81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8">
    <w:name w:val="Heading 7"/>
    <w:basedOn w:val="751"/>
    <w:next w:val="751"/>
    <w:link w:val="811"/>
    <w:qFormat/>
    <w:pPr>
      <w:numPr>
        <w:ilvl w:val="6"/>
        <w:numId w:val="1"/>
      </w:numPr>
      <w:keepLines/>
      <w:keepNext/>
      <w:spacing w:before="240" w:after="64" w:line="320" w:lineRule="auto"/>
      <w:outlineLvl w:val="6"/>
    </w:pPr>
    <w:rPr>
      <w:b/>
      <w:bCs/>
      <w:sz w:val="24"/>
      <w:szCs w:val="24"/>
    </w:rPr>
  </w:style>
  <w:style w:type="paragraph" w:styleId="759">
    <w:name w:val="Heading 8"/>
    <w:basedOn w:val="751"/>
    <w:next w:val="751"/>
    <w:link w:val="812"/>
    <w:qFormat/>
    <w:pPr>
      <w:numPr>
        <w:ilvl w:val="7"/>
        <w:numId w:val="1"/>
      </w:numPr>
      <w:keepLines/>
      <w:keepNext/>
      <w:spacing w:before="240" w:after="64" w:line="320" w:lineRule="auto"/>
      <w:outlineLvl w:val="7"/>
    </w:pPr>
    <w:rPr>
      <w:rFonts w:ascii="Arial" w:hAnsi="Arial" w:eastAsia="黑体"/>
      <w:sz w:val="24"/>
      <w:szCs w:val="24"/>
    </w:rPr>
  </w:style>
  <w:style w:type="paragraph" w:styleId="760">
    <w:name w:val="Heading 9"/>
    <w:basedOn w:val="751"/>
    <w:next w:val="751"/>
    <w:link w:val="813"/>
    <w:qFormat/>
    <w:pPr>
      <w:numPr>
        <w:ilvl w:val="8"/>
        <w:numId w:val="1"/>
      </w:numPr>
      <w:keepLines/>
      <w:keepNext/>
      <w:spacing w:before="240" w:after="64" w:line="320" w:lineRule="auto"/>
      <w:outlineLvl w:val="8"/>
    </w:pPr>
    <w:rPr>
      <w:rFonts w:ascii="Arial" w:hAnsi="Arial" w:eastAsia="黑体"/>
    </w:rPr>
  </w:style>
  <w:style w:type="character" w:styleId="761" w:default="1">
    <w:name w:val="Default Paragraph Font"/>
    <w:uiPriority w:val="1"/>
    <w:semiHidden/>
    <w:unhideWhenUsed/>
  </w:style>
  <w:style w:type="table" w:styleId="762" w:default="1">
    <w:name w:val="Normal Table"/>
    <w:uiPriority w:val="99"/>
    <w:semiHidden/>
    <w:unhideWhenUsed/>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name w:val="Normal Indent"/>
    <w:basedOn w:val="751"/>
    <w:link w:val="814"/>
    <w:uiPriority w:val="99"/>
    <w:qFormat/>
    <w:pPr>
      <w:ind w:firstLine="420"/>
    </w:pPr>
  </w:style>
  <w:style w:type="paragraph" w:styleId="765">
    <w:name w:val="List 3"/>
    <w:basedOn w:val="751"/>
    <w:qFormat/>
    <w:pPr>
      <w:ind w:left="100" w:hanging="200"/>
    </w:pPr>
  </w:style>
  <w:style w:type="paragraph" w:styleId="766">
    <w:name w:val="Document Map"/>
    <w:basedOn w:val="751"/>
    <w:link w:val="818"/>
    <w:semiHidden/>
    <w:qFormat/>
    <w:pPr>
      <w:shd w:val="clear" w:color="auto" w:fill="000080"/>
    </w:pPr>
  </w:style>
  <w:style w:type="paragraph" w:styleId="767">
    <w:name w:val="annotation text"/>
    <w:basedOn w:val="751"/>
    <w:link w:val="820"/>
    <w:qFormat/>
    <w:pPr>
      <w:jc w:val="left"/>
    </w:pPr>
  </w:style>
  <w:style w:type="paragraph" w:styleId="768">
    <w:name w:val="Body Text 3"/>
    <w:basedOn w:val="751"/>
    <w:link w:val="822"/>
    <w:qFormat/>
    <w:rPr>
      <w:rFonts w:ascii="仿宋_GB2312" w:hAnsi="Arial" w:eastAsia="仿宋_GB2312"/>
      <w:sz w:val="32"/>
      <w:szCs w:val="32"/>
    </w:rPr>
  </w:style>
  <w:style w:type="paragraph" w:styleId="769">
    <w:name w:val="Body Text"/>
    <w:basedOn w:val="751"/>
    <w:link w:val="824"/>
    <w:qFormat/>
    <w:rPr>
      <w:rFonts w:ascii="楷体_GB2312" w:hAnsi="Arial" w:eastAsia="楷体_GB2312"/>
      <w:sz w:val="28"/>
      <w:szCs w:val="28"/>
    </w:rPr>
  </w:style>
  <w:style w:type="paragraph" w:styleId="770">
    <w:name w:val="Body Text Indent"/>
    <w:basedOn w:val="751"/>
    <w:link w:val="826"/>
    <w:qFormat/>
    <w:pPr>
      <w:ind w:firstLine="645"/>
    </w:pPr>
    <w:rPr>
      <w:rFonts w:ascii="楷体_GB2312" w:eastAsia="楷体_GB2312"/>
      <w:sz w:val="32"/>
      <w:szCs w:val="32"/>
    </w:rPr>
  </w:style>
  <w:style w:type="paragraph" w:styleId="771">
    <w:name w:val="List 2"/>
    <w:basedOn w:val="751"/>
    <w:qFormat/>
    <w:pPr>
      <w:ind w:left="100" w:hanging="200"/>
    </w:pPr>
  </w:style>
  <w:style w:type="paragraph" w:styleId="772">
    <w:name w:val="Plain Text"/>
    <w:basedOn w:val="751"/>
    <w:link w:val="828"/>
    <w:qFormat/>
    <w:rPr>
      <w:rFonts w:ascii="宋体" w:hAnsi="Courier New" w:cs="Courier New"/>
    </w:rPr>
  </w:style>
  <w:style w:type="paragraph" w:styleId="773">
    <w:name w:val="Date"/>
    <w:basedOn w:val="751"/>
    <w:next w:val="751"/>
    <w:link w:val="830"/>
    <w:qFormat/>
    <w:rPr>
      <w:sz w:val="24"/>
      <w:szCs w:val="24"/>
    </w:rPr>
  </w:style>
  <w:style w:type="paragraph" w:styleId="774">
    <w:name w:val="Body Text Indent 2"/>
    <w:basedOn w:val="751"/>
    <w:link w:val="832"/>
    <w:qFormat/>
    <w:pPr>
      <w:ind w:left="630" w:firstLine="645"/>
    </w:pPr>
    <w:rPr>
      <w:rFonts w:ascii="Arial" w:hAnsi="Arial" w:eastAsia="仿宋_GB2312" w:cs="Arial"/>
      <w:sz w:val="32"/>
      <w:szCs w:val="32"/>
    </w:rPr>
  </w:style>
  <w:style w:type="paragraph" w:styleId="775">
    <w:name w:val="Balloon Text"/>
    <w:basedOn w:val="751"/>
    <w:link w:val="834"/>
    <w:semiHidden/>
    <w:qFormat/>
    <w:rPr>
      <w:sz w:val="18"/>
      <w:szCs w:val="18"/>
    </w:rPr>
  </w:style>
  <w:style w:type="paragraph" w:styleId="776">
    <w:name w:val="Footer"/>
    <w:basedOn w:val="751"/>
    <w:link w:val="795"/>
    <w:uiPriority w:val="99"/>
    <w:unhideWhenUsed/>
    <w:qFormat/>
    <w:pPr>
      <w:jc w:val="left"/>
      <w:tabs>
        <w:tab w:val="center" w:pos="4153" w:leader="none"/>
        <w:tab w:val="right" w:pos="8306" w:leader="none"/>
      </w:tabs>
    </w:pPr>
    <w:rPr>
      <w:sz w:val="18"/>
      <w:szCs w:val="18"/>
    </w:rPr>
  </w:style>
  <w:style w:type="paragraph" w:styleId="777">
    <w:name w:val="Header"/>
    <w:basedOn w:val="751"/>
    <w:link w:val="794"/>
    <w:unhideWhenUsed/>
    <w:qFormat/>
    <w:pPr>
      <w:jc w:val="center"/>
      <w:tabs>
        <w:tab w:val="center" w:pos="4153" w:leader="none"/>
        <w:tab w:val="right" w:pos="8306" w:leader="none"/>
      </w:tabs>
    </w:pPr>
    <w:rPr>
      <w:sz w:val="18"/>
      <w:szCs w:val="18"/>
    </w:rPr>
  </w:style>
  <w:style w:type="paragraph" w:styleId="778">
    <w:name w:val="List"/>
    <w:basedOn w:val="751"/>
    <w:qFormat/>
    <w:pPr>
      <w:ind w:left="200" w:hanging="200"/>
    </w:pPr>
  </w:style>
  <w:style w:type="paragraph" w:styleId="779">
    <w:name w:val="Body Text Indent 3"/>
    <w:basedOn w:val="751"/>
    <w:link w:val="838"/>
    <w:qFormat/>
    <w:pPr>
      <w:ind w:left="645" w:firstLine="645"/>
    </w:pPr>
    <w:rPr>
      <w:rFonts w:ascii="Arial" w:hAnsi="Arial" w:eastAsia="仿宋_GB2312" w:cs="Arial"/>
      <w:color w:val="ffff00"/>
      <w:sz w:val="32"/>
      <w:szCs w:val="32"/>
    </w:rPr>
  </w:style>
  <w:style w:type="paragraph" w:styleId="780">
    <w:name w:val="table of figures"/>
    <w:basedOn w:val="751"/>
    <w:next w:val="751"/>
    <w:semiHidden/>
    <w:qFormat/>
    <w:pPr>
      <w:ind w:left="840" w:hanging="420"/>
    </w:pPr>
  </w:style>
  <w:style w:type="paragraph" w:styleId="781">
    <w:name w:val="Body Text 2"/>
    <w:basedOn w:val="751"/>
    <w:link w:val="840"/>
    <w:qFormat/>
    <w:pPr>
      <w:jc w:val="center"/>
      <w:widowControl/>
    </w:pPr>
    <w:rPr>
      <w:rFonts w:ascii="楷体_GB2312" w:eastAsia="楷体_GB2312"/>
      <w:sz w:val="28"/>
      <w:szCs w:val="28"/>
    </w:rPr>
  </w:style>
  <w:style w:type="paragraph" w:styleId="782">
    <w:name w:val="Normal (Web)"/>
    <w:basedOn w:val="751"/>
    <w:uiPriority w:val="99"/>
    <w:qFormat/>
    <w:pPr>
      <w:jc w:val="left"/>
      <w:spacing w:before="100" w:beforeAutospacing="1" w:after="100" w:afterAutospacing="1"/>
      <w:widowControl/>
    </w:pPr>
    <w:rPr>
      <w:rFonts w:ascii="宋体" w:hAnsi="宋体" w:cs="宋体"/>
      <w:sz w:val="24"/>
      <w:szCs w:val="24"/>
    </w:rPr>
  </w:style>
  <w:style w:type="paragraph" w:styleId="783">
    <w:name w:val="index 1"/>
    <w:basedOn w:val="751"/>
    <w:next w:val="751"/>
    <w:semiHidden/>
    <w:qFormat/>
    <w:pPr>
      <w:spacing w:line="240" w:lineRule="atLeast"/>
    </w:pPr>
    <w:rPr>
      <w:b/>
      <w:bCs/>
    </w:rPr>
  </w:style>
  <w:style w:type="paragraph" w:styleId="784">
    <w:name w:val="annotation subject"/>
    <w:basedOn w:val="767"/>
    <w:next w:val="767"/>
    <w:link w:val="842"/>
    <w:semiHidden/>
    <w:qFormat/>
    <w:rPr>
      <w:b/>
      <w:bCs/>
    </w:rPr>
  </w:style>
  <w:style w:type="paragraph" w:styleId="785">
    <w:name w:val="Body Text First Indent"/>
    <w:basedOn w:val="769"/>
    <w:link w:val="882"/>
    <w:uiPriority w:val="99"/>
    <w:semiHidden/>
    <w:unhideWhenUsed/>
    <w:qFormat/>
    <w:pPr>
      <w:ind w:firstLine="420"/>
      <w:spacing w:after="120"/>
    </w:pPr>
    <w:rPr>
      <w:rFonts w:ascii="Times New Roman" w:hAnsi="Times New Roman" w:eastAsia="宋体"/>
      <w:sz w:val="21"/>
      <w:szCs w:val="21"/>
    </w:rPr>
  </w:style>
  <w:style w:type="paragraph" w:styleId="786">
    <w:name w:val="Body Text First Indent 2"/>
    <w:basedOn w:val="770"/>
    <w:link w:val="883"/>
    <w:uiPriority w:val="99"/>
    <w:semiHidden/>
    <w:unhideWhenUsed/>
    <w:qFormat/>
    <w:pPr>
      <w:ind w:left="420" w:firstLine="420"/>
      <w:spacing w:after="120"/>
    </w:pPr>
    <w:rPr>
      <w:rFonts w:ascii="Times New Roman" w:eastAsia="宋体"/>
      <w:sz w:val="21"/>
      <w:szCs w:val="21"/>
    </w:rPr>
  </w:style>
  <w:style w:type="table" w:styleId="787">
    <w:name w:val="Table Grid"/>
    <w:basedOn w:val="762"/>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22"/>
    <w:qFormat/>
    <w:rPr>
      <w:b/>
      <w:bCs/>
    </w:rPr>
  </w:style>
  <w:style w:type="character" w:styleId="789">
    <w:name w:val="page number"/>
    <w:qFormat/>
  </w:style>
  <w:style w:type="character" w:styleId="790">
    <w:name w:val="FollowedHyperlink"/>
    <w:qFormat/>
    <w:rPr>
      <w:color w:val="800080"/>
      <w:u w:val="single"/>
    </w:rPr>
  </w:style>
  <w:style w:type="character" w:styleId="791">
    <w:name w:val="Emphasis"/>
    <w:qFormat/>
    <w:rPr>
      <w:i/>
    </w:rPr>
  </w:style>
  <w:style w:type="character" w:styleId="792">
    <w:name w:val="Hyperlink"/>
    <w:qFormat/>
    <w:rPr>
      <w:color w:val="0000ff"/>
      <w:u w:val="single"/>
    </w:rPr>
  </w:style>
  <w:style w:type="character" w:styleId="793">
    <w:name w:val="annotation reference"/>
    <w:qFormat/>
    <w:rPr>
      <w:sz w:val="21"/>
      <w:szCs w:val="21"/>
    </w:rPr>
  </w:style>
  <w:style w:type="character" w:styleId="794" w:customStyle="1">
    <w:name w:val="页眉 字符"/>
    <w:basedOn w:val="761"/>
    <w:link w:val="777"/>
    <w:uiPriority w:val="99"/>
    <w:qFormat/>
    <w:rPr>
      <w:sz w:val="18"/>
      <w:szCs w:val="18"/>
    </w:rPr>
  </w:style>
  <w:style w:type="character" w:styleId="795" w:customStyle="1">
    <w:name w:val="页脚 字符"/>
    <w:basedOn w:val="761"/>
    <w:link w:val="776"/>
    <w:uiPriority w:val="99"/>
    <w:qFormat/>
    <w:rPr>
      <w:sz w:val="18"/>
      <w:szCs w:val="18"/>
    </w:rPr>
  </w:style>
  <w:style w:type="character" w:styleId="796" w:customStyle="1">
    <w:name w:val="标题 1 字符"/>
    <w:basedOn w:val="761"/>
    <w:uiPriority w:val="9"/>
    <w:qFormat/>
    <w:rPr>
      <w:rFonts w:ascii="Times New Roman" w:hAnsi="Times New Roman" w:eastAsia="宋体" w:cs="Times New Roman"/>
      <w:b/>
      <w:bCs/>
      <w:sz w:val="44"/>
      <w:szCs w:val="44"/>
      <w14:ligatures w14:val="none"/>
    </w:rPr>
  </w:style>
  <w:style w:type="character" w:styleId="797" w:customStyle="1">
    <w:name w:val="标题 2 字符"/>
    <w:basedOn w:val="761"/>
    <w:uiPriority w:val="9"/>
    <w:semiHidden/>
    <w:qFormat/>
    <w:rPr>
      <w:rFonts w:asciiTheme="majorHAnsi" w:hAnsiTheme="majorHAnsi" w:eastAsiaTheme="majorEastAsia" w:cstheme="majorBidi"/>
      <w:b/>
      <w:bCs/>
      <w:sz w:val="32"/>
      <w:szCs w:val="32"/>
      <w14:ligatures w14:val="none"/>
    </w:rPr>
  </w:style>
  <w:style w:type="character" w:styleId="798" w:customStyle="1">
    <w:name w:val="标题 3 字符"/>
    <w:basedOn w:val="761"/>
    <w:uiPriority w:val="9"/>
    <w:semiHidden/>
    <w:qFormat/>
    <w:rPr>
      <w:rFonts w:ascii="Times New Roman" w:hAnsi="Times New Roman" w:eastAsia="宋体" w:cs="Times New Roman"/>
      <w:b/>
      <w:bCs/>
      <w:sz w:val="32"/>
      <w:szCs w:val="32"/>
      <w14:ligatures w14:val="none"/>
    </w:rPr>
  </w:style>
  <w:style w:type="character" w:styleId="799" w:customStyle="1">
    <w:name w:val="标题 4 字符"/>
    <w:basedOn w:val="761"/>
    <w:uiPriority w:val="9"/>
    <w:semiHidden/>
    <w:qFormat/>
    <w:rPr>
      <w:rFonts w:asciiTheme="majorHAnsi" w:hAnsiTheme="majorHAnsi" w:eastAsiaTheme="majorEastAsia" w:cstheme="majorBidi"/>
      <w:b/>
      <w:bCs/>
      <w:sz w:val="28"/>
      <w:szCs w:val="28"/>
      <w14:ligatures w14:val="none"/>
    </w:rPr>
  </w:style>
  <w:style w:type="character" w:styleId="800" w:customStyle="1">
    <w:name w:val="标题 5 字符"/>
    <w:basedOn w:val="761"/>
    <w:uiPriority w:val="9"/>
    <w:semiHidden/>
    <w:qFormat/>
    <w:rPr>
      <w:rFonts w:ascii="Times New Roman" w:hAnsi="Times New Roman" w:eastAsia="宋体" w:cs="Times New Roman"/>
      <w:b/>
      <w:bCs/>
      <w:sz w:val="28"/>
      <w:szCs w:val="28"/>
      <w14:ligatures w14:val="none"/>
    </w:rPr>
  </w:style>
  <w:style w:type="character" w:styleId="801" w:customStyle="1">
    <w:name w:val="标题 6 字符"/>
    <w:basedOn w:val="761"/>
    <w:uiPriority w:val="9"/>
    <w:semiHidden/>
    <w:qFormat/>
    <w:rPr>
      <w:rFonts w:asciiTheme="majorHAnsi" w:hAnsiTheme="majorHAnsi" w:eastAsiaTheme="majorEastAsia" w:cstheme="majorBidi"/>
      <w:b/>
      <w:bCs/>
      <w:sz w:val="24"/>
      <w:szCs w:val="24"/>
      <w14:ligatures w14:val="none"/>
    </w:rPr>
  </w:style>
  <w:style w:type="character" w:styleId="802" w:customStyle="1">
    <w:name w:val="标题 7 字符"/>
    <w:basedOn w:val="761"/>
    <w:uiPriority w:val="9"/>
    <w:semiHidden/>
    <w:qFormat/>
    <w:rPr>
      <w:rFonts w:ascii="Times New Roman" w:hAnsi="Times New Roman" w:eastAsia="宋体" w:cs="Times New Roman"/>
      <w:b/>
      <w:bCs/>
      <w:sz w:val="24"/>
      <w:szCs w:val="24"/>
      <w14:ligatures w14:val="none"/>
    </w:rPr>
  </w:style>
  <w:style w:type="character" w:styleId="803" w:customStyle="1">
    <w:name w:val="标题 8 字符"/>
    <w:basedOn w:val="761"/>
    <w:uiPriority w:val="9"/>
    <w:semiHidden/>
    <w:qFormat/>
    <w:rPr>
      <w:rFonts w:asciiTheme="majorHAnsi" w:hAnsiTheme="majorHAnsi" w:eastAsiaTheme="majorEastAsia" w:cstheme="majorBidi"/>
      <w:sz w:val="24"/>
      <w:szCs w:val="24"/>
      <w14:ligatures w14:val="none"/>
    </w:rPr>
  </w:style>
  <w:style w:type="character" w:styleId="804" w:customStyle="1">
    <w:name w:val="标题 9 字符"/>
    <w:basedOn w:val="761"/>
    <w:uiPriority w:val="9"/>
    <w:semiHidden/>
    <w:qFormat/>
    <w:rPr>
      <w:rFonts w:asciiTheme="majorHAnsi" w:hAnsiTheme="majorHAnsi" w:eastAsiaTheme="majorEastAsia" w:cstheme="majorBidi"/>
      <w:szCs w:val="21"/>
      <w14:ligatures w14:val="none"/>
    </w:rPr>
  </w:style>
  <w:style w:type="character" w:styleId="805" w:customStyle="1">
    <w:name w:val="标题 1 字符1"/>
    <w:link w:val="752"/>
    <w:qFormat/>
    <w:rPr>
      <w:rFonts w:ascii="楷体_GB2312" w:hAnsi="Times New Roman" w:eastAsia="楷体_GB2312" w:cs="Times New Roman"/>
      <w:sz w:val="28"/>
      <w:szCs w:val="28"/>
      <w14:ligatures w14:val="none"/>
    </w:rPr>
  </w:style>
  <w:style w:type="character" w:styleId="806" w:customStyle="1">
    <w:name w:val="标题 2 字符1"/>
    <w:link w:val="753"/>
    <w:qFormat/>
    <w:rPr>
      <w:rFonts w:ascii="Arial" w:hAnsi="Arial" w:eastAsia="幼圆" w:cs="Arial"/>
      <w:b/>
      <w:bCs/>
      <w:sz w:val="44"/>
      <w:szCs w:val="44"/>
      <w14:ligatures w14:val="none"/>
    </w:rPr>
  </w:style>
  <w:style w:type="character" w:styleId="807" w:customStyle="1">
    <w:name w:val="标题 3 字符1"/>
    <w:link w:val="754"/>
    <w:qFormat/>
    <w:rPr>
      <w:rFonts w:ascii="Times New Roman" w:hAnsi="Times New Roman" w:eastAsia="宋体" w:cs="Times New Roman"/>
      <w:b/>
      <w:bCs/>
      <w:sz w:val="32"/>
      <w:szCs w:val="32"/>
      <w14:ligatures w14:val="none"/>
    </w:rPr>
  </w:style>
  <w:style w:type="character" w:styleId="808" w:customStyle="1">
    <w:name w:val="标题 4 字符1"/>
    <w:link w:val="755"/>
    <w:qFormat/>
    <w:rPr>
      <w:rFonts w:ascii="Arial" w:hAnsi="Arial" w:eastAsia="黑体" w:cs="Arial"/>
      <w:b/>
      <w:bCs/>
      <w:sz w:val="28"/>
      <w:szCs w:val="28"/>
      <w14:ligatures w14:val="none"/>
    </w:rPr>
  </w:style>
  <w:style w:type="character" w:styleId="809" w:customStyle="1">
    <w:name w:val="标题 5 字符1"/>
    <w:link w:val="756"/>
    <w:qFormat/>
    <w:rPr>
      <w:rFonts w:ascii="宋体" w:hAnsi="Times New Roman" w:eastAsia="宋体" w:cs="Times New Roman"/>
      <w:color w:val="000000"/>
      <w:sz w:val="28"/>
      <w:szCs w:val="28"/>
      <w14:ligatures w14:val="none"/>
    </w:rPr>
  </w:style>
  <w:style w:type="character" w:styleId="810" w:customStyle="1">
    <w:name w:val="标题 6 字符1"/>
    <w:link w:val="757"/>
    <w:qFormat/>
    <w:rPr>
      <w:rFonts w:ascii="Arial" w:hAnsi="Arial" w:eastAsia="黑体" w:cs="Times New Roman"/>
      <w:b/>
      <w:bCs/>
      <w:sz w:val="24"/>
      <w:szCs w:val="24"/>
      <w14:ligatures w14:val="none"/>
    </w:rPr>
  </w:style>
  <w:style w:type="character" w:styleId="811" w:customStyle="1">
    <w:name w:val="标题 7 字符1"/>
    <w:link w:val="758"/>
    <w:qFormat/>
    <w:rPr>
      <w:rFonts w:ascii="Times New Roman" w:hAnsi="Times New Roman" w:eastAsia="宋体" w:cs="Times New Roman"/>
      <w:b/>
      <w:bCs/>
      <w:sz w:val="24"/>
      <w:szCs w:val="24"/>
      <w14:ligatures w14:val="none"/>
    </w:rPr>
  </w:style>
  <w:style w:type="character" w:styleId="812" w:customStyle="1">
    <w:name w:val="标题 8 字符1"/>
    <w:link w:val="759"/>
    <w:qFormat/>
    <w:rPr>
      <w:rFonts w:ascii="Arial" w:hAnsi="Arial" w:eastAsia="黑体" w:cs="Times New Roman"/>
      <w:sz w:val="24"/>
      <w:szCs w:val="24"/>
      <w14:ligatures w14:val="none"/>
    </w:rPr>
  </w:style>
  <w:style w:type="character" w:styleId="813" w:customStyle="1">
    <w:name w:val="标题 9 字符1"/>
    <w:link w:val="760"/>
    <w:qFormat/>
    <w:rPr>
      <w:rFonts w:ascii="Arial" w:hAnsi="Arial" w:eastAsia="黑体" w:cs="Times New Roman"/>
      <w:szCs w:val="21"/>
      <w14:ligatures w14:val="none"/>
    </w:rPr>
  </w:style>
  <w:style w:type="character" w:styleId="814" w:customStyle="1">
    <w:name w:val="正文缩进 字符"/>
    <w:link w:val="764"/>
    <w:uiPriority w:val="99"/>
    <w:qFormat/>
    <w:rPr>
      <w:rFonts w:ascii="Times New Roman" w:hAnsi="Times New Roman" w:eastAsia="宋体" w:cs="Times New Roman"/>
      <w:szCs w:val="21"/>
      <w14:ligatures w14:val="none"/>
    </w:rPr>
  </w:style>
  <w:style w:type="paragraph" w:styleId="815" w:customStyle="1">
    <w:name w:val="_Style 37"/>
    <w:basedOn w:val="751"/>
    <w:next w:val="816"/>
    <w:link w:val="880"/>
    <w:uiPriority w:val="34"/>
    <w:qFormat/>
    <w:pPr>
      <w:contextualSpacing/>
      <w:ind w:left="720"/>
      <w:jc w:val="left"/>
      <w:widowControl/>
    </w:pPr>
    <w:rPr>
      <w:rFonts w:asciiTheme="minorHAnsi" w:hAnsiTheme="minorHAnsi" w:eastAsiaTheme="minorEastAsia" w:cstheme="minorBidi"/>
      <w:sz w:val="24"/>
      <w:szCs w:val="24"/>
      <w:lang w:eastAsia="en-US" w:bidi="en-US"/>
      <w14:ligatures w14:val="standardContextual"/>
    </w:rPr>
  </w:style>
  <w:style w:type="paragraph" w:styleId="816">
    <w:name w:val="List Paragraph"/>
    <w:basedOn w:val="751"/>
    <w:uiPriority w:val="34"/>
    <w:qFormat/>
    <w:pPr>
      <w:ind w:firstLine="420"/>
    </w:pPr>
  </w:style>
  <w:style w:type="character" w:styleId="817" w:customStyle="1">
    <w:name w:val="文档结构图 字符"/>
    <w:basedOn w:val="761"/>
    <w:uiPriority w:val="99"/>
    <w:semiHidden/>
    <w:qFormat/>
    <w:rPr>
      <w:rFonts w:ascii="Microsoft YaHei UI" w:hAnsi="Times New Roman" w:eastAsia="Microsoft YaHei UI" w:cs="Times New Roman"/>
      <w:sz w:val="18"/>
      <w:szCs w:val="18"/>
      <w14:ligatures w14:val="none"/>
    </w:rPr>
  </w:style>
  <w:style w:type="character" w:styleId="818" w:customStyle="1">
    <w:name w:val="文档结构图 字符1"/>
    <w:link w:val="766"/>
    <w:semiHidden/>
    <w:qFormat/>
    <w:rPr>
      <w:rFonts w:ascii="Times New Roman" w:hAnsi="Times New Roman" w:eastAsia="宋体" w:cs="Times New Roman"/>
      <w:szCs w:val="21"/>
      <w:shd w:val="clear" w:color="auto" w:fill="000080"/>
      <w14:ligatures w14:val="none"/>
    </w:rPr>
  </w:style>
  <w:style w:type="character" w:styleId="819" w:customStyle="1">
    <w:name w:val="批注文字 字符"/>
    <w:basedOn w:val="761"/>
    <w:uiPriority w:val="99"/>
    <w:semiHidden/>
    <w:qFormat/>
    <w:rPr>
      <w:rFonts w:ascii="Times New Roman" w:hAnsi="Times New Roman" w:eastAsia="宋体" w:cs="Times New Roman"/>
      <w:szCs w:val="21"/>
      <w14:ligatures w14:val="none"/>
    </w:rPr>
  </w:style>
  <w:style w:type="character" w:styleId="820" w:customStyle="1">
    <w:name w:val="批注文字 字符1"/>
    <w:link w:val="767"/>
    <w:qFormat/>
    <w:rPr>
      <w:rFonts w:ascii="Times New Roman" w:hAnsi="Times New Roman" w:eastAsia="宋体" w:cs="Times New Roman"/>
      <w:szCs w:val="21"/>
      <w14:ligatures w14:val="none"/>
    </w:rPr>
  </w:style>
  <w:style w:type="character" w:styleId="821" w:customStyle="1">
    <w:name w:val="正文文本 3 字符"/>
    <w:basedOn w:val="761"/>
    <w:uiPriority w:val="99"/>
    <w:semiHidden/>
    <w:qFormat/>
    <w:rPr>
      <w:rFonts w:ascii="Times New Roman" w:hAnsi="Times New Roman" w:eastAsia="宋体" w:cs="Times New Roman"/>
      <w:sz w:val="16"/>
      <w:szCs w:val="16"/>
      <w14:ligatures w14:val="none"/>
    </w:rPr>
  </w:style>
  <w:style w:type="character" w:styleId="822" w:customStyle="1">
    <w:name w:val="正文文本 3 字符1"/>
    <w:link w:val="768"/>
    <w:qFormat/>
    <w:rPr>
      <w:rFonts w:ascii="仿宋_GB2312" w:hAnsi="Arial" w:eastAsia="仿宋_GB2312" w:cs="Times New Roman"/>
      <w:sz w:val="32"/>
      <w:szCs w:val="32"/>
      <w14:ligatures w14:val="none"/>
    </w:rPr>
  </w:style>
  <w:style w:type="character" w:styleId="823" w:customStyle="1">
    <w:name w:val="正文文本 字符"/>
    <w:basedOn w:val="761"/>
    <w:uiPriority w:val="99"/>
    <w:semiHidden/>
    <w:qFormat/>
    <w:rPr>
      <w:rFonts w:ascii="Times New Roman" w:hAnsi="Times New Roman" w:eastAsia="宋体" w:cs="Times New Roman"/>
      <w:szCs w:val="21"/>
      <w14:ligatures w14:val="none"/>
    </w:rPr>
  </w:style>
  <w:style w:type="character" w:styleId="824" w:customStyle="1">
    <w:name w:val="正文文本 字符1"/>
    <w:link w:val="769"/>
    <w:qFormat/>
    <w:rPr>
      <w:rFonts w:ascii="楷体_GB2312" w:hAnsi="Arial" w:eastAsia="楷体_GB2312" w:cs="Times New Roman"/>
      <w:sz w:val="28"/>
      <w:szCs w:val="28"/>
      <w14:ligatures w14:val="none"/>
    </w:rPr>
  </w:style>
  <w:style w:type="character" w:styleId="825" w:customStyle="1">
    <w:name w:val="正文文本缩进 字符"/>
    <w:basedOn w:val="761"/>
    <w:uiPriority w:val="99"/>
    <w:semiHidden/>
    <w:qFormat/>
    <w:rPr>
      <w:rFonts w:ascii="Times New Roman" w:hAnsi="Times New Roman" w:eastAsia="宋体" w:cs="Times New Roman"/>
      <w:szCs w:val="21"/>
      <w14:ligatures w14:val="none"/>
    </w:rPr>
  </w:style>
  <w:style w:type="character" w:styleId="826" w:customStyle="1">
    <w:name w:val="正文文本缩进 字符1"/>
    <w:link w:val="770"/>
    <w:qFormat/>
    <w:rPr>
      <w:rFonts w:ascii="楷体_GB2312" w:hAnsi="Times New Roman" w:eastAsia="楷体_GB2312" w:cs="Times New Roman"/>
      <w:sz w:val="32"/>
      <w:szCs w:val="32"/>
      <w14:ligatures w14:val="none"/>
    </w:rPr>
  </w:style>
  <w:style w:type="character" w:styleId="827" w:customStyle="1">
    <w:name w:val="纯文本 字符"/>
    <w:basedOn w:val="761"/>
    <w:qFormat/>
    <w:rPr>
      <w:rFonts w:hAnsi="Courier New" w:cs="Courier New" w:asciiTheme="minorEastAsia"/>
      <w:szCs w:val="21"/>
      <w14:ligatures w14:val="none"/>
    </w:rPr>
  </w:style>
  <w:style w:type="character" w:styleId="828" w:customStyle="1">
    <w:name w:val="纯文本 字符1"/>
    <w:link w:val="772"/>
    <w:qFormat/>
    <w:rPr>
      <w:rFonts w:ascii="宋体" w:hAnsi="Courier New" w:eastAsia="宋体" w:cs="Courier New"/>
      <w:szCs w:val="21"/>
      <w14:ligatures w14:val="none"/>
    </w:rPr>
  </w:style>
  <w:style w:type="character" w:styleId="829" w:customStyle="1">
    <w:name w:val="日期 字符"/>
    <w:basedOn w:val="761"/>
    <w:uiPriority w:val="99"/>
    <w:semiHidden/>
    <w:qFormat/>
    <w:rPr>
      <w:rFonts w:ascii="Times New Roman" w:hAnsi="Times New Roman" w:eastAsia="宋体" w:cs="Times New Roman"/>
      <w:szCs w:val="21"/>
      <w14:ligatures w14:val="none"/>
    </w:rPr>
  </w:style>
  <w:style w:type="character" w:styleId="830" w:customStyle="1">
    <w:name w:val="日期 字符1"/>
    <w:link w:val="773"/>
    <w:qFormat/>
    <w:rPr>
      <w:rFonts w:ascii="Times New Roman" w:hAnsi="Times New Roman" w:eastAsia="宋体" w:cs="Times New Roman"/>
      <w:sz w:val="24"/>
      <w:szCs w:val="24"/>
      <w14:ligatures w14:val="none"/>
    </w:rPr>
  </w:style>
  <w:style w:type="character" w:styleId="831" w:customStyle="1">
    <w:name w:val="正文文本缩进 2 字符"/>
    <w:basedOn w:val="761"/>
    <w:uiPriority w:val="99"/>
    <w:semiHidden/>
    <w:qFormat/>
    <w:rPr>
      <w:rFonts w:ascii="Times New Roman" w:hAnsi="Times New Roman" w:eastAsia="宋体" w:cs="Times New Roman"/>
      <w:szCs w:val="21"/>
      <w14:ligatures w14:val="none"/>
    </w:rPr>
  </w:style>
  <w:style w:type="character" w:styleId="832" w:customStyle="1">
    <w:name w:val="正文文本缩进 2 字符1"/>
    <w:link w:val="774"/>
    <w:qFormat/>
    <w:rPr>
      <w:rFonts w:ascii="Arial" w:hAnsi="Arial" w:eastAsia="仿宋_GB2312" w:cs="Arial"/>
      <w:sz w:val="32"/>
      <w:szCs w:val="32"/>
      <w14:ligatures w14:val="none"/>
    </w:rPr>
  </w:style>
  <w:style w:type="character" w:styleId="833" w:customStyle="1">
    <w:name w:val="批注框文本 字符"/>
    <w:basedOn w:val="761"/>
    <w:uiPriority w:val="99"/>
    <w:semiHidden/>
    <w:qFormat/>
    <w:rPr>
      <w:rFonts w:ascii="Times New Roman" w:hAnsi="Times New Roman" w:eastAsia="宋体" w:cs="Times New Roman"/>
      <w:sz w:val="18"/>
      <w:szCs w:val="18"/>
      <w14:ligatures w14:val="none"/>
    </w:rPr>
  </w:style>
  <w:style w:type="character" w:styleId="834" w:customStyle="1">
    <w:name w:val="批注框文本 字符1"/>
    <w:link w:val="775"/>
    <w:semiHidden/>
    <w:qFormat/>
    <w:rPr>
      <w:rFonts w:ascii="Times New Roman" w:hAnsi="Times New Roman" w:eastAsia="宋体" w:cs="Times New Roman"/>
      <w:sz w:val="18"/>
      <w:szCs w:val="18"/>
      <w14:ligatures w14:val="none"/>
    </w:rPr>
  </w:style>
  <w:style w:type="character" w:styleId="835" w:customStyle="1">
    <w:name w:val="页脚 Char"/>
    <w:uiPriority w:val="99"/>
    <w:qFormat/>
    <w:rPr>
      <w:rFonts w:ascii="Times New Roman" w:hAnsi="Times New Roman" w:eastAsia="宋体" w:cs="Times New Roman"/>
      <w:sz w:val="18"/>
      <w:szCs w:val="18"/>
    </w:rPr>
  </w:style>
  <w:style w:type="character" w:styleId="836" w:customStyle="1">
    <w:name w:val="页眉 Char"/>
    <w:qFormat/>
    <w:rPr>
      <w:rFonts w:ascii="Times New Roman" w:hAnsi="Times New Roman" w:eastAsia="宋体" w:cs="Times New Roman"/>
      <w:sz w:val="18"/>
      <w:szCs w:val="18"/>
    </w:rPr>
  </w:style>
  <w:style w:type="character" w:styleId="837" w:customStyle="1">
    <w:name w:val="正文文本缩进 3 字符"/>
    <w:basedOn w:val="761"/>
    <w:uiPriority w:val="99"/>
    <w:semiHidden/>
    <w:qFormat/>
    <w:rPr>
      <w:rFonts w:ascii="Times New Roman" w:hAnsi="Times New Roman" w:eastAsia="宋体" w:cs="Times New Roman"/>
      <w:sz w:val="16"/>
      <w:szCs w:val="16"/>
      <w14:ligatures w14:val="none"/>
    </w:rPr>
  </w:style>
  <w:style w:type="character" w:styleId="838" w:customStyle="1">
    <w:name w:val="正文文本缩进 3 字符1"/>
    <w:link w:val="779"/>
    <w:qFormat/>
    <w:rPr>
      <w:rFonts w:ascii="Arial" w:hAnsi="Arial" w:eastAsia="仿宋_GB2312" w:cs="Arial"/>
      <w:color w:val="ffff00"/>
      <w:sz w:val="32"/>
      <w:szCs w:val="32"/>
      <w14:ligatures w14:val="none"/>
    </w:rPr>
  </w:style>
  <w:style w:type="character" w:styleId="839" w:customStyle="1">
    <w:name w:val="正文文本 2 字符"/>
    <w:basedOn w:val="761"/>
    <w:uiPriority w:val="99"/>
    <w:semiHidden/>
    <w:qFormat/>
    <w:rPr>
      <w:rFonts w:ascii="Times New Roman" w:hAnsi="Times New Roman" w:eastAsia="宋体" w:cs="Times New Roman"/>
      <w:szCs w:val="21"/>
      <w14:ligatures w14:val="none"/>
    </w:rPr>
  </w:style>
  <w:style w:type="character" w:styleId="840" w:customStyle="1">
    <w:name w:val="正文文本 2 字符1"/>
    <w:link w:val="781"/>
    <w:qFormat/>
    <w:rPr>
      <w:rFonts w:ascii="楷体_GB2312" w:hAnsi="Times New Roman" w:eastAsia="楷体_GB2312" w:cs="Times New Roman"/>
      <w:sz w:val="28"/>
      <w:szCs w:val="28"/>
      <w14:ligatures w14:val="none"/>
    </w:rPr>
  </w:style>
  <w:style w:type="character" w:styleId="841" w:customStyle="1">
    <w:name w:val="批注主题 字符"/>
    <w:basedOn w:val="819"/>
    <w:uiPriority w:val="99"/>
    <w:semiHidden/>
    <w:qFormat/>
    <w:rPr>
      <w:rFonts w:ascii="Times New Roman" w:hAnsi="Times New Roman" w:eastAsia="宋体" w:cs="Times New Roman"/>
      <w:b/>
      <w:bCs/>
      <w:szCs w:val="21"/>
      <w14:ligatures w14:val="none"/>
    </w:rPr>
  </w:style>
  <w:style w:type="character" w:styleId="842" w:customStyle="1">
    <w:name w:val="批注主题 字符1"/>
    <w:link w:val="784"/>
    <w:semiHidden/>
    <w:qFormat/>
    <w:rPr>
      <w:rFonts w:ascii="Times New Roman" w:hAnsi="Times New Roman" w:eastAsia="宋体" w:cs="Times New Roman"/>
      <w:b/>
      <w:bCs/>
      <w:szCs w:val="21"/>
      <w14:ligatures w14:val="none"/>
    </w:rPr>
  </w:style>
  <w:style w:type="character" w:styleId="843" w:customStyle="1">
    <w:name w:val="正文首行缩进 Char"/>
    <w:qFormat/>
    <w:rPr>
      <w:rFonts w:ascii="仿宋_GB2312" w:hAnsi="Times New Roman" w:eastAsia="仿宋_GB2312" w:cs="Times New Roman"/>
      <w:sz w:val="30"/>
      <w:szCs w:val="30"/>
    </w:rPr>
  </w:style>
  <w:style w:type="character" w:styleId="844" w:customStyle="1">
    <w:name w:val="正文首行缩进 2 Char"/>
    <w:qFormat/>
    <w:rPr>
      <w:rFonts w:ascii="宋体" w:hAnsi="宋体" w:eastAsia="宋体" w:cs="Times New Roman"/>
      <w:sz w:val="32"/>
      <w:szCs w:val="20"/>
    </w:rPr>
  </w:style>
  <w:style w:type="character" w:styleId="845" w:customStyle="1">
    <w:name w:val="font5 Char"/>
    <w:qFormat/>
    <w:rPr>
      <w:rFonts w:ascii="宋体" w:hAnsi="宋体" w:eastAsia="宋体"/>
      <w:sz w:val="28"/>
      <w:szCs w:val="28"/>
      <w:lang w:val="en-US" w:eastAsia="zh-CN" w:bidi="ar-SA"/>
    </w:rPr>
  </w:style>
  <w:style w:type="character" w:styleId="846" w:customStyle="1">
    <w:name w:val="二级目录 Char"/>
    <w:link w:val="847"/>
    <w:qFormat/>
    <w:rPr>
      <w:b/>
      <w:sz w:val="30"/>
      <w:szCs w:val="28"/>
    </w:rPr>
  </w:style>
  <w:style w:type="paragraph" w:styleId="847" w:customStyle="1">
    <w:name w:val="二级目录"/>
    <w:next w:val="751"/>
    <w:link w:val="846"/>
    <w:qFormat/>
    <w:pPr>
      <w:numPr>
        <w:numId w:val="2"/>
      </w:numPr>
      <w:tabs>
        <w:tab w:val="left" w:pos="1145" w:leader="none"/>
      </w:tabs>
      <w:outlineLvl w:val="1"/>
    </w:pPr>
    <w:rPr>
      <w:b/>
      <w:sz w:val="30"/>
      <w:szCs w:val="28"/>
      <w14:ligatures w14:val="standardContextual"/>
    </w:rPr>
  </w:style>
  <w:style w:type="character" w:styleId="848" w:customStyle="1">
    <w:name w:val="列出段落 Char"/>
    <w:link w:val="849"/>
    <w:qFormat/>
    <w:rPr>
      <w:rFonts w:ascii="Calibri" w:hAnsi="Calibri"/>
      <w:sz w:val="24"/>
      <w:szCs w:val="24"/>
      <w:lang w:eastAsia="en-US" w:bidi="en-US"/>
    </w:rPr>
  </w:style>
  <w:style w:type="paragraph" w:styleId="849" w:customStyle="1">
    <w:name w:val="列出段落1"/>
    <w:basedOn w:val="751"/>
    <w:link w:val="848"/>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850" w:customStyle="1">
    <w:name w:val="Body Text(ch)"/>
    <w:basedOn w:val="751"/>
    <w:next w:val="769"/>
    <w:qFormat/>
    <w:pPr>
      <w:spacing w:after="120"/>
    </w:pPr>
    <w:rPr>
      <w:rFonts w:ascii="宋体" w:hAnsi="Arial"/>
      <w:bCs/>
      <w:iCs/>
      <w:szCs w:val="24"/>
    </w:rPr>
  </w:style>
  <w:style w:type="paragraph" w:styleId="851" w:customStyle="1">
    <w:name w:val="xl27"/>
    <w:basedOn w:val="75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52" w:customStyle="1">
    <w:name w:val="xl26"/>
    <w:basedOn w:val="7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53" w:customStyle="1">
    <w:name w:val="Char"/>
    <w:basedOn w:val="751"/>
    <w:qFormat/>
    <w:pPr>
      <w:ind w:firstLine="200"/>
      <w:tabs>
        <w:tab w:val="left" w:pos="360" w:leader="none"/>
      </w:tabs>
    </w:pPr>
    <w:rPr>
      <w:sz w:val="28"/>
      <w:szCs w:val="30"/>
    </w:rPr>
  </w:style>
  <w:style w:type="paragraph" w:styleId="854" w:customStyle="1">
    <w:name w:val="Char1"/>
    <w:basedOn w:val="766"/>
    <w:qFormat/>
    <w:rPr>
      <w:rFonts w:ascii="Tahoma" w:hAnsi="Tahoma"/>
      <w:sz w:val="24"/>
      <w:szCs w:val="24"/>
    </w:rPr>
  </w:style>
  <w:style w:type="paragraph" w:styleId="855" w:customStyle="1">
    <w:name w:val="普通正文"/>
    <w:basedOn w:val="751"/>
    <w:qFormat/>
    <w:pPr>
      <w:ind w:firstLine="480"/>
      <w:jc w:val="left"/>
      <w:spacing w:before="120" w:after="120" w:line="360" w:lineRule="auto"/>
    </w:pPr>
    <w:rPr>
      <w:rFonts w:ascii="Arial" w:hAnsi="Arial"/>
      <w:sz w:val="24"/>
      <w:szCs w:val="24"/>
    </w:rPr>
  </w:style>
  <w:style w:type="paragraph" w:styleId="856" w:customStyle="1">
    <w:name w:val="table_lines"/>
    <w:basedOn w:val="751"/>
    <w:qFormat/>
    <w:pPr>
      <w:jc w:val="left"/>
      <w:widowControl/>
    </w:pPr>
    <w:rPr>
      <w:sz w:val="20"/>
      <w:szCs w:val="20"/>
      <w:lang w:val="de-DE" w:eastAsia="de-DE"/>
    </w:rPr>
  </w:style>
  <w:style w:type="paragraph" w:styleId="857"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858" w:customStyle="1">
    <w:name w:val="font7"/>
    <w:basedOn w:val="751"/>
    <w:qFormat/>
    <w:pPr>
      <w:jc w:val="left"/>
      <w:spacing w:before="100" w:beforeAutospacing="1" w:after="100" w:afterAutospacing="1"/>
      <w:widowControl/>
    </w:pPr>
    <w:rPr>
      <w:rFonts w:hint="eastAsia" w:ascii="宋体" w:hAnsi="宋体"/>
      <w:sz w:val="18"/>
      <w:szCs w:val="18"/>
    </w:rPr>
  </w:style>
  <w:style w:type="paragraph" w:styleId="859" w:customStyle="1">
    <w:name w:val="Char Char Char Char"/>
    <w:basedOn w:val="766"/>
    <w:qFormat/>
    <w:pPr>
      <w:spacing w:line="360" w:lineRule="auto"/>
    </w:pPr>
    <w:rPr>
      <w:rFonts w:ascii="Tahoma" w:hAnsi="Tahoma"/>
      <w:sz w:val="24"/>
      <w:szCs w:val="24"/>
    </w:rPr>
  </w:style>
  <w:style w:type="paragraph" w:styleId="860" w:customStyle="1">
    <w:name w:val="4"/>
    <w:basedOn w:val="751"/>
    <w:next w:val="779"/>
    <w:qFormat/>
    <w:pPr>
      <w:ind w:firstLine="420"/>
      <w:spacing w:line="360" w:lineRule="auto"/>
    </w:pPr>
    <w:rPr>
      <w:color w:val="ff0000"/>
      <w:sz w:val="24"/>
      <w:szCs w:val="24"/>
    </w:rPr>
  </w:style>
  <w:style w:type="paragraph" w:styleId="861" w:customStyle="1">
    <w:name w:val="普通 (Web)"/>
    <w:basedOn w:val="751"/>
    <w:qFormat/>
    <w:pPr>
      <w:jc w:val="left"/>
      <w:spacing w:before="100" w:beforeAutospacing="1" w:after="100" w:afterAutospacing="1"/>
      <w:widowControl/>
    </w:pPr>
    <w:rPr>
      <w:rFonts w:ascii="宋体" w:hAnsi="宋体"/>
      <w:sz w:val="24"/>
      <w:szCs w:val="24"/>
    </w:rPr>
  </w:style>
  <w:style w:type="paragraph" w:styleId="862" w:customStyle="1">
    <w:name w:val="Char Char Char Char Char Char Char Char Char Char"/>
    <w:basedOn w:val="751"/>
    <w:qFormat/>
    <w:pPr>
      <w:spacing w:line="360" w:lineRule="auto"/>
    </w:pPr>
    <w:rPr>
      <w:sz w:val="24"/>
      <w:szCs w:val="20"/>
    </w:rPr>
  </w:style>
  <w:style w:type="paragraph" w:styleId="863" w:customStyle="1">
    <w:name w:val="样式1"/>
    <w:basedOn w:val="751"/>
    <w:qFormat/>
    <w:pPr>
      <w:numPr>
        <w:numId w:val="3"/>
      </w:numPr>
    </w:pPr>
    <w:rPr>
      <w:rFonts w:ascii="宋体" w:hAnsi="宋体"/>
    </w:rPr>
  </w:style>
  <w:style w:type="paragraph" w:styleId="864" w:customStyle="1">
    <w:name w:val="font6"/>
    <w:basedOn w:val="751"/>
    <w:qFormat/>
    <w:pPr>
      <w:jc w:val="left"/>
      <w:spacing w:before="100" w:beforeAutospacing="1" w:after="100" w:afterAutospacing="1"/>
      <w:widowControl/>
    </w:pPr>
    <w:rPr>
      <w:rFonts w:hint="eastAsia" w:ascii="宋体" w:hAnsi="宋体"/>
      <w:sz w:val="28"/>
      <w:szCs w:val="28"/>
      <w:u w:val="single"/>
    </w:rPr>
  </w:style>
  <w:style w:type="paragraph" w:styleId="865" w:customStyle="1">
    <w:name w:val="xl25"/>
    <w:basedOn w:val="75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6" w:customStyle="1">
    <w:name w:val="图标"/>
    <w:basedOn w:val="751"/>
    <w:next w:val="75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7" w:customStyle="1">
    <w:name w:val="标题3"/>
    <w:basedOn w:val="751"/>
    <w:next w:val="751"/>
    <w:qFormat/>
    <w:pPr>
      <w:ind w:firstLine="624"/>
      <w:spacing w:line="590" w:lineRule="atLeast"/>
    </w:pPr>
    <w:rPr>
      <w:rFonts w:ascii="方正黑体_GBK" w:eastAsia="方正黑体_GBK"/>
      <w:sz w:val="32"/>
      <w:szCs w:val="32"/>
    </w:rPr>
  </w:style>
  <w:style w:type="paragraph" w:styleId="868" w:customStyle="1">
    <w:name w:val="xl24"/>
    <w:basedOn w:val="75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69" w:customStyle="1">
    <w:name w:val="xl29"/>
    <w:basedOn w:val="751"/>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70" w:customStyle="1">
    <w:name w:val="Char Char Char Char Char Char Char Char"/>
    <w:basedOn w:val="751"/>
    <w:qFormat/>
    <w:pPr>
      <w:jc w:val="left"/>
      <w:spacing w:after="160" w:line="240" w:lineRule="exact"/>
      <w:widowControl/>
    </w:pPr>
    <w:rPr>
      <w:rFonts w:ascii="Verdana" w:hAnsi="Verdana"/>
      <w:sz w:val="20"/>
      <w:szCs w:val="20"/>
      <w:lang w:eastAsia="en-US"/>
    </w:rPr>
  </w:style>
  <w:style w:type="paragraph" w:styleId="871" w:customStyle="1">
    <w:name w:val="xl28"/>
    <w:basedOn w:val="75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72" w:customStyle="1">
    <w:name w:val="Char Char Char Char Char Char Char Char1"/>
    <w:basedOn w:val="751"/>
    <w:qFormat/>
    <w:pPr>
      <w:jc w:val="left"/>
      <w:spacing w:after="160" w:line="240" w:lineRule="exact"/>
      <w:widowControl/>
    </w:pPr>
    <w:rPr>
      <w:rFonts w:ascii="Verdana" w:hAnsi="Verdana"/>
      <w:sz w:val="20"/>
      <w:szCs w:val="20"/>
      <w:lang w:eastAsia="en-US"/>
    </w:rPr>
  </w:style>
  <w:style w:type="paragraph" w:styleId="873" w:customStyle="1">
    <w:name w:val="xl30"/>
    <w:basedOn w:val="751"/>
    <w:qFormat/>
    <w:pPr>
      <w:jc w:val="center"/>
      <w:spacing w:before="100" w:beforeAutospacing="1" w:after="100" w:afterAutospacing="1"/>
      <w:widowControl/>
    </w:pPr>
    <w:rPr>
      <w:rFonts w:ascii="宋体" w:hAnsi="宋体"/>
      <w:b/>
      <w:bCs/>
      <w:sz w:val="36"/>
      <w:szCs w:val="36"/>
    </w:rPr>
  </w:style>
  <w:style w:type="paragraph" w:styleId="874" w:customStyle="1">
    <w:name w:val="Char Char Char Char1"/>
    <w:basedOn w:val="766"/>
    <w:qFormat/>
    <w:pPr>
      <w:spacing w:line="360" w:lineRule="auto"/>
    </w:pPr>
    <w:rPr>
      <w:rFonts w:ascii="Tahoma" w:hAnsi="Tahoma"/>
      <w:sz w:val="24"/>
      <w:szCs w:val="24"/>
    </w:rPr>
  </w:style>
  <w:style w:type="paragraph" w:styleId="875" w:customStyle="1">
    <w:name w:val="table_1stline"/>
    <w:basedOn w:val="751"/>
    <w:qFormat/>
    <w:pPr>
      <w:jc w:val="left"/>
      <w:spacing w:before="120"/>
      <w:widowControl/>
    </w:pPr>
    <w:rPr>
      <w:bCs/>
      <w:sz w:val="20"/>
      <w:szCs w:val="20"/>
      <w:lang w:val="de-DE" w:eastAsia="de-DE"/>
    </w:rPr>
  </w:style>
  <w:style w:type="paragraph" w:styleId="876" w:customStyle="1">
    <w:name w:val="font5"/>
    <w:basedOn w:val="751"/>
    <w:qFormat/>
    <w:pPr>
      <w:jc w:val="left"/>
      <w:spacing w:before="100" w:beforeAutospacing="1" w:after="100" w:afterAutospacing="1"/>
      <w:widowControl/>
    </w:pPr>
    <w:rPr>
      <w:rFonts w:hint="eastAsia" w:ascii="宋体" w:hAnsi="宋体"/>
      <w:sz w:val="28"/>
      <w:szCs w:val="28"/>
    </w:rPr>
  </w:style>
  <w:style w:type="paragraph" w:styleId="877" w:customStyle="1">
    <w:name w:val="标题1"/>
    <w:basedOn w:val="751"/>
    <w:next w:val="75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78" w:customStyle="1">
    <w:name w:val="修订1"/>
    <w:uiPriority w:val="99"/>
    <w:semiHidden/>
    <w:qFormat/>
    <w:rPr>
      <w:rFonts w:ascii="Times New Roman" w:hAnsi="Times New Roman" w:eastAsia="宋体" w:cs="Times New Roman"/>
      <w:sz w:val="21"/>
      <w:szCs w:val="21"/>
    </w:rPr>
  </w:style>
  <w:style w:type="paragraph" w:styleId="879">
    <w:name w:val="No Spacing"/>
    <w:uiPriority w:val="99"/>
    <w:qFormat/>
    <w:pPr>
      <w:jc w:val="both"/>
      <w:widowControl w:val="off"/>
    </w:pPr>
    <w:rPr>
      <w:rFonts w:ascii="Times New Roman" w:hAnsi="Times New Roman" w:eastAsia="宋体" w:cs="Times New Roman"/>
      <w:sz w:val="21"/>
      <w:szCs w:val="21"/>
    </w:rPr>
  </w:style>
  <w:style w:type="character" w:styleId="880" w:customStyle="1">
    <w:name w:val="列出段落 Char1"/>
    <w:link w:val="815"/>
    <w:uiPriority w:val="34"/>
    <w:qFormat/>
    <w:rPr>
      <w:sz w:val="24"/>
      <w:szCs w:val="24"/>
      <w:lang w:eastAsia="en-US" w:bidi="en-US"/>
    </w:rPr>
  </w:style>
  <w:style w:type="paragraph" w:styleId="881" w:customStyle="1">
    <w:name w:val="AONormal"/>
    <w:qFormat/>
    <w:pPr>
      <w:ind w:firstLine="440"/>
      <w:spacing w:line="400" w:lineRule="exact"/>
    </w:pPr>
    <w:rPr>
      <w:rFonts w:ascii="华文楷体" w:hAnsi="华文楷体" w:eastAsia="华文楷体" w:cs="华文楷体"/>
      <w:sz w:val="22"/>
      <w:szCs w:val="21"/>
    </w:rPr>
  </w:style>
  <w:style w:type="character" w:styleId="882" w:customStyle="1">
    <w:name w:val="正文文本首行缩进 字符"/>
    <w:basedOn w:val="824"/>
    <w:link w:val="785"/>
    <w:uiPriority w:val="99"/>
    <w:semiHidden/>
    <w:qFormat/>
    <w:rPr>
      <w:rFonts w:ascii="Times New Roman" w:hAnsi="Times New Roman" w:eastAsia="宋体" w:cs="Times New Roman"/>
      <w:sz w:val="28"/>
      <w:szCs w:val="21"/>
      <w14:ligatures w14:val="none"/>
    </w:rPr>
  </w:style>
  <w:style w:type="character" w:styleId="883" w:customStyle="1">
    <w:name w:val="正文文本首行缩进 2 字符"/>
    <w:basedOn w:val="826"/>
    <w:link w:val="786"/>
    <w:uiPriority w:val="99"/>
    <w:semiHidden/>
    <w:qFormat/>
    <w:rPr>
      <w:rFonts w:ascii="Times New Roman" w:hAnsi="Times New Roman" w:eastAsia="宋体" w:cs="Times New Roman"/>
      <w:sz w:val="32"/>
      <w:szCs w:val="21"/>
      <w14:ligatures w14:val="none"/>
    </w:rPr>
  </w:style>
  <w:style w:type="character" w:styleId="884" w:customStyle="1">
    <w:name w:val="批注文字 Char"/>
    <w:basedOn w:val="761"/>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测试单位(填报)</dc:creator>
  <cp:lastModifiedBy>李昕</cp:lastModifiedBy>
  <cp:revision>53</cp:revision>
  <dcterms:created xsi:type="dcterms:W3CDTF">2024-08-05T17:49:00Z</dcterms:created>
  <dcterms:modified xsi:type="dcterms:W3CDTF">2026-09-15T01:28:04Z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3356E48FB9D78FAE793A916AE8948F96_42</vt:lpwstr>
  </property>
</Properties>
</file>