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left="0"/>
        <w:jc w:val="center"/>
        <w:pageBreakBefore w:val="0"/>
        <w:spacing w:line="360" w:lineRule="auto"/>
        <w:rPr>
          <w:rFonts w:hint="eastAsia" w:ascii="宋体" w:hAnsi="宋体" w:eastAsia="宋体" w:cs="宋体"/>
          <w:b/>
          <w:bCs/>
          <w:color w:val="000000" w:themeColor="text1"/>
          <w:sz w:val="48"/>
          <w:szCs w:val="48"/>
          <w:highlight w:val="none"/>
        </w:rPr>
      </w:pPr>
      <w:r>
        <w:rPr>
          <w:rFonts w:hint="eastAsia" w:ascii="宋体" w:hAnsi="宋体" w:eastAsia="宋体" w:cs="宋体"/>
          <w:b/>
          <w:color w:val="000000" w:themeColor="text1"/>
          <w:sz w:val="40"/>
          <w:highlight w:val="none"/>
        </w:rPr>
        <mc:AlternateContent>
          <mc:Choice Requires="wpg">
            <w:drawing>
              <wp:inline xmlns:wp="http://schemas.openxmlformats.org/drawingml/2006/wordprocessingDrawing" distT="0" distB="0" distL="0" distR="0">
                <wp:extent cx="2228850" cy="2238375"/>
                <wp:effectExtent l="0" t="0" r="0" b="9525"/>
                <wp:docPr id="8" name="图片 1" descr="0d7f775771702d9f0c57fb6bb85e4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0d7f775771702d9f0c57fb6bb85e4f1"/>
                        <pic:cNvPicPr>
                          <a:picLocks noChangeAspect="1"/>
                        </pic:cNvPicPr>
                        <pic:nvPr/>
                      </pic:nvPicPr>
                      <pic:blipFill>
                        <a:blip r:embed="rId25"/>
                        <a:stretch/>
                      </pic:blipFill>
                      <pic:spPr bwMode="auto">
                        <a:xfrm>
                          <a:off x="0" y="0"/>
                          <a:ext cx="2228850" cy="2238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5.5pt;height:176.2pt;mso-wrap-distance-left:0.0pt;mso-wrap-distance-top:0.0pt;mso-wrap-distance-right:0.0pt;mso-wrap-distance-bottom:0.0pt;" stroked="f">
                <v:path textboxrect="0,0,0,0"/>
                <v:imagedata r:id="rId25" o:title=""/>
              </v:shape>
            </w:pict>
          </mc:Fallback>
        </mc:AlternateContent>
      </w:r>
      <w:r>
        <w:rPr>
          <w:color w:val="000000" w:themeColor="text1"/>
          <w:highlight w:val="none"/>
        </w:rPr>
      </w:r>
      <w:r/>
    </w:p>
    <w:p>
      <w:pPr>
        <w:pStyle w:val="994"/>
        <w:ind w:left="0"/>
        <w:pageBreakBefore w:val="0"/>
        <w:spacing w:line="360" w:lineRule="auto"/>
        <w:rPr>
          <w:rFonts w:hint="eastAsia" w:ascii="宋体" w:hAnsi="宋体" w:eastAsia="宋体" w:cs="宋体"/>
          <w:b/>
          <w:bCs/>
          <w:color w:val="000000" w:themeColor="text1"/>
          <w:sz w:val="48"/>
          <w:szCs w:val="48"/>
          <w:highlight w:val="none"/>
        </w:rPr>
      </w:pPr>
      <w:r>
        <w:rPr>
          <w:rFonts w:hint="eastAsia" w:ascii="宋体" w:hAnsi="宋体" w:eastAsia="宋体" w:cs="宋体"/>
          <w:b/>
          <w:bCs/>
          <w:color w:val="000000" w:themeColor="text1"/>
          <w:sz w:val="48"/>
          <w:szCs w:val="48"/>
          <w:highlight w:val="none"/>
        </w:rPr>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96"/>
          <w:szCs w:val="96"/>
          <w:highlight w:val="none"/>
        </w:rPr>
      </w:pPr>
      <w:r>
        <w:rPr>
          <w:rFonts w:hint="eastAsia" w:ascii="宋体" w:hAnsi="宋体" w:eastAsia="宋体" w:cs="宋体"/>
          <w:b/>
          <w:bCs/>
          <w:color w:val="000000" w:themeColor="text1"/>
          <w:sz w:val="96"/>
          <w:szCs w:val="96"/>
          <w:highlight w:val="none"/>
        </w:rPr>
        <w:t xml:space="preserve">竞争性磋商文件</w:t>
      </w:r>
      <w:r>
        <w:rPr>
          <w:color w:val="000000" w:themeColor="text1"/>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ind w:left="0" w:firstLine="1124"/>
        <w:jc w:val="both"/>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rPr>
          <w:color w:val="000000" w:themeColor="text1"/>
          <w:highlight w:val="none"/>
        </w:rPr>
      </w:r>
      <w:r/>
    </w:p>
    <w:p>
      <w:pPr>
        <w:ind w:right="0" w:firstLine="960"/>
        <w:jc w:val="both"/>
        <w:keepLines w:val="0"/>
        <w:keepNext w:val="0"/>
        <w:pageBreakBefore w:val="0"/>
        <w:spacing w:line="36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r>
      <w:r>
        <w:rPr>
          <w:color w:val="000000" w:themeColor="text1"/>
          <w:highlight w:val="none"/>
        </w:rPr>
      </w:r>
      <w:r/>
    </w:p>
    <w:p>
      <w:pPr>
        <w:ind w:right="0" w:firstLine="960"/>
        <w:jc w:val="both"/>
        <w:keepLines w:val="0"/>
        <w:keepNext w:val="0"/>
        <w:pageBreakBefore w:val="0"/>
        <w:spacing w:line="36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r>
      <w:r>
        <w:rPr>
          <w:color w:val="000000" w:themeColor="text1"/>
          <w:highlight w:val="none"/>
        </w:rPr>
      </w:r>
      <w:r/>
    </w:p>
    <w:p>
      <w:pPr>
        <w:ind w:right="0" w:firstLine="1285"/>
        <w:jc w:val="both"/>
        <w:keepLines w:val="0"/>
        <w:keepNext w:val="0"/>
        <w:pageBreakBefore w:val="0"/>
        <w:spacing w:line="360" w:lineRule="auto"/>
        <w:widowControl w:val="off"/>
        <w:rPr>
          <w:rFonts w:hint="eastAsia" w:ascii="宋体" w:hAnsi="宋体" w:eastAsia="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32"/>
          <w:szCs w:val="32"/>
          <w:highlight w:val="none"/>
        </w:rPr>
        <w:t xml:space="preserve">项目编号：JSZC-320312-XZTP-C2026-0009</w:t>
      </w:r>
      <w:r>
        <w:rPr>
          <w:color w:val="000000" w:themeColor="text1"/>
          <w:highlight w:val="none"/>
        </w:rPr>
      </w:r>
      <w:r/>
    </w:p>
    <w:p>
      <w:pPr>
        <w:ind w:left="2883" w:right="0" w:hanging="1606"/>
        <w:jc w:val="both"/>
        <w:keepLines w:val="0"/>
        <w:keepNext w:val="0"/>
        <w:pageBreakBefore w:val="0"/>
        <w:spacing w:line="360" w:lineRule="auto"/>
        <w:widowControl w:val="off"/>
        <w:rPr>
          <w:rFonts w:hint="eastAsia" w:ascii="宋体" w:hAnsi="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32"/>
          <w:szCs w:val="32"/>
          <w:highlight w:val="none"/>
        </w:rPr>
        <w:t xml:space="preserve">项目名称：</w:t>
      </w:r>
      <w:r>
        <w:rPr>
          <w:rFonts w:hint="eastAsia" w:ascii="宋体" w:hAnsi="宋体" w:cs="宋体"/>
          <w:b/>
          <w:bCs/>
          <w:color w:val="000000" w:themeColor="text1"/>
          <w:sz w:val="32"/>
          <w:szCs w:val="32"/>
          <w:highlight w:val="none"/>
          <w:lang w:eastAsia="zh-CN"/>
        </w:rPr>
        <w:t xml:space="preserve">苏变电力新能源智能电力变压器项目场地回填平整项目</w:t>
      </w:r>
      <w:r>
        <w:rPr>
          <w:color w:val="000000" w:themeColor="text1"/>
          <w:highlight w:val="none"/>
        </w:rPr>
      </w:r>
      <w:r/>
    </w:p>
    <w:p>
      <w:pPr>
        <w:pStyle w:val="1255"/>
        <w:ind w:firstLine="1285"/>
        <w:keepLines w:val="0"/>
        <w:keepNext w:val="0"/>
        <w:pageBreakBefore w:val="0"/>
        <w:spacing w:line="360" w:lineRule="auto"/>
        <w:widowControl w:val="off"/>
        <w:rPr>
          <w:rFonts w:hint="eastAsia"/>
          <w:color w:val="000000" w:themeColor="text1"/>
          <w:highlight w:val="none"/>
        </w:rPr>
      </w:pPr>
      <w:r>
        <w:rPr>
          <w:rFonts w:ascii="宋体" w:hAnsi="宋体" w:eastAsia="宋体" w:cs="宋体"/>
          <w:b/>
          <w:bCs/>
          <w:color w:val="000000" w:themeColor="text1"/>
          <w:sz w:val="32"/>
          <w:szCs w:val="32"/>
          <w:highlight w:val="none"/>
        </w:rPr>
        <w:t xml:space="preserve">采 购 人：</w:t>
      </w:r>
      <w:r>
        <w:rPr>
          <w:rFonts w:hint="eastAsia" w:ascii="宋体" w:hAnsi="宋体" w:eastAsia="宋体" w:cs="宋体"/>
          <w:b/>
          <w:bCs/>
          <w:color w:val="000000" w:themeColor="text1"/>
          <w:sz w:val="32"/>
          <w:szCs w:val="32"/>
          <w:highlight w:val="none"/>
          <w:lang w:eastAsia="zh-CN"/>
        </w:rPr>
        <w:t xml:space="preserve">徐州高新技术产业开发区行政综合执法大队</w:t>
      </w:r>
      <w:r>
        <w:rPr>
          <w:color w:val="000000" w:themeColor="text1"/>
          <w:highlight w:val="none"/>
        </w:rPr>
      </w:r>
      <w:r/>
    </w:p>
    <w:p>
      <w:pPr>
        <w:ind w:firstLine="960"/>
        <w:jc w:val="both"/>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ind w:firstLine="960"/>
        <w:jc w:val="both"/>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jc w:val="both"/>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highlight w:val="none"/>
        </w:rPr>
      </w:r>
      <w:r/>
    </w:p>
    <w:p>
      <w:pPr>
        <w:ind w:firstLine="1928"/>
        <w:jc w:val="both"/>
        <w:keepLines w:val="0"/>
        <w:keepNext w:val="0"/>
        <w:pageBreakBefore w:val="0"/>
        <w:spacing w:line="360" w:lineRule="auto"/>
        <w:widowControl w:val="off"/>
        <w:rPr>
          <w:rFonts w:hint="eastAsia" w:ascii="宋体" w:hAnsi="宋体" w:eastAsia="宋体" w:cs="宋体"/>
          <w:b/>
          <w:color w:val="000000" w:themeColor="text1"/>
          <w:sz w:val="36"/>
          <w:szCs w:val="36"/>
          <w:highlight w:val="none"/>
        </w:rPr>
      </w:pPr>
      <w:r>
        <w:rPr>
          <w:rFonts w:hint="eastAsia" w:ascii="宋体" w:hAnsi="宋体" w:cs="宋体"/>
          <w:b/>
          <w:bCs/>
          <w:color w:val="000000" w:themeColor="text1"/>
          <w:sz w:val="32"/>
          <w:szCs w:val="32"/>
          <w:highlight w:val="none"/>
          <w:lang w:val="en-US" w:eastAsia="zh-CN"/>
        </w:rPr>
        <w:t xml:space="preserve">招标</w:t>
      </w:r>
      <w:r>
        <w:rPr>
          <w:rFonts w:ascii="宋体" w:hAnsi="宋体" w:eastAsia="宋体" w:cs="宋体"/>
          <w:b/>
          <w:bCs/>
          <w:color w:val="000000" w:themeColor="text1"/>
          <w:sz w:val="32"/>
          <w:szCs w:val="32"/>
          <w:highlight w:val="none"/>
        </w:rPr>
        <w:t xml:space="preserve">代理机构：</w:t>
      </w:r>
      <w:r>
        <w:rPr>
          <w:rFonts w:hint="eastAsia" w:ascii="宋体" w:hAnsi="宋体" w:cs="宋体"/>
          <w:b/>
          <w:bCs/>
          <w:color w:val="000000" w:themeColor="text1"/>
          <w:sz w:val="32"/>
          <w:szCs w:val="32"/>
          <w:highlight w:val="none"/>
          <w:lang w:eastAsia="zh-CN"/>
        </w:rPr>
        <w:t xml:space="preserve">徐州天平建设监理咨询有限公司</w:t>
      </w:r>
      <w:r>
        <w:rPr>
          <w:color w:val="000000" w:themeColor="text1"/>
          <w:highlight w:val="none"/>
        </w:rPr>
      </w:r>
      <w:r/>
    </w:p>
    <w:p>
      <w:pPr>
        <w:jc w:val="center"/>
        <w:pageBreakBefore w:val="0"/>
        <w:spacing w:line="360" w:lineRule="auto"/>
        <w:rPr>
          <w:rFonts w:hint="eastAsia" w:ascii="宋体" w:hAnsi="宋体" w:cs="宋体"/>
          <w:b w:val="0"/>
          <w:bCs w:val="0"/>
          <w:color w:val="000000" w:themeColor="text1"/>
          <w:sz w:val="32"/>
          <w:szCs w:val="32"/>
          <w:highlight w:val="none"/>
        </w:rPr>
      </w:pPr>
      <w:r>
        <w:rPr>
          <w:rFonts w:hint="eastAsia" w:ascii="宋体" w:hAnsi="宋体" w:cs="宋体"/>
          <w:b w:val="0"/>
          <w:bCs w:val="0"/>
          <w:color w:val="000000" w:themeColor="text1"/>
          <w:sz w:val="32"/>
          <w:szCs w:val="32"/>
          <w:highlight w:val="none"/>
          <w:lang w:val="en-US" w:eastAsia="zh-CN"/>
        </w:rPr>
      </w:r>
      <w:r>
        <w:rPr>
          <w:color w:val="000000" w:themeColor="text1"/>
          <w:highlight w:val="none"/>
        </w:rPr>
      </w:r>
      <w:r/>
    </w:p>
    <w:p>
      <w:pPr>
        <w:jc w:val="center"/>
        <w:pageBreakBefore w:val="0"/>
        <w:spacing w:line="360" w:lineRule="auto"/>
        <w:rPr>
          <w:rFonts w:hint="eastAsia" w:ascii="宋体" w:hAnsi="宋体" w:eastAsia="宋体" w:cs="宋体"/>
          <w:b w:val="0"/>
          <w:bCs w:val="0"/>
          <w:color w:val="000000" w:themeColor="text1"/>
          <w:sz w:val="36"/>
          <w:highlight w:val="none"/>
        </w:rPr>
        <w:sectPr>
          <w:headerReference w:type="default" r:id="rId9"/>
          <w:headerReference w:type="even" r:id="rId10"/>
          <w:footerReference w:type="default" r:id="rId13"/>
          <w:footerReference w:type="even" r:id="rId14"/>
          <w:footnotePr/>
          <w:endnotePr/>
          <w:type w:val="continuous"/>
          <w:pgSz w:w="11906" w:h="16838" w:orient="portrait"/>
          <w:pgMar w:top="1440" w:right="1247" w:bottom="1440" w:left="1247" w:header="851" w:footer="992" w:gutter="0"/>
          <w:cols w:num="1" w:sep="0" w:space="1701" w:equalWidth="1"/>
          <w:docGrid w:linePitch="360"/>
          <w:titlePg/>
        </w:sectPr>
      </w:pPr>
      <w:r>
        <w:rPr>
          <w:rFonts w:hint="eastAsia" w:ascii="宋体" w:hAnsi="宋体" w:cs="宋体"/>
          <w:b/>
          <w:bCs/>
          <w:color w:val="000000" w:themeColor="text1"/>
          <w:sz w:val="32"/>
          <w:szCs w:val="32"/>
          <w:highlight w:val="none"/>
          <w:lang w:val="en-US" w:eastAsia="zh-CN"/>
        </w:rPr>
        <w:t xml:space="preserve">二〇二六年十月</w:t>
      </w:r>
      <w:r>
        <w:rPr>
          <w:color w:val="000000" w:themeColor="text1"/>
          <w:highlight w:val="none"/>
        </w:rPr>
      </w:r>
      <w:r/>
    </w:p>
    <w:p>
      <w:pPr>
        <w:jc w:val="center"/>
        <w:pageBreakBefore w:val="0"/>
        <w:spacing w:line="360" w:lineRule="auto"/>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竞争性磋商文件</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项目编号：JSZC-320312-XZTP-C2026-0009</w:t>
      </w:r>
      <w:r>
        <w:rPr>
          <w:color w:val="000000" w:themeColor="text1"/>
          <w:highlight w:val="none"/>
        </w:rPr>
      </w:r>
      <w:r/>
    </w:p>
    <w:p>
      <w:pPr>
        <w:jc w:val="both"/>
        <w:pageBreakBefore w:val="0"/>
        <w:spacing w:line="360" w:lineRule="auto"/>
        <w:tabs>
          <w:tab w:val="left" w:pos="3240" w:leader="none"/>
        </w:tabs>
        <w:rPr>
          <w:rFonts w:hint="eastAsia" w:ascii="宋体" w:hAnsi="宋体" w:eastAsia="宋体" w:cs="宋体"/>
          <w:color w:val="000000" w:themeColor="text1"/>
          <w:sz w:val="24"/>
          <w:szCs w:val="24"/>
          <w:highlight w:val="none"/>
          <w:u w:val="none"/>
        </w:rPr>
      </w:pPr>
      <w:r>
        <w:rPr>
          <w:rFonts w:hint="eastAsia" w:ascii="宋体" w:hAnsi="宋体" w:eastAsia="宋体" w:cs="宋体"/>
          <w:color w:val="000000" w:themeColor="text1"/>
          <w:sz w:val="24"/>
          <w:szCs w:val="24"/>
          <w:highlight w:val="none"/>
          <w:u w:val="single"/>
        </w:rPr>
        <w:t xml:space="preserve">（供应商）：</w:t>
      </w:r>
      <w:r>
        <w:rPr>
          <w:rFonts w:hint="eastAsia" w:ascii="宋体" w:hAnsi="宋体" w:eastAsia="宋体" w:cs="宋体"/>
          <w:color w:val="000000" w:themeColor="text1"/>
          <w:sz w:val="24"/>
          <w:szCs w:val="24"/>
          <w:highlight w:val="none"/>
          <w:u w:val="single"/>
          <w:lang w:val="en-US" w:eastAsia="zh-CN"/>
        </w:rPr>
        <w:t xml:space="preserve">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按照《中华人民共和国政府采购法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中华人民共和国政府采购法实施条例》及《政府采购竞争性磋商采购方式管理暂行办法》的规定，</w:t>
      </w:r>
      <w:r>
        <w:rPr>
          <w:rFonts w:hint="eastAsia" w:ascii="宋体" w:hAnsi="宋体" w:cs="宋体"/>
          <w:color w:val="000000" w:themeColor="text1"/>
          <w:sz w:val="24"/>
          <w:szCs w:val="24"/>
          <w:highlight w:val="none"/>
          <w:u w:val="single"/>
          <w:lang w:eastAsia="zh-CN"/>
        </w:rPr>
        <w:t xml:space="preserve">徐州天平建设监理咨询有限公司</w:t>
      </w:r>
      <w:r>
        <w:rPr>
          <w:rFonts w:hint="eastAsia" w:ascii="宋体" w:hAnsi="宋体" w:eastAsia="宋体" w:cs="宋体"/>
          <w:color w:val="000000" w:themeColor="text1"/>
          <w:sz w:val="24"/>
          <w:szCs w:val="24"/>
          <w:highlight w:val="none"/>
        </w:rPr>
        <w:t xml:space="preserve">对</w:t>
      </w:r>
      <w:r>
        <w:rPr>
          <w:rFonts w:hint="eastAsia" w:ascii="宋体" w:hAnsi="宋体" w:eastAsia="宋体" w:cs="宋体"/>
          <w:color w:val="000000" w:themeColor="text1"/>
          <w:sz w:val="24"/>
          <w:szCs w:val="24"/>
          <w:highlight w:val="none"/>
          <w:u w:val="singl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rPr>
        <w:t xml:space="preserve">采取竞争性磋商采购方式进行采购。如贵单位有意与本公司合作，请按以下竞争性磋商文件（以下简称磋商文件）要求参加磋商。</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第一章 项目说明</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一、采购人：</w:t>
      </w:r>
      <w:r>
        <w:rPr>
          <w:rFonts w:hint="eastAsia" w:ascii="宋体" w:hAnsi="宋体" w:eastAsia="宋体" w:cs="宋体"/>
          <w:color w:val="000000" w:themeColor="text1"/>
          <w:sz w:val="24"/>
          <w:szCs w:val="24"/>
          <w:highlight w:val="none"/>
          <w:lang w:eastAsia="zh-CN"/>
        </w:rPr>
        <w:t xml:space="preserve">徐州高新技术产业开发区行政综合执法大队</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二、项目名称：</w:t>
      </w:r>
      <w:r>
        <w:rPr>
          <w:rFonts w:hint="eastAsia" w:ascii="宋体" w:hAnsi="宋体" w:cs="宋体"/>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四、采购邀请：通过发布公告的方式邀请符合相应资格条件的供应商参与竞争性磋商采购活动。</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五、采购方式：本项目采用竞争性磋商采购方式。</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六、供应商资格条件：见竞争性磋商公告。</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七、采购预算（采购项目预算金额）：见《磋商文件》附件2、《项目要求（采购需求）》。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八、采购需求：见《磋商文件》附件2、《项目要求（采购需求）》。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九、合同草案条款：见《磋商文件》附件</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、《拟签订的合同文本</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合同草案条款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十、报价要求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供应商报价为要约，</w:t>
      </w:r>
      <w:r>
        <w:rPr>
          <w:rFonts w:hint="eastAsia" w:ascii="宋体" w:hAnsi="宋体" w:eastAsia="宋体" w:cs="宋体"/>
          <w:color w:val="000000" w:themeColor="text1"/>
          <w:sz w:val="24"/>
          <w:szCs w:val="24"/>
          <w:highlight w:val="none"/>
          <w:u w:val="none"/>
          <w:lang w:val="en-US" w:eastAsia="zh-CN"/>
        </w:rPr>
        <w:t xml:space="preserve">采购人或采购代理机构</w:t>
      </w:r>
      <w:r>
        <w:rPr>
          <w:rFonts w:hint="eastAsia" w:ascii="宋体" w:hAnsi="宋体" w:eastAsia="宋体" w:cs="宋体"/>
          <w:color w:val="000000" w:themeColor="text1"/>
          <w:sz w:val="24"/>
          <w:szCs w:val="24"/>
          <w:highlight w:val="none"/>
          <w:u w:val="none"/>
        </w:rPr>
        <w:t xml:space="preserve">无承诺表示时视为未成交，</w:t>
      </w:r>
      <w:r>
        <w:rPr>
          <w:rFonts w:hint="eastAsia" w:ascii="宋体" w:hAnsi="宋体" w:eastAsia="宋体" w:cs="宋体"/>
          <w:color w:val="000000" w:themeColor="text1"/>
          <w:sz w:val="24"/>
          <w:szCs w:val="24"/>
          <w:highlight w:val="none"/>
          <w:u w:val="none"/>
          <w:lang w:val="en-US" w:eastAsia="zh-CN"/>
        </w:rPr>
        <w:t xml:space="preserve">采购人或采购代理机构</w:t>
      </w:r>
      <w:r>
        <w:rPr>
          <w:rFonts w:hint="eastAsia" w:ascii="宋体" w:hAnsi="宋体" w:eastAsia="宋体" w:cs="宋体"/>
          <w:color w:val="000000" w:themeColor="text1"/>
          <w:sz w:val="24"/>
          <w:szCs w:val="24"/>
          <w:highlight w:val="none"/>
          <w:u w:val="none"/>
        </w:rPr>
        <w:t xml:space="preserve">认为</w:t>
      </w:r>
      <w:r>
        <w:rPr>
          <w:rFonts w:hint="eastAsia" w:ascii="宋体" w:hAnsi="宋体" w:eastAsia="宋体" w:cs="宋体"/>
          <w:color w:val="000000" w:themeColor="text1"/>
          <w:sz w:val="24"/>
          <w:szCs w:val="24"/>
          <w:highlight w:val="none"/>
        </w:rPr>
        <w:t xml:space="preserve">必要时可重新进行竞争性磋商采购或</w:t>
      </w:r>
      <w:r>
        <w:rPr>
          <w:rFonts w:hint="eastAsia" w:ascii="宋体" w:hAnsi="宋体" w:eastAsia="宋体" w:cs="宋体"/>
          <w:color w:val="000000" w:themeColor="text1"/>
          <w:sz w:val="24"/>
          <w:szCs w:val="24"/>
          <w:highlight w:val="none"/>
          <w:lang w:eastAsia="zh-CN"/>
        </w:rPr>
        <w:t xml:space="preserve">采取其他方式</w:t>
      </w:r>
      <w:r>
        <w:rPr>
          <w:rFonts w:hint="eastAsia" w:ascii="宋体" w:hAnsi="宋体" w:eastAsia="宋体" w:cs="宋体"/>
          <w:color w:val="000000" w:themeColor="text1"/>
          <w:sz w:val="24"/>
          <w:szCs w:val="24"/>
          <w:highlight w:val="none"/>
        </w:rPr>
        <w:t xml:space="preserve">采购。</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按照《磋商报价表》要求填写首次报价。</w:t>
      </w:r>
      <w:r>
        <w:rPr>
          <w:color w:val="000000" w:themeColor="text1"/>
          <w:highlight w:val="none"/>
        </w:rPr>
      </w:r>
      <w:r/>
    </w:p>
    <w:p>
      <w:pPr>
        <w:ind w:right="-57"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报价包含本项目范围内的全部费用。供应商有漏报或不报的，采购人将视为有关费用已包括在本项目的报价中而不予支付。采购人不支付报价以外的任何费用。</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第二章 磋商保证金</w:t>
      </w:r>
      <w:r>
        <w:rPr>
          <w:color w:val="000000" w:themeColor="text1"/>
          <w:highlight w:val="none"/>
        </w:rPr>
      </w:r>
      <w:r/>
    </w:p>
    <w:p>
      <w:pPr>
        <w:pStyle w:val="976"/>
        <w:ind w:firstLine="482"/>
        <w:keepLines/>
        <w:keepNext/>
        <w:pageBreakBefore w:val="0"/>
        <w:widowControl w:val="off"/>
        <w:rPr>
          <w:rFonts w:hint="eastAsia"/>
          <w:color w:val="000000" w:themeColor="text1"/>
          <w:highlight w:val="none"/>
        </w:rPr>
      </w:pPr>
      <w:r>
        <w:rPr>
          <w:rFonts w:hint="eastAsia"/>
          <w:b/>
          <w:bCs w:val="0"/>
          <w:color w:val="000000" w:themeColor="text1"/>
          <w:highlight w:val="none"/>
        </w:rPr>
        <w:t xml:space="preserve">十一、供应商提交磋商保证金</w:t>
      </w:r>
      <w:r>
        <w:rPr>
          <w:color w:val="000000" w:themeColor="text1"/>
          <w:highlight w:val="none"/>
        </w:rPr>
      </w:r>
      <w:r/>
    </w:p>
    <w:p>
      <w:pPr>
        <w:ind w:right="-57"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磋商保证金交纳数额和形式：不需交纳。</w:t>
      </w:r>
      <w:r>
        <w:rPr>
          <w:color w:val="000000" w:themeColor="text1"/>
          <w:highlight w:val="none"/>
        </w:rPr>
      </w:r>
      <w:r/>
    </w:p>
    <w:p>
      <w:pPr>
        <w:jc w:val="center"/>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第三章 响应文件</w:t>
      </w:r>
      <w:r>
        <w:rPr>
          <w:color w:val="000000" w:themeColor="text1"/>
          <w:highlight w:val="none"/>
        </w:rPr>
      </w:r>
      <w:r/>
    </w:p>
    <w:p>
      <w:pPr>
        <w:pStyle w:val="976"/>
        <w:ind w:firstLine="482"/>
        <w:keepLines/>
        <w:keepNext/>
        <w:pageBreakBefore w:val="0"/>
        <w:widowControl w:val="off"/>
        <w:rPr>
          <w:rFonts w:hint="eastAsia"/>
          <w:color w:val="000000" w:themeColor="text1"/>
          <w:highlight w:val="none"/>
        </w:rPr>
      </w:pPr>
      <w:r>
        <w:rPr>
          <w:rFonts w:hint="eastAsia" w:eastAsia="宋体"/>
          <w:b/>
          <w:bCs w:val="0"/>
          <w:color w:val="000000" w:themeColor="text1"/>
          <w:highlight w:val="none"/>
        </w:rPr>
        <w:t xml:space="preserve">十二、提交响应文件要求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（一）本项目通过“苏采云”系统进行电子采购，即供应商响应文件从政府采购客户端工具制作并通过“苏采云”系统提交。</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供应商应当通过“苏采云”系统提交数据电文形式的响应文件（即电子</w:t>
      </w:r>
      <w:r>
        <w:rPr>
          <w:rFonts w:hint="eastAsia" w:ascii="宋体" w:hAnsi="宋体" w:eastAsia="宋体" w:cs="宋体"/>
          <w:color w:val="000000" w:themeColor="text1"/>
          <w:sz w:val="24"/>
          <w:szCs w:val="24"/>
          <w:highlight w:val="none"/>
          <w:lang w:eastAsia="zh-CN"/>
        </w:rPr>
        <w:t xml:space="preserve">响应</w:t>
      </w:r>
      <w:r>
        <w:rPr>
          <w:rFonts w:hint="eastAsia" w:ascii="宋体" w:hAnsi="宋体" w:eastAsia="宋体" w:cs="宋体"/>
          <w:color w:val="000000" w:themeColor="text1"/>
          <w:sz w:val="24"/>
          <w:szCs w:val="24"/>
          <w:highlight w:val="none"/>
        </w:rPr>
        <w:t xml:space="preserve">）。未进行线上响应文件提交并解密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因“苏采云”系统导致解密失败的除外</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的供应商，响应无效。</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000000" w:themeColor="text1"/>
          <w:sz w:val="24"/>
          <w:szCs w:val="24"/>
          <w:highlight w:val="none"/>
          <w:lang w:eastAsia="zh-CN"/>
        </w:rPr>
        <w:t xml:space="preserve">https://jszfcg.jsczt.cn/jszc/login）</w:t>
      </w:r>
      <w:r>
        <w:rPr>
          <w:rFonts w:hint="eastAsia" w:ascii="宋体" w:hAnsi="宋体" w:eastAsia="宋体" w:cs="宋体"/>
          <w:color w:val="000000" w:themeColor="text1"/>
          <w:sz w:val="24"/>
          <w:szCs w:val="24"/>
          <w:highlight w:val="none"/>
        </w:rPr>
        <w:t xml:space="preserve">；或进入徐州政府采购网（网址：https://czj.xz.gov.cn/zfcg/），点击“苏采云”进入系统），按照要求通过互联网方式提交首次响应文件。</w:t>
      </w:r>
      <w:r>
        <w:rPr>
          <w:color w:val="000000" w:themeColor="text1"/>
          <w:highlight w:val="none"/>
        </w:rPr>
      </w:r>
      <w:r/>
    </w:p>
    <w:p>
      <w:pPr>
        <w:ind w:firstLine="480"/>
        <w:jc w:val="both"/>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t xml:space="preserve">4.</w:t>
      </w:r>
      <w:r>
        <w:rPr>
          <w:rFonts w:hint="eastAsia" w:ascii="宋体" w:hAnsi="宋体" w:eastAsia="宋体" w:cs="宋体"/>
          <w:b/>
          <w:color w:val="000000" w:themeColor="text1"/>
          <w:sz w:val="24"/>
          <w:szCs w:val="24"/>
          <w:highlight w:val="none"/>
        </w:rPr>
        <w:t xml:space="preserve">“苏采云”系统使用要求：</w:t>
      </w:r>
      <w:r>
        <w:rPr>
          <w:color w:val="000000" w:themeColor="text1"/>
          <w:highlight w:val="none"/>
        </w:rPr>
      </w:r>
      <w:r/>
    </w:p>
    <w:p>
      <w:pPr>
        <w:pStyle w:val="1028"/>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4.1使用谷歌浏览器参与不见面开标及磋商环节。</w:t>
      </w:r>
      <w:r>
        <w:rPr>
          <w:color w:val="000000" w:themeColor="text1"/>
          <w:highlight w:val="none"/>
        </w:rPr>
      </w:r>
      <w:r/>
    </w:p>
    <w:p>
      <w:pPr>
        <w:pStyle w:val="1028"/>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4.2电脑需提前准备好麦克风、音响，摄像头，提前检查保证能够正常使用。</w:t>
      </w:r>
      <w:r>
        <w:rPr>
          <w:color w:val="000000" w:themeColor="text1"/>
          <w:highlight w:val="none"/>
        </w:rPr>
      </w:r>
      <w:r/>
    </w:p>
    <w:p>
      <w:pPr>
        <w:pStyle w:val="1028"/>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4.3操作系统至少win7以上，建议使用win10操作系统。</w:t>
      </w:r>
      <w:r>
        <w:rPr>
          <w:color w:val="000000" w:themeColor="text1"/>
          <w:highlight w:val="none"/>
        </w:rPr>
      </w:r>
      <w:r/>
    </w:p>
    <w:p>
      <w:pPr>
        <w:pStyle w:val="977"/>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（二）首次响应文件提交时间、地点</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首次响应文件提交的截止时间</w:t>
      </w:r>
      <w:r>
        <w:rPr>
          <w:rFonts w:hint="eastAsia" w:ascii="宋体" w:hAnsi="宋体" w:eastAsia="宋体" w:cs="宋体"/>
          <w:b/>
          <w:bCs/>
          <w:color w:val="000000" w:themeColor="text1"/>
          <w:sz w:val="24"/>
          <w:szCs w:val="24"/>
          <w:highlight w:val="none"/>
        </w:rPr>
        <w:t xml:space="preserve">：2026年10</w:t>
      </w:r>
      <w:r>
        <w:rPr>
          <w:rFonts w:hint="eastAsia" w:ascii="宋体" w:hAnsi="宋体" w:eastAsia="宋体" w:cs="宋体"/>
          <w:b/>
          <w:bCs/>
          <w:color w:val="000000" w:themeColor="text1"/>
          <w:sz w:val="24"/>
          <w:szCs w:val="24"/>
          <w:highlight w:val="none"/>
        </w:rPr>
        <w:t xml:space="preserve">月28</w:t>
      </w:r>
      <w:r>
        <w:rPr>
          <w:rFonts w:hint="eastAsia" w:ascii="宋体" w:hAnsi="宋体" w:eastAsia="宋体" w:cs="宋体"/>
          <w:b/>
          <w:bCs/>
          <w:color w:val="000000" w:themeColor="text1"/>
          <w:sz w:val="24"/>
          <w:szCs w:val="24"/>
          <w:highlight w:val="none"/>
        </w:rPr>
        <w:t xml:space="preserve">日</w:t>
      </w:r>
      <w:r>
        <w:rPr>
          <w:rFonts w:hint="eastAsia" w:ascii="宋体" w:hAnsi="宋体" w:cs="宋体"/>
          <w:b/>
          <w:bCs/>
          <w:color w:val="000000" w:themeColor="text1"/>
          <w:sz w:val="24"/>
          <w:szCs w:val="24"/>
          <w:highlight w:val="none"/>
          <w:lang w:val="en-US" w:eastAsia="zh-CN"/>
        </w:rPr>
        <w:t xml:space="preserve">10:00</w:t>
      </w:r>
      <w:r>
        <w:rPr>
          <w:rFonts w:hint="eastAsia" w:ascii="宋体" w:hAnsi="宋体" w:eastAsia="宋体" w:cs="宋体"/>
          <w:b/>
          <w:bCs/>
          <w:color w:val="000000" w:themeColor="text1"/>
          <w:sz w:val="24"/>
          <w:szCs w:val="24"/>
          <w:highlight w:val="none"/>
        </w:rPr>
        <w:t xml:space="preserve">（北京时间）</w:t>
      </w:r>
      <w:r>
        <w:rPr>
          <w:rFonts w:hint="eastAsia" w:ascii="宋体" w:hAnsi="宋体" w:eastAsia="宋体" w:cs="宋体"/>
          <w:color w:val="000000" w:themeColor="text1"/>
          <w:sz w:val="24"/>
          <w:szCs w:val="24"/>
          <w:highlight w:val="none"/>
        </w:rPr>
        <w:t xml:space="preserve">，截止时间后提交的响应文件为无效文件将被拒收。</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提交首次响应文件地点：“苏采云”系统（网址：</w:t>
      </w:r>
      <w:r>
        <w:rPr>
          <w:rFonts w:hint="eastAsia" w:ascii="宋体" w:hAnsi="宋体" w:eastAsia="宋体" w:cs="宋体"/>
          <w:color w:val="000000" w:themeColor="text1"/>
          <w:sz w:val="24"/>
          <w:szCs w:val="24"/>
          <w:highlight w:val="none"/>
          <w:lang w:eastAsia="zh-CN"/>
        </w:rPr>
        <w:t xml:space="preserve">https://jszfcg.jsczt.cn/jszc/login</w:t>
      </w:r>
      <w:r>
        <w:rPr>
          <w:rFonts w:hint="eastAsia" w:ascii="宋体" w:hAnsi="宋体" w:eastAsia="宋体" w:cs="宋体"/>
          <w:color w:val="000000" w:themeColor="text1"/>
          <w:sz w:val="24"/>
          <w:szCs w:val="24"/>
          <w:highlight w:val="none"/>
        </w:rPr>
        <w:t xml:space="preserve">）“开标大厅”或进入徐州政府采购网（网址：https://czj.xz.gov.cn/zfcg/），点击“苏采云”进入系统“开标大厅”。</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首次响应文件开启时间：</w:t>
      </w:r>
      <w:r>
        <w:rPr>
          <w:rFonts w:hint="eastAsia" w:ascii="宋体" w:hAnsi="宋体" w:eastAsia="宋体" w:cs="宋体"/>
          <w:b/>
          <w:bCs/>
          <w:color w:val="000000" w:themeColor="text1"/>
          <w:sz w:val="24"/>
          <w:szCs w:val="24"/>
          <w:highlight w:val="none"/>
        </w:rPr>
        <w:t xml:space="preserve">2026年10</w:t>
      </w:r>
      <w:r>
        <w:rPr>
          <w:rFonts w:hint="eastAsia" w:ascii="宋体" w:hAnsi="宋体" w:eastAsia="宋体" w:cs="宋体"/>
          <w:b/>
          <w:bCs/>
          <w:color w:val="000000" w:themeColor="text1"/>
          <w:sz w:val="24"/>
          <w:szCs w:val="24"/>
          <w:highlight w:val="none"/>
        </w:rPr>
        <w:t xml:space="preserve">月28</w:t>
      </w:r>
      <w:r>
        <w:rPr>
          <w:rFonts w:hint="eastAsia" w:ascii="宋体" w:hAnsi="宋体" w:eastAsia="宋体" w:cs="宋体"/>
          <w:b/>
          <w:bCs/>
          <w:color w:val="000000" w:themeColor="text1"/>
          <w:sz w:val="24"/>
          <w:szCs w:val="24"/>
          <w:highlight w:val="none"/>
        </w:rPr>
        <w:t xml:space="preserve">日</w:t>
      </w:r>
      <w:r>
        <w:rPr>
          <w:rFonts w:hint="eastAsia" w:ascii="宋体" w:hAnsi="宋体" w:cs="宋体"/>
          <w:b/>
          <w:bCs/>
          <w:color w:val="000000" w:themeColor="text1"/>
          <w:sz w:val="24"/>
          <w:szCs w:val="24"/>
          <w:highlight w:val="none"/>
          <w:lang w:val="en-US" w:eastAsia="zh-CN"/>
        </w:rPr>
        <w:t xml:space="preserve">10:0</w:t>
      </w:r>
      <w:r>
        <w:rPr>
          <w:rFonts w:hint="eastAsia" w:ascii="宋体" w:hAnsi="宋体" w:eastAsia="宋体" w:cs="宋体"/>
          <w:b/>
          <w:bCs/>
          <w:color w:val="000000" w:themeColor="text1"/>
          <w:sz w:val="24"/>
          <w:szCs w:val="24"/>
          <w:highlight w:val="none"/>
        </w:rPr>
        <w:t xml:space="preserve">0（北京时间）</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首次响应文件开启地点：“苏采云”系统（网址：</w:t>
      </w:r>
      <w:r>
        <w:rPr>
          <w:rFonts w:hint="eastAsia" w:ascii="宋体" w:hAnsi="宋体" w:eastAsia="宋体" w:cs="宋体"/>
          <w:color w:val="000000" w:themeColor="text1"/>
          <w:sz w:val="24"/>
          <w:szCs w:val="24"/>
          <w:highlight w:val="none"/>
          <w:lang w:eastAsia="zh-CN"/>
        </w:rPr>
        <w:t xml:space="preserve">https://jszfcg.jsczt.cn/jszc/login</w:t>
      </w:r>
      <w:r>
        <w:rPr>
          <w:rFonts w:hint="eastAsia" w:ascii="宋体" w:hAnsi="宋体" w:eastAsia="宋体" w:cs="宋体"/>
          <w:color w:val="000000" w:themeColor="text1"/>
          <w:sz w:val="24"/>
          <w:szCs w:val="24"/>
          <w:highlight w:val="none"/>
        </w:rPr>
        <w:t xml:space="preserve">）“开标大厅”或进入徐州政府采购网（网址：https://czj.xz.gov.cn/zfcg/），点击“苏采云”进入系统“开标大厅”。</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（四）不接受不按要求加盖公章（电子签章）的首次响应文件。电子签章相关要求见“苏采云”系统。</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szCs w:val="24"/>
          <w:highlight w:val="none"/>
        </w:rPr>
        <w:t xml:space="preserve">开启后“苏采云”系统提示解密30分钟内，通过“苏采云”系统</w:t>
      </w:r>
      <w:r>
        <w:rPr>
          <w:rFonts w:hint="eastAsia" w:ascii="宋体" w:hAnsi="宋体" w:eastAsia="宋体" w:cs="宋体"/>
          <w:color w:val="000000" w:themeColor="text1"/>
          <w:sz w:val="24"/>
          <w:szCs w:val="24"/>
          <w:highlight w:val="none"/>
        </w:rPr>
        <w:t xml:space="preserve">（使用“CA数字证书”）解密。</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（六）采购文件（后缀名为“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kedt”）、供应商操作手册及政府采购客户端工具可通过“苏采云”系统（网址：</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"http://jszfcg.jsczt.cn/"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lang w:eastAsia="zh-CN"/>
        </w:rPr>
        <w:t xml:space="preserve">https://jszfcg.jsczt.cn/jszc/login</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000000" w:themeColor="text1"/>
          <w:highlight w:val="none"/>
        </w:rPr>
      </w:r>
      <w:r/>
    </w:p>
    <w:p>
      <w:pPr>
        <w:pStyle w:val="991"/>
        <w:ind w:left="0" w:firstLine="482"/>
        <w:jc w:val="both"/>
        <w:keepLines w:val="0"/>
        <w:keepNext w:val="0"/>
        <w:pageBreakBefore w:val="0"/>
        <w:spacing w:after="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（七）相关说明</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供应商在“苏采云”系统中提交首次响应文件的时间即为数据电文（响应文件，下同）的发送时间和接收时间。</w:t>
      </w:r>
      <w:r>
        <w:rPr>
          <w:color w:val="000000" w:themeColor="text1"/>
          <w:highlight w:val="none"/>
        </w:rPr>
      </w:r>
      <w:r/>
    </w:p>
    <w:p>
      <w:pPr>
        <w:pStyle w:val="976"/>
        <w:ind w:firstLine="482"/>
        <w:keepLines/>
        <w:keepNext/>
        <w:pageBreakBefore w:val="0"/>
        <w:widowControl w:val="off"/>
        <w:rPr>
          <w:rFonts w:hint="eastAsia"/>
          <w:b/>
          <w:bCs w:val="0"/>
          <w:color w:val="000000" w:themeColor="text1"/>
          <w:highlight w:val="none"/>
        </w:rPr>
      </w:pPr>
      <w:r>
        <w:rPr>
          <w:rFonts w:hint="eastAsia"/>
          <w:b/>
          <w:bCs w:val="0"/>
          <w:color w:val="000000" w:themeColor="text1"/>
          <w:highlight w:val="none"/>
        </w:rPr>
        <w:t xml:space="preserve">十三、响应文件编制要求</w:t>
      </w:r>
      <w:r>
        <w:rPr>
          <w:color w:val="000000" w:themeColor="text1"/>
          <w:highlight w:val="none"/>
        </w:rPr>
      </w:r>
      <w:r/>
    </w:p>
    <w:p>
      <w:pPr>
        <w:pStyle w:val="1027"/>
        <w:ind w:firstLine="480"/>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请按照以下要求（包括但不限于以下要求）制作：</w:t>
      </w:r>
      <w:r>
        <w:rPr>
          <w:color w:val="000000" w:themeColor="text1"/>
          <w:highlight w:val="none"/>
        </w:rPr>
      </w:r>
      <w:r/>
    </w:p>
    <w:p>
      <w:pPr>
        <w:pStyle w:val="977"/>
        <w:rPr>
          <w:rFonts w:hint="eastAsia"/>
          <w:color w:val="000000" w:themeColor="text1"/>
          <w:highlight w:val="none"/>
        </w:rPr>
      </w:pPr>
      <w:r>
        <w:rPr>
          <w:rFonts w:hint="eastAsia"/>
          <w:color w:val="000000" w:themeColor="text1"/>
          <w:highlight w:val="none"/>
        </w:rPr>
        <w:t xml:space="preserve">（一）基本目录</w:t>
      </w:r>
      <w:r>
        <w:rPr>
          <w:color w:val="000000" w:themeColor="text1"/>
          <w:highlight w:val="none"/>
        </w:rPr>
      </w:r>
      <w:r/>
    </w:p>
    <w:p>
      <w:pPr>
        <w:pStyle w:val="1027"/>
        <w:ind w:firstLine="480"/>
        <w:jc w:val="both"/>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《磋商报价表》（加盖电子签章，格式见磋商文件《响应文件相关格式》或政府采购客户端工具输入报价自动生成）；</w:t>
      </w:r>
      <w:r>
        <w:rPr>
          <w:color w:val="000000" w:themeColor="text1"/>
          <w:highlight w:val="none"/>
        </w:rPr>
      </w:r>
      <w:r/>
    </w:p>
    <w:p>
      <w:pPr>
        <w:pStyle w:val="1027"/>
        <w:ind w:firstLine="480"/>
        <w:jc w:val="both"/>
        <w:spacing w:line="360" w:lineRule="auto"/>
        <w:rPr>
          <w:rFonts w:hint="eastAsia" w:ascii="宋体" w:hAnsi="宋体" w:eastAsia="宋体" w:cs="宋体"/>
          <w:bCs/>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供应商认为需要提供的其他资料的扫描件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如有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977"/>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w:t>
      </w:r>
      <w:r>
        <w:rPr>
          <w:rFonts w:hint="eastAsia"/>
          <w:b/>
          <w:bCs w:val="0"/>
          <w:color w:val="000000" w:themeColor="text1"/>
          <w:highlight w:val="none"/>
        </w:rPr>
        <w:t xml:space="preserve">资格</w:t>
      </w:r>
      <w:r>
        <w:rPr>
          <w:rFonts w:hint="eastAsia" w:ascii="宋体" w:hAnsi="宋体" w:eastAsia="宋体" w:cs="宋体"/>
          <w:b/>
          <w:color w:val="000000" w:themeColor="text1"/>
          <w:sz w:val="24"/>
          <w:szCs w:val="24"/>
          <w:highlight w:val="none"/>
        </w:rPr>
        <w:t xml:space="preserve">条件（1～</w:t>
      </w:r>
      <w:r>
        <w:rPr>
          <w:rFonts w:hint="eastAsia" w:cs="宋体"/>
          <w:b/>
          <w:color w:val="000000" w:themeColor="text1"/>
          <w:sz w:val="24"/>
          <w:szCs w:val="24"/>
          <w:highlight w:val="none"/>
          <w:lang w:val="en-US" w:eastAsia="zh-CN"/>
        </w:rPr>
        <w:t xml:space="preserve">7</w:t>
      </w:r>
      <w:r>
        <w:rPr>
          <w:rFonts w:hint="eastAsia" w:ascii="宋体" w:hAnsi="宋体" w:eastAsia="宋体" w:cs="宋体"/>
          <w:b/>
          <w:color w:val="000000" w:themeColor="text1"/>
          <w:sz w:val="24"/>
          <w:szCs w:val="24"/>
          <w:highlight w:val="none"/>
        </w:rPr>
        <w:t xml:space="preserve">项必须提供原件扫描件，否则响应无效）</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1.供应商具有独立承担民事责任的能力，提供供应商合法有效的法人的营业执照（或事业单位法人证书）或其他组织应提供合法证明文件的原件扫描件（加盖电子签章）。</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2.具有良好的商业信誉和健全的财务会计制度，财务状况报告至少提供：</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供应商的“首次响应文件提交的截止时间”前6个月内任何一个月（不含“首次响应文件提交的截止时间”当月）的</w:t>
      </w:r>
      <w:r>
        <w:rPr>
          <w:rFonts w:hint="eastAsia" w:ascii="宋体" w:hAnsi="宋体" w:eastAsia="宋体" w:cs="宋体"/>
          <w:color w:val="000000" w:themeColor="text1"/>
          <w:sz w:val="24"/>
          <w:highlight w:val="none"/>
          <w:lang w:eastAsia="zh-CN"/>
        </w:rPr>
        <w:t xml:space="preserve">资产负债表和利润表月报表</w:t>
      </w:r>
      <w:r>
        <w:rPr>
          <w:rFonts w:hint="eastAsia" w:ascii="宋体" w:hAnsi="宋体" w:eastAsia="宋体" w:cs="宋体"/>
          <w:color w:val="000000" w:themeColor="text1"/>
          <w:sz w:val="24"/>
          <w:highlight w:val="none"/>
          <w:lang w:val="en-US" w:eastAsia="zh-CN"/>
        </w:rPr>
        <w:t xml:space="preserve">各1份</w:t>
      </w:r>
      <w:r>
        <w:rPr>
          <w:rFonts w:hint="eastAsia" w:ascii="宋体" w:hAnsi="宋体" w:eastAsia="宋体" w:cs="宋体"/>
          <w:color w:val="000000" w:themeColor="text1"/>
          <w:sz w:val="24"/>
          <w:highlight w:val="none"/>
          <w:lang w:eastAsia="zh-CN"/>
        </w:rPr>
        <w:t xml:space="preserve">；或供应商基本开户银行出具的有效的资信证明；或合法有效的经第三方机构审计的</w:t>
      </w:r>
      <w:r>
        <w:rPr>
          <w:rFonts w:hint="eastAsia" w:ascii="宋体" w:hAnsi="宋体" w:eastAsia="宋体" w:cs="宋体"/>
          <w:color w:val="000000" w:themeColor="text1"/>
          <w:sz w:val="24"/>
          <w:highlight w:val="none"/>
          <w:lang w:val="en-US" w:eastAsia="zh-CN"/>
        </w:rPr>
        <w:t xml:space="preserve">2025</w:t>
      </w:r>
      <w:r>
        <w:rPr>
          <w:rFonts w:hint="eastAsia" w:ascii="宋体" w:hAnsi="宋体" w:eastAsia="宋体" w:cs="宋体"/>
          <w:color w:val="000000" w:themeColor="text1"/>
          <w:sz w:val="24"/>
          <w:highlight w:val="none"/>
          <w:lang w:eastAsia="zh-CN"/>
        </w:rPr>
        <w:t xml:space="preserve">年度财务审计报告（应包括审计报告正文、资产负债表、现金流量表、利润表）。</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3.有依法缴纳税收和社会保障资金的良好记录，至少提供：</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供应商的提交首次响应文件时间前六个月内任何一个月（不含“首次响应文件提交的截止时间”当月）的依法缴纳税收和社会保障资金的相关材料扫描件；依法免税或不需要缴纳社会保障资金的供应商应提供相应其依法免税或不需要缴纳社会保障资金的证明文件扫描件。</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4.具备履行合同所必需的设备和专业技术能力的证明材料，响应文件中提供《具备履行合同所必需的设备和专业技术能力的书面声明（附证明材料原件的扫描件）》（加盖电子签章，格式见《磋商文件》附件）；</w:t>
      </w:r>
      <w:r>
        <w:rPr>
          <w:color w:val="000000" w:themeColor="text1"/>
          <w:highlight w:val="none"/>
        </w:rPr>
      </w:r>
      <w:r/>
    </w:p>
    <w:p>
      <w:pPr>
        <w:pStyle w:val="1028"/>
        <w:numPr>
          <w:ilvl w:val="0"/>
          <w:numId w:val="0"/>
        </w:numPr>
        <w:ind w:left="-62" w:right="-334" w:firstLine="482"/>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5.供应商参加政府采购活动前3年内在经营活动中没有重大违法记录的书面声明（加盖电子签章，格式见磋商文件《响应文件相关格式》）；</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6.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注：中小微企业，应当同时符合以下条件：</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具体以《政府采购促进中小企业发展管理办法》（财库〔2020〕46号）和《关于印发中小企业划型标准规定的通知》（工信部联企业〔2011〕300号）的规定为准。</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注：监护企业和残疾人福利性单位等同于小微企业。</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供应商为监狱企业的，提供省级以上监狱管理局、戒毒管理局（含新疆生产建设兵团）出具的属于监狱企业的证明文件原件的扫描件。</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具体以《财政部司法部关于政府采购支持监狱企业发展有关问题的通知》（财库〔2014〕68号）的规定为准。</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供应商为享受政府采购支持政策的残疾人福利性单位的，提供《残疾人福利性单位声明函》（加盖电子签章，格式见《磋商文件》附件）。</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享受政府采购支持政策的残疾人福利性单位应当同时满足以下条件：</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①安置的残疾人占本单位在职职工人数的比例不低于25%（含25%），并且安置的残疾人人数不少于10人（含10人）；</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②依法与安置的每位残疾人签订了一年以上（含一年）的劳动合同或服务协议；</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③为安置的每位残疾人按月足额缴纳了基本养老保险、基本医疗保险、失业保险、工伤保险和生育保险等社会保险费；</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具体以《三部门联合发布关于促进残疾人就业政府采购政策的通知》（财库〔2017〕141号）规定为准。</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说明：</w:t>
      </w:r>
      <w:r>
        <w:rPr>
          <w:color w:val="000000" w:themeColor="text1"/>
          <w:highlight w:val="none"/>
        </w:rPr>
      </w:r>
      <w:r/>
    </w:p>
    <w:p>
      <w:pPr>
        <w:pStyle w:val="1028"/>
        <w:numPr>
          <w:ilvl w:val="0"/>
          <w:numId w:val="0"/>
        </w:numPr>
        <w:ind w:right="-334" w:firstLine="480"/>
        <w:jc w:val="both"/>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本项目不接受联合体参与采购活动，成交后不得转包或分包。</w:t>
      </w:r>
      <w:r>
        <w:rPr>
          <w:color w:val="000000" w:themeColor="text1"/>
          <w:highlight w:val="none"/>
        </w:rPr>
      </w:r>
      <w:r/>
    </w:p>
    <w:p>
      <w:pPr>
        <w:pStyle w:val="1028"/>
        <w:numPr>
          <w:ilvl w:val="0"/>
          <w:numId w:val="0"/>
        </w:numPr>
        <w:ind w:right="-334"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bidi="ar-SA"/>
        </w:rPr>
        <w:t xml:space="preserve">7</w:t>
      </w:r>
      <w:r>
        <w:rPr>
          <w:rFonts w:hint="eastAsia" w:ascii="宋体" w:hAnsi="宋体" w:eastAsia="宋体" w:cs="宋体"/>
          <w:b/>
          <w:bCs/>
          <w:color w:val="000000" w:themeColor="text1"/>
          <w:sz w:val="24"/>
          <w:szCs w:val="24"/>
          <w:highlight w:val="none"/>
          <w:lang w:val="en-US" w:eastAsia="zh-CN" w:bidi="ar-SA"/>
        </w:rPr>
        <w:t xml:space="preserve">.本项目特定资格要求：提供以下资料扫描件，加盖电子签章：</w:t>
      </w:r>
      <w:r>
        <w:rPr>
          <w:color w:val="000000" w:themeColor="text1"/>
          <w:highlight w:val="none"/>
        </w:rPr>
      </w:r>
      <w:r/>
    </w:p>
    <w:p>
      <w:pPr>
        <w:pStyle w:val="977"/>
        <w:ind w:left="0" w:firstLine="24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bidi="ar-SA"/>
        </w:rPr>
        <w:t xml:space="preserve">（1）供应商需具备</w:t>
      </w:r>
      <w:r>
        <w:rPr>
          <w:rFonts w:hint="eastAsia" w:cs="宋体"/>
          <w:b w:val="0"/>
          <w:bCs w:val="0"/>
          <w:color w:val="000000" w:themeColor="text1"/>
          <w:sz w:val="24"/>
          <w:szCs w:val="24"/>
          <w:highlight w:val="none"/>
          <w:lang w:val="en-US" w:eastAsia="zh-CN" w:bidi="ar-SA"/>
        </w:rPr>
        <w:t xml:space="preserve">主管部门颁发的</w:t>
      </w:r>
      <w:r>
        <w:rPr>
          <w:rFonts w:hint="eastAsia" w:ascii="宋体" w:hAnsi="宋体" w:eastAsia="宋体" w:cs="宋体"/>
          <w:b w:val="0"/>
          <w:bCs w:val="0"/>
          <w:color w:val="000000" w:themeColor="text1"/>
          <w:sz w:val="24"/>
          <w:szCs w:val="24"/>
          <w:highlight w:val="none"/>
          <w:lang w:val="en-US" w:eastAsia="zh-CN" w:bidi="ar-SA"/>
        </w:rPr>
        <w:t xml:space="preserve">有效的</w:t>
      </w:r>
      <w:r>
        <w:rPr>
          <w:rFonts w:hint="eastAsia" w:cs="宋体"/>
          <w:b w:val="0"/>
          <w:bCs w:val="0"/>
          <w:color w:val="000000" w:themeColor="text1"/>
          <w:sz w:val="24"/>
          <w:szCs w:val="24"/>
          <w:highlight w:val="none"/>
          <w:lang w:val="en-US" w:eastAsia="zh-CN" w:bidi="ar-SA"/>
        </w:rPr>
        <w:t xml:space="preserve">城市建筑垃圾（工程渣土）处置核准</w:t>
      </w:r>
      <w:r>
        <w:rPr>
          <w:rFonts w:hint="eastAsia" w:ascii="宋体" w:hAnsi="宋体" w:eastAsia="宋体" w:cs="宋体"/>
          <w:b w:val="0"/>
          <w:bCs w:val="0"/>
          <w:color w:val="000000" w:themeColor="text1"/>
          <w:sz w:val="24"/>
          <w:szCs w:val="24"/>
          <w:highlight w:val="none"/>
          <w:lang w:val="en-US" w:eastAsia="zh-CN" w:bidi="ar-SA"/>
        </w:rPr>
        <w:t xml:space="preserve">证书</w:t>
      </w:r>
      <w:r>
        <w:rPr>
          <w:rFonts w:hint="eastAsia" w:cs="宋体"/>
          <w:b w:val="0"/>
          <w:bCs w:val="0"/>
          <w:color w:val="000000" w:themeColor="text1"/>
          <w:sz w:val="24"/>
          <w:szCs w:val="24"/>
          <w:highlight w:val="none"/>
          <w:lang w:val="en-US" w:eastAsia="zh-CN" w:bidi="ar-SA"/>
        </w:rPr>
        <w:t xml:space="preserve">及道路运输经营许可</w:t>
      </w:r>
      <w:r>
        <w:rPr>
          <w:rFonts w:hint="eastAsia" w:ascii="宋体" w:hAnsi="宋体" w:eastAsia="宋体" w:cs="宋体"/>
          <w:b w:val="0"/>
          <w:bCs w:val="0"/>
          <w:color w:val="000000" w:themeColor="text1"/>
          <w:sz w:val="24"/>
          <w:szCs w:val="24"/>
          <w:highlight w:val="none"/>
          <w:lang w:val="en-US" w:eastAsia="zh-CN" w:bidi="ar-SA"/>
        </w:rPr>
        <w:t xml:space="preserve">证书。</w:t>
      </w:r>
      <w:r>
        <w:rPr>
          <w:color w:val="000000" w:themeColor="text1"/>
          <w:highlight w:val="none"/>
        </w:rPr>
      </w:r>
      <w:r/>
    </w:p>
    <w:p>
      <w:pPr>
        <w:pStyle w:val="977"/>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（三）符合</w:t>
      </w:r>
      <w:r>
        <w:rPr>
          <w:rFonts w:hint="eastAsia"/>
          <w:b/>
          <w:bCs w:val="0"/>
          <w:color w:val="000000" w:themeColor="text1"/>
          <w:highlight w:val="none"/>
          <w:lang w:val="en-US" w:eastAsia="zh-CN"/>
        </w:rPr>
        <w:t xml:space="preserve">条件</w:t>
      </w:r>
      <w:r>
        <w:rPr>
          <w:rFonts w:hint="eastAsia" w:ascii="宋体" w:hAnsi="宋体" w:eastAsia="宋体" w:cs="宋体"/>
          <w:b/>
          <w:bCs/>
          <w:color w:val="000000" w:themeColor="text1"/>
          <w:sz w:val="24"/>
          <w:szCs w:val="24"/>
          <w:highlight w:val="none"/>
          <w:lang w:val="en-US" w:eastAsia="zh-CN" w:bidi="ar-SA"/>
        </w:rPr>
        <w:t xml:space="preserve">（必须提供，否则响应无效）</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1.《承诺书》（加盖电子签章，格式见《磋商文件》附件）；</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2.《磋商报价表》（加盖电子签章，格式见《磋商文件》附件。政府采购客户端工具输入报价自动生成）；（必须提供，否则响应无效）。</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3.《分项价格表》（具有标价的工程量清单与报价表）（电子签章，格式见工程量清单）；</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4.《偏离表》（电子签章，格式见《磋商文件》附件）；</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5.《授权委托书》（提供原件的扫描件，格式见《磋商文件》附件）；（必须提供，否则响应无效）；</w:t>
      </w:r>
      <w:r>
        <w:rPr>
          <w:color w:val="000000" w:themeColor="text1"/>
          <w:highlight w:val="none"/>
        </w:rPr>
      </w:r>
      <w:r/>
    </w:p>
    <w:p>
      <w:pPr>
        <w:pStyle w:val="1026"/>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6.《主要材料（设备）一览表》（加盖电子签章，格式见《磋商文件》附件）；</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rPr>
        <w:t xml:space="preserve">7.《承包人主要施工管理人员表》（加盖电子签章，格式见《磋商文件》附件）；</w:t>
      </w:r>
      <w:r>
        <w:rPr>
          <w:color w:val="000000" w:themeColor="text1"/>
          <w:highlight w:val="none"/>
        </w:rPr>
      </w:r>
      <w:r/>
    </w:p>
    <w:p>
      <w:pPr>
        <w:pStyle w:val="977"/>
        <w:ind w:left="0" w:firstLine="0"/>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（四）综合</w:t>
      </w:r>
      <w:r>
        <w:rPr>
          <w:rFonts w:hint="eastAsia"/>
          <w:b/>
          <w:bCs w:val="0"/>
          <w:color w:val="000000" w:themeColor="text1"/>
          <w:highlight w:val="none"/>
          <w:lang w:val="en-US" w:eastAsia="zh-CN"/>
        </w:rPr>
        <w:t xml:space="preserve">评审</w:t>
      </w:r>
      <w:r>
        <w:rPr>
          <w:rFonts w:hint="eastAsia" w:ascii="宋体" w:hAnsi="宋体" w:eastAsia="宋体" w:cs="宋体"/>
          <w:b/>
          <w:bCs/>
          <w:color w:val="000000" w:themeColor="text1"/>
          <w:sz w:val="24"/>
          <w:szCs w:val="24"/>
          <w:highlight w:val="none"/>
          <w:lang w:val="en-US" w:eastAsia="zh-CN" w:bidi="ar-SA"/>
        </w:rPr>
        <w:t xml:space="preserve">评分项</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bidi="ar-SA"/>
        </w:rPr>
        <w:t xml:space="preserve">1.技术部分</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（1）《总体施工方案》（要求见《磋商文件》附件1、《评分细则》）。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（2）《进度及保证措施》（要求见《磋商文件》附件1、《评分细则》）。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（3）《质量保证措施》（要求见《磋商文件》附件1、《评分细则》）。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（4）《安全文明施工措施》（要求见《磋商文件》附件1、《评分细则》）</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（5）《劳动力、机械设备和材料投入》（要求见《磋商文件》附件1、《评分细则》）。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（6）《关键施工技术、工艺及工程项目实施的重点、难点和解决方案》（要求见《磋商文件》附件1、《评分细则》）。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b w:val="0"/>
          <w:bCs w:val="0"/>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（7）《售后服务方案》（要求见《磋商文件》附件1、《评分细则》）。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bidi="ar-SA"/>
        </w:rPr>
        <w:t xml:space="preserve">2.商务部分</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（1）供应商业绩（要求见《磋商文件》附件1、《评分细则》）；</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（2）评分细则中评分得分需提供的相关证明文件原件扫描件或供应商认为需要提供的其他资料扫描件。</w:t>
      </w:r>
      <w:r>
        <w:rPr>
          <w:color w:val="000000" w:themeColor="text1"/>
          <w:highlight w:val="none"/>
        </w:rPr>
      </w:r>
      <w:r/>
    </w:p>
    <w:p>
      <w:pPr>
        <w:pStyle w:val="977"/>
        <w:ind w:left="0" w:firstLine="0"/>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（五）价格</w:t>
      </w:r>
      <w:r>
        <w:rPr>
          <w:rFonts w:hint="eastAsia"/>
          <w:b w:val="0"/>
          <w:bCs w:val="0"/>
          <w:color w:val="000000" w:themeColor="text1"/>
          <w:highlight w:val="none"/>
        </w:rPr>
        <w:t xml:space="preserve">折扣</w:t>
      </w:r>
      <w:r>
        <w:rPr>
          <w:rFonts w:hint="eastAsia" w:ascii="宋体" w:hAnsi="宋体" w:eastAsia="宋体" w:cs="宋体"/>
          <w:b w:val="0"/>
          <w:bCs w:val="0"/>
          <w:color w:val="000000" w:themeColor="text1"/>
          <w:sz w:val="24"/>
          <w:szCs w:val="24"/>
          <w:highlight w:val="none"/>
        </w:rPr>
        <w:t xml:space="preserve">文件格式</w:t>
      </w:r>
      <w:r>
        <w:rPr>
          <w:color w:val="000000" w:themeColor="text1"/>
          <w:highlight w:val="none"/>
        </w:rPr>
      </w:r>
      <w:r/>
    </w:p>
    <w:p>
      <w:pPr>
        <w:pStyle w:val="977"/>
        <w:ind w:left="0" w:firstLine="482"/>
        <w:keepLines w:val="0"/>
        <w:keepNext w:val="0"/>
        <w:pageBreakBefore w:val="0"/>
        <w:widowControl w:val="off"/>
        <w:rPr>
          <w:rFonts w:hint="eastAsia"/>
          <w:color w:val="000000" w:themeColor="text1"/>
          <w:highlight w:val="none"/>
        </w:rPr>
      </w:pPr>
      <w:r>
        <w:rPr>
          <w:rFonts w:hint="eastAsia"/>
          <w:color w:val="000000" w:themeColor="text1"/>
          <w:highlight w:val="none"/>
          <w:lang w:eastAsia="zh-CN"/>
        </w:rPr>
        <w:t xml:space="preserve">1.</w:t>
      </w:r>
      <w:r>
        <w:rPr>
          <w:rFonts w:hint="eastAsia"/>
          <w:color w:val="000000" w:themeColor="text1"/>
          <w:highlight w:val="none"/>
        </w:rPr>
        <w:t xml:space="preserve">企业报价折扣证明：</w:t>
      </w:r>
      <w:r>
        <w:rPr>
          <w:rFonts w:hint="eastAsia"/>
          <w:color w:val="000000" w:themeColor="text1"/>
          <w:highlight w:val="none"/>
          <w:lang w:val="en-US" w:eastAsia="zh-CN"/>
        </w:rPr>
        <w:t xml:space="preserve">无</w:t>
      </w:r>
      <w:r>
        <w:rPr>
          <w:color w:val="000000" w:themeColor="text1"/>
          <w:highlight w:val="none"/>
        </w:rPr>
      </w:r>
      <w:r/>
    </w:p>
    <w:p>
      <w:pPr>
        <w:pStyle w:val="977"/>
        <w:ind w:left="0" w:firstLine="482"/>
        <w:keepLines w:val="0"/>
        <w:keepNext w:val="0"/>
        <w:pageBreakBefore w:val="0"/>
        <w:widowControl w:val="off"/>
        <w:rPr>
          <w:rFonts w:hint="eastAsia"/>
          <w:color w:val="000000" w:themeColor="text1"/>
          <w:highlight w:val="none"/>
        </w:rPr>
      </w:pPr>
      <w:r>
        <w:rPr>
          <w:rFonts w:hint="eastAsia"/>
          <w:color w:val="000000" w:themeColor="text1"/>
          <w:highlight w:val="none"/>
          <w:lang w:val="en-US" w:eastAsia="zh-CN"/>
        </w:rPr>
        <w:t xml:space="preserve">本项目属于专门面向中小企业采购的项目，评审时不再执行价格评审优惠政策。</w:t>
      </w:r>
      <w:r>
        <w:rPr>
          <w:color w:val="000000" w:themeColor="text1"/>
          <w:highlight w:val="none"/>
        </w:rPr>
      </w:r>
      <w:r/>
    </w:p>
    <w:p>
      <w:pPr>
        <w:pStyle w:val="977"/>
        <w:ind w:left="0" w:firstLine="0"/>
        <w:rPr>
          <w:rFonts w:hint="eastAsia"/>
          <w:color w:val="000000" w:themeColor="text1"/>
          <w:highlight w:val="none"/>
        </w:rPr>
      </w:pPr>
      <w:r>
        <w:rPr>
          <w:rFonts w:hint="eastAsia"/>
          <w:color w:val="000000" w:themeColor="text1"/>
          <w:highlight w:val="none"/>
        </w:rPr>
        <w:t xml:space="preserve">（六）提交的首次响应文件的加密、签署、盖章要求：</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bidi="ar-SA"/>
        </w:rPr>
        <w:t xml:space="preserve">1.密封（加密）要求：</w:t>
      </w:r>
      <w:r>
        <w:rPr>
          <w:color w:val="000000" w:themeColor="text1"/>
          <w:highlight w:val="none"/>
        </w:rPr>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w:t>
      </w:r>
      <w:r>
        <w:rPr>
          <w:rFonts w:hint="eastAsia" w:ascii="宋体" w:hAnsi="宋体" w:eastAsia="宋体" w:cs="宋体"/>
          <w:b/>
          <w:bCs/>
          <w:color w:val="000000" w:themeColor="text1"/>
          <w:sz w:val="24"/>
          <w:szCs w:val="24"/>
          <w:highlight w:val="none"/>
        </w:rPr>
        <w:t xml:space="preserve">签署要求：</w:t>
      </w:r>
      <w:r>
        <w:rPr>
          <w:rFonts w:hint="eastAsia" w:ascii="宋体" w:hAnsi="宋体" w:eastAsia="宋体" w:cs="宋体"/>
          <w:color w:val="000000" w:themeColor="text1"/>
          <w:sz w:val="24"/>
          <w:szCs w:val="24"/>
          <w:highlight w:val="none"/>
        </w:rPr>
        <w:t xml:space="preserve">见《磋商文件》第九章附件中相关格式要求。</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特别提醒：竞争性磋商文件中如需法定代表人（签字或盖章）或受托人（签字或盖章），供应商应打印成文档，签字或盖章后再扫描上传，最后再电子签章。</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3.</w:t>
      </w:r>
      <w:r>
        <w:rPr>
          <w:rFonts w:hint="eastAsia" w:ascii="宋体" w:hAnsi="宋体" w:eastAsia="宋体" w:cs="宋体"/>
          <w:b/>
          <w:bCs/>
          <w:color w:val="000000" w:themeColor="text1"/>
          <w:sz w:val="24"/>
          <w:szCs w:val="24"/>
          <w:highlight w:val="none"/>
        </w:rPr>
        <w:t xml:space="preserve">盖章要求</w:t>
      </w:r>
      <w:r>
        <w:rPr>
          <w:rFonts w:hint="eastAsia" w:ascii="宋体" w:hAnsi="宋体" w:eastAsia="宋体" w:cs="宋体"/>
          <w:color w:val="000000" w:themeColor="text1"/>
          <w:sz w:val="24"/>
          <w:szCs w:val="24"/>
          <w:highlight w:val="none"/>
        </w:rPr>
        <w:t xml:space="preserve">：见《磋商文件》第九章附件中相关格式要求。供应商须通过“苏采云”系统提供的政府采购客户端工具（使用“CA数字证书”）加盖电子签章。</w:t>
      </w:r>
      <w:r>
        <w:rPr>
          <w:color w:val="000000" w:themeColor="text1"/>
          <w:highlight w:val="none"/>
        </w:rPr>
      </w:r>
      <w:r/>
    </w:p>
    <w:p>
      <w:pPr>
        <w:pStyle w:val="1027"/>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（七）通过“苏采云”系统提交政府采购客户端工具导出加密的响应文件（后缀名为zip）。响应文件不得超过150M！（以系统为准） </w:t>
      </w:r>
      <w:r>
        <w:rPr>
          <w:color w:val="000000" w:themeColor="text1"/>
          <w:highlight w:val="none"/>
        </w:rPr>
      </w:r>
      <w:r/>
    </w:p>
    <w:p>
      <w:pPr>
        <w:pStyle w:val="1027"/>
        <w:ind w:firstLine="497"/>
        <w:jc w:val="both"/>
        <w:pageBreakBefore w:val="0"/>
        <w:spacing w:line="360" w:lineRule="auto"/>
        <w:rPr>
          <w:rFonts w:hint="eastAsia" w:ascii="宋体" w:hAnsi="宋体" w:eastAsia="宋体" w:cs="宋体"/>
          <w:b/>
          <w:bCs/>
          <w:color w:val="000000" w:themeColor="text1"/>
          <w:sz w:val="24"/>
          <w:szCs w:val="24"/>
          <w:highlight w:val="none"/>
        </w:rPr>
      </w:pPr>
      <w:r>
        <w:rPr>
          <w:rFonts w:hint="eastAsia" w:eastAsia="宋体" w:cs="宋体"/>
          <w:b/>
          <w:bCs/>
          <w:color w:val="000000" w:themeColor="text1"/>
          <w:sz w:val="24"/>
          <w:szCs w:val="24"/>
          <w:highlight w:val="none"/>
          <w:lang w:eastAsia="zh-CN"/>
        </w:rPr>
        <w:t xml:space="preserve">特别说明</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供应商应当按照《磋商文件》的要求编制响应文件，并对其提交的响应文件的真实性、合法性承担法律责任。</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供应商中标（成交）后，须向代理机构提供</w:t>
      </w:r>
      <w:bookmarkStart w:id="0" w:name="_Hlk105221193"/>
      <w:r>
        <w:rPr>
          <w:rFonts w:hint="eastAsia" w:ascii="宋体" w:hAnsi="宋体" w:eastAsia="宋体" w:cs="宋体"/>
          <w:color w:val="000000" w:themeColor="text1"/>
          <w:sz w:val="24"/>
          <w:szCs w:val="24"/>
          <w:highlight w:val="none"/>
        </w:rPr>
        <w:t xml:space="preserve">纸质版响应文件一正四副及电子响应文件2份（U盘）</w:t>
      </w:r>
      <w:bookmarkEnd w:id="0"/>
      <w:r>
        <w:rPr>
          <w:rFonts w:hint="eastAsia" w:ascii="宋体" w:hAnsi="宋体" w:eastAsia="宋体" w:cs="宋体"/>
          <w:color w:val="000000" w:themeColor="text1"/>
          <w:sz w:val="24"/>
          <w:szCs w:val="24"/>
          <w:highlight w:val="none"/>
        </w:rPr>
        <w:t xml:space="preserve">。采购人索取成交供应商的响应文件，须在双方签订政府采购合同后，由采购代理机构提供给采购人。</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第四章 磋商相关说明</w:t>
      </w:r>
      <w:r>
        <w:rPr>
          <w:color w:val="000000" w:themeColor="text1"/>
          <w:highlight w:val="none"/>
        </w:rPr>
      </w:r>
      <w:r/>
    </w:p>
    <w:p>
      <w:pPr>
        <w:pStyle w:val="976"/>
        <w:ind w:firstLine="482"/>
        <w:keepLines/>
        <w:keepNext/>
        <w:pageBreakBefore w:val="0"/>
        <w:widowControl w:val="off"/>
        <w:rPr>
          <w:rFonts w:hint="eastAsia"/>
          <w:b/>
          <w:bCs w:val="0"/>
          <w:color w:val="000000" w:themeColor="text1"/>
          <w:highlight w:val="none"/>
        </w:rPr>
      </w:pPr>
      <w:r>
        <w:rPr>
          <w:rFonts w:hint="eastAsia"/>
          <w:b/>
          <w:bCs w:val="0"/>
          <w:color w:val="000000" w:themeColor="text1"/>
          <w:highlight w:val="none"/>
        </w:rPr>
        <w:t xml:space="preserve">十四、磋商程序</w:t>
      </w:r>
      <w:r>
        <w:rPr>
          <w:color w:val="000000" w:themeColor="text1"/>
          <w:highlight w:val="none"/>
        </w:rPr>
      </w:r>
      <w:r/>
    </w:p>
    <w:p>
      <w:pPr>
        <w:pStyle w:val="1027"/>
        <w:jc w:val="both"/>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（一）磋商要求</w:t>
      </w:r>
      <w:r>
        <w:rPr>
          <w:color w:val="000000" w:themeColor="text1"/>
          <w:highlight w:val="none"/>
        </w:rPr>
      </w:r>
      <w:r/>
    </w:p>
    <w:p>
      <w:pPr>
        <w:pStyle w:val="1027"/>
        <w:ind w:firstLine="480"/>
        <w:jc w:val="both"/>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被邀请参与磋商的供应商需按本竞争性磋商文件要求的截止时间、方式（地点）提交首次响应文件，同时派人通过“苏采云”系统在“开标大厅”等待磋商。</w:t>
      </w:r>
      <w:r>
        <w:rPr>
          <w:color w:val="000000" w:themeColor="text1"/>
          <w:highlight w:val="none"/>
        </w:rPr>
      </w:r>
      <w:r/>
    </w:p>
    <w:p>
      <w:pPr>
        <w:pStyle w:val="1027"/>
        <w:ind w:firstLine="480"/>
        <w:jc w:val="both"/>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供应商可通过CA数字证书，在首次响应文件开启时间后，使用CA数字证书在规定时间内解密各自响应文件。</w:t>
      </w:r>
      <w:r>
        <w:rPr>
          <w:color w:val="000000" w:themeColor="text1"/>
          <w:highlight w:val="none"/>
        </w:rPr>
      </w:r>
      <w:r/>
    </w:p>
    <w:p>
      <w:pPr>
        <w:pStyle w:val="1027"/>
        <w:ind w:firstLine="480"/>
        <w:jc w:val="both"/>
        <w:pageBreakBefore w:val="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3.供应商的授权代表或法定代表人须全程守候在“苏采云”系统开标大厅，并确保视频设备正常使用。</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磋商顺序按照电子标书解密先后时间进行，解密时间相同的，不分先后顺序。</w:t>
      </w:r>
      <w:r>
        <w:rPr>
          <w:color w:val="000000" w:themeColor="text1"/>
          <w:highlight w:val="none"/>
        </w:rPr>
      </w:r>
      <w:r/>
    </w:p>
    <w:p>
      <w:pPr>
        <w:pStyle w:val="1032"/>
        <w:ind w:firstLine="480"/>
        <w:jc w:val="both"/>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5.</w:t>
      </w:r>
      <w:r>
        <w:rPr>
          <w:rFonts w:hint="eastAsia" w:ascii="宋体" w:hAnsi="宋体" w:eastAsia="宋体" w:cs="宋体"/>
          <w:b/>
          <w:color w:val="000000" w:themeColor="text1"/>
          <w:sz w:val="24"/>
          <w:szCs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6.未在规定时间内进行答疑澄清的，视同放弃澄清。</w:t>
      </w:r>
      <w:r>
        <w:rPr>
          <w:color w:val="000000" w:themeColor="text1"/>
          <w:highlight w:val="none"/>
        </w:rPr>
      </w:r>
      <w:r/>
    </w:p>
    <w:p>
      <w:pPr>
        <w:pStyle w:val="1027"/>
        <w:ind w:firstLine="480"/>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7.未在规定时间内进行报价的，视为响应无效。</w:t>
      </w:r>
      <w:r>
        <w:rPr>
          <w:color w:val="000000" w:themeColor="text1"/>
          <w:highlight w:val="none"/>
        </w:rPr>
      </w:r>
      <w:r/>
    </w:p>
    <w:p>
      <w:pPr>
        <w:pStyle w:val="1027"/>
        <w:ind w:firstLine="480"/>
        <w:spacing w:line="360" w:lineRule="auto"/>
        <w:rPr>
          <w:rFonts w:hint="eastAsia"/>
          <w:b/>
          <w:bCs/>
          <w:color w:val="000000" w:themeColor="text1"/>
          <w:highlight w:val="none"/>
        </w:rPr>
      </w:pPr>
      <w:r>
        <w:rPr>
          <w:rFonts w:hint="eastAsia" w:ascii="宋体" w:hAnsi="宋体" w:eastAsia="宋体" w:cs="宋体"/>
          <w:b/>
          <w:bCs/>
          <w:color w:val="000000" w:themeColor="text1"/>
          <w:sz w:val="24"/>
          <w:szCs w:val="24"/>
          <w:highlight w:val="none"/>
          <w:lang w:val="en-US" w:eastAsia="zh-CN"/>
        </w:rPr>
        <w:t xml:space="preserve">注：</w:t>
      </w:r>
      <w:r>
        <w:rPr>
          <w:rFonts w:hint="eastAsia" w:ascii="宋体" w:hAnsi="宋体" w:eastAsia="宋体" w:cs="宋体"/>
          <w:b/>
          <w:bCs/>
          <w:color w:val="000000" w:themeColor="text1"/>
          <w:sz w:val="24"/>
          <w:szCs w:val="24"/>
          <w:highlight w:val="none"/>
        </w:rPr>
        <w:t xml:space="preserve">本项目报价采用二轮报价</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二轮报价即为最终报价）</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color w:val="000000" w:themeColor="text1"/>
          <w:sz w:val="24"/>
          <w:szCs w:val="24"/>
          <w:highlight w:val="none"/>
        </w:rPr>
        <w:t xml:space="preserve">如未进行二轮报价，视为响应无效</w:t>
      </w:r>
      <w:r>
        <w:rPr>
          <w:rFonts w:hint="eastAsia" w:ascii="宋体" w:hAnsi="宋体" w:eastAsia="宋体" w:cs="宋体"/>
          <w:b/>
          <w:bCs/>
          <w:color w:val="000000" w:themeColor="text1"/>
          <w:sz w:val="24"/>
          <w:szCs w:val="24"/>
          <w:highlight w:val="none"/>
          <w:lang w:val="en-US" w:eastAsia="zh-CN"/>
        </w:rPr>
        <w:t xml:space="preserve">，由此而引起的废标及损失，由供应商自行承担。</w:t>
      </w:r>
      <w:r>
        <w:rPr>
          <w:color w:val="000000" w:themeColor="text1"/>
          <w:highlight w:val="none"/>
        </w:rPr>
      </w:r>
      <w:r/>
    </w:p>
    <w:p>
      <w:pPr>
        <w:pStyle w:val="1027"/>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8.被邀请参与磋商的供应商如未按上述磋商要求执行，视同放弃磋商的权利。</w:t>
      </w:r>
      <w:r>
        <w:rPr>
          <w:color w:val="000000" w:themeColor="text1"/>
          <w:highlight w:val="none"/>
        </w:rPr>
      </w:r>
      <w:r/>
    </w:p>
    <w:p>
      <w:pPr>
        <w:pStyle w:val="1027"/>
        <w:ind w:firstLine="240"/>
        <w:jc w:val="both"/>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二</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 查询及使用供应商信用记录</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1.由采购人查询信用信息。</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2.查询渠道包括：</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(1)“信用中国”网（www.creditchina.gov.cn）；</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lang w:eastAsia="zh-CN"/>
        </w:rPr>
        <w:t xml:space="preserve">（2）</w:t>
      </w:r>
      <w:r>
        <w:rPr>
          <w:rFonts w:hint="eastAsia" w:ascii="宋体" w:hAnsi="宋体"/>
          <w:color w:val="000000" w:themeColor="text1"/>
          <w:sz w:val="24"/>
          <w:highlight w:val="none"/>
        </w:rPr>
        <w:t xml:space="preserve"> 中国政府采购网（www.ccgp.gov.cn）；</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(3) “诚信江苏”网（www.jiangsu.gov.cn/jsxy/index.htm）</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或“信用江苏”网（http://credit.jiangsu.gov.cn/）；</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“诚信徐州”网（ http://www.xuzhoucredit.gov.cn）。</w:t>
      </w:r>
      <w:r>
        <w:rPr>
          <w:color w:val="000000" w:themeColor="text1"/>
          <w:highlight w:val="none"/>
        </w:rPr>
      </w:r>
      <w:r/>
    </w:p>
    <w:p>
      <w:pPr>
        <w:ind w:firstLine="480"/>
        <w:jc w:val="left"/>
        <w:spacing w:line="360" w:lineRule="auto"/>
        <w:widowControl/>
        <w:rPr>
          <w:rFonts w:ascii="宋体" w:hAnsi="宋体"/>
          <w:color w:val="000000" w:themeColor="text1"/>
          <w:sz w:val="24"/>
          <w:highlight w:val="none"/>
        </w:rPr>
      </w:pPr>
      <w:r>
        <w:rPr>
          <w:rFonts w:hint="eastAsia" w:ascii="宋体" w:hAnsi="宋体"/>
          <w:color w:val="000000" w:themeColor="text1"/>
          <w:sz w:val="24"/>
          <w:highlight w:val="none"/>
        </w:rPr>
        <w:t xml:space="preserve">或“信用徐州”网（www.xuzhoucredit.gov.cn/）。</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3.截止时点（查询环节）：首次响应文件开启后资格审查结束前。</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4.信用信息查询记录和证据留存的具体方式：网页截屏打印，与其他采购文件一并保存。</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5.信用信息的使用规则：</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r/>
    </w:p>
    <w:p>
      <w:pPr>
        <w:pStyle w:val="976"/>
        <w:ind w:firstLine="482"/>
        <w:keepLines/>
        <w:keepNext/>
        <w:pageBreakBefore w:val="0"/>
        <w:widowControl w:val="off"/>
        <w:rPr>
          <w:rFonts w:hint="eastAsia" w:ascii="宋体" w:hAnsi="宋体" w:eastAsia="宋体" w:cs="宋体"/>
          <w:b/>
          <w:bCs/>
          <w:color w:val="000000" w:themeColor="text1"/>
          <w:sz w:val="24"/>
          <w:szCs w:val="24"/>
          <w:highlight w:val="none"/>
        </w:rPr>
      </w:pPr>
      <w:r>
        <w:rPr>
          <w:rFonts w:hint="eastAsia"/>
          <w:b/>
          <w:bCs w:val="0"/>
          <w:color w:val="000000" w:themeColor="text1"/>
          <w:highlight w:val="none"/>
        </w:rPr>
        <w:t xml:space="preserve">十五、评审程序</w:t>
      </w:r>
      <w:r>
        <w:rPr>
          <w:color w:val="000000" w:themeColor="text1"/>
          <w:highlight w:val="none"/>
        </w:rPr>
      </w:r>
      <w:r/>
    </w:p>
    <w:p>
      <w:pPr>
        <w:ind w:right="29"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highlight w:val="none"/>
        </w:rPr>
      </w:r>
      <w:r/>
    </w:p>
    <w:p>
      <w:pPr>
        <w:ind w:right="29"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w:t>
      </w:r>
      <w:r>
        <w:rPr>
          <w:color w:val="000000" w:themeColor="text1"/>
          <w:highlight w:val="none"/>
        </w:rPr>
      </w:r>
      <w:r/>
    </w:p>
    <w:p>
      <w:pPr>
        <w:ind w:right="29"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color w:val="000000" w:themeColor="text1"/>
          <w:highlight w:val="none"/>
        </w:rPr>
      </w:r>
      <w:r/>
    </w:p>
    <w:p>
      <w:pPr>
        <w:ind w:right="29"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采用竞争性</w:t>
      </w:r>
      <w:r>
        <w:rPr>
          <w:rFonts w:hint="eastAsia" w:ascii="宋体" w:hAnsi="宋体" w:cs="宋体"/>
          <w:color w:val="000000" w:themeColor="text1"/>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color w:val="000000" w:themeColor="text1"/>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根据铜财购</w:t>
      </w:r>
      <w:r>
        <w:rPr>
          <w:rFonts w:hint="eastAsia" w:ascii="宋体" w:hAnsi="宋体" w:cs="宋体"/>
          <w:b/>
          <w:color w:val="000000" w:themeColor="text1"/>
          <w:sz w:val="24"/>
          <w:highlight w:val="none"/>
          <w:lang w:eastAsia="zh-CN"/>
        </w:rPr>
        <w:t xml:space="preserve">〔2026〕6号</w:t>
      </w:r>
      <w:r>
        <w:rPr>
          <w:rFonts w:ascii="宋体" w:hAnsi="宋体" w:eastAsia="宋体" w:cs="宋体"/>
          <w:b/>
          <w:color w:val="000000" w:themeColor="text1"/>
          <w:sz w:val="24"/>
          <w:highlight w:val="none"/>
        </w:rPr>
        <w:t xml:space="preserve">文件，</w:t>
      </w:r>
      <w:r>
        <w:rPr>
          <w:rFonts w:hint="eastAsia" w:ascii="宋体" w:hAnsi="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一</w:t>
      </w:r>
      <w:r>
        <w:rPr>
          <w:rFonts w:hint="eastAsia" w:ascii="宋体" w:hAnsi="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评审过程中出现下列情形之一的，评审委员会应当启动异常低价投标</w:t>
      </w:r>
      <w:r>
        <w:rPr>
          <w:rFonts w:hint="eastAsia" w:ascii="宋体" w:hAnsi="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响应</w:t>
      </w:r>
      <w:r>
        <w:rPr>
          <w:rFonts w:hint="eastAsia" w:ascii="宋体" w:hAnsi="宋体" w:cs="宋体"/>
          <w:b/>
          <w:color w:val="000000" w:themeColor="text1"/>
          <w:sz w:val="24"/>
          <w:highlight w:val="none"/>
          <w:lang w:eastAsia="zh-CN"/>
        </w:rPr>
        <w:t xml:space="preserve">）</w:t>
      </w:r>
      <w:r>
        <w:rPr>
          <w:rFonts w:ascii="宋体" w:hAnsi="宋体" w:eastAsia="宋体" w:cs="宋体"/>
          <w:b/>
          <w:color w:val="000000" w:themeColor="text1"/>
          <w:sz w:val="24"/>
          <w:highlight w:val="none"/>
        </w:rPr>
        <w:t xml:space="preserve">审查程序</w:t>
      </w:r>
      <w:r>
        <w:rPr>
          <w:rFonts w:hint="eastAsia" w:ascii="宋体" w:hAnsi="宋体" w:cs="宋体"/>
          <w:b/>
          <w:color w:val="000000" w:themeColor="text1"/>
          <w:sz w:val="24"/>
          <w:highlight w:val="none"/>
          <w:lang w:eastAsia="zh-CN"/>
        </w:rPr>
        <w:t xml:space="preserve">：</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9"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26"/>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26" o:title=""/>
              </v:shape>
            </w:pict>
          </mc:Fallback>
        </mc:AlternateContent>
      </w:r>
      <w:r>
        <w:rPr>
          <w:rFonts w:hint="eastAsia" w:ascii="宋体" w:hAnsi="宋体" w:eastAsia="宋体" w:cs="宋体"/>
          <w:b/>
          <w:bCs/>
          <w:color w:val="000000" w:themeColor="text1"/>
          <w:sz w:val="24"/>
          <w:szCs w:val="24"/>
          <w:highlight w:val="none"/>
          <w:lang w:val="en-US" w:eastAsia="en-US"/>
        </w:rPr>
        <w:t xml:space="preserve">1.投标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报价低于全部通过符合性审查供应商投标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报价平均值50%的，即投标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全部通过符合性审查供应商投标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报价平均值×50%;</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2.投标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报价低于通过符合性审查的次低报价供应商投标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报价50%的，即投标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通过符合性审查的次低报价供应商投标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报价×50%;</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3.投标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报价低于采购项目最高限价45%的，即投标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 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报价</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采购项目最高限价×45%;</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4.评审委员会基于专业判断，认为供应商报价过低，有可能影响产品质量或者不能诚信履约的其他情形。</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（二）</w:t>
      </w:r>
      <w:r>
        <w:rPr>
          <w:rFonts w:hint="eastAsia" w:ascii="宋体" w:hAnsi="宋体" w:eastAsia="宋体" w:cs="宋体"/>
          <w:b/>
          <w:bCs/>
          <w:color w:val="000000" w:themeColor="text1"/>
          <w:sz w:val="24"/>
          <w:szCs w:val="24"/>
          <w:highlight w:val="none"/>
          <w:lang w:val="en-US" w:eastAsia="en-US"/>
        </w:rPr>
        <w:t xml:space="preserve">评审委员会启动异常低价投标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审查后，属于前述第1项至第4项情形的，应当要求相关供应商在评审现场合理 的时间内对投标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价格作出解释</w:t>
      </w:r>
      <w:r>
        <w:rPr>
          <w:rFonts w:hint="eastAsia" w:ascii="宋体" w:hAnsi="宋体" w:cs="宋体"/>
          <w:b/>
          <w:bCs/>
          <w:color w:val="000000" w:themeColor="text1"/>
          <w:sz w:val="24"/>
          <w:szCs w:val="24"/>
          <w:highlight w:val="none"/>
          <w:lang w:val="en-US" w:eastAsia="zh-CN"/>
        </w:rPr>
        <w:t xml:space="preserve">，并</w:t>
      </w:r>
      <w:r>
        <w:rPr>
          <w:rFonts w:hint="eastAsia" w:ascii="宋体" w:hAnsi="宋体" w:eastAsia="宋体" w:cs="宋体"/>
          <w:b/>
          <w:bCs/>
          <w:color w:val="000000" w:themeColor="text1"/>
          <w:sz w:val="24"/>
          <w:szCs w:val="24"/>
          <w:highlight w:val="none"/>
          <w:lang w:val="en-US" w:eastAsia="en-US"/>
        </w:rPr>
        <w:t xml:space="preserve">提供项目具体成本测算等与报价合理性相关的书面说明及必要的证明材料，包括但不限 于原材料成本、人工成本、制造费用等，给予相关供应商的合理时间一般不少于30分钟。其中，属于第3项情形，供应商已随投标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文件一并提交相关书面说明及必要的证明材料的，在评审现场可不再重复提交。</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评审委员会依据专业经验，参考同类项目中标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成交</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价格、类似产品市场价格水平、行业人工费用标准、国家有关部门指导行业协会发布的行业平均成本等情况，对报价合理性进行判断。投标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供应商不能提供书面说明、证明材料，或者提供的 书面说明、证明材料不能证明其报价合理性的，评审委员会应当将其作为无效投标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处理。</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采购人、采购代理机构应当为评审委员会在评审现场及时获取同类项目中标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成交</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en-US"/>
        </w:rPr>
        <w:t xml:space="preserve">异常低价投标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right="29" w:firstLine="480"/>
        <w:spacing w:line="360" w:lineRule="auto"/>
        <w:rPr>
          <w:rFonts w:hint="eastAsia" w:ascii="宋体" w:hAnsi="宋体" w:cs="宋体"/>
          <w:color w:val="000000" w:themeColor="text1"/>
          <w:sz w:val="24"/>
          <w:highlight w:val="none"/>
        </w:rPr>
      </w:pP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lang w:val="en-US" w:eastAsia="en-US"/>
        </w:rPr>
        <w:t xml:space="preserve">对报价触发异常低价投标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响应</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审查程序后仍中标</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成交</w:t>
      </w:r>
      <w:r>
        <w:rPr>
          <w:rFonts w:hint="eastAsia" w:ascii="宋体" w:hAnsi="宋体" w:cs="宋体"/>
          <w:b/>
          <w:bCs/>
          <w:color w:val="000000" w:themeColor="text1"/>
          <w:sz w:val="24"/>
          <w:szCs w:val="24"/>
          <w:highlight w:val="none"/>
          <w:lang w:val="en-US" w:eastAsia="zh-CN"/>
        </w:rPr>
        <w:t xml:space="preserve">）</w:t>
      </w:r>
      <w:r>
        <w:rPr>
          <w:rFonts w:hint="eastAsia" w:ascii="宋体" w:hAnsi="宋体" w:eastAsia="宋体" w:cs="宋体"/>
          <w:b/>
          <w:bCs/>
          <w:color w:val="000000" w:themeColor="text1"/>
          <w:sz w:val="24"/>
          <w:szCs w:val="24"/>
          <w:highlight w:val="none"/>
          <w:lang w:val="en-US" w:eastAsia="en-US"/>
        </w:rPr>
        <w:t xml:space="preserve">的供应商，采购人要重点关注其履约承诺、实际履约情况等。对可以分期实施的</w:t>
      </w:r>
      <w:r>
        <w:rPr>
          <w:rFonts w:hint="eastAsia" w:ascii="宋体" w:hAnsi="宋体" w:eastAsia="宋体" w:cs="宋体"/>
          <w:b/>
          <w:bCs/>
          <w:color w:val="000000" w:themeColor="text1"/>
          <w:sz w:val="24"/>
          <w:szCs w:val="24"/>
          <w:highlight w:val="none"/>
        </w:rPr>
        <w:t xml:space="preserve">采购项目，实行分期考核、分期验收、分期支付，及时掌握供应 商履约进展。如供应商中标</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成交</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后无正当理由拒不签订政府采购合同的，依法予以处理；如供应商不履行合同或者未按合同约定履行合同导致验收不合格的，采购人应当依法追究其违约责任。</w:t>
      </w:r>
      <w:r>
        <w:rPr>
          <w:color w:val="000000" w:themeColor="text1"/>
          <w:highlight w:val="none"/>
        </w:rPr>
      </w:r>
      <w:r/>
    </w:p>
    <w:p>
      <w:pPr>
        <w:ind w:right="29"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相关内容和要求见：《中华人民共和国政府采购法</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中华人民共和国政府采购法实施条例</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政府采购竞争性磋商采购方式管理暂行办法》及《财政部关于政府采购竞争性磋商采购方式管理暂行办法有关问题的补充通知》（财库〔2015〕124号）及</w:t>
      </w:r>
      <w:r>
        <w:rPr>
          <w:rFonts w:ascii="宋体" w:hAnsi="宋体" w:eastAsia="宋体" w:cs="宋体"/>
          <w:b/>
          <w:color w:val="000000" w:themeColor="text1"/>
          <w:sz w:val="24"/>
          <w:highlight w:val="none"/>
        </w:rPr>
        <w:t xml:space="preserve">铜财购</w:t>
      </w:r>
      <w:r>
        <w:rPr>
          <w:rFonts w:hint="eastAsia" w:ascii="宋体" w:hAnsi="宋体" w:cs="宋体"/>
          <w:b/>
          <w:color w:val="000000" w:themeColor="text1"/>
          <w:sz w:val="24"/>
          <w:highlight w:val="none"/>
          <w:lang w:eastAsia="zh-CN"/>
        </w:rPr>
        <w:t xml:space="preserve">〔2026〕6号</w:t>
      </w:r>
      <w:r>
        <w:rPr>
          <w:rFonts w:ascii="宋体" w:hAnsi="宋体" w:eastAsia="宋体" w:cs="宋体"/>
          <w:b/>
          <w:color w:val="000000" w:themeColor="text1"/>
          <w:sz w:val="24"/>
          <w:highlight w:val="none"/>
        </w:rPr>
        <w:t xml:space="preserve">文件</w:t>
      </w:r>
      <w:r>
        <w:rPr>
          <w:rFonts w:hint="eastAsia" w:ascii="宋体" w:hAnsi="宋体" w:cs="宋体"/>
          <w:color w:val="000000" w:themeColor="text1"/>
          <w:sz w:val="24"/>
          <w:highlight w:val="none"/>
        </w:rPr>
        <w:t xml:space="preserve">。</w:t>
      </w:r>
      <w:r>
        <w:rPr>
          <w:color w:val="000000" w:themeColor="text1"/>
          <w:highlight w:val="none"/>
        </w:rPr>
      </w:r>
      <w:r/>
    </w:p>
    <w:p>
      <w:pPr>
        <w:pStyle w:val="976"/>
        <w:ind w:firstLine="482"/>
        <w:keepLines/>
        <w:keepNext/>
        <w:pageBreakBefore w:val="0"/>
        <w:widowControl w:val="off"/>
        <w:rPr>
          <w:rFonts w:hint="eastAsia" w:ascii="宋体" w:hAnsi="宋体" w:eastAsia="宋体" w:cs="宋体"/>
          <w:color w:val="000000" w:themeColor="text1"/>
          <w:sz w:val="24"/>
          <w:szCs w:val="24"/>
          <w:highlight w:val="none"/>
        </w:rPr>
      </w:pPr>
      <w:r>
        <w:rPr>
          <w:rFonts w:hint="eastAsia"/>
          <w:b/>
          <w:bCs w:val="0"/>
          <w:color w:val="000000" w:themeColor="text1"/>
          <w:highlight w:val="none"/>
        </w:rPr>
        <w:t xml:space="preserve">十六、评审方法和评审标准</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评审方法：综合评分法</w:t>
      </w:r>
      <w:r>
        <w:rPr>
          <w:color w:val="000000" w:themeColor="text1"/>
          <w:highlight w:val="none"/>
        </w:rPr>
      </w:r>
      <w:r/>
    </w:p>
    <w:p>
      <w:pPr>
        <w:ind w:left="2" w:right="29"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评审标准：详见《磋商文件》附件1、《评分细则》</w:t>
      </w:r>
      <w:r>
        <w:rPr>
          <w:color w:val="000000" w:themeColor="text1"/>
          <w:highlight w:val="none"/>
        </w:rPr>
      </w:r>
      <w:r/>
    </w:p>
    <w:p>
      <w:pPr>
        <w:pStyle w:val="976"/>
        <w:ind w:firstLine="482"/>
        <w:keepLines/>
        <w:keepNext/>
        <w:pageBreakBefore w:val="0"/>
        <w:widowControl w:val="off"/>
        <w:rPr>
          <w:rFonts w:hint="eastAsia" w:ascii="宋体" w:hAnsi="宋体" w:eastAsia="宋体" w:cs="宋体"/>
          <w:b/>
          <w:bCs/>
          <w:color w:val="000000" w:themeColor="text1"/>
          <w:sz w:val="24"/>
          <w:szCs w:val="24"/>
          <w:highlight w:val="none"/>
        </w:rPr>
      </w:pPr>
      <w:r>
        <w:rPr>
          <w:rFonts w:hint="eastAsia"/>
          <w:b/>
          <w:bCs w:val="0"/>
          <w:color w:val="000000" w:themeColor="text1"/>
          <w:highlight w:val="none"/>
        </w:rPr>
        <w:t xml:space="preserve">十七、有下列</w:t>
      </w:r>
      <w:r>
        <w:rPr>
          <w:rFonts w:hint="eastAsia" w:eastAsia="宋体"/>
          <w:b/>
          <w:bCs w:val="0"/>
          <w:color w:val="000000" w:themeColor="text1"/>
          <w:highlight w:val="none"/>
        </w:rPr>
        <w:t xml:space="preserve">情形</w:t>
      </w:r>
      <w:r>
        <w:rPr>
          <w:rFonts w:hint="eastAsia"/>
          <w:b/>
          <w:bCs w:val="0"/>
          <w:color w:val="000000" w:themeColor="text1"/>
          <w:highlight w:val="none"/>
        </w:rPr>
        <w:t xml:space="preserve">之一的，其响应无效：</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电子响应文件未按规定期限提交的；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电子响应文件未按磋商文件要求签章的；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供应商未在规定时间内解密电子响应文件的；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供应商的法定代表人授权代表，无法定代表人授权委托书的；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不具备磋商文件中规定的资格要求或未按磋商文件规定的要求提供资格、资信证明文件的；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被列入“信用中国”网站（www.creditchina.gov.cn）失信被执行人、重大税收违法案件当事人名单、政府采购严重违法失信行为记录名单的；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响应文件未按磋商文件规定的内容和要求填写的；没有在系统指定位置上传对应文件、材料的；</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8.</w:t>
      </w:r>
      <w:r>
        <w:rPr>
          <w:rFonts w:hint="eastAsia" w:ascii="宋体" w:hAnsi="宋体" w:eastAsia="宋体" w:cs="宋体"/>
          <w:color w:val="000000" w:themeColor="text1"/>
          <w:sz w:val="24"/>
          <w:szCs w:val="24"/>
          <w:highlight w:val="none"/>
        </w:rPr>
        <w:t xml:space="preserve">响应文件含有采购人不能接受的附加条件的；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9.</w:t>
      </w:r>
      <w:r>
        <w:rPr>
          <w:rFonts w:hint="eastAsia" w:ascii="宋体" w:hAnsi="宋体" w:eastAsia="宋体" w:cs="宋体"/>
          <w:color w:val="000000" w:themeColor="text1"/>
          <w:sz w:val="24"/>
          <w:szCs w:val="24"/>
          <w:highlight w:val="none"/>
        </w:rPr>
        <w:t xml:space="preserve">不同供应商委托同一单位或者个人办理磋商事宜的；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10.</w:t>
      </w:r>
      <w:r>
        <w:rPr>
          <w:rFonts w:hint="eastAsia" w:ascii="宋体" w:hAnsi="宋体" w:eastAsia="宋体" w:cs="宋体"/>
          <w:color w:val="000000" w:themeColor="text1"/>
          <w:sz w:val="24"/>
          <w:szCs w:val="24"/>
          <w:highlight w:val="none"/>
        </w:rPr>
        <w:t xml:space="preserve">项目磋商报价超过本项目（采购包）预算或最高限价的；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11.响应文件</w:t>
      </w:r>
      <w:r>
        <w:rPr>
          <w:rFonts w:hint="eastAsia" w:ascii="宋体" w:hAnsi="宋体" w:eastAsia="宋体" w:cs="宋体"/>
          <w:color w:val="000000" w:themeColor="text1"/>
          <w:sz w:val="24"/>
          <w:szCs w:val="24"/>
          <w:highlight w:val="none"/>
        </w:rPr>
        <w:t xml:space="preserve">中已标价工程量清单与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规定的甲供材料价格不一致的；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12.响应文件</w:t>
      </w:r>
      <w:r>
        <w:rPr>
          <w:rFonts w:hint="eastAsia" w:ascii="宋体" w:hAnsi="宋体" w:eastAsia="宋体" w:cs="宋体"/>
          <w:color w:val="000000" w:themeColor="text1"/>
          <w:sz w:val="24"/>
          <w:szCs w:val="24"/>
          <w:highlight w:val="none"/>
        </w:rPr>
        <w:t xml:space="preserve">中已标价工程量清单与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明确列出的不可竞争费用项目或费率或计算基础不一致的；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13.响应文件</w:t>
      </w:r>
      <w:r>
        <w:rPr>
          <w:rFonts w:hint="eastAsia" w:ascii="宋体" w:hAnsi="宋体" w:eastAsia="宋体" w:cs="宋体"/>
          <w:color w:val="000000" w:themeColor="text1"/>
          <w:sz w:val="24"/>
          <w:szCs w:val="24"/>
          <w:highlight w:val="none"/>
        </w:rPr>
        <w:t xml:space="preserve">的已标价工程量清单与</w:t>
      </w:r>
      <w:r>
        <w:rPr>
          <w:rFonts w:hint="eastAsia" w:ascii="宋体" w:hAnsi="宋体" w:eastAsia="宋体" w:cs="宋体"/>
          <w:color w:val="000000" w:themeColor="text1"/>
          <w:sz w:val="24"/>
          <w:szCs w:val="24"/>
          <w:highlight w:val="none"/>
          <w:lang w:eastAsia="zh-CN"/>
        </w:rPr>
        <w:t xml:space="preserve">磋商文件</w:t>
      </w:r>
      <w:r>
        <w:rPr>
          <w:rFonts w:hint="eastAsia" w:ascii="宋体" w:hAnsi="宋体" w:eastAsia="宋体" w:cs="宋体"/>
          <w:color w:val="000000" w:themeColor="text1"/>
          <w:sz w:val="24"/>
          <w:szCs w:val="24"/>
          <w:highlight w:val="none"/>
        </w:rPr>
        <w:t xml:space="preserve">提供的工程量清单中的项目编码、项目名称、项目特征、计量单位、工程量不一致的；</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14.磋商小组</w:t>
      </w:r>
      <w:r>
        <w:rPr>
          <w:rFonts w:hint="eastAsia" w:ascii="宋体" w:hAnsi="宋体" w:eastAsia="宋体" w:cs="宋体"/>
          <w:color w:val="000000" w:themeColor="text1"/>
          <w:sz w:val="24"/>
          <w:szCs w:val="24"/>
          <w:highlight w:val="none"/>
        </w:rPr>
        <w:t xml:space="preserve">认定供应商的报价明显低于其他通过符合性审查供应商的报价，有可能影响产品质量或者不能诚信履约，且供应商不能应</w:t>
      </w:r>
      <w:r>
        <w:rPr>
          <w:rFonts w:hint="eastAsia" w:ascii="宋体" w:hAnsi="宋体" w:eastAsia="宋体" w:cs="宋体"/>
          <w:color w:val="000000" w:themeColor="text1"/>
          <w:sz w:val="24"/>
          <w:szCs w:val="24"/>
          <w:highlight w:val="none"/>
          <w:lang w:eastAsia="zh-CN"/>
        </w:rPr>
        <w:t xml:space="preserve">磋商小组</w:t>
      </w:r>
      <w:r>
        <w:rPr>
          <w:rFonts w:hint="eastAsia" w:ascii="宋体" w:hAnsi="宋体" w:eastAsia="宋体" w:cs="宋体"/>
          <w:color w:val="000000" w:themeColor="text1"/>
          <w:sz w:val="24"/>
          <w:szCs w:val="24"/>
          <w:highlight w:val="none"/>
        </w:rPr>
        <w:t xml:space="preserve">要求在评标现场合理的时间内提供书面说明（必要时</w:t>
      </w:r>
      <w:r>
        <w:rPr>
          <w:rFonts w:hint="eastAsia" w:ascii="宋体" w:hAnsi="宋体" w:eastAsia="宋体" w:cs="宋体"/>
          <w:color w:val="000000" w:themeColor="text1"/>
          <w:sz w:val="24"/>
          <w:szCs w:val="24"/>
          <w:highlight w:val="none"/>
          <w:lang w:eastAsia="zh-CN"/>
        </w:rPr>
        <w:t xml:space="preserve">磋商小组</w:t>
      </w:r>
      <w:r>
        <w:rPr>
          <w:rFonts w:hint="eastAsia" w:ascii="宋体" w:hAnsi="宋体" w:eastAsia="宋体" w:cs="宋体"/>
          <w:color w:val="000000" w:themeColor="text1"/>
          <w:sz w:val="24"/>
          <w:szCs w:val="24"/>
          <w:highlight w:val="none"/>
        </w:rPr>
        <w:t xml:space="preserve">可要求供应商提交相关证明材料）证明其报价合理性的；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15.</w:t>
      </w:r>
      <w:r>
        <w:rPr>
          <w:rFonts w:hint="eastAsia" w:ascii="宋体" w:hAnsi="宋体" w:eastAsia="宋体" w:cs="宋体"/>
          <w:color w:val="000000" w:themeColor="text1"/>
          <w:sz w:val="24"/>
          <w:szCs w:val="24"/>
          <w:highlight w:val="none"/>
        </w:rPr>
        <w:t xml:space="preserve">响应文件内容不全或不符合磋商文件中规定的</w:t>
      </w:r>
      <w:r>
        <w:rPr>
          <w:rFonts w:hint="eastAsia" w:ascii="宋体" w:hAnsi="宋体" w:eastAsia="宋体" w:cs="宋体"/>
          <w:color w:val="000000" w:themeColor="text1"/>
          <w:sz w:val="24"/>
          <w:szCs w:val="24"/>
          <w:highlight w:val="none"/>
          <w:lang w:eastAsia="zh-CN"/>
        </w:rPr>
        <w:t xml:space="preserve">其他</w:t>
      </w:r>
      <w:r>
        <w:rPr>
          <w:rFonts w:hint="eastAsia" w:ascii="宋体" w:hAnsi="宋体" w:eastAsia="宋体" w:cs="宋体"/>
          <w:color w:val="000000" w:themeColor="text1"/>
          <w:sz w:val="24"/>
          <w:szCs w:val="24"/>
          <w:highlight w:val="none"/>
        </w:rPr>
        <w:t xml:space="preserve">实质性要求的；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16.</w:t>
      </w:r>
      <w:r>
        <w:rPr>
          <w:rFonts w:hint="eastAsia" w:ascii="宋体" w:hAnsi="宋体" w:eastAsia="宋体" w:cs="宋体"/>
          <w:color w:val="000000" w:themeColor="text1"/>
          <w:sz w:val="24"/>
          <w:szCs w:val="24"/>
          <w:highlight w:val="none"/>
        </w:rPr>
        <w:t xml:space="preserve">法律法规和磋商文件规定的</w:t>
      </w:r>
      <w:r>
        <w:rPr>
          <w:rFonts w:hint="eastAsia" w:ascii="宋体" w:hAnsi="宋体" w:eastAsia="宋体" w:cs="宋体"/>
          <w:color w:val="000000" w:themeColor="text1"/>
          <w:sz w:val="24"/>
          <w:szCs w:val="24"/>
          <w:highlight w:val="none"/>
          <w:lang w:eastAsia="zh-CN"/>
        </w:rPr>
        <w:t xml:space="preserve">其他</w:t>
      </w:r>
      <w:r>
        <w:rPr>
          <w:rFonts w:hint="eastAsia" w:ascii="宋体" w:hAnsi="宋体" w:eastAsia="宋体" w:cs="宋体"/>
          <w:color w:val="000000" w:themeColor="text1"/>
          <w:sz w:val="24"/>
          <w:szCs w:val="24"/>
          <w:highlight w:val="none"/>
        </w:rPr>
        <w:t xml:space="preserve">无效情形。</w:t>
      </w:r>
      <w:r>
        <w:rPr>
          <w:color w:val="000000" w:themeColor="text1"/>
          <w:highlight w:val="none"/>
        </w:rPr>
      </w:r>
      <w:r/>
    </w:p>
    <w:p>
      <w:pPr>
        <w:ind w:left="2" w:right="29"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十八、磋商过程中可能实质性变动的内容：在磋商过程中，磋商小组可以根据《磋商文件》和磋商情况实质性变动采购需求中的技术、服务要求以及合同草案条款。</w:t>
      </w:r>
      <w:r>
        <w:rPr>
          <w:color w:val="000000" w:themeColor="text1"/>
          <w:highlight w:val="none"/>
        </w:rPr>
      </w:r>
      <w:r/>
    </w:p>
    <w:p>
      <w:pPr>
        <w:pStyle w:val="990"/>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、成交的”情形，并承担相应的法律责任。</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第五章 确定成交供应商及合同签订等</w:t>
      </w:r>
      <w:r>
        <w:rPr>
          <w:color w:val="000000" w:themeColor="text1"/>
          <w:highlight w:val="none"/>
        </w:rPr>
      </w:r>
      <w:r/>
    </w:p>
    <w:p>
      <w:pPr>
        <w:ind w:left="2" w:right="29"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color w:val="000000" w:themeColor="text1"/>
          <w:highlight w:val="none"/>
        </w:rPr>
      </w:r>
      <w:r/>
    </w:p>
    <w:p>
      <w:pPr>
        <w:ind w:firstLine="480"/>
        <w:jc w:val="both"/>
        <w:pageBreakBefore w:val="0"/>
        <w:spacing w:line="360" w:lineRule="auto"/>
        <w:widowControl/>
        <w:rPr>
          <w:rFonts w:hint="default"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cs="宋体"/>
          <w:b/>
          <w:bCs/>
          <w:color w:val="000000" w:themeColor="text1"/>
          <w:sz w:val="24"/>
          <w:szCs w:val="24"/>
          <w:highlight w:val="none"/>
          <w:lang w:val="en-US" w:eastAsia="zh-CN"/>
        </w:rPr>
        <w:t xml:space="preserve">成交供应商逾期未订立的视为放弃成交，采购人有权另行招标。</w:t>
      </w:r>
      <w:r>
        <w:rPr>
          <w:color w:val="000000" w:themeColor="text1"/>
          <w:highlight w:val="none"/>
        </w:rPr>
      </w:r>
      <w:r/>
    </w:p>
    <w:p>
      <w:pPr>
        <w:ind w:firstLine="480"/>
        <w:jc w:val="both"/>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特别说明： 按照《</w:t>
      </w:r>
      <w:r>
        <w:rPr>
          <w:rFonts w:hint="eastAsia" w:ascii="宋体" w:hAnsi="宋体" w:eastAsia="宋体" w:cs="宋体"/>
          <w:b/>
          <w:bCs/>
          <w:color w:val="000000" w:themeColor="text1"/>
          <w:sz w:val="24"/>
          <w:szCs w:val="24"/>
          <w:highlight w:val="none"/>
          <w:lang w:eastAsia="zh-CN"/>
        </w:rPr>
        <w:t xml:space="preserve">中华人民共和国政府采购法</w:t>
      </w:r>
      <w:r>
        <w:rPr>
          <w:rFonts w:hint="eastAsia" w:ascii="宋体" w:hAnsi="宋体" w:eastAsia="宋体" w:cs="宋体"/>
          <w:b/>
          <w:bCs/>
          <w:color w:val="000000" w:themeColor="text1"/>
          <w:sz w:val="24"/>
          <w:szCs w:val="24"/>
          <w:highlight w:val="none"/>
        </w:rPr>
        <w:t xml:space="preserve">》及其实施条例以及相关规定，</w:t>
      </w:r>
      <w:r>
        <w:rPr>
          <w:rFonts w:hint="eastAsia" w:ascii="宋体" w:hAnsi="宋体" w:eastAsia="宋体" w:cs="宋体"/>
          <w:b/>
          <w:bCs/>
          <w:color w:val="000000" w:themeColor="text1"/>
          <w:sz w:val="24"/>
          <w:szCs w:val="24"/>
          <w:highlight w:val="none"/>
          <w:lang w:eastAsia="zh-CN"/>
        </w:rPr>
        <w:t xml:space="preserve">成交</w:t>
      </w:r>
      <w:r>
        <w:rPr>
          <w:rFonts w:hint="eastAsia" w:ascii="宋体" w:hAnsi="宋体" w:eastAsia="宋体" w:cs="宋体"/>
          <w:b/>
          <w:bCs/>
          <w:color w:val="000000" w:themeColor="text1"/>
          <w:sz w:val="24"/>
          <w:szCs w:val="24"/>
          <w:highlight w:val="none"/>
        </w:rPr>
        <w:t xml:space="preserve">或者成交后无正当理由拒不与采购人签订政府采购合同的</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在一至三年内禁止参加政府采购活动，列入政府采购严重违法失信行为记录名单。</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二十二、成交供应商在收到成交通知书时，须向</w:t>
      </w:r>
      <w:r>
        <w:rPr>
          <w:rFonts w:hint="eastAsia" w:ascii="宋体" w:hAnsi="宋体" w:cs="宋体"/>
          <w:color w:val="000000" w:themeColor="text1"/>
          <w:sz w:val="24"/>
          <w:szCs w:val="24"/>
          <w:highlight w:val="none"/>
          <w:lang w:eastAsia="zh-CN"/>
        </w:rPr>
        <w:t xml:space="preserve">徐州天平建设监理咨询有限公司</w:t>
      </w:r>
      <w:r>
        <w:rPr>
          <w:rFonts w:hint="eastAsia" w:ascii="宋体" w:hAnsi="宋体" w:eastAsia="宋体" w:cs="宋体"/>
          <w:color w:val="000000" w:themeColor="text1"/>
          <w:sz w:val="24"/>
          <w:szCs w:val="24"/>
          <w:highlight w:val="none"/>
        </w:rPr>
        <w:t xml:space="preserve">提交《磋商报价表》（首次响应文件）和《分项价格表》（首次响应文件）的数据文件（WORD格式）。</w:t>
      </w:r>
      <w:r>
        <w:rPr>
          <w:color w:val="000000" w:themeColor="text1"/>
          <w:highlight w:val="none"/>
        </w:rPr>
      </w:r>
      <w:r/>
    </w:p>
    <w:p>
      <w:pPr>
        <w:ind w:firstLine="480"/>
        <w:jc w:val="both"/>
        <w:pageBreakBefore w:val="0"/>
        <w:spacing w:line="360" w:lineRule="auto"/>
        <w:rPr>
          <w:rFonts w:hint="eastAsia" w:ascii="宋体" w:hAnsi="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二十三、</w:t>
      </w:r>
      <w:r>
        <w:rPr>
          <w:rFonts w:hint="eastAsia" w:ascii="宋体" w:hAnsi="宋体" w:eastAsia="宋体" w:cs="宋体"/>
          <w:bCs/>
          <w:color w:val="000000" w:themeColor="text1"/>
          <w:sz w:val="24"/>
          <w:szCs w:val="24"/>
          <w:highlight w:val="none"/>
        </w:rPr>
        <w:t xml:space="preserve">供应商应对响应文件的合法性、真实性负责。</w:t>
      </w:r>
      <w:r>
        <w:rPr>
          <w:rFonts w:hint="eastAsia" w:ascii="宋体" w:hAnsi="宋体" w:eastAsia="宋体" w:cs="宋体"/>
          <w:b/>
          <w:bCs/>
          <w:color w:val="000000" w:themeColor="text1"/>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w:t>
      </w:r>
      <w:r>
        <w:rPr>
          <w:rFonts w:hint="eastAsia" w:ascii="宋体" w:hAnsi="宋体" w:eastAsia="宋体" w:cs="宋体"/>
          <w:b/>
          <w:bCs/>
          <w:color w:val="000000" w:themeColor="text1"/>
          <w:sz w:val="24"/>
          <w:szCs w:val="24"/>
          <w:highlight w:val="none"/>
          <w:lang w:val="en-US" w:eastAsia="zh-CN"/>
        </w:rPr>
        <w:t xml:space="preserve">中标</w:t>
      </w:r>
      <w:r>
        <w:rPr>
          <w:rFonts w:hint="eastAsia" w:ascii="宋体" w:hAnsi="宋体" w:eastAsia="宋体" w:cs="宋体"/>
          <w:b/>
          <w:bCs/>
          <w:color w:val="000000" w:themeColor="text1"/>
          <w:sz w:val="24"/>
          <w:szCs w:val="24"/>
          <w:highlight w:val="none"/>
        </w:rPr>
        <w:t xml:space="preserve">（成交）资格</w:t>
      </w:r>
      <w:r>
        <w:rPr>
          <w:rFonts w:hint="eastAsia" w:ascii="宋体" w:hAnsi="宋体" w:cs="宋体"/>
          <w:b/>
          <w:bCs/>
          <w:color w:val="000000" w:themeColor="text1"/>
          <w:sz w:val="24"/>
          <w:szCs w:val="24"/>
          <w:highlight w:val="none"/>
          <w:lang w:eastAsia="zh-CN"/>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第六章 磋商文件的澄清或者修改</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二十四、《磋商文件》的澄清或者修改</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第七章 询问和质疑</w:t>
      </w:r>
      <w:r>
        <w:rPr>
          <w:color w:val="000000" w:themeColor="text1"/>
          <w:highlight w:val="none"/>
        </w:rPr>
      </w:r>
      <w:r/>
    </w:p>
    <w:p>
      <w:pPr>
        <w:ind w:firstLine="480"/>
        <w:jc w:val="both"/>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二十五、询问和质疑</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根据采购代理机构与采购人签订的本采购项目的《委托代理协议》，供应商对政府采购活动事项有疑问的，可以向采购人或采购代理机构提出询问；供应商认为采购文件、采购过程、</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或成交结果使自己的权益受到损害的，可以在知道或者应知其权益受到损害之日起七个工作日内，以书面形式向采购人或采购代理机构提出质疑，由采购人或采购代理机构依法处理。</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质疑和投诉按《政府采购质疑和投诉办法》执行。</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供应商对同一采购程序环节的质疑应在质疑期内一次性提出。</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质疑接收人：</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李喆 </w:t>
      </w:r>
      <w:r>
        <w:rPr>
          <w:rFonts w:hint="eastAsia" w:ascii="宋体" w:hAnsi="宋体" w:eastAsia="宋体" w:cs="宋体"/>
          <w:color w:val="000000" w:themeColor="text1"/>
          <w:sz w:val="24"/>
          <w:szCs w:val="24"/>
          <w:highlight w:val="none"/>
        </w:rPr>
        <w:t xml:space="preserve">    联系电话：</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0516-83400586</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徐州市铜山区南洋国际商城A座9楼</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5"/>
        <w:rPr>
          <w:rFonts w:hint="eastAsia"/>
          <w:color w:val="000000" w:themeColor="text1"/>
          <w:highlight w:val="none"/>
        </w:rPr>
      </w:pPr>
      <w:r>
        <w:rPr>
          <w:rFonts w:hint="eastAsia"/>
          <w:color w:val="000000" w:themeColor="text1"/>
          <w:highlight w:val="none"/>
        </w:rPr>
        <w:t xml:space="preserve">第八章 其他</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成交供应商在领取成交通知书前，向采购代理机构缴纳代理服务费，收取标准见附件</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成交结果在徐州政府采购网https://czj.xz.gov.cn/zfcg/index.html上公布。</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本项目属于专门面向中小微企业采购的项目，供应商应为中小微企业、监狱企业、残疾人福利性单位。</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采购人确定的采购项目属性：工程。</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采购人信息</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lang w:eastAsia="zh-CN"/>
        </w:rPr>
        <w:t xml:space="preserve">徐州高新技术产业开发区行政综合执法大队</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lang w:eastAsia="zh-CN"/>
        </w:rPr>
        <w:t xml:space="preserve">徐州高新区二堡晟展工业园</w:t>
      </w:r>
      <w:r>
        <w:rPr>
          <w:color w:val="000000" w:themeColor="text1"/>
          <w:highlight w:val="none"/>
        </w:rPr>
      </w:r>
      <w:r/>
    </w:p>
    <w:p>
      <w:pPr>
        <w:ind w:firstLine="480"/>
        <w:jc w:val="both"/>
        <w:pageBreakBefore w:val="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w:t>
      </w:r>
      <w:r>
        <w:rPr>
          <w:rFonts w:hint="eastAsia" w:ascii="宋体" w:hAnsi="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李成城</w:t>
      </w:r>
      <w:r>
        <w:rPr>
          <w:color w:val="000000" w:themeColor="text1"/>
          <w:highlight w:val="none"/>
        </w:rPr>
      </w:r>
      <w:r/>
    </w:p>
    <w:p>
      <w:pPr>
        <w:ind w:firstLine="480"/>
        <w:jc w:val="both"/>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联系电话：15852113211</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采购代理机构信息</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名称</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徐州天平建设监理咨询有限公司</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cs="宋体"/>
          <w:i w:val="0"/>
          <w:iCs w:val="0"/>
          <w:caps w:val="0"/>
          <w:color w:val="000000" w:themeColor="text1"/>
          <w:spacing w:val="0"/>
          <w:sz w:val="24"/>
          <w:szCs w:val="24"/>
          <w:highlight w:val="none"/>
          <w:shd w:val="clear" w:color="auto" w:fill="ffffff"/>
          <w:lang w:eastAsia="zh-CN"/>
        </w:rPr>
        <w:t xml:space="preserve">徐州市铜山区南洋国际商城A座9楼</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val="en-US" w:eastAsia="zh-CN"/>
        </w:rPr>
        <w:t xml:space="preserve">李喆 </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w:t>
      </w:r>
      <w:r>
        <w:rPr>
          <w:rFonts w:hint="eastAsia" w:ascii="宋体" w:hAnsi="宋体" w:eastAsia="宋体" w:cs="宋体"/>
          <w:color w:val="000000" w:themeColor="text1"/>
          <w:sz w:val="24"/>
          <w:szCs w:val="24"/>
          <w:highlight w:val="none"/>
        </w:rPr>
        <w:t xml:space="preserve">电话：</w:t>
      </w:r>
      <w:bookmarkStart w:id="1" w:name="OLE_LINK3"/>
      <w:r>
        <w:rPr>
          <w:rFonts w:hint="eastAsia" w:ascii="宋体" w:hAnsi="宋体" w:cs="宋体"/>
          <w:i w:val="0"/>
          <w:iCs w:val="0"/>
          <w:caps w:val="0"/>
          <w:color w:val="000000" w:themeColor="text1"/>
          <w:spacing w:val="0"/>
          <w:sz w:val="24"/>
          <w:szCs w:val="24"/>
          <w:highlight w:val="none"/>
          <w:shd w:val="clear" w:color="auto" w:fill="ffffff"/>
          <w:lang w:eastAsia="zh-CN"/>
        </w:rPr>
        <w:t xml:space="preserve">0516-83400586</w:t>
      </w:r>
      <w:bookmarkEnd w:id="1"/>
      <w:r>
        <w:rPr>
          <w:color w:val="000000" w:themeColor="text1"/>
          <w:highlight w:val="none"/>
        </w:rPr>
      </w:r>
      <w:r/>
    </w:p>
    <w:p>
      <w:pPr>
        <w:pStyle w:val="975"/>
        <w:rPr>
          <w:rFonts w:hint="default" w:eastAsia="宋体"/>
          <w:color w:val="000000" w:themeColor="text1"/>
          <w:highlight w:val="none"/>
        </w:rPr>
      </w:pPr>
      <w:r>
        <w:rPr>
          <w:rFonts w:hint="eastAsia"/>
          <w:color w:val="000000" w:themeColor="text1"/>
          <w:highlight w:val="none"/>
        </w:rPr>
        <w:t xml:space="preserve">第九章 附件</w:t>
      </w:r>
      <w:r>
        <w:rPr>
          <w:rFonts w:hint="eastAsia"/>
          <w:color w:val="000000" w:themeColor="text1"/>
          <w:highlight w:val="none"/>
          <w:lang w:eastAsia="zh-CN"/>
        </w:rPr>
        <w:t xml:space="preserve">（</w:t>
      </w:r>
      <w:r>
        <w:rPr>
          <w:rFonts w:hint="eastAsia"/>
          <w:color w:val="000000" w:themeColor="text1"/>
          <w:highlight w:val="none"/>
          <w:lang w:val="en-US" w:eastAsia="zh-CN"/>
        </w:rPr>
        <w:t xml:space="preserve">响应文件相关格式）</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《评分细则》</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《项目要求（采购需求）》</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《磋商报价表》</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《分项价格表》</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《偏离表》</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主要材料（设备）一览表</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承包人主要施工管理人员表</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《拟签订的合同文本（合同草案条款）》</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《承诺书》</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《授权委托书》</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w:t>
      </w:r>
      <w:r>
        <w:rPr>
          <w:rFonts w:hint="eastAsia" w:ascii="宋体" w:hAnsi="宋体" w:eastAsia="宋体" w:cs="宋体"/>
          <w:color w:val="000000" w:themeColor="text1"/>
          <w:sz w:val="24"/>
          <w:szCs w:val="24"/>
          <w:highlight w:val="none"/>
        </w:rPr>
        <w:t xml:space="preserve">《中小企业声明函》</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《供应商参加政府采购活动前3年内在经营活动中没有重大违法记录的书面声明》</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rPr>
        <w:t xml:space="preserve">《具备履行合同所必需的设备和专业技术能力的书面声明》</w:t>
      </w:r>
      <w:r>
        <w:rPr>
          <w:rFonts w:hint="eastAsia" w:ascii="宋体" w:hAnsi="宋体" w:cs="宋体"/>
          <w:color w:val="000000" w:themeColor="text1"/>
          <w:sz w:val="24"/>
          <w:highlight w:val="none"/>
        </w:rPr>
        <w:t xml:space="preserve">（附证明材料）</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14.</w:t>
      </w:r>
      <w:r>
        <w:rPr>
          <w:rFonts w:hint="eastAsia" w:ascii="宋体" w:hAnsi="宋体" w:eastAsia="宋体" w:cs="宋体"/>
          <w:color w:val="000000" w:themeColor="text1"/>
          <w:sz w:val="24"/>
          <w:szCs w:val="24"/>
          <w:highlight w:val="none"/>
        </w:rPr>
        <w:t xml:space="preserve">《残疾人福利性单位声明函》</w:t>
      </w:r>
      <w:r>
        <w:rPr>
          <w:color w:val="000000" w:themeColor="text1"/>
          <w:highlight w:val="none"/>
        </w:rPr>
      </w:r>
      <w:r/>
    </w:p>
    <w:p>
      <w:pPr>
        <w:ind w:firstLine="480"/>
        <w:jc w:val="both"/>
        <w:pageBreakBefore w:val="0"/>
        <w:spacing w:line="360" w:lineRule="auto"/>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15.</w:t>
      </w:r>
      <w:r>
        <w:rPr>
          <w:rFonts w:ascii="宋体" w:hAnsi="宋体" w:eastAsia="宋体" w:cs="宋体"/>
          <w:color w:val="000000" w:themeColor="text1"/>
          <w:sz w:val="24"/>
          <w:szCs w:val="24"/>
          <w:highlight w:val="none"/>
        </w:rPr>
        <w:t xml:space="preserve">《代理服务收费标准》</w:t>
      </w:r>
      <w:r>
        <w:rPr>
          <w:color w:val="000000" w:themeColor="text1"/>
          <w:highlight w:val="none"/>
        </w:rPr>
      </w:r>
      <w:r/>
    </w:p>
    <w:p>
      <w:pPr>
        <w:ind w:firstLine="480"/>
        <w:jc w:val="both"/>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16.</w:t>
      </w:r>
      <w:r>
        <w:rPr>
          <w:rFonts w:hint="eastAsia" w:ascii="宋体" w:hAnsi="宋体" w:eastAsia="宋体" w:cs="宋体"/>
          <w:color w:val="000000" w:themeColor="text1"/>
          <w:sz w:val="24"/>
          <w:szCs w:val="24"/>
          <w:highlight w:val="none"/>
        </w:rPr>
        <w:t xml:space="preserve">《预付款保函支付条款模板》</w:t>
      </w:r>
      <w:r>
        <w:rPr>
          <w:color w:val="000000" w:themeColor="text1"/>
          <w:highlight w:val="none"/>
        </w:rPr>
      </w:r>
      <w:r/>
    </w:p>
    <w:p>
      <w:pPr>
        <w:ind w:firstLine="480"/>
        <w:jc w:val="both"/>
        <w:pageBreakBefore w:val="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17.《无在建承诺书》</w:t>
      </w:r>
      <w:r>
        <w:rPr>
          <w:color w:val="000000" w:themeColor="text1"/>
          <w:highlight w:val="none"/>
        </w:rPr>
      </w:r>
      <w:r/>
    </w:p>
    <w:p>
      <w:pPr>
        <w:pStyle w:val="976"/>
        <w:ind w:firstLine="0"/>
        <w:jc w:val="center"/>
        <w:rPr>
          <w:rFonts w:hint="eastAsia" w:ascii="宋体" w:hAnsi="宋体" w:eastAsia="宋体" w:cs="宋体"/>
          <w:color w:val="000000" w:themeColor="text1"/>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cs="宋体"/>
          <w:b/>
          <w:color w:val="000000" w:themeColor="text1"/>
          <w:sz w:val="30"/>
          <w:szCs w:val="30"/>
          <w:highlight w:val="none"/>
          <w:lang w:val="en-US" w:eastAsia="zh-CN"/>
        </w:rPr>
        <w:t xml:space="preserve">1.</w:t>
      </w:r>
      <w:r>
        <w:rPr>
          <w:rFonts w:hint="eastAsia" w:ascii="宋体" w:hAnsi="宋体" w:eastAsia="宋体" w:cs="宋体"/>
          <w:b/>
          <w:color w:val="000000" w:themeColor="text1"/>
          <w:sz w:val="30"/>
          <w:szCs w:val="30"/>
          <w:highlight w:val="none"/>
        </w:rPr>
        <w:t xml:space="preserve">评分细则</w:t>
      </w:r>
      <w:r>
        <w:rPr>
          <w:color w:val="000000" w:themeColor="text1"/>
          <w:highlight w:val="none"/>
        </w:rPr>
      </w:r>
      <w:r/>
    </w:p>
    <w:tbl>
      <w:tblPr>
        <w:tblStyle w:val="98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2776"/>
        <w:gridCol w:w="6303"/>
      </w:tblGrid>
      <w:tr>
        <w:trPr>
          <w:trHeight w:val="90"/>
        </w:trPr>
        <w:tc>
          <w:tcPr>
            <w:gridSpan w:val="3"/>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评分细则</w:t>
            </w:r>
            <w:r>
              <w:rPr>
                <w:color w:val="000000" w:themeColor="text1"/>
                <w:highlight w:val="none"/>
              </w:rPr>
            </w:r>
            <w:r/>
          </w:p>
        </w:tc>
      </w:tr>
      <w:tr>
        <w:trPr>
          <w:trHeight w:val="1485"/>
        </w:trPr>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价格部分</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tc>
        <w:tc>
          <w:tcPr>
            <w:gridSpan w:val="2"/>
            <w:tcW w:w="0" w:type="auto"/>
            <w:vAlign w:val="center"/>
            <w:textDirection w:val="lrTb"/>
            <w:noWrap w:val="false"/>
          </w:tcPr>
          <w:p>
            <w:pPr>
              <w:ind w:right="0"/>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采用低价优先法计算，即满足磋商文件要求且最后报价最低的供应商的价格为磋商基准价，其价格分为满分。其他供应商的价格分统一按照下列公式计算：</w:t>
            </w:r>
            <w:r>
              <w:rPr>
                <w:color w:val="000000" w:themeColor="text1"/>
                <w:highlight w:val="none"/>
              </w:rPr>
            </w:r>
            <w:r/>
          </w:p>
          <w:p>
            <w:pPr>
              <w:ind w:right="0"/>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磋商报价得分=（磋商基准价/最后磋商报价）×10</w:t>
            </w:r>
            <w:r>
              <w:rPr>
                <w:color w:val="000000" w:themeColor="text1"/>
                <w:highlight w:val="none"/>
              </w:rPr>
            </w:r>
            <w:r/>
          </w:p>
        </w:tc>
      </w:tr>
      <w:tr>
        <w:trPr>
          <w:trHeight w:val="1864"/>
        </w:trPr>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商务部分</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rPr>
              <w:t xml:space="preserve">分）</w:t>
            </w:r>
            <w:r>
              <w:rPr>
                <w:color w:val="000000" w:themeColor="text1"/>
                <w:highlight w:val="none"/>
              </w:rPr>
            </w:r>
            <w:r/>
          </w:p>
        </w:tc>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业绩</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（4分）</w:t>
            </w:r>
            <w:r>
              <w:rPr>
                <w:color w:val="000000" w:themeColor="text1"/>
                <w:highlight w:val="none"/>
              </w:rPr>
            </w:r>
            <w:r/>
          </w:p>
        </w:tc>
        <w:tc>
          <w:tcPr>
            <w:tcW w:w="0" w:type="auto"/>
            <w:vAlign w:val="center"/>
            <w:textDirection w:val="lrTb"/>
            <w:noWrap w:val="false"/>
          </w:tcPr>
          <w:p>
            <w:pPr>
              <w:pStyle w:val="1242"/>
              <w:ind w:right="0"/>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供应商自202</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月1日以来承担过相同或类似工程的</w:t>
            </w:r>
            <w:r>
              <w:rPr>
                <w:rFonts w:hint="eastAsia" w:ascii="宋体" w:hAnsi="宋体" w:cs="宋体"/>
                <w:color w:val="000000" w:themeColor="text1"/>
                <w:sz w:val="24"/>
                <w:szCs w:val="24"/>
                <w:highlight w:val="none"/>
                <w:lang w:eastAsia="zh-CN"/>
              </w:rPr>
              <w:t xml:space="preserve">，在</w:t>
            </w:r>
            <w:r>
              <w:rPr>
                <w:rFonts w:hint="eastAsia" w:ascii="宋体" w:hAnsi="宋体" w:eastAsia="宋体" w:cs="宋体"/>
                <w:color w:val="000000" w:themeColor="text1"/>
                <w:sz w:val="24"/>
                <w:szCs w:val="24"/>
                <w:highlight w:val="none"/>
              </w:rPr>
              <w:t xml:space="preserve">响应文件中提供业绩合同扫描件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时间以合同签订日期为准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每个得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分，本项最高得</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color w:val="000000" w:themeColor="text1"/>
                <w:highlight w:val="none"/>
              </w:rPr>
            </w:r>
            <w:r/>
          </w:p>
          <w:p>
            <w:pPr>
              <w:pStyle w:val="1242"/>
              <w:ind w:right="0"/>
              <w:keepLines w:val="0"/>
              <w:keepNext w:val="0"/>
              <w:pageBreakBefore w:val="0"/>
              <w:spacing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响应文件中提供证明材料原件扫描件。</w:t>
            </w:r>
            <w:r>
              <w:rPr>
                <w:color w:val="000000" w:themeColor="text1"/>
                <w:highlight w:val="none"/>
              </w:rPr>
            </w:r>
            <w:r/>
          </w:p>
        </w:tc>
      </w:tr>
      <w:tr>
        <w:trPr>
          <w:trHeight w:val="137"/>
        </w:trPr>
        <w:tc>
          <w:tcPr>
            <w:tcW w:w="0" w:type="auto"/>
            <w:vAlign w:val="center"/>
            <w:vMerge w:val="restart"/>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技术部分</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86</w:t>
            </w:r>
            <w:r>
              <w:rPr>
                <w:rFonts w:hint="eastAsia" w:ascii="宋体" w:hAnsi="宋体" w:eastAsia="宋体" w:cs="宋体"/>
                <w:color w:val="000000" w:themeColor="text1"/>
                <w:sz w:val="24"/>
                <w:szCs w:val="24"/>
                <w:highlight w:val="none"/>
              </w:rPr>
              <w:t xml:space="preserve">分）</w:t>
            </w:r>
            <w:r>
              <w:rPr>
                <w:color w:val="000000" w:themeColor="text1"/>
                <w:highlight w:val="none"/>
              </w:rPr>
            </w:r>
            <w:r/>
          </w:p>
        </w:tc>
        <w:tc>
          <w:tcPr>
            <w:tcW w:w="0" w:type="auto"/>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总体施</w:t>
            </w:r>
            <w:r>
              <w:rPr>
                <w:color w:val="000000" w:themeColor="text1"/>
                <w:highlight w:val="none"/>
              </w:rPr>
            </w:r>
            <w:r/>
          </w:p>
          <w:p>
            <w:pPr>
              <w:ind w:right="0"/>
              <w:jc w:val="center"/>
              <w:keepLines w:val="0"/>
              <w:keepNext w:val="0"/>
              <w:pageBreakBefore w:val="0"/>
              <w:spacing w:line="400" w:lineRule="exact"/>
              <w:widowControl w:val="off"/>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工方案</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cs="宋体"/>
                <w:color w:val="000000" w:themeColor="text1"/>
                <w:sz w:val="24"/>
                <w:szCs w:val="24"/>
                <w:highlight w:val="none"/>
                <w:lang w:val="en-US" w:eastAsia="zh-CN" w:bidi="ar-SA"/>
              </w:rPr>
              <w:t xml:space="preserve">5</w:t>
            </w:r>
            <w:r>
              <w:rPr>
                <w:rFonts w:hint="eastAsia" w:ascii="宋体" w:hAnsi="宋体" w:eastAsia="宋体" w:cs="宋体"/>
                <w:color w:val="000000" w:themeColor="text1"/>
                <w:sz w:val="24"/>
                <w:szCs w:val="24"/>
                <w:highlight w:val="none"/>
                <w:lang w:val="en-US" w:eastAsia="zh-CN" w:bidi="ar-SA"/>
              </w:rPr>
              <w:t xml:space="preserve">分）</w:t>
            </w:r>
            <w:r>
              <w:rPr>
                <w:color w:val="000000" w:themeColor="text1"/>
                <w:highlight w:val="none"/>
              </w:rPr>
            </w:r>
            <w:r/>
          </w:p>
        </w:tc>
        <w:tc>
          <w:tcPr>
            <w:tcW w:w="0" w:type="auto"/>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评委依据供应商响应文件中施工组织总体设想、方案针对性进行评分：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分；较全面得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分；较切实可行得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分；针对性较强得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分；针对性不强得1分。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未提供的不得分，本项最高得1</w:t>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分。</w:t>
            </w:r>
            <w:r>
              <w:rPr>
                <w:color w:val="000000" w:themeColor="text1"/>
                <w:highlight w:val="none"/>
              </w:rPr>
            </w:r>
            <w:r/>
          </w:p>
        </w:tc>
      </w:tr>
      <w:tr>
        <w:trPr>
          <w:trHeight w:val="346"/>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进度及</w:t>
            </w:r>
            <w:r>
              <w:rPr>
                <w:color w:val="000000" w:themeColor="text1"/>
                <w:highlight w:val="none"/>
              </w:rPr>
            </w:r>
            <w:r/>
          </w:p>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保证措施</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12</w:t>
            </w:r>
            <w:r>
              <w:rPr>
                <w:rFonts w:hint="eastAsia" w:ascii="宋体" w:hAnsi="宋体" w:eastAsia="宋体" w:cs="宋体"/>
                <w:color w:val="000000" w:themeColor="text1"/>
                <w:sz w:val="24"/>
                <w:szCs w:val="24"/>
                <w:highlight w:val="none"/>
                <w:lang w:val="en-US" w:eastAsia="zh-CN" w:bidi="ar-SA"/>
              </w:rPr>
              <w:t xml:space="preserve">分）</w:t>
            </w:r>
            <w:r>
              <w:rPr>
                <w:color w:val="000000" w:themeColor="text1"/>
                <w:highlight w:val="none"/>
              </w:rPr>
            </w:r>
            <w:r/>
          </w:p>
        </w:tc>
        <w:tc>
          <w:tcPr>
            <w:tcW w:w="0" w:type="auto"/>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评委依据供应商响应文件中施工进度计划和各阶段进度的保证措施进行评分：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全面性（4分）：全面具体详实得4分；较全面得2分；不全面得1分。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可行性（4分）：符合实际切实可行得4分；较切实可行得2分；可行性欠缺得1分。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针对性（4分）：针对性强得4分；针对性较强得2分；针对性不强得1分。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未提供的不得分，本项最高得12分。</w:t>
            </w:r>
            <w:r>
              <w:rPr>
                <w:color w:val="000000" w:themeColor="text1"/>
                <w:highlight w:val="none"/>
              </w:rPr>
            </w:r>
            <w:r/>
          </w:p>
        </w:tc>
      </w:tr>
      <w:tr>
        <w:trPr>
          <w:trHeight w:val="1233"/>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质量保</w:t>
            </w:r>
            <w:r>
              <w:rPr>
                <w:color w:val="000000" w:themeColor="text1"/>
                <w:highlight w:val="none"/>
              </w:rPr>
            </w:r>
            <w:r/>
          </w:p>
          <w:p>
            <w:pPr>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rPr>
              <w:t xml:space="preserve">证措施</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15</w:t>
            </w:r>
            <w:r>
              <w:rPr>
                <w:rFonts w:hint="eastAsia" w:ascii="宋体" w:hAnsi="宋体" w:eastAsia="宋体" w:cs="宋体"/>
                <w:color w:val="000000" w:themeColor="text1"/>
                <w:sz w:val="24"/>
                <w:szCs w:val="24"/>
                <w:highlight w:val="none"/>
                <w:lang w:val="en-US" w:eastAsia="zh-CN" w:bidi="ar-SA"/>
              </w:rPr>
              <w:t xml:space="preserve">分）</w:t>
            </w:r>
            <w:r>
              <w:rPr>
                <w:color w:val="000000" w:themeColor="text1"/>
                <w:highlight w:val="none"/>
              </w:rPr>
            </w:r>
            <w:r/>
          </w:p>
        </w:tc>
        <w:tc>
          <w:tcPr>
            <w:tcW w:w="0" w:type="auto"/>
            <w:vAlign w:val="center"/>
            <w:textDirection w:val="lrTb"/>
            <w:noWrap w:val="false"/>
          </w:tcPr>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评委依据供应商响应文件中质量保证措施及目标进行评分：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分；较全面得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分；较切实可行得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分；针对性较强得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分；针对性不强得1分。</w:t>
            </w:r>
            <w:r>
              <w:rPr>
                <w:color w:val="000000" w:themeColor="text1"/>
                <w:highlight w:val="none"/>
              </w:rPr>
            </w:r>
            <w:r/>
          </w:p>
          <w:p>
            <w:pPr>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未提供的不得分，本项最高得1</w:t>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分。</w:t>
            </w:r>
            <w:r>
              <w:rPr>
                <w:color w:val="000000" w:themeColor="text1"/>
                <w:highlight w:val="none"/>
              </w:rPr>
            </w:r>
            <w:r/>
          </w:p>
        </w:tc>
      </w:tr>
      <w:tr>
        <w:trPr>
          <w:trHeight w:val="3398"/>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安全文明</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施工措施</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tc>
        <w:tc>
          <w:tcPr>
            <w:tcW w:w="0" w:type="auto"/>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评委依据供应商响应文件中安全文明施工及环境保护措施进行评分：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全面性</w:t>
            </w:r>
            <w:r>
              <w:rPr>
                <w:rFonts w:hint="eastAsia" w:ascii="宋体" w:hAnsi="宋体" w:eastAsia="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：全面具体详实得</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分；较全面得2分；不全面得1分。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可行性</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3分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：符合实际切实可行得3分；较切实可行得2分；可行性欠缺得1分。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针对性</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3分</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：针对性强得3分；针对性较强得2分；针对性不强得1分。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1"/>
                <w:szCs w:val="21"/>
                <w:highlight w:val="none"/>
                <w:lang w:val="en-US" w:eastAsia="zh-CN" w:bidi="ar-SA"/>
              </w:rPr>
              <w:t xml:space="preserve">未提供的不得分，本项最高得</w:t>
            </w:r>
            <w:r>
              <w:rPr>
                <w:rFonts w:hint="eastAsia" w:ascii="宋体" w:hAnsi="宋体" w:cs="宋体"/>
                <w:b/>
                <w:bCs/>
                <w:color w:val="000000" w:themeColor="text1"/>
                <w:sz w:val="21"/>
                <w:szCs w:val="21"/>
                <w:highlight w:val="none"/>
                <w:lang w:val="en-US" w:eastAsia="zh-CN" w:bidi="ar-SA"/>
              </w:rPr>
              <w:t xml:space="preserve">10</w:t>
            </w:r>
            <w:r>
              <w:rPr>
                <w:rFonts w:hint="eastAsia" w:ascii="宋体" w:hAnsi="宋体" w:eastAsia="宋体" w:cs="宋体"/>
                <w:b/>
                <w:bCs/>
                <w:color w:val="000000" w:themeColor="text1"/>
                <w:sz w:val="21"/>
                <w:szCs w:val="21"/>
                <w:highlight w:val="none"/>
                <w:lang w:val="en-US" w:eastAsia="zh-CN" w:bidi="ar-SA"/>
              </w:rPr>
              <w:t xml:space="preserve">分。</w:t>
            </w:r>
            <w:r>
              <w:rPr>
                <w:color w:val="000000" w:themeColor="text1"/>
                <w:highlight w:val="none"/>
              </w:rPr>
            </w:r>
            <w:r/>
          </w:p>
        </w:tc>
      </w:tr>
      <w:tr>
        <w:trPr>
          <w:trHeight w:val="342"/>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劳动力、机械设备和材料投入</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tc>
        <w:tc>
          <w:tcPr>
            <w:tcW w:w="0" w:type="auto"/>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评委依据供应商响应文件中劳动力、机械设备和材料投入计划进行评分：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分；较全面得2分；不全面得1分。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：符合实际切实可行得3分；较切实可行得2分；可行性欠缺得1分。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：针对性强得3分；针对性较强得2分；针对性不强得1分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未提供的不得分，本项最高得</w:t>
            </w:r>
            <w:r>
              <w:rPr>
                <w:rFonts w:hint="eastAsia" w:ascii="宋体" w:hAnsi="宋体" w:cs="宋体"/>
                <w:b/>
                <w:bCs/>
                <w:color w:val="000000" w:themeColor="text1"/>
                <w:sz w:val="24"/>
                <w:szCs w:val="24"/>
                <w:highlight w:val="none"/>
                <w:lang w:val="en-US" w:eastAsia="zh-CN"/>
              </w:rPr>
              <w:t xml:space="preserve">10</w:t>
            </w:r>
            <w:r>
              <w:rPr>
                <w:rFonts w:hint="eastAsia" w:ascii="宋体" w:hAnsi="宋体" w:eastAsia="宋体" w:cs="宋体"/>
                <w:b/>
                <w:bCs/>
                <w:color w:val="000000" w:themeColor="text1"/>
                <w:sz w:val="24"/>
                <w:szCs w:val="24"/>
                <w:highlight w:val="none"/>
                <w:lang w:val="en-US" w:eastAsia="zh-CN"/>
              </w:rPr>
              <w:t xml:space="preserve">分。</w:t>
            </w:r>
            <w:r>
              <w:rPr>
                <w:color w:val="000000" w:themeColor="text1"/>
                <w:highlight w:val="none"/>
              </w:rPr>
            </w:r>
            <w:r/>
          </w:p>
        </w:tc>
      </w:tr>
      <w:tr>
        <w:trPr>
          <w:trHeight w:val="809"/>
        </w:trPr>
        <w:tc>
          <w:tcPr>
            <w:tcW w:w="0" w:type="auto"/>
            <w:vAlign w:val="center"/>
            <w:vMerge w:val="continue"/>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right w:val="single" w:color="auto" w:sz="4" w:space="0"/>
            </w:tcBorders>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关键施工技术、工艺及工程项目实施的重点、难点和解决方案</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tc>
        <w:tc>
          <w:tcPr>
            <w:tcBorders>
              <w:left w:val="single" w:color="auto" w:sz="4" w:space="0"/>
            </w:tcBorders>
            <w:tcW w:w="0" w:type="auto"/>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评委依据供应商响应文件中关键施工技术、工艺及工程项目实施的重点、难点和解决方案进行评分：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分；较全面得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分；较切实可行得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分；针对性较强得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分；针对性不强得1分。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未提供的不得分，本项最高得1</w:t>
            </w:r>
            <w:r>
              <w:rPr>
                <w:rFonts w:hint="eastAsia" w:ascii="宋体" w:hAnsi="宋体" w:cs="宋体"/>
                <w:b/>
                <w:bCs/>
                <w:color w:val="000000" w:themeColor="text1"/>
                <w:sz w:val="24"/>
                <w:szCs w:val="24"/>
                <w:highlight w:val="none"/>
                <w:lang w:val="en-US" w:eastAsia="zh-CN" w:bidi="ar-SA"/>
              </w:rPr>
              <w:t xml:space="preserve">5</w:t>
            </w:r>
            <w:r>
              <w:rPr>
                <w:rFonts w:hint="eastAsia" w:ascii="宋体" w:hAnsi="宋体" w:eastAsia="宋体" w:cs="宋体"/>
                <w:b/>
                <w:bCs/>
                <w:color w:val="000000" w:themeColor="text1"/>
                <w:sz w:val="24"/>
                <w:szCs w:val="24"/>
                <w:highlight w:val="none"/>
                <w:lang w:val="en-US" w:eastAsia="zh-CN" w:bidi="ar-SA"/>
              </w:rPr>
              <w:t xml:space="preserve">分。</w:t>
            </w:r>
            <w:r>
              <w:rPr>
                <w:color w:val="000000" w:themeColor="text1"/>
                <w:highlight w:val="none"/>
              </w:rPr>
            </w:r>
            <w:r/>
          </w:p>
        </w:tc>
      </w:tr>
      <w:tr>
        <w:trPr>
          <w:trHeight w:val="852"/>
        </w:trPr>
        <w:tc>
          <w:tcPr>
            <w:tcW w:w="0" w:type="auto"/>
            <w:vAlign w:val="center"/>
            <w:vMerge w:val="continue"/>
            <w:textDirection w:val="lrTb"/>
            <w:noWrap w:val="false"/>
          </w:tcPr>
          <w:p>
            <w:pPr>
              <w:pStyle w:val="1248"/>
              <w:ind w:right="0" w:firstLine="0"/>
              <w:jc w:val="center"/>
              <w:keepLines w:val="0"/>
              <w:keepNext w:val="0"/>
              <w:pageBreakBefore w:val="0"/>
              <w:spacing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0" w:type="auto"/>
            <w:vAlign w:val="center"/>
            <w:textDirection w:val="lrTb"/>
            <w:noWrap w:val="false"/>
          </w:tcPr>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售后服务方案</w:t>
            </w:r>
            <w:r>
              <w:rPr>
                <w:color w:val="000000" w:themeColor="text1"/>
                <w:highlight w:val="none"/>
              </w:rPr>
            </w:r>
            <w:r/>
          </w:p>
          <w:p>
            <w:pPr>
              <w:pStyle w:val="1242"/>
              <w:ind w:right="0"/>
              <w:jc w:val="center"/>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val="en-US" w:eastAsia="zh-CN"/>
              </w:rPr>
              <w:t xml:space="preserve">分）</w:t>
            </w:r>
            <w:r>
              <w:rPr>
                <w:color w:val="000000" w:themeColor="text1"/>
                <w:highlight w:val="none"/>
              </w:rPr>
            </w:r>
            <w:r/>
          </w:p>
        </w:tc>
        <w:tc>
          <w:tcPr>
            <w:tcW w:w="0" w:type="auto"/>
            <w:vAlign w:val="center"/>
            <w:textDirection w:val="lrTb"/>
            <w:noWrap w:val="false"/>
          </w:tcPr>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根据响应文件中的售后服务方案进行综合评价。</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全面性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：全面具体详实得3分；较全面得2分；不全面得1分。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可行性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：符合实际切实可行得3分；较切实可行得2分；可行性欠缺得1分。</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针对性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：针对性强得3分；针对性较强得2分；针对性不强得1分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242"/>
              <w:ind w:right="0"/>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未提供的不得分，本项最高得9分。</w:t>
            </w:r>
            <w:r>
              <w:rPr>
                <w:color w:val="000000" w:themeColor="text1"/>
                <w:highlight w:val="none"/>
              </w:rPr>
            </w:r>
            <w:r/>
          </w:p>
        </w:tc>
      </w:tr>
    </w:tbl>
    <w:p>
      <w:pPr>
        <w:pStyle w:val="1028"/>
        <w:contextualSpacing/>
        <w:jc w:val="left"/>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r>
      <w:r>
        <w:rPr>
          <w:color w:val="000000" w:themeColor="text1"/>
          <w:highlight w:val="none"/>
        </w:rPr>
      </w:r>
      <w:r/>
    </w:p>
    <w:p>
      <w:pPr>
        <w:pStyle w:val="1032"/>
        <w:ind w:firstLine="482"/>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本章说明：本项目采用综合评分法。评分结果精确到小数点后</w:t>
      </w:r>
      <w:r>
        <w:rPr>
          <w:rFonts w:hint="eastAsia" w:ascii="宋体" w:hAnsi="宋体" w:cs="宋体"/>
          <w:b/>
          <w:bCs w:val="0"/>
          <w:color w:val="000000" w:themeColor="text1"/>
          <w:sz w:val="24"/>
          <w:szCs w:val="24"/>
          <w:highlight w:val="none"/>
          <w:lang w:val="en-US" w:eastAsia="zh-CN"/>
        </w:rPr>
        <w:t xml:space="preserve">两位</w:t>
      </w:r>
      <w:r>
        <w:rPr>
          <w:color w:val="000000" w:themeColor="text1"/>
          <w:highlight w:val="none"/>
        </w:rPr>
      </w:r>
      <w:r/>
    </w:p>
    <w:p>
      <w:pPr>
        <w:pStyle w:val="1052"/>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highlight w:val="none"/>
        </w:rPr>
      </w:r>
      <w:r/>
    </w:p>
    <w:p>
      <w:pP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br w:type="page" w:clear="all"/>
      </w:r>
      <w:r>
        <w:rPr>
          <w:color w:val="000000" w:themeColor="text1"/>
          <w:highlight w:val="none"/>
        </w:rPr>
      </w:r>
      <w:r/>
    </w:p>
    <w:p>
      <w:pPr>
        <w:pStyle w:val="976"/>
        <w:ind w:firstLine="0"/>
        <w:jc w:val="center"/>
        <w:rPr>
          <w:rFonts w:hint="eastAsia" w:ascii="宋体" w:hAnsi="宋体" w:eastAsia="宋体" w:cs="宋体"/>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2.</w:t>
      </w:r>
      <w:r>
        <w:rPr>
          <w:rFonts w:hint="eastAsia" w:ascii="宋体" w:hAnsi="宋体" w:eastAsia="宋体" w:cs="宋体"/>
          <w:b/>
          <w:color w:val="000000" w:themeColor="text1"/>
          <w:sz w:val="30"/>
          <w:szCs w:val="30"/>
          <w:highlight w:val="none"/>
          <w:lang w:val="en-US" w:eastAsia="zh-CN"/>
        </w:rPr>
        <w:t xml:space="preserve">项目要求（采购需求）</w:t>
      </w:r>
      <w:r>
        <w:rPr>
          <w:color w:val="000000" w:themeColor="text1"/>
          <w:highlight w:val="none"/>
        </w:rPr>
      </w:r>
      <w:r/>
    </w:p>
    <w:p>
      <w:pPr>
        <w:pStyle w:val="1032"/>
        <w:ind w:firstLine="482"/>
        <w:pageBreakBefore w:val="0"/>
        <w:spacing w:line="360" w:lineRule="auto"/>
        <w:rPr>
          <w:rFonts w:hint="eastAsia" w:ascii="宋体" w:hAnsi="宋体" w:cs="宋体"/>
          <w:bCs/>
          <w:color w:val="000000" w:themeColor="text1"/>
          <w:highlight w:val="none"/>
        </w:rPr>
      </w:pPr>
      <w:r>
        <w:rPr>
          <w:rFonts w:hint="eastAsia" w:ascii="宋体" w:hAnsi="宋体" w:cs="宋体"/>
          <w:b/>
          <w:bCs/>
          <w:color w:val="000000" w:themeColor="text1"/>
          <w:sz w:val="24"/>
          <w:szCs w:val="24"/>
          <w:highlight w:val="none"/>
          <w:lang w:eastAsia="zh-CN"/>
        </w:rPr>
        <w:t xml:space="preserve">一、</w:t>
      </w:r>
      <w:r>
        <w:rPr>
          <w:rFonts w:hint="eastAsia" w:ascii="宋体" w:hAnsi="宋体" w:eastAsia="宋体" w:cs="宋体"/>
          <w:b/>
          <w:bCs/>
          <w:color w:val="000000" w:themeColor="text1"/>
          <w:sz w:val="24"/>
          <w:szCs w:val="24"/>
          <w:highlight w:val="none"/>
        </w:rPr>
        <w:t xml:space="preserve">本项目不接受超过最高投标限价</w:t>
      </w:r>
      <w:r>
        <w:rPr>
          <w:rFonts w:hint="eastAsia" w:ascii="宋体" w:hAnsi="宋体" w:cs="宋体"/>
          <w:b/>
          <w:bCs/>
          <w:color w:val="000000" w:themeColor="text1"/>
          <w:sz w:val="24"/>
          <w:szCs w:val="24"/>
          <w:highlight w:val="none"/>
          <w:u w:val="single"/>
          <w:lang w:val="en-US" w:eastAsia="zh-CN"/>
        </w:rPr>
        <w:t xml:space="preserve"> 2289771.16</w:t>
      </w:r>
      <w:r>
        <w:rPr>
          <w:rFonts w:hint="eastAsia" w:ascii="宋体" w:hAnsi="宋体" w:eastAsia="宋体" w:cs="宋体"/>
          <w:b/>
          <w:bCs/>
          <w:color w:val="000000" w:themeColor="text1"/>
          <w:sz w:val="24"/>
          <w:szCs w:val="24"/>
          <w:highlight w:val="none"/>
          <w:u w:val="single"/>
          <w:lang w:val="en-US" w:eastAsia="zh-CN"/>
        </w:rPr>
        <w:t xml:space="preserve">元</w:t>
      </w:r>
      <w:r>
        <w:rPr>
          <w:rFonts w:hint="eastAsia" w:ascii="宋体" w:hAnsi="宋体" w:eastAsia="宋体" w:cs="宋体"/>
          <w:b/>
          <w:bCs/>
          <w:color w:val="000000" w:themeColor="text1"/>
          <w:sz w:val="24"/>
          <w:szCs w:val="24"/>
          <w:highlight w:val="none"/>
        </w:rPr>
        <w:t xml:space="preserve">（采购项目预算金额）的报价</w:t>
      </w:r>
      <w:r>
        <w:rPr>
          <w:rFonts w:hint="eastAsia" w:ascii="宋体" w:hAnsi="宋体" w:eastAsia="宋体" w:cs="宋体"/>
          <w:bCs/>
          <w:color w:val="000000" w:themeColor="text1"/>
          <w:sz w:val="24"/>
          <w:szCs w:val="24"/>
          <w:highlight w:val="none"/>
        </w:rPr>
        <w:t xml:space="preserve">（首次和最后报价），报价包含</w:t>
      </w:r>
      <w:r>
        <w:rPr>
          <w:rFonts w:hint="eastAsia" w:ascii="宋体" w:hAnsi="宋体" w:cs="宋体"/>
          <w:bCs/>
          <w:color w:val="000000" w:themeColor="text1"/>
          <w:sz w:val="24"/>
          <w:szCs w:val="24"/>
          <w:highlight w:val="none"/>
          <w:lang w:eastAsia="zh-CN"/>
        </w:rPr>
        <w:t xml:space="preserve">购置土、</w:t>
      </w:r>
      <w:r>
        <w:rPr>
          <w:rFonts w:hint="eastAsia" w:ascii="宋体" w:hAnsi="宋体" w:eastAsia="宋体" w:cs="宋体"/>
          <w:bCs/>
          <w:color w:val="000000" w:themeColor="text1"/>
          <w:sz w:val="24"/>
          <w:szCs w:val="24"/>
          <w:highlight w:val="none"/>
        </w:rPr>
        <w:t xml:space="preserve">土石方机械施工、税费、裸土防尘覆盖等为完成本工程</w:t>
      </w:r>
      <w:r>
        <w:rPr>
          <w:rFonts w:hint="eastAsia" w:ascii="宋体" w:hAnsi="宋体" w:cs="宋体"/>
          <w:bCs/>
          <w:color w:val="000000" w:themeColor="text1"/>
          <w:sz w:val="24"/>
          <w:szCs w:val="24"/>
          <w:highlight w:val="none"/>
          <w:lang w:eastAsia="zh-CN"/>
        </w:rPr>
        <w:t xml:space="preserve">的</w:t>
      </w:r>
      <w:r>
        <w:rPr>
          <w:rFonts w:hint="eastAsia" w:ascii="宋体" w:hAnsi="宋体" w:eastAsia="宋体" w:cs="宋体"/>
          <w:bCs/>
          <w:color w:val="000000" w:themeColor="text1"/>
          <w:sz w:val="24"/>
          <w:szCs w:val="24"/>
          <w:highlight w:val="none"/>
        </w:rPr>
        <w:t xml:space="preserve">所有费用</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采购人不再支付报</w:t>
      </w:r>
      <w:r>
        <w:rPr>
          <w:rFonts w:hint="eastAsia" w:ascii="宋体" w:hAnsi="宋体" w:cs="宋体"/>
          <w:bCs/>
          <w:color w:val="000000" w:themeColor="text1"/>
          <w:highlight w:val="none"/>
          <w:lang w:eastAsia="zh-CN"/>
        </w:rPr>
        <w:t xml:space="preserve">价以外的任何费用。</w:t>
      </w:r>
      <w:r>
        <w:rPr>
          <w:color w:val="000000" w:themeColor="text1"/>
          <w:highlight w:val="none"/>
        </w:rPr>
      </w:r>
      <w:r/>
    </w:p>
    <w:p>
      <w:pPr>
        <w:pStyle w:val="1032"/>
        <w:ind w:firstLine="482"/>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二、项目内容：</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工程名称：</w:t>
      </w:r>
      <w:r>
        <w:rPr>
          <w:rFonts w:hint="eastAsia" w:ascii="宋体" w:hAnsi="宋体" w:cs="宋体"/>
          <w:bCs/>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p>
      <w:pPr>
        <w:pStyle w:val="1032"/>
        <w:ind w:firstLine="480"/>
        <w:pageBreakBefore w:val="0"/>
        <w:spacing w:line="360" w:lineRule="auto"/>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建设地点：</w:t>
      </w:r>
      <w:r>
        <w:rPr>
          <w:rFonts w:hint="eastAsia" w:ascii="宋体" w:hAnsi="宋体" w:cs="宋体"/>
          <w:bCs/>
          <w:color w:val="000000" w:themeColor="text1"/>
          <w:highlight w:val="none"/>
          <w:lang w:eastAsia="zh-CN"/>
        </w:rPr>
        <w:t xml:space="preserve">徐州市铜山区三堡街道</w:t>
      </w:r>
      <w:r>
        <w:rPr>
          <w:rFonts w:hint="eastAsia" w:ascii="宋体" w:hAnsi="宋体" w:cs="宋体"/>
          <w:bCs/>
          <w:color w:val="000000" w:themeColor="text1"/>
          <w:highlight w:val="none"/>
          <w:lang w:val="en-US" w:eastAsia="zh-CN"/>
        </w:rPr>
        <w:t xml:space="preserve">G206西侧，徐州深国际综合物流港南侧。</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招标范围：</w:t>
      </w:r>
      <w:r>
        <w:rPr>
          <w:rFonts w:hint="eastAsia" w:ascii="宋体" w:hAnsi="宋体" w:cs="宋体"/>
          <w:bCs/>
          <w:color w:val="000000" w:themeColor="text1"/>
          <w:sz w:val="24"/>
          <w:szCs w:val="24"/>
          <w:highlight w:val="none"/>
          <w:lang w:eastAsia="zh-CN"/>
        </w:rPr>
        <w:t xml:space="preserve">苏变电力新能源智能电力变压器项目场地回填平整</w:t>
      </w:r>
      <w:r>
        <w:rPr>
          <w:rFonts w:hint="eastAsia" w:ascii="宋体" w:hAnsi="宋体" w:cs="宋体"/>
          <w:bCs/>
          <w:color w:val="000000" w:themeColor="text1"/>
          <w:highlight w:val="none"/>
          <w:lang w:eastAsia="zh-CN"/>
        </w:rPr>
        <w:t xml:space="preserve">。详见工程量清单所含全部内容。</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承包方式：包工包料。</w:t>
      </w:r>
      <w:r>
        <w:rPr>
          <w:color w:val="000000" w:themeColor="text1"/>
          <w:highlight w:val="none"/>
        </w:rPr>
      </w:r>
      <w:r/>
    </w:p>
    <w:p>
      <w:pPr>
        <w:pStyle w:val="1032"/>
        <w:ind w:firstLine="482"/>
        <w:pageBreakBefore w:val="0"/>
        <w:spacing w:line="360" w:lineRule="auto"/>
        <w:rPr>
          <w:rFonts w:hint="eastAsia" w:ascii="宋体" w:hAnsi="宋体" w:eastAsia="宋体" w:cs="宋体"/>
          <w:color w:val="000000" w:themeColor="text1"/>
          <w:highlight w:val="none"/>
        </w:rPr>
      </w:pPr>
      <w:r>
        <w:rPr>
          <w:rFonts w:hint="eastAsia" w:ascii="宋体" w:hAnsi="宋体" w:cs="宋体"/>
          <w:color w:val="000000" w:themeColor="text1"/>
          <w:sz w:val="24"/>
          <w:szCs w:val="24"/>
          <w:highlight w:val="none"/>
          <w:lang w:eastAsia="zh-CN"/>
        </w:rPr>
        <w:t xml:space="preserve">5.</w:t>
      </w:r>
      <w:bookmarkStart w:id="2" w:name="OLE_LINK1"/>
      <w:r>
        <w:rPr>
          <w:rFonts w:hint="eastAsia" w:ascii="宋体" w:hAnsi="宋体" w:eastAsia="宋体" w:cs="宋体"/>
          <w:color w:val="000000" w:themeColor="text1"/>
          <w:sz w:val="24"/>
          <w:szCs w:val="24"/>
          <w:highlight w:val="none"/>
        </w:rPr>
        <w:t xml:space="preserve">要求</w:t>
      </w:r>
      <w:r>
        <w:rPr>
          <w:rFonts w:hint="eastAsia" w:ascii="宋体" w:hAnsi="宋体" w:eastAsia="宋体" w:cs="宋体"/>
          <w:color w:val="000000" w:themeColor="text1"/>
          <w:sz w:val="24"/>
          <w:szCs w:val="24"/>
          <w:highlight w:val="none"/>
        </w:rPr>
        <w:t xml:space="preserve">工期</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u w:val="none"/>
          <w:lang w:val="en-US" w:eastAsia="zh-CN"/>
        </w:rPr>
        <w:t xml:space="preserve">30日历天</w:t>
      </w:r>
      <w:r>
        <w:rPr>
          <w:rFonts w:hint="eastAsia" w:ascii="宋体" w:hAnsi="宋体" w:eastAsia="宋体" w:cs="宋体"/>
          <w:color w:val="000000" w:themeColor="text1"/>
          <w:sz w:val="24"/>
          <w:szCs w:val="24"/>
          <w:highlight w:val="none"/>
        </w:rPr>
        <w:t xml:space="preserve">。</w:t>
      </w:r>
      <w:bookmarkEnd w:id="2"/>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6.</w:t>
      </w:r>
      <w:r>
        <w:rPr>
          <w:rFonts w:hint="eastAsia" w:ascii="宋体" w:hAnsi="宋体" w:eastAsia="宋体" w:cs="宋体"/>
          <w:bCs/>
          <w:color w:val="000000" w:themeColor="text1"/>
          <w:sz w:val="24"/>
          <w:szCs w:val="24"/>
          <w:highlight w:val="none"/>
        </w:rPr>
        <w:t xml:space="preserve">工程质量标准：合格</w:t>
      </w:r>
      <w:r>
        <w:rPr>
          <w:rFonts w:hint="eastAsia" w:ascii="宋体" w:hAnsi="宋体" w:eastAsia="宋体" w:cs="宋体"/>
          <w:bCs/>
          <w:color w:val="000000" w:themeColor="text1"/>
          <w:sz w:val="24"/>
          <w:szCs w:val="24"/>
          <w:highlight w:val="none"/>
          <w:lang w:eastAsia="zh-CN"/>
        </w:rPr>
        <w:t xml:space="preserve">，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color w:val="000000" w:themeColor="text1"/>
          <w:highlight w:val="none"/>
        </w:rPr>
      </w:r>
      <w:r/>
    </w:p>
    <w:p>
      <w:pPr>
        <w:pStyle w:val="1013"/>
        <w:ind w:right="6" w:firstLine="480"/>
        <w:jc w:val="both"/>
        <w:pageBreakBefore w:val="0"/>
        <w:spacing w:before="0" w:beforeAutospacing="0" w:after="0" w:afterAutospacing="0"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7</w:t>
      </w:r>
      <w:r>
        <w:rPr>
          <w:rFonts w:hint="eastAsia" w:ascii="宋体" w:hAnsi="宋体" w:eastAsia="宋体" w:cs="宋体"/>
          <w:color w:val="000000" w:themeColor="text1"/>
          <w:szCs w:val="24"/>
          <w:highlight w:val="none"/>
        </w:rPr>
        <w:t xml:space="preserve">.技术标准和要求：符合现行国家技术、施工及验收规范规程，对施工工艺的特殊要求，按国家有关规定执行。</w:t>
      </w:r>
      <w:r>
        <w:rPr>
          <w:color w:val="000000" w:themeColor="text1"/>
          <w:highlight w:val="none"/>
        </w:rPr>
      </w:r>
      <w:r/>
    </w:p>
    <w:p>
      <w:pPr>
        <w:pStyle w:val="1013"/>
        <w:ind w:right="6" w:firstLine="480"/>
        <w:jc w:val="both"/>
        <w:pageBreakBefore w:val="0"/>
        <w:spacing w:before="0" w:beforeAutospacing="0" w:after="0" w:afterAutospacing="0" w:line="360" w:lineRule="auto"/>
        <w:rPr>
          <w:rFonts w:hint="eastAsia" w:ascii="宋体" w:hAnsi="宋体" w:eastAsia="宋体" w:cs="宋体"/>
          <w:b w:val="0"/>
          <w:bCs w:val="0"/>
          <w:color w:val="000000" w:themeColor="text1"/>
          <w:szCs w:val="24"/>
          <w:highlight w:val="none"/>
        </w:rPr>
      </w:pPr>
      <w:r>
        <w:rPr>
          <w:rFonts w:hint="eastAsia" w:eastAsia="宋体" w:cs="宋体"/>
          <w:b w:val="0"/>
          <w:bCs w:val="0"/>
          <w:color w:val="000000" w:themeColor="text1"/>
          <w:szCs w:val="24"/>
          <w:highlight w:val="none"/>
          <w:lang w:val="en-US" w:eastAsia="zh-CN"/>
        </w:rPr>
        <w:t xml:space="preserve">8.</w:t>
      </w:r>
      <w:r>
        <w:rPr>
          <w:rFonts w:hint="eastAsia" w:ascii="宋体" w:hAnsi="宋体" w:eastAsia="宋体" w:cs="宋体"/>
          <w:b w:val="0"/>
          <w:bCs w:val="0"/>
          <w:color w:val="000000" w:themeColor="text1"/>
          <w:szCs w:val="24"/>
          <w:highlight w:val="none"/>
          <w:lang w:eastAsia="zh-CN"/>
        </w:rPr>
        <w:t xml:space="preserve">进场时间：以采购人根据实际工程进度发出的书面进场通知为准。</w:t>
      </w:r>
      <w:r>
        <w:rPr>
          <w:color w:val="000000" w:themeColor="text1"/>
          <w:highlight w:val="none"/>
        </w:rPr>
      </w:r>
      <w:r/>
    </w:p>
    <w:p>
      <w:pPr>
        <w:pStyle w:val="1032"/>
        <w:ind w:firstLine="482"/>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三、工程量清单报价</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报价内容</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 响应报价应包括磋商文件中所确定的范围内工程量清单中所含的全部内容，以及为完成上述内容所需的全部费用。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bCs/>
          <w:color w:val="000000" w:themeColor="text1"/>
          <w:sz w:val="24"/>
          <w:szCs w:val="24"/>
          <w:highlight w:val="none"/>
          <w:lang w:eastAsia="zh-CN"/>
        </w:rPr>
        <w:t xml:space="preserve">分部</w:t>
      </w:r>
      <w:r>
        <w:rPr>
          <w:rFonts w:hint="eastAsia" w:ascii="宋体" w:hAnsi="宋体" w:eastAsia="宋体" w:cs="宋体"/>
          <w:bCs/>
          <w:color w:val="000000" w:themeColor="text1"/>
          <w:sz w:val="24"/>
          <w:szCs w:val="24"/>
          <w:highlight w:val="none"/>
        </w:rPr>
        <w:t xml:space="preserve">分项内容及数量，否则视为不响应磋商文件。</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 供应商应按采购人提供的工程量清单填报价格。填写的项目名称、项目特征、计量单位、工程量必须与采购人提供的一致。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1.5清单项目中特征描述不全的工序，如图纸已明确或已指明引用规范、图集等或是常规工艺</w:t>
      </w:r>
      <w:r>
        <w:rPr>
          <w:rFonts w:hint="eastAsia" w:ascii="宋体" w:hAnsi="宋体" w:cs="宋体"/>
          <w:bCs/>
          <w:color w:val="000000" w:themeColor="text1"/>
          <w:sz w:val="24"/>
          <w:szCs w:val="24"/>
          <w:highlight w:val="none"/>
          <w:lang w:eastAsia="zh-CN"/>
        </w:rPr>
        <w:t xml:space="preserve">必需的</w:t>
      </w:r>
      <w:r>
        <w:rPr>
          <w:rFonts w:hint="eastAsia" w:ascii="宋体" w:hAnsi="宋体" w:eastAsia="宋体" w:cs="宋体"/>
          <w:bCs/>
          <w:color w:val="000000" w:themeColor="text1"/>
          <w:sz w:val="24"/>
          <w:szCs w:val="24"/>
          <w:highlight w:val="none"/>
        </w:rPr>
        <w:t xml:space="preserve">工序，应包括在报价中。</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1.6响应供应商应认真研读竞争性磋商文件和合同内容，已明示含在</w:t>
      </w:r>
      <w:r>
        <w:rPr>
          <w:rFonts w:hint="eastAsia" w:ascii="宋体" w:hAnsi="宋体" w:eastAsia="宋体" w:cs="宋体"/>
          <w:bCs/>
          <w:color w:val="000000" w:themeColor="text1"/>
          <w:sz w:val="24"/>
          <w:szCs w:val="24"/>
          <w:highlight w:val="none"/>
          <w:lang w:eastAsia="zh-CN"/>
        </w:rPr>
        <w:t xml:space="preserve">响应</w:t>
      </w:r>
      <w:r>
        <w:rPr>
          <w:rFonts w:hint="eastAsia" w:ascii="宋体" w:hAnsi="宋体" w:eastAsia="宋体" w:cs="宋体"/>
          <w:bCs/>
          <w:color w:val="000000" w:themeColor="text1"/>
          <w:sz w:val="24"/>
          <w:szCs w:val="24"/>
          <w:highlight w:val="none"/>
        </w:rPr>
        <w:t xml:space="preserve">报价中的费用供应商自行考虑，不管工程量清单是否单独列支，采购人均认为供应商已充分考虑此部分费用，应包括在报价中。</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1.7 供应商自行勘察，了解周边原有建筑、设施，事先视察工地，充分了解工程位置、邻近建筑物、工地情况，通路、储存空间、起卸限制</w:t>
      </w:r>
      <w:r>
        <w:rPr>
          <w:rFonts w:hint="eastAsia" w:ascii="宋体" w:hAnsi="宋体" w:cs="宋体"/>
          <w:bCs/>
          <w:color w:val="000000" w:themeColor="text1"/>
          <w:sz w:val="24"/>
          <w:szCs w:val="24"/>
          <w:highlight w:val="none"/>
          <w:lang w:eastAsia="zh-CN"/>
        </w:rPr>
        <w:t xml:space="preserve">，以及</w:t>
      </w:r>
      <w:r>
        <w:rPr>
          <w:rFonts w:hint="eastAsia" w:ascii="宋体" w:hAnsi="宋体" w:eastAsia="宋体" w:cs="宋体"/>
          <w:bCs/>
          <w:color w:val="000000" w:themeColor="text1"/>
          <w:sz w:val="24"/>
          <w:szCs w:val="24"/>
          <w:highlight w:val="none"/>
        </w:rPr>
        <w:t xml:space="preserve">任何</w:t>
      </w:r>
      <w:r>
        <w:rPr>
          <w:rFonts w:hint="eastAsia" w:ascii="宋体" w:hAnsi="宋体" w:cs="宋体"/>
          <w:bCs/>
          <w:color w:val="000000" w:themeColor="text1"/>
          <w:sz w:val="24"/>
          <w:szCs w:val="24"/>
          <w:highlight w:val="none"/>
          <w:lang w:eastAsia="zh-CN"/>
        </w:rPr>
        <w:t xml:space="preserve">其他</w:t>
      </w:r>
      <w:r>
        <w:rPr>
          <w:rFonts w:hint="eastAsia" w:ascii="宋体" w:hAnsi="宋体" w:eastAsia="宋体" w:cs="宋体"/>
          <w:bCs/>
          <w:color w:val="000000" w:themeColor="text1"/>
          <w:sz w:val="24"/>
          <w:szCs w:val="24"/>
          <w:highlight w:val="none"/>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bCs/>
          <w:color w:val="000000" w:themeColor="text1"/>
          <w:sz w:val="24"/>
          <w:szCs w:val="24"/>
          <w:highlight w:val="none"/>
          <w:lang w:eastAsia="zh-CN"/>
        </w:rPr>
        <w:t xml:space="preserve">这些</w:t>
      </w:r>
      <w:r>
        <w:rPr>
          <w:rFonts w:hint="eastAsia" w:ascii="宋体" w:hAnsi="宋体" w:eastAsia="宋体" w:cs="宋体"/>
          <w:bCs/>
          <w:color w:val="000000" w:themeColor="text1"/>
          <w:sz w:val="24"/>
          <w:szCs w:val="24"/>
          <w:highlight w:val="none"/>
        </w:rPr>
        <w:t xml:space="preserve">因素，并在响应报价中予以考虑，采购人不接受供应商关于此类费用的任何诉讼或索赔。</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1.9</w:t>
      </w:r>
      <w:r>
        <w:rPr>
          <w:rFonts w:hint="eastAsia" w:ascii="宋体" w:hAnsi="宋体" w:eastAsia="宋体" w:cs="宋体"/>
          <w:color w:val="000000" w:themeColor="text1"/>
          <w:sz w:val="24"/>
          <w:szCs w:val="24"/>
          <w:highlight w:val="none"/>
        </w:rPr>
        <w:t xml:space="preserve">垃圾外运，运距及运输方式供应商自行考虑。</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1.10实行工程量清单采购的工程建设项目，量的风险由采购人承担，价的风险在约定风险范围内的，由供应商承担，风险范围以外的按合同约定。</w:t>
      </w:r>
      <w:r>
        <w:rPr>
          <w:color w:val="000000" w:themeColor="text1"/>
          <w:highlight w:val="none"/>
        </w:rPr>
      </w:r>
      <w:r/>
    </w:p>
    <w:p>
      <w:pPr>
        <w:pStyle w:val="1032"/>
        <w:ind w:firstLine="482"/>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w:t>
      </w: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w:t>
      </w: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施工时需做好防护措施保证周边安全，因</w:t>
      </w:r>
      <w:r>
        <w:rPr>
          <w:rFonts w:hint="eastAsia" w:ascii="宋体" w:hAnsi="宋体" w:eastAsia="宋体" w:cs="宋体"/>
          <w:bCs/>
          <w:color w:val="000000" w:themeColor="text1"/>
          <w:sz w:val="24"/>
          <w:szCs w:val="24"/>
          <w:highlight w:val="none"/>
          <w:lang w:eastAsia="zh-CN"/>
        </w:rPr>
        <w:t xml:space="preserve">成交</w:t>
      </w:r>
      <w:r>
        <w:rPr>
          <w:rFonts w:hint="eastAsia" w:ascii="宋体" w:hAnsi="宋体" w:eastAsia="宋体" w:cs="宋体"/>
          <w:bCs/>
          <w:color w:val="000000" w:themeColor="text1"/>
          <w:sz w:val="24"/>
          <w:szCs w:val="24"/>
          <w:highlight w:val="none"/>
        </w:rPr>
        <w:t xml:space="preserve">人保障</w:t>
      </w:r>
      <w:r>
        <w:rPr>
          <w:rFonts w:hint="eastAsia" w:ascii="宋体" w:hAnsi="宋体" w:cs="宋体"/>
          <w:bCs/>
          <w:color w:val="000000" w:themeColor="text1"/>
          <w:sz w:val="24"/>
          <w:szCs w:val="24"/>
          <w:highlight w:val="none"/>
          <w:lang w:eastAsia="zh-CN"/>
        </w:rPr>
        <w:t xml:space="preserve">不力</w:t>
      </w:r>
      <w:r>
        <w:rPr>
          <w:rFonts w:hint="eastAsia" w:ascii="宋体" w:hAnsi="宋体" w:eastAsia="宋体" w:cs="宋体"/>
          <w:bCs/>
          <w:color w:val="000000" w:themeColor="text1"/>
          <w:sz w:val="24"/>
          <w:szCs w:val="24"/>
          <w:highlight w:val="none"/>
        </w:rPr>
        <w:t xml:space="preserve">对</w:t>
      </w:r>
      <w:r>
        <w:rPr>
          <w:rFonts w:hint="eastAsia" w:ascii="宋体" w:hAnsi="宋体" w:eastAsia="宋体" w:cs="宋体"/>
          <w:bCs/>
          <w:color w:val="000000" w:themeColor="text1"/>
          <w:sz w:val="24"/>
          <w:szCs w:val="24"/>
          <w:highlight w:val="none"/>
          <w:lang w:eastAsia="zh-CN"/>
        </w:rPr>
        <w:t xml:space="preserve">采购人</w:t>
      </w:r>
      <w:r>
        <w:rPr>
          <w:rFonts w:hint="eastAsia" w:ascii="宋体" w:hAnsi="宋体" w:eastAsia="宋体" w:cs="宋体"/>
          <w:bCs/>
          <w:color w:val="000000" w:themeColor="text1"/>
          <w:sz w:val="24"/>
          <w:szCs w:val="24"/>
          <w:highlight w:val="none"/>
        </w:rPr>
        <w:t xml:space="preserve">或第三方造成损失的，赔偿责任全部由</w:t>
      </w:r>
      <w:r>
        <w:rPr>
          <w:rFonts w:hint="eastAsia" w:ascii="宋体" w:hAnsi="宋体" w:eastAsia="宋体" w:cs="宋体"/>
          <w:bCs/>
          <w:color w:val="000000" w:themeColor="text1"/>
          <w:sz w:val="24"/>
          <w:szCs w:val="24"/>
          <w:highlight w:val="none"/>
          <w:lang w:eastAsia="zh-CN"/>
        </w:rPr>
        <w:t xml:space="preserve">成交</w:t>
      </w:r>
      <w:r>
        <w:rPr>
          <w:rFonts w:hint="eastAsia" w:ascii="宋体" w:hAnsi="宋体" w:eastAsia="宋体" w:cs="宋体"/>
          <w:bCs/>
          <w:color w:val="000000" w:themeColor="text1"/>
          <w:sz w:val="24"/>
          <w:szCs w:val="24"/>
          <w:highlight w:val="none"/>
        </w:rPr>
        <w:t xml:space="preserve">人承担，若因此会增加费用，控制价不计取，</w:t>
      </w:r>
      <w:r>
        <w:rPr>
          <w:rFonts w:hint="eastAsia" w:ascii="宋体" w:hAnsi="宋体" w:eastAsia="宋体" w:cs="宋体"/>
          <w:bCs/>
          <w:color w:val="000000" w:themeColor="text1"/>
          <w:sz w:val="24"/>
          <w:szCs w:val="24"/>
          <w:highlight w:val="none"/>
          <w:lang w:eastAsia="zh-CN"/>
        </w:rPr>
        <w:t xml:space="preserve">响应</w:t>
      </w:r>
      <w:r>
        <w:rPr>
          <w:rFonts w:hint="eastAsia" w:ascii="宋体" w:hAnsi="宋体" w:eastAsia="宋体" w:cs="宋体"/>
          <w:bCs/>
          <w:color w:val="000000" w:themeColor="text1"/>
          <w:sz w:val="24"/>
          <w:szCs w:val="24"/>
          <w:highlight w:val="none"/>
        </w:rPr>
        <w:t xml:space="preserve">人自行考虑在报价中，结算时不予调整。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报价方式</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2.1本工程采用固定单价合同（除另有规定外）。供应商应充分考虑施工期间各类建材的市场风险，并计入总报价，供应商在计算报价时应考虑一定的风险系数。</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 材料风险约定：</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2.2.1 对于</w:t>
      </w:r>
      <w:r>
        <w:rPr>
          <w:rFonts w:hint="eastAsia" w:ascii="宋体" w:hAnsi="宋体" w:cs="宋体"/>
          <w:bCs/>
          <w:color w:val="000000" w:themeColor="text1"/>
          <w:sz w:val="24"/>
          <w:szCs w:val="24"/>
          <w:highlight w:val="none"/>
          <w:lang w:eastAsia="zh-CN"/>
        </w:rPr>
        <w:t xml:space="preserve">法律法规</w:t>
      </w:r>
      <w:r>
        <w:rPr>
          <w:rFonts w:hint="eastAsia" w:ascii="宋体" w:hAnsi="宋体" w:eastAsia="宋体" w:cs="宋体"/>
          <w:bCs/>
          <w:color w:val="000000" w:themeColor="text1"/>
          <w:sz w:val="24"/>
          <w:szCs w:val="24"/>
          <w:highlight w:val="none"/>
        </w:rPr>
        <w:t xml:space="preserve">、规章或有关政策出台导致工程税金等发生变化的，应按照有关规定执行。</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000000" w:themeColor="text1"/>
          <w:sz w:val="24"/>
          <w:szCs w:val="24"/>
          <w:highlight w:val="none"/>
        </w:rPr>
        <w:t xml:space="preserve">供应商所填写的单价和合价在合同实施期间</w:t>
      </w:r>
      <w:r>
        <w:rPr>
          <w:rFonts w:hint="eastAsia" w:ascii="宋体" w:hAnsi="宋体" w:eastAsia="宋体" w:cs="宋体"/>
          <w:bCs/>
          <w:color w:val="000000" w:themeColor="text1"/>
          <w:sz w:val="24"/>
          <w:szCs w:val="24"/>
          <w:highlight w:val="none"/>
        </w:rPr>
        <w:t xml:space="preserve">不因市场变化因素而变动，结算不再调整。</w:t>
      </w:r>
      <w:r>
        <w:rPr>
          <w:rFonts w:hint="eastAsia" w:ascii="宋体" w:hAnsi="宋体" w:eastAsia="宋体" w:cs="宋体"/>
          <w:b/>
          <w:bCs w:val="0"/>
          <w:color w:val="000000" w:themeColor="text1"/>
          <w:sz w:val="24"/>
          <w:szCs w:val="24"/>
          <w:highlight w:val="none"/>
        </w:rPr>
        <w:t xml:space="preserve">本工程工期较短结算时材料价格不予调整</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报价的计价方法</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bCs/>
          <w:color w:val="000000" w:themeColor="text1"/>
          <w:sz w:val="24"/>
          <w:szCs w:val="24"/>
          <w:highlight w:val="none"/>
          <w:lang w:eastAsia="zh-CN"/>
        </w:rPr>
        <w:t xml:space="preserve">其他</w:t>
      </w:r>
      <w:r>
        <w:rPr>
          <w:rFonts w:hint="eastAsia" w:ascii="宋体" w:hAnsi="宋体" w:eastAsia="宋体" w:cs="宋体"/>
          <w:bCs/>
          <w:color w:val="000000" w:themeColor="text1"/>
          <w:sz w:val="24"/>
          <w:szCs w:val="24"/>
          <w:highlight w:val="none"/>
        </w:rPr>
        <w:t xml:space="preserve">单价、合价中。</w:t>
      </w:r>
      <w:r>
        <w:rPr>
          <w:color w:val="000000" w:themeColor="text1"/>
          <w:highlight w:val="none"/>
        </w:rPr>
      </w:r>
      <w:r/>
    </w:p>
    <w:p>
      <w:pPr>
        <w:pStyle w:val="1032"/>
        <w:ind w:firstLine="48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lang w:val="en-US" w:eastAsia="zh-CN"/>
        </w:rPr>
        <w:t xml:space="preserve">四</w:t>
      </w:r>
      <w:r>
        <w:rPr>
          <w:rFonts w:hint="eastAsia" w:ascii="宋体" w:hAnsi="宋体" w:eastAsia="宋体" w:cs="宋体"/>
          <w:b/>
          <w:bCs w:val="0"/>
          <w:color w:val="000000" w:themeColor="text1"/>
          <w:sz w:val="24"/>
          <w:szCs w:val="24"/>
          <w:highlight w:val="none"/>
        </w:rPr>
        <w:t xml:space="preserve">、报价编制依据及要求</w:t>
      </w:r>
      <w:r>
        <w:rPr>
          <w:rFonts w:hint="eastAsia" w:ascii="宋体" w:hAnsi="宋体" w:eastAsia="宋体" w:cs="宋体"/>
          <w:b/>
          <w:bCs w:val="0"/>
          <w:color w:val="000000" w:themeColor="text1"/>
          <w:sz w:val="24"/>
          <w:szCs w:val="24"/>
          <w:highlight w:val="none"/>
          <w:lang w:eastAsia="zh-CN"/>
        </w:rPr>
        <w:t xml:space="preserve">：</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4.1</w:t>
      </w:r>
      <w:r>
        <w:rPr>
          <w:rFonts w:hint="eastAsia" w:ascii="宋体" w:hAnsi="宋体" w:eastAsia="宋体" w:cs="宋体"/>
          <w:bCs/>
          <w:color w:val="000000" w:themeColor="text1"/>
          <w:sz w:val="24"/>
          <w:szCs w:val="24"/>
          <w:highlight w:val="none"/>
        </w:rPr>
        <w:t xml:space="preserve">响应报价应根据采购文件中的有关计价要求，并按照下列依据自主报价，但不得低于成本。</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(1)本采购文件；</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《建设工程工程量清单计价标准》（GB/T50500-2024）</w:t>
      </w:r>
      <w:r>
        <w:rPr>
          <w:rFonts w:hint="eastAsia" w:ascii="宋体" w:hAnsi="宋体" w:cs="宋体"/>
          <w:bCs/>
          <w:color w:val="000000" w:themeColor="text1"/>
          <w:sz w:val="24"/>
          <w:szCs w:val="24"/>
          <w:highlight w:val="none"/>
          <w:lang w:eastAsia="zh-CN"/>
        </w:rPr>
        <w:t xml:space="preserve">、《房屋建筑与装饰工程工程量计算标准》（GB/T50854-2024）</w:t>
      </w:r>
      <w:r>
        <w:rPr>
          <w:rFonts w:hint="eastAsia" w:ascii="宋体" w:hAnsi="宋体" w:eastAsia="宋体" w:cs="宋体"/>
          <w:bCs/>
          <w:color w:val="000000" w:themeColor="text1"/>
          <w:sz w:val="24"/>
          <w:szCs w:val="24"/>
          <w:highlight w:val="none"/>
        </w:rPr>
        <w:t xml:space="preserve">及其9本计算规范；</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国家或省级、行业建设主管部门颁发的计价办法；</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（4）</w:t>
      </w:r>
      <w:r>
        <w:rPr>
          <w:rFonts w:hint="eastAsia" w:ascii="宋体" w:hAnsi="宋体" w:eastAsia="宋体" w:cs="宋体"/>
          <w:bCs/>
          <w:color w:val="000000" w:themeColor="text1"/>
          <w:sz w:val="24"/>
          <w:szCs w:val="24"/>
          <w:highlight w:val="none"/>
        </w:rPr>
        <w:t xml:space="preserve">企业定额，国家或省级、行业建设主管部门颁发的计价定额；</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（5）</w:t>
      </w:r>
      <w:r>
        <w:rPr>
          <w:rFonts w:hint="eastAsia" w:ascii="宋体" w:hAnsi="宋体" w:eastAsia="宋体" w:cs="宋体"/>
          <w:bCs/>
          <w:color w:val="000000" w:themeColor="text1"/>
          <w:sz w:val="24"/>
          <w:szCs w:val="24"/>
          <w:highlight w:val="none"/>
        </w:rPr>
        <w:t xml:space="preserve">采购文件、招标工程量清单及其补充通知、答疑纪要；</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（6）</w:t>
      </w:r>
      <w:r>
        <w:rPr>
          <w:rFonts w:hint="eastAsia" w:ascii="宋体" w:hAnsi="宋体" w:eastAsia="宋体" w:cs="宋体"/>
          <w:bCs/>
          <w:color w:val="000000" w:themeColor="text1"/>
          <w:sz w:val="24"/>
          <w:szCs w:val="24"/>
          <w:highlight w:val="none"/>
        </w:rPr>
        <w:t xml:space="preserve">建设工程设计文件及相关资料；</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（7）</w:t>
      </w:r>
      <w:r>
        <w:rPr>
          <w:rFonts w:hint="eastAsia" w:ascii="宋体" w:hAnsi="宋体" w:eastAsia="宋体" w:cs="宋体"/>
          <w:bCs/>
          <w:color w:val="000000" w:themeColor="text1"/>
          <w:sz w:val="24"/>
          <w:szCs w:val="24"/>
          <w:highlight w:val="none"/>
        </w:rPr>
        <w:t xml:space="preserve">施工现场情况、工程特点及拟定的投标施工组织设计或施工方案；</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（8）</w:t>
      </w:r>
      <w:r>
        <w:rPr>
          <w:rFonts w:hint="eastAsia" w:ascii="宋体" w:hAnsi="宋体" w:eastAsia="宋体" w:cs="宋体"/>
          <w:bCs/>
          <w:color w:val="000000" w:themeColor="text1"/>
          <w:sz w:val="24"/>
          <w:szCs w:val="24"/>
          <w:highlight w:val="none"/>
        </w:rPr>
        <w:t xml:space="preserve">与建设项目相关的标准、规范等技术资料；</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（9）</w:t>
      </w:r>
      <w:r>
        <w:rPr>
          <w:rFonts w:hint="eastAsia" w:ascii="宋体" w:hAnsi="宋体" w:eastAsia="宋体" w:cs="宋体"/>
          <w:bCs/>
          <w:color w:val="000000" w:themeColor="text1"/>
          <w:sz w:val="24"/>
          <w:szCs w:val="24"/>
          <w:highlight w:val="none"/>
        </w:rPr>
        <w:t xml:space="preserve">市场价格信息或工程造价管理机构发布的工程造价信息；</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（10）</w:t>
      </w:r>
      <w:r>
        <w:rPr>
          <w:rFonts w:hint="eastAsia" w:ascii="宋体" w:hAnsi="宋体" w:eastAsia="宋体" w:cs="宋体"/>
          <w:bCs/>
          <w:color w:val="000000" w:themeColor="text1"/>
          <w:sz w:val="24"/>
          <w:szCs w:val="24"/>
          <w:highlight w:val="none"/>
        </w:rPr>
        <w:t xml:space="preserve">其他的相关资料。</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4.2</w:t>
      </w:r>
      <w:r>
        <w:rPr>
          <w:rFonts w:hint="eastAsia" w:ascii="宋体" w:hAnsi="宋体" w:eastAsia="宋体" w:cs="宋体"/>
          <w:bCs/>
          <w:color w:val="000000" w:themeColor="text1"/>
          <w:sz w:val="24"/>
          <w:szCs w:val="24"/>
          <w:highlight w:val="none"/>
        </w:rPr>
        <w:t xml:space="preserve"> 招标工程量清单与计价表中列明的所有需要填写单价和合价的项目，均应填写且只允许有一个报价。未填写单价和合价的项目，视为此项费用已包含在已标价工程量清单中其他项目的单价和合价之中。</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.3 工程量清单中标价的单价或金额，应包括所需人工费、材料费、施工机具使用费、管理费和利润，以及一定范围内的风险费用。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.4 “响应报价汇总表”中的投标总价由分部分项工程费、措施项目费、其他项目费、税金组成，并且“响应报价汇总表”中的投标总价应当与构成已标价工程量清单的分部分项工程费、措施项目费、其他项目费、税金的合计金额一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 分部分项工程和措施项目中的单价项目按下列要求报价：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.5.1 分部分项工程应根据采购文件和招标工程量清单确定综合单价。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.5.2 如果分部分项工程量清单中涉及“材料（工程设备）暂估单价及调整表”中列出的材料和工程设备，将该类材料和工程设备的暂估单价计入对应的工程量清单综合单价。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.5.3 如果分部分项工程量清单中涉及“发包人供应材料和工程设备一览表”中列出的材料和工程设备，则该类材料和工程设备供应至现场指定位置的采购供应价（含材料保管费）应计入对应的工程量清单综合单价。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.5.4 “分部分项工程清单”所列各项目的综合单价组成中，各项目的人工、材料和机械台班消耗量、管理费费率、利润费率由投标人按照其自身情况做充分的、竞争性考虑。</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.5.5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.6 措施项目中的总价项目按下列要求报价：</w:t>
      </w:r>
      <w:r>
        <w:rPr>
          <w:color w:val="000000" w:themeColor="text1"/>
          <w:highlight w:val="none"/>
        </w:rPr>
      </w:r>
      <w:r/>
    </w:p>
    <w:p>
      <w:pPr>
        <w:pStyle w:val="1032"/>
        <w:ind w:firstLine="48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4</w:t>
      </w:r>
      <w:r>
        <w:rPr>
          <w:rFonts w:hint="eastAsia" w:ascii="宋体" w:hAnsi="宋体" w:eastAsia="宋体" w:cs="宋体"/>
          <w:b/>
          <w:bCs w:val="0"/>
          <w:color w:val="000000" w:themeColor="text1"/>
          <w:sz w:val="24"/>
          <w:szCs w:val="24"/>
          <w:highlight w:val="none"/>
        </w:rPr>
        <w:t xml:space="preserve">.6.1 措施项目费的准确性和完整性由投标人负责。</w:t>
      </w:r>
      <w:r>
        <w:rPr>
          <w:color w:val="000000" w:themeColor="text1"/>
          <w:highlight w:val="none"/>
        </w:rPr>
      </w:r>
      <w:r/>
    </w:p>
    <w:p>
      <w:pPr>
        <w:pStyle w:val="1032"/>
        <w:ind w:firstLine="48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4</w:t>
      </w:r>
      <w:r>
        <w:rPr>
          <w:rFonts w:hint="eastAsia" w:ascii="宋体" w:hAnsi="宋体" w:eastAsia="宋体" w:cs="宋体"/>
          <w:b/>
          <w:bCs w:val="0"/>
          <w:color w:val="000000" w:themeColor="text1"/>
          <w:sz w:val="24"/>
          <w:szCs w:val="24"/>
          <w:highlight w:val="none"/>
        </w:rPr>
        <w:t xml:space="preserve">.6.2 措施项目费中的安全生产措施费按照国家及省级、行业主管部门的相关规定计价。</w:t>
      </w:r>
      <w:r>
        <w:rPr>
          <w:color w:val="000000" w:themeColor="text1"/>
          <w:highlight w:val="none"/>
        </w:rPr>
      </w:r>
      <w:r/>
    </w:p>
    <w:p>
      <w:pPr>
        <w:pStyle w:val="1032"/>
        <w:ind w:firstLine="48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lang w:val="en-US" w:eastAsia="zh-CN"/>
        </w:rPr>
        <w:t xml:space="preserve">4</w:t>
      </w:r>
      <w:r>
        <w:rPr>
          <w:rFonts w:hint="eastAsia" w:ascii="宋体" w:hAnsi="宋体" w:eastAsia="宋体" w:cs="宋体"/>
          <w:b/>
          <w:bCs w:val="0"/>
          <w:color w:val="000000" w:themeColor="text1"/>
          <w:sz w:val="24"/>
          <w:szCs w:val="24"/>
          <w:highlight w:val="none"/>
        </w:rPr>
        <w:t xml:space="preserve">.6.3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.6.4 “措施项目费”中所填写的报价金额，应全面涵盖招标文件约定的投标人中标后施工、竣工、交付本工程并维修其任何缺陷所需要履行的责任和义务的全部费用。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.7 其他项目清单费应按下列规定报价：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.7.1 计日工按“计日工表”中列出的项目和估算数量，自主确定综合单价并计算计日工金额。</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.7.2 总承包服务费根据采购文件中列出的内容和要求，按“总承包服务费计价表”所列格式自主报价。</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.8 增值税应按“增值税计价表”所列项目并根据国家、省级或行业建设主管部门的有关规定列项和计算，不得作为竞争性费用。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.9 除采购文件有强制性规定以及不可竞争部分以外，响应报价由供应商自主确定，但不得低于成本。</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.10 工程量清单计价所涉及的生产资源</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包括各类人工、材料、工程设备、施工设备、临时设施、临时用水、临时用电等</w:t>
      </w:r>
      <w:r>
        <w:rPr>
          <w:rFonts w:hint="eastAsia" w:ascii="宋体" w:hAnsi="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的投标价格，应根据自身的信息渠道和采购渠道，分析其市场价格水平并判断其整个施工周期内的变化趋势，体现供应商自身的管理水平、技术水平和综合实力。</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.11 管理费应由供应商在保证不低于其成本的基础上做竞争性考虑；利润由供应商根据自身情况和综合实力做竞争性考虑。</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.12 响应报价中应考虑采购文件中要求供应商承担的风险范围以及相关的费用。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.13 投标总价为供应商在响应文件中提出的各项支付金额的总和（含税），为实施、完成招标工程并修补缺陷以及履行采购文件中约定的风险范围内的所有责任和义务所发生的全部费用。   </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.14.7 响应文件报价要求：</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①首次响应文件中提供《已标价的工程量清单》文件。</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②按照《工程量清单》编制《已标价的工程量清单》（工程量清单不得改变）。</w:t>
      </w:r>
      <w:r>
        <w:rPr>
          <w:color w:val="000000" w:themeColor="text1"/>
          <w:highlight w:val="none"/>
        </w:rPr>
      </w:r>
      <w:r/>
    </w:p>
    <w:p>
      <w:pPr>
        <w:pStyle w:val="1032"/>
        <w:ind w:firstLine="480"/>
        <w:pageBreakBefore w:val="0"/>
        <w:spacing w:line="360" w:lineRule="auto"/>
        <w:rPr>
          <w:rFonts w:hint="eastAsia"/>
          <w:color w:val="000000" w:themeColor="text1"/>
          <w:highlight w:val="none"/>
        </w:rPr>
      </w:pPr>
      <w:r>
        <w:rPr>
          <w:rFonts w:hint="eastAsia" w:ascii="宋体" w:hAnsi="宋体" w:eastAsia="宋体" w:cs="宋体"/>
          <w:bCs/>
          <w:color w:val="000000" w:themeColor="text1"/>
          <w:sz w:val="24"/>
          <w:szCs w:val="24"/>
          <w:highlight w:val="none"/>
        </w:rPr>
        <w:t xml:space="preserve">③工程量清单项目中特征描述不全的工序或施工内容、材料和设备名称，如施工图纸及技术要求已明确或已指明引用的规范、图集等或是常规工艺</w:t>
      </w:r>
      <w:r>
        <w:rPr>
          <w:rFonts w:hint="eastAsia" w:ascii="宋体" w:hAnsi="宋体" w:cs="宋体"/>
          <w:bCs/>
          <w:color w:val="000000" w:themeColor="text1"/>
          <w:sz w:val="24"/>
          <w:szCs w:val="24"/>
          <w:highlight w:val="none"/>
          <w:lang w:eastAsia="zh-CN"/>
        </w:rPr>
        <w:t xml:space="preserve">必需的</w:t>
      </w:r>
      <w:r>
        <w:rPr>
          <w:rFonts w:hint="eastAsia" w:ascii="宋体" w:hAnsi="宋体" w:eastAsia="宋体" w:cs="宋体"/>
          <w:bCs/>
          <w:color w:val="000000" w:themeColor="text1"/>
          <w:sz w:val="24"/>
          <w:szCs w:val="24"/>
          <w:highlight w:val="none"/>
        </w:rPr>
        <w:t xml:space="preserve">工序，视为费用已包括在合同价款中，不得再以项目特征描述不全或者其他任何理由主张价格变更。承包人应按照发包人提供的技术要求实施合同工程。</w:t>
      </w:r>
      <w:r>
        <w:rPr>
          <w:color w:val="000000" w:themeColor="text1"/>
          <w:highlight w:val="none"/>
        </w:rPr>
      </w:r>
      <w:r/>
    </w:p>
    <w:p>
      <w:pPr>
        <w:pStyle w:val="1032"/>
        <w:ind w:firstLine="480"/>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w:t>
      </w:r>
      <w:r>
        <w:rPr>
          <w:rFonts w:hint="eastAsia" w:ascii="宋体" w:hAnsi="宋体" w:eastAsia="宋体" w:cs="宋体"/>
          <w:b/>
          <w:bCs/>
          <w:color w:val="000000" w:themeColor="text1"/>
          <w:sz w:val="24"/>
          <w:szCs w:val="24"/>
          <w:highlight w:val="none"/>
          <w:lang w:val="en-US" w:eastAsia="zh-CN"/>
        </w:rPr>
        <w:t xml:space="preserve">异常低价报价</w:t>
      </w:r>
      <w:r>
        <w:rPr>
          <w:rFonts w:hint="eastAsia" w:ascii="宋体" w:hAnsi="宋体" w:eastAsia="宋体" w:cs="宋体"/>
          <w:b w:val="0"/>
          <w:bCs w:val="0"/>
          <w:color w:val="000000" w:themeColor="text1"/>
          <w:sz w:val="24"/>
          <w:szCs w:val="24"/>
          <w:highlight w:val="none"/>
        </w:rPr>
        <w:t xml:space="preserve">：</w:t>
      </w:r>
      <w:r>
        <w:rPr>
          <w:color w:val="000000" w:themeColor="text1"/>
          <w:highlight w:val="none"/>
        </w:rPr>
      </w:r>
      <w:r/>
    </w:p>
    <w:p>
      <w:pPr>
        <w:pStyle w:val="1032"/>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磋商小组认为供应商的报价明显低于其他供应商的报价，有可能影响产品质量或者不能诚信履约的，</w:t>
      </w:r>
      <w:r>
        <w:rPr>
          <w:rFonts w:hint="eastAsia" w:ascii="宋体" w:hAnsi="宋体" w:eastAsia="宋体" w:cs="宋体"/>
          <w:bCs/>
          <w:color w:val="000000" w:themeColor="text1"/>
          <w:sz w:val="24"/>
          <w:szCs w:val="24"/>
          <w:highlight w:val="none"/>
        </w:rPr>
        <w:t xml:space="preserve">实施政府采购异常低价审查的有关要求：</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①投标（响应）报价低于全部通过符合性审查供应商投标（响应）报价平均值50%的，即投标（响应）报价</w:t>
      </w:r>
      <w:r>
        <w:rPr>
          <w:rFonts w:hint="eastAsia" w:ascii="宋体" w:hAnsi="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lang w:val="en-US" w:eastAsia="zh-CN"/>
        </w:rPr>
        <w:t xml:space="preserve">全部通过符合性审查供应商投标（响应）报价平均值×50%；</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t xml:space="preserve">③投标（响应）报价低于采购项目最高限价45%的，即投标（响应）报价</w:t>
      </w:r>
      <w:r>
        <w:rPr>
          <w:rFonts w:hint="eastAsia" w:ascii="宋体" w:hAnsi="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lang w:val="en-US" w:eastAsia="zh-CN"/>
        </w:rPr>
        <w:t xml:space="preserve">采购项目最高限价×45%；</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val="en-US" w:eastAsia="zh-CN"/>
        </w:rPr>
        <w:fldChar w:fldCharType="begin"/>
      </w:r>
      <w:r>
        <w:rPr>
          <w:rFonts w:hint="eastAsia" w:ascii="宋体" w:hAnsi="宋体" w:eastAsia="宋体" w:cs="宋体"/>
          <w:b w:val="0"/>
          <w:bCs/>
          <w:color w:val="000000" w:themeColor="text1"/>
          <w:sz w:val="24"/>
          <w:szCs w:val="24"/>
          <w:highlight w:val="none"/>
          <w:lang w:val="en-US" w:eastAsia="zh-CN"/>
        </w:rPr>
        <w:instrText xml:space="preserve"> = 4 \* GB3 \* MERGEFORMAT </w:instrText>
      </w:r>
      <w:r>
        <w:rPr>
          <w:rFonts w:hint="eastAsia" w:ascii="宋体" w:hAnsi="宋体" w:eastAsia="宋体" w:cs="宋体"/>
          <w:b w:val="0"/>
          <w:bCs/>
          <w:color w:val="000000" w:themeColor="text1"/>
          <w:sz w:val="24"/>
          <w:szCs w:val="24"/>
          <w:highlight w:val="none"/>
          <w:lang w:val="en-US" w:eastAsia="zh-CN"/>
        </w:rPr>
        <w:fldChar w:fldCharType="separate"/>
      </w:r>
      <w:r>
        <w:rPr>
          <w:rFonts w:hint="eastAsia" w:ascii="宋体" w:hAnsi="宋体" w:eastAsia="宋体" w:cs="宋体"/>
          <w:b w:val="0"/>
          <w:bCs/>
          <w:color w:val="000000" w:themeColor="text1"/>
          <w:sz w:val="24"/>
          <w:szCs w:val="24"/>
          <w:highlight w:val="none"/>
          <w:lang w:val="en-US" w:eastAsia="zh-CN"/>
        </w:rPr>
        <w:t xml:space="preserve">④</w:t>
      </w:r>
      <w:r>
        <w:rPr>
          <w:rFonts w:hint="eastAsia" w:ascii="宋体" w:hAnsi="宋体" w:eastAsia="宋体" w:cs="宋体"/>
          <w:b w:val="0"/>
          <w:bCs/>
          <w:color w:val="000000" w:themeColor="text1"/>
          <w:sz w:val="24"/>
          <w:szCs w:val="24"/>
          <w:highlight w:val="none"/>
          <w:lang w:val="en-US" w:eastAsia="zh-CN"/>
        </w:rPr>
        <w:fldChar w:fldCharType="end"/>
      </w:r>
      <w:r>
        <w:rPr>
          <w:rFonts w:hint="eastAsia" w:ascii="宋体" w:hAnsi="宋体" w:eastAsia="宋体" w:cs="宋体"/>
          <w:b w:val="0"/>
          <w:bCs/>
          <w:color w:val="000000" w:themeColor="text1"/>
          <w:sz w:val="24"/>
          <w:szCs w:val="24"/>
          <w:highlight w:val="none"/>
          <w:lang w:val="en-US" w:eastAsia="zh-CN"/>
        </w:rPr>
        <w:t xml:space="preserve">评审委员会基于专业判断，认为供应商报价过低，有可能影响产品质量或者不能诚信履约的其他情形。</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磋商小组启动异常低价投标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审查后，属于前述第1项至第4项情形的，应当要求相关供应商通过“苏采云”系</w:t>
      </w:r>
      <w:r>
        <w:rPr>
          <w:rFonts w:hint="eastAsia" w:ascii="宋体" w:hAnsi="宋体" w:cs="宋体"/>
          <w:b w:val="0"/>
          <w:bCs/>
          <w:color w:val="000000" w:themeColor="text1"/>
          <w:sz w:val="24"/>
          <w:szCs w:val="24"/>
          <w:highlight w:val="none"/>
          <w:lang w:eastAsia="zh-CN"/>
        </w:rPr>
        <w:t xml:space="preserve">统在</w:t>
      </w:r>
      <w:r>
        <w:rPr>
          <w:rFonts w:hint="eastAsia" w:ascii="宋体" w:hAnsi="宋体" w:eastAsia="宋体" w:cs="宋体"/>
          <w:b w:val="0"/>
          <w:bCs/>
          <w:color w:val="000000" w:themeColor="text1"/>
          <w:sz w:val="24"/>
          <w:szCs w:val="24"/>
          <w:highlight w:val="none"/>
        </w:rPr>
        <w:t xml:space="preserve">合理的时间内对投标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文件一并提交相关书面说明及必要的证明材料的，在评审现场可不再重复提交。</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磋商小组依据专业经验，参考同类项目中标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成交</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供应商不能提供书面说明、证明材料，或者提供的书面说明、证明材料不能证明其报价合理性的，磋商小组应当将其作为无效投标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处理。</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采购人、采购代理机构应当为磋商小组在评审现场及时获取同类项目中标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成交</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none"/>
        </w:rPr>
      </w:r>
      <w:r/>
    </w:p>
    <w:p>
      <w:pPr>
        <w:pStyle w:val="1032"/>
        <w:ind w:firstLine="480"/>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异常低价投标</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响应</w:t>
      </w:r>
      <w:r>
        <w:rPr>
          <w:rFonts w:hint="eastAsia" w:ascii="宋体" w:hAnsi="宋体" w:eastAsia="宋体" w:cs="宋体"/>
          <w:b w:val="0"/>
          <w:bCs/>
          <w:color w:val="000000" w:themeColor="text1"/>
          <w:sz w:val="24"/>
          <w:szCs w:val="24"/>
          <w:highlight w:val="none"/>
          <w:lang w:eastAsia="zh-CN"/>
        </w:rPr>
        <w:t xml:space="preserve">）</w:t>
      </w:r>
      <w:r>
        <w:rPr>
          <w:rFonts w:hint="eastAsia" w:ascii="宋体" w:hAnsi="宋体" w:eastAsia="宋体" w:cs="宋体"/>
          <w:b w:val="0"/>
          <w:bCs/>
          <w:color w:val="000000" w:themeColor="text1"/>
          <w:sz w:val="24"/>
          <w:szCs w:val="24"/>
          <w:highlight w:val="none"/>
        </w:rPr>
        <w:t xml:space="preserve">审查的启动原因、审查意见和审查结果应当在评审报告中记录，并随供应商提供的相关书面说明及证明材料，以及磋商小组有关互联网浏览、查询历史一并归档。</w:t>
      </w:r>
      <w:r>
        <w:rPr>
          <w:color w:val="000000" w:themeColor="text1"/>
          <w:highlight w:val="none"/>
        </w:rPr>
      </w:r>
      <w:r/>
    </w:p>
    <w:p>
      <w:pPr>
        <w:pStyle w:val="1032"/>
        <w:ind w:firstLine="480"/>
        <w:spacing w:line="360" w:lineRule="auto"/>
        <w:rPr>
          <w:rFonts w:hint="eastAsia" w:ascii="宋体" w:hAnsi="宋体" w:eastAsia="宋体" w:cs="宋体"/>
          <w:color w:val="000000" w:themeColor="text1"/>
          <w:highlight w:val="none"/>
        </w:rPr>
      </w:pPr>
      <w:r>
        <w:rPr>
          <w:rFonts w:hint="eastAsia" w:ascii="宋体" w:hAnsi="宋体" w:eastAsia="宋体" w:cs="宋体"/>
          <w:b w:val="0"/>
          <w:bCs/>
          <w:color w:val="000000" w:themeColor="text1"/>
          <w:sz w:val="24"/>
          <w:szCs w:val="24"/>
          <w:highlight w:val="none"/>
          <w:lang w:val="en-US" w:eastAsia="zh-CN" w:bidi="ar-SA"/>
        </w:rPr>
        <w:t xml:space="preserve">相关内容和要求见：《中华人民共和国政府采购法</w:t>
      </w:r>
      <w:r>
        <w:rPr>
          <w:rFonts w:hint="eastAsia" w:ascii="宋体" w:hAnsi="宋体" w:cs="宋体"/>
          <w:b w:val="0"/>
          <w:bCs/>
          <w:color w:val="000000" w:themeColor="text1"/>
          <w:sz w:val="24"/>
          <w:szCs w:val="24"/>
          <w:highlight w:val="none"/>
          <w:lang w:val="en-US" w:eastAsia="zh-CN" w:bidi="ar-SA"/>
        </w:rPr>
        <w:t xml:space="preserve">》《</w:t>
      </w:r>
      <w:r>
        <w:rPr>
          <w:rFonts w:hint="eastAsia" w:ascii="宋体" w:hAnsi="宋体" w:eastAsia="宋体" w:cs="宋体"/>
          <w:b w:val="0"/>
          <w:bCs/>
          <w:color w:val="000000" w:themeColor="text1"/>
          <w:sz w:val="24"/>
          <w:szCs w:val="24"/>
          <w:highlight w:val="none"/>
          <w:lang w:val="en-US" w:eastAsia="zh-CN" w:bidi="ar-SA"/>
        </w:rPr>
        <w:t xml:space="preserve">中华人民共和国政府采购法实施条例</w:t>
      </w:r>
      <w:r>
        <w:rPr>
          <w:rFonts w:hint="eastAsia" w:ascii="宋体" w:hAnsi="宋体" w:cs="宋体"/>
          <w:b w:val="0"/>
          <w:bCs/>
          <w:color w:val="000000" w:themeColor="text1"/>
          <w:sz w:val="24"/>
          <w:szCs w:val="24"/>
          <w:highlight w:val="none"/>
          <w:lang w:val="en-US" w:eastAsia="zh-CN" w:bidi="ar-SA"/>
        </w:rPr>
        <w:t xml:space="preserve">》《</w:t>
      </w:r>
      <w:r>
        <w:rPr>
          <w:rFonts w:hint="eastAsia" w:ascii="宋体" w:hAnsi="宋体" w:eastAsia="宋体" w:cs="宋体"/>
          <w:b w:val="0"/>
          <w:bCs/>
          <w:color w:val="000000" w:themeColor="text1"/>
          <w:sz w:val="24"/>
          <w:szCs w:val="24"/>
          <w:highlight w:val="none"/>
          <w:lang w:val="en-US" w:eastAsia="zh-CN" w:bidi="ar-SA"/>
        </w:rPr>
        <w:t xml:space="preserve">政府采购竞争性磋商采购方式管理暂行办法》及《财政部关于政府采购竞争性磋商采购方式管理暂行办法有关问题的补充通知》（财库〔2015〕124号）及</w:t>
      </w:r>
      <w:r>
        <w:rPr>
          <w:rFonts w:hint="eastAsia" w:ascii="宋体" w:hAnsi="宋体" w:eastAsia="宋体" w:cs="宋体"/>
          <w:b/>
          <w:bCs/>
          <w:color w:val="000000" w:themeColor="text1"/>
          <w:sz w:val="24"/>
          <w:szCs w:val="24"/>
          <w:highlight w:val="none"/>
        </w:rPr>
        <w:t xml:space="preserve">铜财购</w:t>
      </w:r>
      <w:r>
        <w:rPr>
          <w:rFonts w:hint="eastAsia" w:ascii="宋体" w:hAnsi="宋体" w:cs="宋体"/>
          <w:b/>
          <w:bCs/>
          <w:color w:val="000000" w:themeColor="text1"/>
          <w:sz w:val="24"/>
          <w:szCs w:val="24"/>
          <w:highlight w:val="none"/>
          <w:lang w:eastAsia="zh-CN"/>
        </w:rPr>
        <w:t xml:space="preserve">〔2026〕6号</w:t>
      </w:r>
      <w:r>
        <w:rPr>
          <w:rFonts w:hint="eastAsia" w:ascii="宋体" w:hAnsi="宋体" w:eastAsia="宋体" w:cs="宋体"/>
          <w:b/>
          <w:bCs/>
          <w:color w:val="000000" w:themeColor="text1"/>
          <w:sz w:val="24"/>
          <w:szCs w:val="24"/>
          <w:highlight w:val="none"/>
        </w:rPr>
        <w:t xml:space="preserve">文件</w:t>
      </w:r>
      <w:r>
        <w:rPr>
          <w:rFonts w:hint="eastAsia" w:ascii="宋体" w:hAnsi="宋体" w:eastAsia="宋体" w:cs="宋体"/>
          <w:b w:val="0"/>
          <w:bCs/>
          <w:color w:val="000000" w:themeColor="text1"/>
          <w:sz w:val="24"/>
          <w:szCs w:val="24"/>
          <w:highlight w:val="none"/>
          <w:lang w:val="en-US" w:eastAsia="zh-CN" w:bidi="ar-SA"/>
        </w:rPr>
        <w:t xml:space="preserve">。</w:t>
      </w:r>
      <w:r>
        <w:rPr>
          <w:color w:val="000000" w:themeColor="text1"/>
          <w:highlight w:val="none"/>
        </w:rPr>
      </w:r>
      <w:r/>
    </w:p>
    <w:p>
      <w:pPr>
        <w:pStyle w:val="1032"/>
        <w:ind w:firstLine="482"/>
        <w:pageBreakBefore w:val="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六、其他要求：</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1.供应商报价时需考虑完成本项目内容所涉及的人工费、材料费、机械费、税费、验收等相关的一切费用。</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2.供应商应根据本项目实际情况，合理配置人员，除项目经理外，安全员、质检员、施工员、预算员、材料员等人员应经验丰富，确保项目顺利实施。</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3.符合徐州市有关部门规定的标准化施工现场要求，同时应满足市政、市容等相关主管部门的有关规定。施工</w:t>
      </w:r>
      <w:r>
        <w:rPr>
          <w:rFonts w:hint="eastAsia" w:ascii="宋体" w:hAnsi="宋体" w:cs="宋体"/>
          <w:bCs/>
          <w:color w:val="000000" w:themeColor="text1"/>
          <w:sz w:val="24"/>
          <w:szCs w:val="24"/>
          <w:highlight w:val="none"/>
          <w:lang w:eastAsia="zh-CN"/>
        </w:rPr>
        <w:t xml:space="preserve">场地</w:t>
      </w:r>
      <w:r>
        <w:rPr>
          <w:rFonts w:hint="eastAsia" w:ascii="宋体" w:hAnsi="宋体" w:eastAsia="宋体" w:cs="宋体"/>
          <w:bCs/>
          <w:color w:val="000000" w:themeColor="text1"/>
          <w:sz w:val="24"/>
          <w:szCs w:val="24"/>
          <w:highlight w:val="none"/>
        </w:rPr>
        <w:t xml:space="preserve">一律实行封闭施工、防尘网覆盖、定时洒水，控制扬尘污染等安全文明施工措施。供应商违反规定所造成的损失和处罚由供应商承担。交工后一周内彻底清洁完毕撤离现场。</w:t>
      </w:r>
      <w:r>
        <w:rPr>
          <w:color w:val="000000" w:themeColor="text1"/>
          <w:highlight w:val="none"/>
        </w:rPr>
      </w:r>
      <w:r/>
    </w:p>
    <w:p>
      <w:pPr>
        <w:pStyle w:val="1032"/>
        <w:ind w:firstLine="48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4.工程质量必须达到合同约定标准，且保证相关部门验收通过；未达到质量要求的，成交供应商负责无条件返工，直至达到要求，所发生的费用由成交供应商承担，成交供应商还应赔偿因此给采购人造成的损失；</w:t>
      </w:r>
      <w:r>
        <w:rPr>
          <w:color w:val="000000" w:themeColor="text1"/>
          <w:highlight w:val="none"/>
        </w:rPr>
      </w:r>
      <w:r/>
    </w:p>
    <w:p>
      <w:pPr>
        <w:pStyle w:val="1032"/>
        <w:ind w:firstLine="482"/>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bidi="ar-SA"/>
        </w:rPr>
        <w:t xml:space="preserve">5.供应商对工程建设期间扬尘治理工作</w:t>
      </w:r>
      <w:r>
        <w:rPr>
          <w:rFonts w:hint="eastAsia" w:ascii="宋体" w:hAnsi="宋体" w:cs="宋体"/>
          <w:color w:val="000000" w:themeColor="text1"/>
          <w:sz w:val="24"/>
          <w:szCs w:val="24"/>
          <w:highlight w:val="none"/>
          <w:lang w:val="en-US" w:eastAsia="zh-CN" w:bidi="ar-SA"/>
        </w:rPr>
        <w:t xml:space="preserve">负有</w:t>
      </w:r>
      <w:r>
        <w:rPr>
          <w:rFonts w:hint="eastAsia" w:ascii="宋体" w:hAnsi="宋体" w:eastAsia="宋体" w:cs="宋体"/>
          <w:color w:val="000000" w:themeColor="text1"/>
          <w:sz w:val="24"/>
          <w:szCs w:val="24"/>
          <w:highlight w:val="none"/>
          <w:lang w:val="en-US" w:eastAsia="zh-CN" w:bidi="ar-SA"/>
        </w:rPr>
        <w:t xml:space="preserve">主体责任。应制定施工现场扬尘污染防治专项方案，按照承包工程范围做好扬尘污染防治措施的落实。方案必须符合我市“徐空气提升办</w:t>
      </w:r>
      <w:r>
        <w:rPr>
          <w:rFonts w:hint="eastAsia" w:ascii="宋体" w:hAnsi="宋体" w:cs="宋体"/>
          <w:color w:val="000000" w:themeColor="text1"/>
          <w:sz w:val="24"/>
          <w:szCs w:val="24"/>
          <w:highlight w:val="none"/>
          <w:lang w:val="en-US" w:eastAsia="zh-CN" w:bidi="ar-SA"/>
        </w:rPr>
        <w:t xml:space="preserve">〔2018〕11号</w:t>
      </w:r>
      <w:r>
        <w:rPr>
          <w:rFonts w:hint="eastAsia" w:ascii="宋体" w:hAnsi="宋体" w:eastAsia="宋体" w:cs="宋体"/>
          <w:color w:val="000000" w:themeColor="text1"/>
          <w:sz w:val="24"/>
          <w:szCs w:val="24"/>
          <w:highlight w:val="none"/>
          <w:lang w:val="en-US" w:eastAsia="zh-CN" w:bidi="ar-SA"/>
        </w:rPr>
        <w:t xml:space="preserve">”</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“徐城管发</w:t>
      </w:r>
      <w:r>
        <w:rPr>
          <w:rFonts w:hint="eastAsia" w:ascii="宋体" w:hAnsi="宋体" w:cs="宋体"/>
          <w:color w:val="000000" w:themeColor="text1"/>
          <w:sz w:val="24"/>
          <w:szCs w:val="24"/>
          <w:highlight w:val="none"/>
          <w:lang w:val="en-US" w:eastAsia="zh-CN" w:bidi="ar-SA"/>
        </w:rPr>
        <w:t xml:space="preserve">〔2018〕55号”《</w:t>
      </w:r>
      <w:r>
        <w:rPr>
          <w:rFonts w:hint="eastAsia" w:ascii="宋体" w:hAnsi="宋体" w:eastAsia="宋体" w:cs="宋体"/>
          <w:color w:val="000000" w:themeColor="text1"/>
          <w:sz w:val="24"/>
          <w:szCs w:val="24"/>
          <w:highlight w:val="none"/>
          <w:lang w:val="en-US" w:eastAsia="zh-CN" w:bidi="ar-SA"/>
        </w:rPr>
        <w:t xml:space="preserve">关于进一步加强市区建设工地扬尘污染防治的通知》（徐住建发〔2023〕62号）</w:t>
      </w:r>
      <w:r>
        <w:rPr>
          <w:rFonts w:hint="eastAsia" w:ascii="宋体" w:hAnsi="宋体" w:cs="宋体"/>
          <w:color w:val="000000" w:themeColor="text1"/>
          <w:sz w:val="24"/>
          <w:szCs w:val="24"/>
          <w:highlight w:val="none"/>
          <w:lang w:val="en-US" w:eastAsia="zh-CN" w:bidi="ar-SA"/>
        </w:rPr>
        <w:t xml:space="preserve">及</w:t>
      </w:r>
      <w:r>
        <w:rPr>
          <w:rFonts w:hint="eastAsia" w:ascii="宋体" w:hAnsi="宋体" w:eastAsia="宋体" w:cs="宋体"/>
          <w:color w:val="000000" w:themeColor="text1"/>
          <w:sz w:val="24"/>
          <w:szCs w:val="24"/>
          <w:highlight w:val="none"/>
          <w:lang w:val="en-US" w:eastAsia="zh-CN" w:bidi="ar-SA"/>
        </w:rPr>
        <w:t xml:space="preserve">《关于印发</w:t>
      </w:r>
      <w:r>
        <w:rPr>
          <w:rFonts w:hint="eastAsia" w:ascii="宋体" w:hAnsi="宋体" w:cs="宋体"/>
          <w:color w:val="000000" w:themeColor="text1"/>
          <w:sz w:val="24"/>
          <w:szCs w:val="24"/>
          <w:highlight w:val="none"/>
          <w:lang w:val="en-US" w:eastAsia="zh-CN" w:bidi="ar-SA"/>
        </w:rPr>
        <w:t xml:space="preserve">〈</w:t>
      </w:r>
      <w:r>
        <w:rPr>
          <w:rFonts w:hint="eastAsia" w:ascii="宋体" w:hAnsi="宋体" w:eastAsia="宋体" w:cs="宋体"/>
          <w:color w:val="000000" w:themeColor="text1"/>
          <w:sz w:val="24"/>
          <w:szCs w:val="24"/>
          <w:highlight w:val="none"/>
          <w:lang w:val="en-US" w:eastAsia="zh-CN" w:bidi="ar-SA"/>
        </w:rPr>
        <w:t xml:space="preserve">徐州市建设工程扬尘（噪声）智慧监管系统建设实施意见（试行）</w:t>
      </w:r>
      <w:r>
        <w:rPr>
          <w:rFonts w:hint="eastAsia" w:ascii="宋体" w:hAnsi="宋体" w:cs="宋体"/>
          <w:color w:val="000000" w:themeColor="text1"/>
          <w:sz w:val="24"/>
          <w:szCs w:val="24"/>
          <w:highlight w:val="none"/>
          <w:lang w:val="en-US" w:eastAsia="zh-CN" w:bidi="ar-SA"/>
        </w:rPr>
        <w:t xml:space="preserve">〉的通知》</w:t>
      </w:r>
      <w:r>
        <w:rPr>
          <w:rFonts w:hint="eastAsia" w:ascii="宋体" w:hAnsi="宋体" w:eastAsia="宋体" w:cs="宋体"/>
          <w:color w:val="000000" w:themeColor="text1"/>
          <w:sz w:val="24"/>
          <w:szCs w:val="24"/>
          <w:highlight w:val="none"/>
          <w:lang w:val="en-US" w:eastAsia="zh-CN" w:bidi="ar-SA"/>
        </w:rPr>
        <w:t xml:space="preserve">（徐污防攻坚指办〔2023〕26号）关于扬尘管控的相关规定要求。</w:t>
      </w:r>
      <w:r>
        <w:rPr>
          <w:color w:val="000000" w:themeColor="text1"/>
          <w:highlight w:val="none"/>
        </w:rPr>
      </w:r>
      <w:r/>
    </w:p>
    <w:p>
      <w:pPr>
        <w:pStyle w:val="1032"/>
        <w:ind w:firstLine="48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w:t>
      </w:r>
      <w:r>
        <w:rPr>
          <w:rFonts w:hint="eastAsia" w:ascii="宋体" w:hAnsi="宋体" w:eastAsia="宋体" w:cs="宋体"/>
          <w:b/>
          <w:color w:val="000000" w:themeColor="text1"/>
          <w:sz w:val="24"/>
          <w:szCs w:val="24"/>
          <w:highlight w:val="none"/>
        </w:rPr>
        <w:t xml:space="preserve">其他要求：见《竞争性磋商文件》附件：《</w:t>
      </w:r>
      <w:r>
        <w:rPr>
          <w:rFonts w:hint="eastAsia" w:ascii="宋体" w:hAnsi="宋体" w:eastAsia="宋体" w:cs="宋体"/>
          <w:b/>
          <w:color w:val="000000" w:themeColor="text1"/>
          <w:sz w:val="24"/>
          <w:szCs w:val="24"/>
          <w:highlight w:val="none"/>
          <w:lang w:val="en-US" w:eastAsia="zh-CN"/>
        </w:rPr>
        <w:t xml:space="preserve">拟签订的合同文本</w:t>
      </w:r>
      <w:r>
        <w:rPr>
          <w:rFonts w:hint="eastAsia" w:ascii="宋体" w:hAnsi="宋体" w:cs="宋体"/>
          <w:b/>
          <w:color w:val="000000" w:themeColor="text1"/>
          <w:sz w:val="24"/>
          <w:szCs w:val="24"/>
          <w:highlight w:val="none"/>
          <w:lang w:val="en-US" w:eastAsia="zh-CN"/>
        </w:rPr>
        <w:t xml:space="preserve">（合同草案条款）</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pStyle w:val="976"/>
        <w:ind w:firstLine="0"/>
        <w:jc w:val="center"/>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0"/>
          <w:szCs w:val="30"/>
          <w:highlight w:val="none"/>
          <w:lang w:val="en-US" w:eastAsia="zh-CN"/>
        </w:rPr>
        <w:t xml:space="preserve">3.</w:t>
      </w:r>
      <w:r>
        <w:rPr>
          <w:rFonts w:hint="eastAsia" w:ascii="宋体" w:hAnsi="宋体" w:eastAsia="宋体" w:cs="宋体"/>
          <w:b/>
          <w:color w:val="000000" w:themeColor="text1"/>
          <w:sz w:val="30"/>
          <w:szCs w:val="30"/>
          <w:highlight w:val="none"/>
          <w:lang w:val="en-US" w:eastAsia="zh-CN"/>
        </w:rPr>
        <w:t xml:space="preserve">磋商报价表</w:t>
      </w:r>
      <w:r>
        <w:rPr>
          <w:color w:val="000000" w:themeColor="text1"/>
          <w:highlight w:val="none"/>
        </w:rPr>
      </w:r>
      <w:r/>
    </w:p>
    <w:p>
      <w:pPr>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本次为首次报价</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货币单位：人民币元</w:t>
      </w:r>
      <w:r>
        <w:rPr>
          <w:color w:val="000000" w:themeColor="text1"/>
          <w:highlight w:val="none"/>
        </w:rPr>
      </w:r>
      <w:r/>
    </w:p>
    <w:tbl>
      <w:tblPr>
        <w:tblStyle w:val="985"/>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项目名称</w:t>
            </w:r>
            <w:r>
              <w:rPr>
                <w:color w:val="000000" w:themeColor="text1"/>
                <w:highlight w:val="none"/>
              </w:rPr>
            </w:r>
            <w:r/>
          </w:p>
        </w:tc>
        <w:tc>
          <w:tcPr>
            <w:tcW w:w="1919"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项目内容</w:t>
            </w:r>
            <w:r>
              <w:rPr>
                <w:color w:val="000000" w:themeColor="text1"/>
                <w:highlight w:val="none"/>
              </w:rPr>
            </w:r>
            <w:r/>
          </w:p>
        </w:tc>
        <w:tc>
          <w:tcPr>
            <w:tcW w:w="1667"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总价</w:t>
            </w:r>
            <w:r>
              <w:rPr>
                <w:color w:val="000000" w:themeColor="text1"/>
                <w:highlight w:val="none"/>
              </w:rPr>
            </w:r>
            <w:r/>
          </w:p>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（小写）</w:t>
            </w:r>
            <w:r>
              <w:rPr>
                <w:color w:val="000000" w:themeColor="text1"/>
                <w:highlight w:val="none"/>
              </w:rPr>
            </w:r>
            <w:r/>
          </w:p>
        </w:tc>
        <w:tc>
          <w:tcPr>
            <w:tcW w:w="1775"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工期</w:t>
            </w:r>
            <w:r>
              <w:rPr>
                <w:color w:val="000000" w:themeColor="text1"/>
                <w:highlight w:val="none"/>
              </w:rPr>
            </w:r>
            <w:r/>
          </w:p>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（日历天）</w:t>
            </w:r>
            <w:r>
              <w:rPr>
                <w:color w:val="000000" w:themeColor="text1"/>
                <w:highlight w:val="none"/>
              </w:rPr>
            </w:r>
            <w:r/>
          </w:p>
        </w:tc>
        <w:tc>
          <w:tcPr>
            <w:tcW w:w="1625" w:type="dxa"/>
            <w:vAlign w:val="center"/>
            <w:textDirection w:val="lrTb"/>
            <w:noWrap w:val="false"/>
          </w:tcPr>
          <w:p>
            <w:pPr>
              <w:jc w:val="center"/>
              <w:pageBreakBefore w:val="0"/>
              <w:spacing w:line="360" w:lineRule="auto"/>
              <w:widowControl/>
              <w:rPr>
                <w:rStyle w:val="1233"/>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trHeight w:val="1554"/>
        </w:trPr>
        <w:tc>
          <w:tcPr>
            <w:tcW w:w="2092"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cs="宋体"/>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tc>
        <w:tc>
          <w:tcPr>
            <w:tcW w:w="1919"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详见响应文件</w:t>
            </w:r>
            <w:r>
              <w:rPr>
                <w:color w:val="000000" w:themeColor="text1"/>
                <w:highlight w:val="none"/>
              </w:rPr>
            </w:r>
            <w:r/>
          </w:p>
        </w:tc>
        <w:tc>
          <w:tcPr>
            <w:tcW w:w="1667"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775"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25" w:type="dxa"/>
            <w:vAlign w:val="center"/>
            <w:vMerge w:val="restart"/>
            <w:textDirection w:val="lrTb"/>
            <w:noWrap w:val="false"/>
          </w:tcPr>
          <w:p>
            <w:pPr>
              <w:jc w:val="center"/>
              <w:pageBreakBefore w:val="0"/>
              <w:spacing w:line="360" w:lineRule="auto"/>
              <w:widowControl/>
              <w:rPr>
                <w:rStyle w:val="1233"/>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报价为《工程量报价清单》的总价</w:t>
            </w:r>
            <w:r>
              <w:rPr>
                <w:color w:val="000000" w:themeColor="text1"/>
                <w:highlight w:val="none"/>
              </w:rPr>
            </w:r>
            <w:r/>
          </w:p>
        </w:tc>
      </w:tr>
      <w:tr>
        <w:trPr>
          <w:trHeight w:val="1974"/>
        </w:trPr>
        <w:tc>
          <w:tcPr>
            <w:tcW w:w="2092"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Style w:val="1233"/>
                <w:rFonts w:hint="eastAsia" w:ascii="宋体" w:hAnsi="宋体" w:eastAsia="宋体" w:cs="宋体"/>
                <w:color w:val="000000" w:themeColor="text1"/>
                <w:sz w:val="24"/>
                <w:szCs w:val="24"/>
                <w:highlight w:val="none"/>
              </w:rPr>
              <w:t xml:space="preserve">总价（大写）：</w:t>
            </w:r>
            <w:r>
              <w:rPr>
                <w:color w:val="000000" w:themeColor="text1"/>
                <w:highlight w:val="none"/>
              </w:rPr>
            </w:r>
            <w:r/>
          </w:p>
        </w:tc>
        <w:tc>
          <w:tcPr>
            <w:gridSpan w:val="3"/>
            <w:tcW w:w="5361" w:type="dxa"/>
            <w:vAlign w:val="center"/>
            <w:textDirection w:val="lrTb"/>
            <w:noWrap w:val="false"/>
          </w:tcPr>
          <w:p>
            <w:pPr>
              <w:pStyle w:val="1028"/>
              <w:jc w:val="center"/>
              <w:pageBreakBefore w:val="0"/>
              <w:spacing w:line="360" w:lineRule="auto"/>
              <w:widowControl w:val="off"/>
              <w:rPr>
                <w:rStyle w:val="1233"/>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25" w:type="dxa"/>
            <w:vAlign w:val="center"/>
            <w:vMerge w:val="continue"/>
            <w:textDirection w:val="lrTb"/>
            <w:noWrap w:val="false"/>
          </w:tcPr>
          <w:p>
            <w:pPr>
              <w:jc w:val="center"/>
              <w:pageBreakBefore w:val="0"/>
              <w:spacing w:line="360" w:lineRule="auto"/>
              <w:widowControl/>
              <w:rPr>
                <w:rStyle w:val="1233"/>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供应商承诺：本报价（总价）为供应商本企业提供的服务。</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报价说明：</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报价应包括磋商文件所确定的招标范围内工程量清单所含的全部内容，以及为完成上述内容所需的全部费用。采购人不再支付报价以外的任何费用。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报价以总价为准，大小写不一致以大写为准；</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偏离说明：详见《偏离表》；</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如最后报价未列明单价，则最后所报各项单价计算方法为：（最后报价/最初报价）* 各项最初报价的单价。</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供应商（电子签章）：</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976"/>
        <w:ind w:firstLine="0"/>
        <w:jc w:val="center"/>
        <w:rPr>
          <w:rFonts w:hint="eastAsia" w:ascii="宋体" w:hAnsi="宋体" w:eastAsia="宋体" w:cs="宋体"/>
          <w:b/>
          <w:bCs/>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4.</w:t>
      </w:r>
      <w:bookmarkStart w:id="3" w:name="_Hlk81985238"/>
      <w:r>
        <w:rPr>
          <w:rFonts w:hint="eastAsia" w:ascii="宋体" w:hAnsi="宋体" w:eastAsia="宋体" w:cs="宋体"/>
          <w:b/>
          <w:color w:val="000000" w:themeColor="text1"/>
          <w:sz w:val="30"/>
          <w:szCs w:val="30"/>
          <w:highlight w:val="none"/>
          <w:lang w:val="en-US" w:eastAsia="zh-CN"/>
        </w:rPr>
        <w:t xml:space="preserve">分项价格表</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（具有标价的工程量清单与报价表）</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本次为首次报价</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4"/>
        <w:ind w:left="0"/>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【根据《工程量清单》进行编制】</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22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供应商（电子签章）：</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w:t>
      </w:r>
      <w:r>
        <w:rPr>
          <w:rFonts w:hint="eastAsia" w:ascii="宋体" w:hAnsi="宋体" w:eastAsia="宋体" w:cs="宋体"/>
          <w:b/>
          <w:color w:val="000000" w:themeColor="text1"/>
          <w:sz w:val="24"/>
          <w:szCs w:val="24"/>
          <w:highlight w:val="none"/>
        </w:rPr>
        <w:t xml:space="preserve">如果不提供《分项价格表》将视为没有实质性响应。</w:t>
      </w:r>
      <w:r>
        <w:rPr>
          <w:color w:val="000000" w:themeColor="text1"/>
          <w:highlight w:val="none"/>
        </w:rPr>
      </w:r>
      <w:r/>
    </w:p>
    <w:p>
      <w:pPr>
        <w:numPr>
          <w:ilvl w:val="0"/>
          <w:numId w:val="3"/>
        </w:num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响应供应商对以上数据的真实性负责。</w:t>
      </w:r>
      <w:bookmarkEnd w:id="3"/>
      <w:r>
        <w:rPr>
          <w:color w:val="000000" w:themeColor="text1"/>
          <w:highlight w:val="none"/>
        </w:rPr>
      </w:r>
      <w:r/>
    </w:p>
    <w:p>
      <w:pPr>
        <w:numPr>
          <w:ilvl w:val="0"/>
          <w:numId w:val="3"/>
        </w:num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如果按单价计算的结果与总价不一致，以总价为准。</w:t>
      </w:r>
      <w:r>
        <w:rPr>
          <w:color w:val="000000" w:themeColor="text1"/>
          <w:highlight w:val="none"/>
        </w:rPr>
      </w:r>
      <w:r/>
    </w:p>
    <w:p>
      <w:pPr>
        <w:ind w:firstLine="482"/>
        <w:pageBreakBefore w:val="0"/>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rPr>
        <w:t xml:space="preserve">采购人或采购代理机构有权将以上内容进行公示。</w:t>
      </w:r>
      <w:r>
        <w:rPr>
          <w:color w:val="000000" w:themeColor="text1"/>
          <w:highlight w:val="none"/>
        </w:rPr>
      </w:r>
      <w:r/>
    </w:p>
    <w:p>
      <w:pPr>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pStyle w:val="976"/>
        <w:ind w:firstLine="0"/>
        <w:jc w:val="center"/>
        <w:rPr>
          <w:rFonts w:hint="eastAsia" w:ascii="宋体" w:hAnsi="宋体" w:eastAsia="宋体" w:cs="宋体"/>
          <w:b/>
          <w:bCs/>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5.</w:t>
      </w:r>
      <w:bookmarkStart w:id="4" w:name="_Hlk81985343"/>
      <w:r>
        <w:rPr>
          <w:rFonts w:hint="eastAsia" w:ascii="宋体" w:hAnsi="宋体" w:eastAsia="宋体" w:cs="宋体"/>
          <w:b/>
          <w:color w:val="000000" w:themeColor="text1"/>
          <w:sz w:val="30"/>
          <w:szCs w:val="30"/>
          <w:highlight w:val="none"/>
          <w:lang w:val="en-US" w:eastAsia="zh-CN"/>
        </w:rPr>
        <w:t xml:space="preserve">偏离表</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项目编号：JSZC-320312-XZTP-C2026-0009</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项目名称：苏变电力新能源智能电力变压器项目场地回填平整项目</w:t>
      </w:r>
      <w:r>
        <w:rPr>
          <w:color w:val="000000" w:themeColor="text1"/>
          <w:highlight w:val="none"/>
        </w:rPr>
      </w:r>
      <w:r/>
    </w:p>
    <w:tbl>
      <w:tblPr>
        <w:tblStyle w:val="9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序号</w:t>
            </w:r>
            <w:r>
              <w:rPr>
                <w:color w:val="000000" w:themeColor="text1"/>
                <w:highlight w:val="none"/>
              </w:rPr>
            </w:r>
            <w:r/>
          </w:p>
        </w:tc>
        <w:tc>
          <w:tcPr>
            <w:tcW w:w="74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偏离内容</w:t>
            </w:r>
            <w:r>
              <w:rPr>
                <w:color w:val="000000" w:themeColor="text1"/>
                <w:highlight w:val="none"/>
              </w:rPr>
            </w:r>
            <w:r/>
          </w:p>
        </w:tc>
        <w:tc>
          <w:tcPr>
            <w:tcW w:w="3685"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olor w:val="000000" w:themeColor="text1"/>
                <w:sz w:val="24"/>
                <w:szCs w:val="24"/>
                <w:highlight w:val="none"/>
              </w:rPr>
              <w:t xml:space="preserve">竞争性磋商文件（含竞争性磋商文件的澄清或者修改）的要求</w:t>
            </w:r>
            <w:r>
              <w:rPr>
                <w:color w:val="000000" w:themeColor="text1"/>
                <w:highlight w:val="none"/>
              </w:rPr>
            </w:r>
            <w:r/>
          </w:p>
        </w:tc>
        <w:tc>
          <w:tcPr>
            <w:tcW w:w="1515"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olor w:val="000000" w:themeColor="text1"/>
                <w:sz w:val="24"/>
                <w:szCs w:val="24"/>
                <w:highlight w:val="none"/>
              </w:rPr>
              <w:t xml:space="preserve">首次响应文件中的内容</w:t>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（正/负/无）偏离</w:t>
            </w:r>
            <w:r>
              <w:rPr>
                <w:color w:val="000000" w:themeColor="text1"/>
                <w:highlight w:val="none"/>
              </w:rPr>
            </w:r>
            <w:r/>
          </w:p>
        </w:tc>
        <w:tc>
          <w:tcPr>
            <w:tcW w:w="77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t xml:space="preserve">说明</w:t>
            </w:r>
            <w:r>
              <w:rPr>
                <w:color w:val="000000" w:themeColor="text1"/>
                <w:highlight w:val="none"/>
              </w:rPr>
            </w:r>
            <w:r/>
          </w:p>
        </w:tc>
      </w:tr>
      <w:tr>
        <w:trPr>
          <w:jc w:val="center"/>
          <w:trHeight w:val="794"/>
        </w:trPr>
        <w:tc>
          <w:tcPr>
            <w:tcW w:w="78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74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3685"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1515"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123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c>
          <w:tcPr>
            <w:tcW w:w="770" w:type="dxa"/>
            <w:vAlign w:val="center"/>
            <w:textDirection w:val="lrTb"/>
            <w:noWrap w:val="false"/>
          </w:tcPr>
          <w:p>
            <w:pPr>
              <w:jc w:val="center"/>
              <w:pageBreakBefore w:val="0"/>
              <w:spacing w:line="360" w:lineRule="auto"/>
              <w:rPr>
                <w:rFonts w:hint="eastAsia" w:ascii="宋体" w:hAnsi="宋体" w:eastAsia="宋体" w:cs="宋体"/>
                <w:caps/>
                <w:color w:val="000000" w:themeColor="text1"/>
                <w:sz w:val="24"/>
                <w:szCs w:val="24"/>
                <w:highlight w:val="none"/>
              </w:rPr>
            </w:pPr>
            <w:r>
              <w:rPr>
                <w:rFonts w:hint="eastAsia" w:ascii="宋体" w:hAnsi="宋体" w:eastAsia="宋体" w:cs="宋体"/>
                <w:caps/>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794"/>
        </w:trPr>
        <w:tc>
          <w:tcPr>
            <w:tcW w:w="78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4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368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15"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3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0" w:type="dxa"/>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000000" w:themeColor="text1"/>
          <w:highlight w:val="none"/>
        </w:rPr>
      </w:r>
      <w:r/>
    </w:p>
    <w:p>
      <w:pPr>
        <w:ind w:right="29" w:firstLine="52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供应商（电子签章）：</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ind w:right="29" w:firstLine="672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bookmarkEnd w:id="4"/>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numPr>
          <w:ilvl w:val="0"/>
          <w:numId w:val="0"/>
        </w:numPr>
        <w:ind w:right="29"/>
        <w:jc w:val="both"/>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p>
      <w:pPr>
        <w:pStyle w:val="976"/>
        <w:ind w:firstLine="0"/>
        <w:jc w:val="center"/>
        <w:rPr>
          <w:rFonts w:hint="eastAsia" w:ascii="宋体" w:hAnsi="宋体" w:eastAsia="宋体" w:cs="宋体"/>
          <w:b/>
          <w:color w:val="000000" w:themeColor="text1"/>
          <w:sz w:val="32"/>
          <w:szCs w:val="32"/>
          <w:highlight w:val="none"/>
        </w:rPr>
      </w:pPr>
      <w:r>
        <w:rPr>
          <w:rFonts w:hint="eastAsia" w:ascii="宋体" w:hAnsi="宋体" w:cs="宋体"/>
          <w:b/>
          <w:color w:val="000000" w:themeColor="text1"/>
          <w:sz w:val="30"/>
          <w:szCs w:val="30"/>
          <w:highlight w:val="none"/>
          <w:lang w:val="en-US" w:eastAsia="zh-CN"/>
        </w:rPr>
        <w:t xml:space="preserve">6.</w:t>
      </w:r>
      <w:bookmarkStart w:id="5" w:name="_Hlk199863876"/>
      <w:r>
        <w:rPr>
          <w:rFonts w:hint="eastAsia" w:ascii="宋体" w:hAnsi="宋体" w:eastAsia="宋体" w:cs="宋体"/>
          <w:b/>
          <w:color w:val="000000" w:themeColor="text1"/>
          <w:sz w:val="30"/>
          <w:szCs w:val="30"/>
          <w:highlight w:val="none"/>
          <w:lang w:val="en-US" w:eastAsia="zh-CN"/>
        </w:rPr>
        <w:t xml:space="preserve">主要材料（设备）一览表</w:t>
      </w:r>
      <w:bookmarkEnd w:id="5"/>
      <w:r>
        <w:rPr>
          <w:color w:val="000000" w:themeColor="text1"/>
          <w:highlight w:val="none"/>
        </w:rPr>
      </w:r>
      <w:r/>
    </w:p>
    <w:p>
      <w:pPr>
        <w:numPr>
          <w:ilvl w:val="0"/>
          <w:numId w:val="0"/>
        </w:numPr>
        <w:ind w:right="29"/>
        <w:jc w:val="center"/>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项目编号：JSZC-320312-XZTP-C2026-0009</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项目名称：苏变电力新能源智能电力变压器项目场地回填平整项目</w:t>
      </w:r>
      <w:r>
        <w:rPr>
          <w:color w:val="000000" w:themeColor="text1"/>
          <w:highlight w:val="none"/>
        </w:rPr>
      </w:r>
      <w:r/>
    </w:p>
    <w:tbl>
      <w:tblPr>
        <w:tblStyle w:val="985"/>
        <w:tblW w:w="4917"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45"/>
        <w:gridCol w:w="1085"/>
        <w:gridCol w:w="1999"/>
        <w:gridCol w:w="918"/>
        <w:gridCol w:w="1386"/>
        <w:gridCol w:w="2059"/>
        <w:gridCol w:w="777"/>
        <w:gridCol w:w="745"/>
      </w:tblGrid>
      <w:tr>
        <w:trPr>
          <w:trHeight w:val="1493"/>
        </w:trPr>
        <w:tc>
          <w:tcPr>
            <w:tcMar>
              <w:left w:w="15" w:type="dxa"/>
              <w:top w:w="15" w:type="dxa"/>
              <w:right w:w="15" w:type="dxa"/>
              <w:bottom w:w="0" w:type="dxa"/>
            </w:tcMar>
            <w:tcW w:w="335"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序号</w:t>
            </w:r>
            <w:r>
              <w:rPr>
                <w:color w:val="000000" w:themeColor="text1"/>
                <w:highlight w:val="none"/>
              </w:rPr>
            </w:r>
            <w:r/>
          </w:p>
        </w:tc>
        <w:tc>
          <w:tcPr>
            <w:tcMar>
              <w:left w:w="15" w:type="dxa"/>
              <w:top w:w="15" w:type="dxa"/>
              <w:right w:w="15" w:type="dxa"/>
              <w:bottom w:w="0" w:type="dxa"/>
            </w:tcMar>
            <w:tcW w:w="564"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材料编码</w:t>
            </w:r>
            <w:r>
              <w:rPr>
                <w:color w:val="000000" w:themeColor="text1"/>
                <w:highlight w:val="none"/>
              </w:rPr>
            </w:r>
            <w:r/>
          </w:p>
        </w:tc>
        <w:tc>
          <w:tcPr>
            <w:tcMar>
              <w:left w:w="15" w:type="dxa"/>
              <w:top w:w="15" w:type="dxa"/>
              <w:right w:w="15" w:type="dxa"/>
              <w:bottom w:w="0" w:type="dxa"/>
            </w:tcMar>
            <w:tcW w:w="1039"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材料（设备）名称</w:t>
            </w:r>
            <w:r>
              <w:rPr>
                <w:color w:val="000000" w:themeColor="text1"/>
                <w:highlight w:val="none"/>
              </w:rPr>
            </w:r>
            <w:r/>
          </w:p>
        </w:tc>
        <w:tc>
          <w:tcPr>
            <w:tcMar>
              <w:left w:w="15" w:type="dxa"/>
              <w:top w:w="15" w:type="dxa"/>
              <w:right w:w="15" w:type="dxa"/>
              <w:bottom w:w="0" w:type="dxa"/>
            </w:tcMar>
            <w:tcW w:w="477"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品牌</w:t>
            </w:r>
            <w:r>
              <w:rPr>
                <w:color w:val="000000" w:themeColor="text1"/>
                <w:highlight w:val="none"/>
              </w:rPr>
            </w:r>
            <w:r/>
          </w:p>
        </w:tc>
        <w:tc>
          <w:tcPr>
            <w:tcMar>
              <w:left w:w="15" w:type="dxa"/>
              <w:top w:w="15" w:type="dxa"/>
              <w:right w:w="15" w:type="dxa"/>
              <w:bottom w:w="0" w:type="dxa"/>
            </w:tcMar>
            <w:tcW w:w="720"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规</w:t>
            </w:r>
            <w:bookmarkStart w:id="491" w:name="_GoBack"/>
            <w:r>
              <w:rPr>
                <w:color w:val="000000" w:themeColor="text1"/>
                <w:highlight w:val="none"/>
              </w:rPr>
            </w:r>
            <w:bookmarkEnd w:id="491"/>
            <w:r>
              <w:rPr>
                <w:rFonts w:hint="eastAsia" w:ascii="宋体" w:hAnsi="宋体" w:eastAsia="宋体" w:cs="宋体"/>
                <w:b w:val="0"/>
                <w:bCs w:val="0"/>
                <w:color w:val="000000" w:themeColor="text1"/>
                <w:sz w:val="24"/>
                <w:szCs w:val="24"/>
                <w:highlight w:val="none"/>
              </w:rPr>
              <w:t xml:space="preserve">格、型号</w:t>
            </w:r>
            <w:r>
              <w:rPr>
                <w:color w:val="000000" w:themeColor="text1"/>
                <w:highlight w:val="none"/>
              </w:rPr>
            </w:r>
            <w:r/>
          </w:p>
        </w:tc>
        <w:tc>
          <w:tcPr>
            <w:tcMar>
              <w:left w:w="15" w:type="dxa"/>
              <w:top w:w="15" w:type="dxa"/>
              <w:right w:w="15" w:type="dxa"/>
              <w:bottom w:w="0" w:type="dxa"/>
            </w:tcMar>
            <w:tcW w:w="1070"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产品制造企业名称</w:t>
            </w:r>
            <w:r>
              <w:rPr>
                <w:color w:val="000000" w:themeColor="text1"/>
                <w:highlight w:val="none"/>
              </w:rPr>
            </w:r>
            <w:r/>
          </w:p>
        </w:tc>
        <w:tc>
          <w:tcPr>
            <w:tcMar>
              <w:left w:w="15" w:type="dxa"/>
              <w:top w:w="15" w:type="dxa"/>
              <w:right w:w="15" w:type="dxa"/>
              <w:bottom w:w="0" w:type="dxa"/>
            </w:tcMar>
            <w:tcW w:w="404"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单位</w:t>
            </w:r>
            <w:r>
              <w:rPr>
                <w:color w:val="000000" w:themeColor="text1"/>
                <w:highlight w:val="none"/>
              </w:rPr>
            </w:r>
            <w:r/>
          </w:p>
        </w:tc>
        <w:tc>
          <w:tcPr>
            <w:tcMar>
              <w:left w:w="15" w:type="dxa"/>
              <w:top w:w="15" w:type="dxa"/>
              <w:right w:w="15" w:type="dxa"/>
              <w:bottom w:w="0" w:type="dxa"/>
            </w:tcMar>
            <w:tcW w:w="387" w:type="pct"/>
            <w:vAlign w:val="center"/>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备注</w:t>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2</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3</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4</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57"/>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5</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r>
        <w:trPr>
          <w:trHeight w:val="772"/>
        </w:trPr>
        <w:tc>
          <w:tcPr>
            <w:tcMar>
              <w:left w:w="15" w:type="dxa"/>
              <w:top w:w="15" w:type="dxa"/>
              <w:right w:w="15" w:type="dxa"/>
              <w:bottom w:w="0" w:type="dxa"/>
            </w:tcMar>
            <w:tcW w:w="335" w:type="pct"/>
            <w:vAlign w:val="bottom"/>
            <w:textDirection w:val="lrTb"/>
            <w:noWrap w:val="false"/>
          </w:tcPr>
          <w:p>
            <w:pPr>
              <w:pStyle w:val="1031"/>
              <w:ind w:left="0" w:firstLine="0"/>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6</w:t>
            </w:r>
            <w:r>
              <w:rPr>
                <w:color w:val="000000" w:themeColor="text1"/>
                <w:highlight w:val="none"/>
              </w:rPr>
            </w:r>
            <w:r/>
          </w:p>
        </w:tc>
        <w:tc>
          <w:tcPr>
            <w:tcMar>
              <w:left w:w="15" w:type="dxa"/>
              <w:top w:w="15" w:type="dxa"/>
              <w:right w:w="15" w:type="dxa"/>
              <w:bottom w:w="0" w:type="dxa"/>
            </w:tcMar>
            <w:tcW w:w="56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39"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77"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720"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1070" w:type="pct"/>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404"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387" w:type="pct"/>
            <w:vAlign w:val="bottom"/>
            <w:textDirection w:val="lrTb"/>
            <w:noWrap w:val="false"/>
          </w:tcPr>
          <w:p>
            <w:pPr>
              <w:pStyle w:val="1031"/>
              <w:jc w:val="center"/>
              <w:pageBreakBefore w:val="0"/>
              <w:spacing w:before="0" w:after="0"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供应商（电子签章）：</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法定代表人（负责人）或授权代表（签字或盖章）：  </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日期：  年  月  日</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注：1、如果不提供《主要材料（设备）一览表》将视为没有实质性响应。</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2.响应供应商对以上数据的真实性负责。</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采购人或采购代理机构有权将以上内容进行公示。</w:t>
      </w:r>
      <w:r>
        <w:rPr>
          <w:color w:val="000000" w:themeColor="text1"/>
          <w:highlight w:val="none"/>
        </w:rPr>
      </w:r>
      <w:r/>
    </w:p>
    <w:p>
      <w:pPr>
        <w:pStyle w:val="1031"/>
        <w:pageBreakBefore w:val="0"/>
        <w:spacing w:before="0" w:after="0" w:line="360" w:lineRule="auto"/>
        <w:rPr>
          <w:rFonts w:hint="eastAsia" w:ascii="宋体" w:hAnsi="宋体" w:eastAsia="宋体" w:cs="宋体"/>
          <w:b w:val="0"/>
          <w:bCs w:val="0"/>
          <w:color w:val="000000" w:themeColor="text1"/>
          <w:sz w:val="24"/>
          <w:szCs w:val="24"/>
          <w:highlight w:val="none"/>
        </w:rPr>
        <w:sectPr>
          <w:headerReference w:type="default" r:id="rId11"/>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pStyle w:val="976"/>
        <w:ind w:firstLine="0"/>
        <w:jc w:val="center"/>
        <w:rPr>
          <w:rFonts w:hint="eastAsia" w:ascii="宋体" w:hAnsi="宋体" w:eastAsia="宋体" w:cs="宋体"/>
          <w:b/>
          <w:bCs/>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7.</w:t>
      </w:r>
      <w:bookmarkStart w:id="6" w:name="_Hlk199863890"/>
      <w:r>
        <w:rPr>
          <w:rFonts w:hint="eastAsia" w:ascii="宋体" w:hAnsi="宋体" w:eastAsia="宋体" w:cs="宋体"/>
          <w:b/>
          <w:color w:val="000000" w:themeColor="text1"/>
          <w:sz w:val="30"/>
          <w:szCs w:val="30"/>
          <w:highlight w:val="none"/>
          <w:lang w:val="en-US" w:eastAsia="zh-CN"/>
        </w:rPr>
        <w:t xml:space="preserve">承包人主要施工管理人员表</w:t>
      </w:r>
      <w:bookmarkEnd w:id="6"/>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项目编号：JSZC-320312-XZTP-C2026-0009</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项目名称：苏变电力新能源智能电力变压器项目场地回填平整项目</w:t>
      </w:r>
      <w:r>
        <w:rPr>
          <w:color w:val="000000" w:themeColor="text1"/>
          <w:highlight w:val="none"/>
        </w:rPr>
      </w:r>
      <w:r/>
    </w:p>
    <w:tbl>
      <w:tblPr>
        <w:tblStyle w:val="1017"/>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1"/>
        <w:gridCol w:w="1670"/>
        <w:gridCol w:w="1670"/>
        <w:gridCol w:w="1670"/>
        <w:gridCol w:w="2092"/>
      </w:tblGrid>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主要资历、经验及承担过的项目</w:t>
            </w:r>
            <w:r>
              <w:rPr>
                <w:color w:val="000000" w:themeColor="text1"/>
                <w:highlight w:val="none"/>
              </w:rPr>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一、总部人员</w:t>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项目主管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二、现场人员</w:t>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造价管理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质量管理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材料管理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5"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供应商（电子签章）：</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法定代表人（负责人）或授权代表（签字或盖章）：  </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日期：  年  月  日</w:t>
      </w:r>
      <w:r>
        <w:rPr>
          <w:color w:val="000000" w:themeColor="text1"/>
          <w:highlight w:val="none"/>
        </w:rPr>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注：1、如果不提供此表将视为没有实质性响应。</w:t>
      </w:r>
      <w:r>
        <w:rPr>
          <w:color w:val="000000" w:themeColor="text1"/>
          <w:highlight w:val="non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color w:val="000000" w:themeColor="text1"/>
          <w:sz w:val="24"/>
          <w:szCs w:val="24"/>
          <w:highlight w:val="none"/>
          <w:lang w:eastAsia="zh-CN"/>
        </w:rPr>
        <w:t xml:space="preserve">响应供应商对以上数据的真实性负责。采购人或采购代理机构有权将以上内容进行公示。</w:t>
      </w:r>
      <w:r>
        <w:rPr>
          <w:color w:val="000000" w:themeColor="text1"/>
          <w:highlight w:val="none"/>
        </w:rPr>
      </w:r>
      <w:r/>
    </w:p>
    <w:p>
      <w:pPr>
        <w:pStyle w:val="990"/>
        <w:ind w:left="0" w:right="0"/>
        <w:jc w:val="center"/>
        <w:keepLines w:val="0"/>
        <w:keepNext w:val="0"/>
        <w:pageBreakBefore w:val="0"/>
        <w:spacing w:line="360" w:lineRule="auto"/>
        <w:widowControl w:val="off"/>
        <w:rPr>
          <w:rFonts w:hint="eastAsia" w:ascii="宋体" w:hAnsi="宋体" w:eastAsia="宋体" w:cs="宋体"/>
          <w:color w:val="000000" w:themeColor="text1"/>
          <w:spacing w:val="0"/>
          <w:position w:val="0"/>
          <w:highlight w:val="none"/>
        </w:rPr>
      </w:pPr>
      <w:r>
        <w:rPr>
          <w:rFonts w:hint="eastAsia" w:ascii="宋体" w:hAnsi="宋体" w:eastAsia="宋体" w:cs="宋体"/>
          <w:b/>
          <w:color w:val="000000" w:themeColor="text1"/>
          <w:sz w:val="24"/>
          <w:szCs w:val="24"/>
          <w:highlight w:val="none"/>
        </w:rPr>
        <w:br w:type="page" w:clear="all"/>
      </w:r>
      <w:bookmarkStart w:id="7" w:name="_Toc65317831"/>
      <w:r>
        <w:rPr>
          <w:color w:val="000000" w:themeColor="text1"/>
          <w:highlight w:val="none"/>
        </w:rPr>
      </w:r>
      <w:r/>
    </w:p>
    <w:p>
      <w:pPr>
        <w:pStyle w:val="976"/>
        <w:jc w:val="center"/>
        <w:rPr>
          <w:color w:val="000000" w:themeColor="text1"/>
          <w:sz w:val="30"/>
          <w:szCs w:val="30"/>
          <w:highlight w:val="none"/>
        </w:rPr>
      </w:pPr>
      <w:r>
        <w:rPr>
          <w:rFonts w:hint="eastAsia"/>
          <w:b/>
          <w:bCs w:val="0"/>
          <w:color w:val="000000" w:themeColor="text1"/>
          <w:sz w:val="30"/>
          <w:szCs w:val="30"/>
          <w:highlight w:val="none"/>
          <w:lang w:val="en-US" w:eastAsia="zh-CN"/>
        </w:rPr>
        <w:t xml:space="preserve">8.拟签订的合同文本（合同草案条款）</w:t>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pStyle w:val="1240"/>
        <w:jc w:val="center"/>
        <w:rPr>
          <w:rFonts w:ascii="宋体" w:hAnsi="宋体" w:cs="宋体"/>
          <w:b/>
          <w:color w:val="000000" w:themeColor="text1"/>
          <w:sz w:val="72"/>
          <w:szCs w:val="52"/>
          <w:highlight w:val="none"/>
        </w:rPr>
      </w:pPr>
      <w:r>
        <w:rPr>
          <w:rFonts w:hint="eastAsia" w:ascii="宋体" w:hAnsi="宋体" w:cs="宋体"/>
          <w:b/>
          <w:color w:val="000000" w:themeColor="text1"/>
          <w:sz w:val="72"/>
          <w:szCs w:val="52"/>
          <w:highlight w:val="none"/>
        </w:rPr>
        <w:t xml:space="preserve">建设工程施工合同</w:t>
      </w:r>
      <w:r>
        <w:rPr>
          <w:color w:val="000000" w:themeColor="text1"/>
          <w:highlight w:val="none"/>
        </w:rPr>
      </w:r>
      <w:r/>
    </w:p>
    <w:p>
      <w:pPr>
        <w:pStyle w:val="1240"/>
        <w:jc w:val="center"/>
        <w:rPr>
          <w:rFonts w:ascii="宋体" w:hAnsi="宋体" w:cs="宋体"/>
          <w:b/>
          <w:color w:val="000000" w:themeColor="text1"/>
          <w:sz w:val="52"/>
          <w:szCs w:val="52"/>
          <w:highlight w:val="none"/>
        </w:rPr>
      </w:pPr>
      <w:r>
        <w:rPr>
          <w:rFonts w:hint="eastAsia" w:ascii="宋体" w:hAnsi="宋体" w:cs="宋体"/>
          <w:b/>
          <w:color w:val="000000" w:themeColor="text1"/>
          <w:sz w:val="52"/>
          <w:szCs w:val="52"/>
          <w:highlight w:val="none"/>
        </w:rPr>
        <w:t xml:space="preserve">（示范文本）</w:t>
      </w:r>
      <w:r>
        <w:rPr>
          <w:color w:val="000000" w:themeColor="text1"/>
          <w:highlight w:val="none"/>
        </w:rPr>
      </w:r>
      <w:r/>
    </w:p>
    <w:p>
      <w:pPr>
        <w:pStyle w:val="1240"/>
        <w:jc w:val="center"/>
        <w:rPr>
          <w:rFonts w:ascii="宋体" w:hAnsi="宋体" w:cs="宋体"/>
          <w:bCs/>
          <w:color w:val="000000" w:themeColor="text1"/>
          <w:sz w:val="32"/>
          <w:szCs w:val="32"/>
          <w:highlight w:val="none"/>
        </w:rPr>
      </w:pPr>
      <w:r>
        <w:rPr>
          <w:rFonts w:hint="eastAsia" w:ascii="宋体" w:hAnsi="宋体" w:cs="宋体"/>
          <w:bCs/>
          <w:color w:val="000000" w:themeColor="text1"/>
          <w:sz w:val="32"/>
          <w:szCs w:val="32"/>
          <w:highlight w:val="none"/>
        </w:rPr>
        <w:t xml:space="preserve">（GF—2017—0201）</w:t>
      </w:r>
      <w:bookmarkEnd w:id="7"/>
      <w:r>
        <w:rPr>
          <w:color w:val="000000" w:themeColor="text1"/>
          <w:highlight w:val="none"/>
        </w:rPr>
      </w:r>
      <w:r/>
    </w:p>
    <w:p>
      <w:pPr>
        <w:ind w:left="0" w:right="0"/>
        <w:jc w:val="center"/>
        <w:keepLines w:val="0"/>
        <w:keepNext w:val="0"/>
        <w:pageBreakBefore w:val="0"/>
        <w:spacing w:line="360" w:lineRule="auto"/>
        <w:widowControl w:val="off"/>
        <w:rPr>
          <w:rFonts w:hint="eastAsia" w:ascii="宋体" w:hAnsi="宋体" w:eastAsia="宋体" w:cs="宋体"/>
          <w:color w:val="000000" w:themeColor="text1"/>
          <w:spacing w:val="0"/>
          <w:position w:val="0"/>
          <w:sz w:val="24"/>
          <w:szCs w:val="24"/>
          <w:highlight w:val="none"/>
        </w:rPr>
        <w:sectPr>
          <w:footerReference w:type="default" r:id="rId17"/>
          <w:footerReference w:type="first" r:id="rId18"/>
          <w:footnotePr/>
          <w:endnotePr/>
          <w:type w:val="nextPage"/>
          <w:pgSz w:w="11905" w:h="16839" w:orient="portrait"/>
          <w:pgMar w:top="1440" w:right="1559" w:bottom="1440" w:left="1559" w:header="0" w:footer="762" w:gutter="0"/>
          <w:pgNumType w:start="28"/>
          <w:cols w:num="1" w:sep="0" w:space="0" w:equalWidth="1"/>
          <w:docGrid w:linePitch="360"/>
        </w:sectPr>
      </w:pPr>
      <w:r>
        <w:rPr>
          <w:rFonts w:hint="eastAsia" w:ascii="宋体" w:hAnsi="宋体" w:eastAsia="宋体" w:cs="宋体"/>
          <w:color w:val="000000" w:themeColor="text1"/>
          <w:spacing w:val="0"/>
          <w:position w:val="0"/>
          <w:sz w:val="24"/>
          <w:szCs w:val="24"/>
          <w:highlight w:val="none"/>
        </w:rPr>
      </w:r>
      <w:r>
        <w:rPr>
          <w:color w:val="000000" w:themeColor="text1"/>
          <w:highlight w:val="none"/>
        </w:rPr>
      </w:r>
      <w:r/>
    </w:p>
    <w:p>
      <w:pPr>
        <w:pStyle w:val="977"/>
        <w:jc w:val="center"/>
        <w:rPr>
          <w:color w:val="000000" w:themeColor="text1"/>
          <w:highlight w:val="none"/>
        </w:rPr>
      </w:pPr>
      <w:r>
        <w:rPr>
          <w:color w:val="000000" w:themeColor="text1"/>
          <w:highlight w:val="none"/>
        </w:rPr>
      </w:r>
      <w:bookmarkStart w:id="8" w:name="_Toc526760851"/>
      <w:r>
        <w:rPr>
          <w:rFonts w:hint="eastAsia"/>
          <w:color w:val="000000" w:themeColor="text1"/>
          <w:highlight w:val="none"/>
        </w:rPr>
        <w:t xml:space="preserve">第一部分 合同协议书</w:t>
      </w:r>
      <w:bookmarkEnd w:id="8"/>
      <w:r>
        <w:rPr>
          <w:color w:val="000000" w:themeColor="text1"/>
          <w:highlight w:val="none"/>
        </w:rPr>
      </w:r>
      <w:r/>
    </w:p>
    <w:p>
      <w:pPr>
        <w:pStyle w:val="1032"/>
        <w:tabs>
          <w:tab w:val="left" w:pos="7836" w:leader="none"/>
        </w:tabs>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发包人（全称）：</w:t>
      </w:r>
      <w:r>
        <w:rPr>
          <w:rFonts w:hint="eastAsia" w:ascii="宋体" w:hAnsi="宋体" w:eastAsia="宋体" w:cs="宋体"/>
          <w:b/>
          <w:color w:val="000000" w:themeColor="text1"/>
          <w:sz w:val="24"/>
          <w:szCs w:val="24"/>
          <w:highlight w:val="none"/>
          <w:u w:val="single"/>
          <w:lang w:eastAsia="zh-CN"/>
        </w:rPr>
        <w:t xml:space="preserve">徐州高新技术产业开发区行政综合执法大队</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1032"/>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承包人（全称）：</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lang w:val="en-US" w:eastAsia="zh-CN"/>
        </w:rPr>
        <w:t xml:space="preserve">                         </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根据《中华人民共和国民法典》及有关法律规定，遵循平等、自愿、公平和诚实信用的原则，双方就</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苏变电力新能源智能电力变压器项目场地回填平整项目</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施工及有关事项协商一致，共同达成如下协议：</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9" w:name="_Toc351203481"/>
      <w:r>
        <w:rPr>
          <w:rFonts w:hint="eastAsia" w:ascii="宋体" w:hAnsi="宋体" w:eastAsia="宋体" w:cs="宋体"/>
          <w:color w:val="000000" w:themeColor="text1"/>
          <w:sz w:val="24"/>
          <w:szCs w:val="24"/>
          <w:highlight w:val="none"/>
        </w:rPr>
        <w:t xml:space="preserve">一、工程概况</w:t>
      </w:r>
      <w:bookmarkEnd w:id="9"/>
      <w:r>
        <w:rPr>
          <w:color w:val="000000" w:themeColor="text1"/>
          <w:highlight w:val="none"/>
        </w:rPr>
      </w:r>
      <w:r/>
    </w:p>
    <w:p>
      <w:pPr>
        <w:pStyle w:val="1032"/>
        <w:ind w:firstLine="480"/>
        <w:rPr>
          <w:rFonts w:hint="eastAsia" w:ascii="宋体" w:hAnsi="宋体" w:eastAsia="宋体" w:cs="宋体"/>
          <w:b/>
          <w:bCs/>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1.工程名称</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u w:val="single"/>
          <w:lang w:val="en-US" w:eastAsia="zh-CN"/>
        </w:rPr>
        <w:t xml:space="preserve">苏变电力新能源智能电力变压器项目场地回填平整项目</w:t>
      </w:r>
      <w:r>
        <w:rPr>
          <w:color w:val="000000" w:themeColor="text1"/>
          <w:highlight w:val="none"/>
        </w:rPr>
      </w:r>
      <w:r/>
    </w:p>
    <w:p>
      <w:pPr>
        <w:pStyle w:val="1032"/>
        <w:ind w:firstLine="480"/>
        <w:rPr>
          <w:rFonts w:hint="eastAsia" w:ascii="宋体" w:hAnsi="宋体" w:eastAsia="宋体" w:cs="宋体"/>
          <w:b/>
          <w:bCs w:val="0"/>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2.工程地点：</w:t>
      </w:r>
      <w:r>
        <w:rPr>
          <w:rFonts w:hint="eastAsia" w:ascii="宋体" w:hAnsi="宋体" w:eastAsia="宋体" w:cs="宋体"/>
          <w:b/>
          <w:bCs/>
          <w:color w:val="000000" w:themeColor="text1"/>
          <w:sz w:val="24"/>
          <w:szCs w:val="24"/>
          <w:highlight w:val="none"/>
          <w:u w:val="single"/>
          <w:lang w:val="en-US" w:eastAsia="zh-CN"/>
        </w:rPr>
        <w:t xml:space="preserve">徐州市铜山区三堡街道G206西侧，徐州深国际综合物流港南侧。</w:t>
      </w:r>
      <w:r>
        <w:rPr>
          <w:color w:val="000000" w:themeColor="text1"/>
          <w:highlight w:val="none"/>
        </w:rPr>
      </w:r>
      <w:r/>
    </w:p>
    <w:p>
      <w:pPr>
        <w:pStyle w:val="1032"/>
        <w:ind w:firstLine="480"/>
        <w:rPr>
          <w:rFonts w:hint="eastAsia" w:ascii="宋体" w:hAnsi="宋体" w:eastAsia="宋体" w:cs="宋体"/>
          <w:b/>
          <w:bCs w:val="0"/>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none"/>
          <w:lang w:eastAsia="zh-CN"/>
        </w:rPr>
        <w:t xml:space="preserve">3.</w:t>
      </w:r>
      <w:r>
        <w:rPr>
          <w:rFonts w:hint="eastAsia" w:ascii="宋体" w:hAnsi="宋体" w:eastAsia="宋体" w:cs="宋体"/>
          <w:b w:val="0"/>
          <w:bCs/>
          <w:color w:val="000000" w:themeColor="text1"/>
          <w:sz w:val="24"/>
          <w:szCs w:val="24"/>
          <w:highlight w:val="none"/>
          <w:u w:val="none"/>
        </w:rPr>
        <w:t xml:space="preserve">工程立项批准文号：</w:t>
      </w:r>
      <w:r>
        <w:rPr>
          <w:rFonts w:hint="eastAsia" w:ascii="宋体" w:hAnsi="宋体" w:eastAsia="宋体" w:cs="宋体"/>
          <w:b/>
          <w:bCs w:val="0"/>
          <w:color w:val="000000" w:themeColor="text1"/>
          <w:sz w:val="24"/>
          <w:szCs w:val="24"/>
          <w:highlight w:val="none"/>
          <w:u w:val="single"/>
          <w:lang w:val="en-US" w:eastAsia="zh-CN"/>
        </w:rPr>
        <w:t xml:space="preserve">                。</w:t>
      </w:r>
      <w:r>
        <w:rPr>
          <w:color w:val="000000" w:themeColor="text1"/>
          <w:highlight w:val="none"/>
        </w:rPr>
      </w:r>
      <w:r/>
    </w:p>
    <w:p>
      <w:pPr>
        <w:pStyle w:val="1032"/>
        <w:ind w:firstLine="480"/>
        <w:rPr>
          <w:rFonts w:hint="eastAsia" w:ascii="宋体" w:hAnsi="宋体" w:eastAsia="宋体" w:cs="宋体"/>
          <w:b/>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none"/>
          <w:lang w:val="en-US" w:eastAsia="zh-CN"/>
        </w:rPr>
        <w:t xml:space="preserve">4.资金来源：</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苏变电力新能源智能电力变压器项目场地回填平整</w:t>
      </w:r>
      <w:r>
        <w:rPr>
          <w:rFonts w:hint="eastAsia" w:ascii="宋体" w:hAnsi="宋体" w:eastAsia="宋体" w:cs="宋体"/>
          <w:b/>
          <w:bCs w:val="0"/>
          <w:color w:val="000000" w:themeColor="text1"/>
          <w:sz w:val="24"/>
          <w:szCs w:val="24"/>
          <w:highlight w:val="none"/>
          <w:u w:val="single"/>
          <w:lang w:eastAsia="zh-CN"/>
        </w:rPr>
        <w:t xml:space="preserve">。详见工程量清单所含全部内容。</w:t>
      </w:r>
      <w:r>
        <w:rPr>
          <w:color w:val="000000" w:themeColor="text1"/>
          <w:highlight w:val="none"/>
        </w:rPr>
      </w:r>
      <w:r/>
    </w:p>
    <w:p>
      <w:pPr>
        <w:pStyle w:val="1032"/>
        <w:ind w:firstLine="480"/>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lang w:eastAsia="zh-CN"/>
        </w:rPr>
        <w:t xml:space="preserve">6.</w:t>
      </w:r>
      <w:r>
        <w:rPr>
          <w:rFonts w:hint="eastAsia" w:ascii="宋体" w:hAnsi="宋体" w:eastAsia="宋体" w:cs="宋体"/>
          <w:b w:val="0"/>
          <w:bCs/>
          <w:color w:val="000000" w:themeColor="text1"/>
          <w:sz w:val="24"/>
          <w:szCs w:val="24"/>
          <w:highlight w:val="none"/>
          <w:u w:val="none"/>
        </w:rPr>
        <w:t xml:space="preserve">工程承包范围：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苏变电力新能源智能电力变压器项目场地回填平整</w:t>
      </w:r>
      <w:r>
        <w:rPr>
          <w:rFonts w:hint="eastAsia" w:ascii="宋体" w:hAnsi="宋体" w:eastAsia="宋体" w:cs="宋体"/>
          <w:b/>
          <w:bCs w:val="0"/>
          <w:color w:val="000000" w:themeColor="text1"/>
          <w:sz w:val="24"/>
          <w:szCs w:val="24"/>
          <w:highlight w:val="none"/>
          <w:u w:val="single"/>
          <w:lang w:eastAsia="zh-CN"/>
        </w:rPr>
        <w:t xml:space="preserve">。</w:t>
      </w:r>
      <w:r>
        <w:rPr>
          <w:rFonts w:hint="eastAsia" w:ascii="宋体" w:hAnsi="宋体" w:eastAsia="宋体" w:cs="宋体"/>
          <w:b/>
          <w:bCs w:val="0"/>
          <w:color w:val="000000" w:themeColor="text1"/>
          <w:sz w:val="24"/>
          <w:szCs w:val="24"/>
          <w:highlight w:val="none"/>
          <w:u w:val="single"/>
          <w:lang w:val="en-US" w:eastAsia="zh-CN"/>
        </w:rPr>
        <w:t xml:space="preserve">具体</w:t>
      </w:r>
      <w:r>
        <w:rPr>
          <w:rFonts w:hint="eastAsia" w:ascii="宋体" w:hAnsi="宋体" w:eastAsia="宋体" w:cs="宋体"/>
          <w:b/>
          <w:bCs w:val="0"/>
          <w:color w:val="000000" w:themeColor="text1"/>
          <w:sz w:val="24"/>
          <w:szCs w:val="24"/>
          <w:highlight w:val="none"/>
          <w:u w:val="single"/>
          <w:lang w:eastAsia="zh-CN"/>
        </w:rPr>
        <w:t xml:space="preserve">详见工程量清单所含全部内容。</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0" w:name="_Toc351203482"/>
      <w:r>
        <w:rPr>
          <w:rFonts w:hint="eastAsia" w:ascii="宋体" w:hAnsi="宋体" w:eastAsia="宋体" w:cs="宋体"/>
          <w:color w:val="000000" w:themeColor="text1"/>
          <w:sz w:val="24"/>
          <w:szCs w:val="24"/>
          <w:highlight w:val="none"/>
        </w:rPr>
        <w:t xml:space="preserve">二、合同工期</w:t>
      </w:r>
      <w:bookmarkEnd w:id="10"/>
      <w:r>
        <w:rPr>
          <w:color w:val="000000" w:themeColor="text1"/>
          <w:highlight w:val="none"/>
        </w:rPr>
      </w:r>
      <w:r/>
    </w:p>
    <w:p>
      <w:pPr>
        <w:pStyle w:val="1032"/>
        <w:ind w:firstLine="45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计划开工日期：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日（以批准的开工报告日期为准）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036"/>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乙方进场时间以甲方根据实际工程进度发出的书面进场通知为准。</w:t>
      </w:r>
      <w:r>
        <w:rPr>
          <w:color w:val="000000" w:themeColor="text1"/>
          <w:highlight w:val="none"/>
        </w:rPr>
      </w:r>
      <w:r/>
    </w:p>
    <w:p>
      <w:pPr>
        <w:pStyle w:val="1032"/>
        <w:ind w:firstLine="45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计划竣工日期：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rPr>
          <w:color w:val="000000" w:themeColor="text1"/>
          <w:highlight w:val="none"/>
        </w:rPr>
      </w:r>
      <w:r/>
    </w:p>
    <w:p>
      <w:pPr>
        <w:pStyle w:val="1032"/>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工期总日历天数</w:t>
      </w:r>
      <w:r>
        <w:rPr>
          <w:rFonts w:hint="eastAsia" w:ascii="宋体" w:hAnsi="宋体" w:eastAsia="宋体" w:cs="宋体"/>
          <w:color w:val="000000" w:themeColor="text1"/>
          <w:sz w:val="24"/>
          <w:szCs w:val="24"/>
          <w:highlight w:val="none"/>
          <w:u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天，具体开工时间以实际下达的开工令为准。</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1" w:name="_Toc351203483"/>
      <w:r>
        <w:rPr>
          <w:rFonts w:hint="eastAsia" w:ascii="宋体" w:hAnsi="宋体" w:eastAsia="宋体" w:cs="宋体"/>
          <w:color w:val="000000" w:themeColor="text1"/>
          <w:sz w:val="24"/>
          <w:szCs w:val="24"/>
          <w:highlight w:val="none"/>
        </w:rPr>
        <w:t xml:space="preserve">三、质量标准</w:t>
      </w:r>
      <w:bookmarkEnd w:id="11"/>
      <w:r>
        <w:rPr>
          <w:color w:val="000000" w:themeColor="text1"/>
          <w:highlight w:val="none"/>
        </w:rPr>
      </w:r>
      <w:r/>
    </w:p>
    <w:p>
      <w:pPr>
        <w:pStyle w:val="1032"/>
        <w:ind w:firstLine="45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工程质量符合</w:t>
      </w:r>
      <w:r>
        <w:rPr>
          <w:rFonts w:hint="eastAsia" w:ascii="宋体" w:hAnsi="宋体" w:eastAsia="宋体" w:cs="宋体"/>
          <w:color w:val="000000" w:themeColor="text1"/>
          <w:sz w:val="24"/>
          <w:szCs w:val="24"/>
          <w:highlight w:val="none"/>
          <w:u w:val="single"/>
        </w:rPr>
        <w:t xml:space="preserve"> 合格</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标准。</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2" w:name="_Toc351203484"/>
      <w:r>
        <w:rPr>
          <w:rFonts w:hint="eastAsia" w:ascii="宋体" w:hAnsi="宋体" w:eastAsia="宋体" w:cs="宋体"/>
          <w:color w:val="000000" w:themeColor="text1"/>
          <w:sz w:val="24"/>
          <w:szCs w:val="24"/>
          <w:highlight w:val="none"/>
        </w:rPr>
        <w:t xml:space="preserve">四、签约合同价</w:t>
      </w:r>
      <w:bookmarkEnd w:id="12"/>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1.签约合同价为：</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其中：</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（1）安全文明施工费：</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（2）材料和工程设备暂估价金额：</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（3）专业工程暂估价金额：</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（4）暂列金额：</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人民币（大写）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040"/>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2.合同价格形式：</w:t>
      </w:r>
      <w:r>
        <w:rPr>
          <w:rFonts w:hint="eastAsia" w:ascii="宋体" w:hAnsi="宋体" w:eastAsia="宋体" w:cs="宋体"/>
          <w:color w:val="000000" w:themeColor="text1"/>
          <w:sz w:val="24"/>
          <w:szCs w:val="24"/>
          <w:highlight w:val="none"/>
          <w:u w:val="single"/>
        </w:rPr>
        <w:t xml:space="preserve">固定单价合同。</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3" w:name="_Toc351203485"/>
      <w:r>
        <w:rPr>
          <w:rFonts w:hint="eastAsia" w:ascii="宋体" w:hAnsi="宋体" w:eastAsia="宋体" w:cs="宋体"/>
          <w:color w:val="000000" w:themeColor="text1"/>
          <w:sz w:val="24"/>
          <w:szCs w:val="24"/>
          <w:highlight w:val="none"/>
        </w:rPr>
        <w:t xml:space="preserve">五、</w:t>
      </w:r>
      <w:bookmarkEnd w:id="13"/>
      <w:r>
        <w:rPr>
          <w:rFonts w:hint="eastAsia" w:ascii="宋体" w:hAnsi="宋体" w:eastAsia="宋体" w:cs="宋体"/>
          <w:color w:val="000000" w:themeColor="text1"/>
          <w:sz w:val="24"/>
          <w:szCs w:val="24"/>
          <w:highlight w:val="none"/>
        </w:rPr>
        <w:t xml:space="preserve">项目经理</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承包人项目经理：</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4" w:name="_Toc351203486"/>
      <w:r>
        <w:rPr>
          <w:rFonts w:hint="eastAsia" w:ascii="宋体" w:hAnsi="宋体" w:eastAsia="宋体" w:cs="宋体"/>
          <w:color w:val="000000" w:themeColor="text1"/>
          <w:sz w:val="24"/>
          <w:szCs w:val="24"/>
          <w:highlight w:val="none"/>
        </w:rPr>
        <w:t xml:space="preserve">六、合同文件构成</w:t>
      </w:r>
      <w:bookmarkEnd w:id="14"/>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本协议书与下列文件一起构成合同文件：</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）磋商文件；</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成交通知书；</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）最终报价表； </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）专用合同条款及其附件；</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）通用合同条款；</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）技术标准和要求；</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）图纸；</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）已标价工程量清单或预算书；</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）其他合同文件。</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在合同订立及履行过程中形成的与合同有关的文件均构成合同文件组成部分。</w:t>
      </w:r>
      <w:r>
        <w:rPr>
          <w:color w:val="000000" w:themeColor="text1"/>
          <w:highlight w:val="none"/>
        </w:rPr>
      </w:r>
      <w:r/>
    </w:p>
    <w:p>
      <w:pPr>
        <w:pStyle w:val="1032"/>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5" w:name="_Toc351203487"/>
      <w:r>
        <w:rPr>
          <w:rFonts w:hint="eastAsia" w:ascii="宋体" w:hAnsi="宋体" w:eastAsia="宋体" w:cs="宋体"/>
          <w:color w:val="000000" w:themeColor="text1"/>
          <w:sz w:val="24"/>
          <w:szCs w:val="24"/>
          <w:highlight w:val="none"/>
        </w:rPr>
        <w:t xml:space="preserve">七、承诺</w:t>
      </w:r>
      <w:bookmarkEnd w:id="15"/>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1.发包人承诺按照法律规定履行项目审批手续、筹集工程建设资金并按照合同约定的期限和方式支付合同价款。</w:t>
      </w:r>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3.发包人和承包人通过招</w:t>
      </w:r>
      <w:r>
        <w:rPr>
          <w:rFonts w:hint="eastAsia" w:ascii="宋体" w:hAnsi="宋体" w:eastAsia="宋体" w:cs="宋体"/>
          <w:bCs/>
          <w:color w:val="000000" w:themeColor="text1"/>
          <w:sz w:val="24"/>
          <w:szCs w:val="24"/>
          <w:highlight w:val="none"/>
          <w:lang w:eastAsia="zh-CN"/>
        </w:rPr>
        <w:t xml:space="preserve">响应</w:t>
      </w:r>
      <w:r>
        <w:rPr>
          <w:rFonts w:hint="eastAsia" w:ascii="宋体" w:hAnsi="宋体" w:eastAsia="宋体" w:cs="宋体"/>
          <w:bCs/>
          <w:color w:val="000000" w:themeColor="text1"/>
          <w:sz w:val="24"/>
          <w:szCs w:val="24"/>
          <w:highlight w:val="none"/>
        </w:rPr>
        <w:t xml:space="preserve">形式签订合同的，双方理解并承诺不再就同一工程另行签订与合同实质性内容相背离的协议。</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6" w:name="_Toc351203488"/>
      <w:r>
        <w:rPr>
          <w:rFonts w:hint="eastAsia" w:ascii="宋体" w:hAnsi="宋体" w:eastAsia="宋体" w:cs="宋体"/>
          <w:color w:val="000000" w:themeColor="text1"/>
          <w:sz w:val="24"/>
          <w:szCs w:val="24"/>
          <w:highlight w:val="none"/>
        </w:rPr>
        <w:t xml:space="preserve">八、词语含义</w:t>
      </w:r>
      <w:bookmarkEnd w:id="16"/>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本协议书中词语含义与第二部分通用合同条款中赋予的含义相同。</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7" w:name="_Toc351203489"/>
      <w:r>
        <w:rPr>
          <w:rFonts w:hint="eastAsia" w:ascii="宋体" w:hAnsi="宋体" w:eastAsia="宋体" w:cs="宋体"/>
          <w:color w:val="000000" w:themeColor="text1"/>
          <w:sz w:val="24"/>
          <w:szCs w:val="24"/>
          <w:highlight w:val="none"/>
        </w:rPr>
        <w:t xml:space="preserve">九、签订时间</w:t>
      </w:r>
      <w:bookmarkEnd w:id="17"/>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本合同于</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日签订。</w:t>
      </w:r>
      <w:r>
        <w:rPr>
          <w:color w:val="000000" w:themeColor="text1"/>
          <w:highlight w:val="none"/>
        </w:rPr>
      </w:r>
      <w:r/>
    </w:p>
    <w:p>
      <w:pPr>
        <w:pStyle w:val="978"/>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十、签订地点</w:t>
      </w:r>
      <w:r>
        <w:rPr>
          <w:rFonts w:hint="eastAsia" w:ascii="宋体" w:hAnsi="宋体" w:eastAsia="宋体" w:cs="宋体"/>
          <w:b/>
          <w:bCs/>
          <w:color w:val="000000" w:themeColor="text1"/>
          <w:sz w:val="24"/>
          <w:szCs w:val="24"/>
          <w:highlight w:val="none"/>
        </w:rPr>
        <w:tab/>
      </w:r>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本合同在</w:t>
      </w:r>
      <w:r>
        <w:rPr>
          <w:rFonts w:hint="eastAsia" w:ascii="宋体" w:hAnsi="宋体" w:eastAsia="宋体" w:cs="宋体"/>
          <w:bCs/>
          <w:color w:val="000000" w:themeColor="text1"/>
          <w:sz w:val="24"/>
          <w:szCs w:val="24"/>
          <w:highlight w:val="none"/>
          <w:u w:val="single"/>
          <w:lang w:val="en-US" w:eastAsia="zh-CN"/>
        </w:rPr>
        <w:t xml:space="preserve">                 </w:t>
      </w:r>
      <w:r>
        <w:rPr>
          <w:rFonts w:hint="eastAsia" w:ascii="宋体" w:hAnsi="宋体" w:eastAsia="宋体" w:cs="宋体"/>
          <w:bCs/>
          <w:color w:val="000000" w:themeColor="text1"/>
          <w:sz w:val="24"/>
          <w:szCs w:val="24"/>
          <w:highlight w:val="none"/>
        </w:rPr>
        <w:t xml:space="preserve">签订。</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8" w:name="_Toc351203491"/>
      <w:r>
        <w:rPr>
          <w:rFonts w:hint="eastAsia" w:ascii="宋体" w:hAnsi="宋体" w:eastAsia="宋体" w:cs="宋体"/>
          <w:color w:val="000000" w:themeColor="text1"/>
          <w:sz w:val="24"/>
          <w:szCs w:val="24"/>
          <w:highlight w:val="none"/>
        </w:rPr>
        <w:t xml:space="preserve">十一、补充协议</w:t>
      </w:r>
      <w:bookmarkEnd w:id="18"/>
      <w:r>
        <w:rPr>
          <w:color w:val="000000" w:themeColor="text1"/>
          <w:highlight w:val="none"/>
        </w:rPr>
      </w:r>
      <w:r/>
    </w:p>
    <w:p>
      <w:pPr>
        <w:pStyle w:val="1032"/>
        <w:ind w:firstLine="480"/>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合同未尽事宜，合同当事人另行签订补充协议，补充协议是合同的组成部分。</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9" w:name="_Toc351203492"/>
      <w:r>
        <w:rPr>
          <w:rFonts w:hint="eastAsia" w:ascii="宋体" w:hAnsi="宋体" w:eastAsia="宋体" w:cs="宋体"/>
          <w:color w:val="000000" w:themeColor="text1"/>
          <w:sz w:val="24"/>
          <w:szCs w:val="24"/>
          <w:highlight w:val="none"/>
        </w:rPr>
        <w:t xml:space="preserve">十二、合同生效</w:t>
      </w:r>
      <w:bookmarkEnd w:id="19"/>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本合同自</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lang w:val="en-US" w:eastAsia="zh-CN"/>
        </w:rPr>
        <w:t xml:space="preserve"> 双方签字且盖章后   </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生效。</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20" w:name="_Toc351203493"/>
      <w:r>
        <w:rPr>
          <w:rFonts w:hint="eastAsia" w:ascii="宋体" w:hAnsi="宋体" w:eastAsia="宋体" w:cs="宋体"/>
          <w:color w:val="000000" w:themeColor="text1"/>
          <w:sz w:val="24"/>
          <w:szCs w:val="24"/>
          <w:highlight w:val="none"/>
        </w:rPr>
        <w:t xml:space="preserve">十三、合同份数</w:t>
      </w:r>
      <w:bookmarkEnd w:id="20"/>
      <w:r>
        <w:rPr>
          <w:color w:val="000000" w:themeColor="text1"/>
          <w:highlight w:val="none"/>
        </w:rPr>
      </w:r>
      <w:r/>
    </w:p>
    <w:p>
      <w:pPr>
        <w:pStyle w:val="1032"/>
        <w:ind w:firstLine="48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本合同一式</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份，均具有同等法律效力，发包人执</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份，承包人执</w:t>
      </w:r>
      <w:r>
        <w:rPr>
          <w:rFonts w:hint="eastAsia" w:ascii="宋体" w:hAnsi="宋体" w:eastAsia="宋体" w:cs="宋体"/>
          <w:bCs/>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rPr>
        <w:t xml:space="preserve">份。</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             承包人：  </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1032"/>
        <w:ind w:left="0" w:firstLine="0"/>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  法定代表人或其委托代理人：</w:t>
      </w:r>
      <w:r>
        <w:rPr>
          <w:color w:val="000000" w:themeColor="text1"/>
          <w:highlight w:val="none"/>
        </w:rPr>
      </w:r>
      <w:r/>
    </w:p>
    <w:p>
      <w:pPr>
        <w:pStyle w:val="1032"/>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（签字）                    （签字）</w:t>
      </w:r>
      <w:r>
        <w:rPr>
          <w:color w:val="000000" w:themeColor="text1"/>
          <w:highlight w:val="none"/>
        </w:rPr>
      </w:r>
      <w:r/>
    </w:p>
    <w:p>
      <w:pPr>
        <w:pStyle w:val="1032"/>
        <w:tabs>
          <w:tab w:val="left" w:pos="441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组织机构代码：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组织机构代码：</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传  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1032"/>
        <w:jc w:val="center"/>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账  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账  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bookmarkStart w:id="21" w:name="_Toc526760852"/>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lang w:val="en-US" w:eastAsia="zh-CN" w:bidi="ar"/>
        </w:rPr>
        <w:t xml:space="preserve">第二部分 通用合同条款</w:t>
      </w:r>
      <w:bookmarkEnd w:id="21"/>
      <w:r>
        <w:rPr>
          <w:color w:val="000000" w:themeColor="text1"/>
          <w:highlight w:val="none"/>
        </w:rPr>
      </w:r>
      <w:r/>
    </w:p>
    <w:p>
      <w:pPr>
        <w:pStyle w:val="104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32"/>
        <w:ind w:left="0" w:firstLine="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采用《建设工程施工合同（示范文本）》（GF—2017—0201）</w:t>
      </w:r>
      <w:r>
        <w:rPr>
          <w:color w:val="000000" w:themeColor="text1"/>
          <w:highlight w:val="none"/>
        </w:rPr>
      </w:r>
      <w:r/>
    </w:p>
    <w:p>
      <w:pPr>
        <w:pStyle w:val="1032"/>
        <w:ind w:left="0" w:firstLine="0"/>
        <w:jc w:val="center"/>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u w:val="single"/>
        </w:rPr>
        <w:t xml:space="preserve">此部分在正式签订合同时应不加修改的、完整的装订在合同中。</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highlight w:val="none"/>
        </w:rPr>
      </w:r>
      <w:r/>
    </w:p>
    <w:p>
      <w:pPr>
        <w:pStyle w:val="977"/>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第三部分</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color w:val="000000" w:themeColor="text1"/>
          <w:sz w:val="24"/>
          <w:szCs w:val="24"/>
          <w:highlight w:val="none"/>
        </w:rPr>
        <w:t xml:space="preserve">专用合同条款</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22" w:name="_Toc351203633"/>
      <w:r>
        <w:rPr>
          <w:rFonts w:hint="eastAsia" w:ascii="宋体" w:hAnsi="宋体" w:eastAsia="宋体" w:cs="宋体"/>
          <w:color w:val="000000" w:themeColor="text1"/>
          <w:sz w:val="24"/>
          <w:szCs w:val="24"/>
          <w:highlight w:val="none"/>
        </w:rPr>
        <w:t xml:space="preserve">1</w:t>
      </w:r>
      <w:bookmarkStart w:id="23" w:name="_Toc296503156"/>
      <w:r>
        <w:rPr>
          <w:color w:val="000000" w:themeColor="text1"/>
          <w:highlight w:val="none"/>
        </w:rPr>
      </w:r>
      <w:bookmarkStart w:id="24" w:name="_Toc297048342"/>
      <w:r>
        <w:rPr>
          <w:color w:val="000000" w:themeColor="text1"/>
          <w:highlight w:val="none"/>
        </w:rPr>
      </w:r>
      <w:bookmarkStart w:id="25" w:name="_Toc292559361"/>
      <w:r>
        <w:rPr>
          <w:color w:val="000000" w:themeColor="text1"/>
          <w:highlight w:val="none"/>
        </w:rPr>
      </w:r>
      <w:bookmarkStart w:id="26" w:name="_Toc296891196"/>
      <w:r>
        <w:rPr>
          <w:color w:val="000000" w:themeColor="text1"/>
          <w:highlight w:val="none"/>
        </w:rPr>
      </w:r>
      <w:bookmarkStart w:id="27" w:name="_Toc297120456"/>
      <w:r>
        <w:rPr>
          <w:color w:val="000000" w:themeColor="text1"/>
          <w:highlight w:val="none"/>
        </w:rPr>
      </w:r>
      <w:bookmarkStart w:id="28" w:name="_Toc296346657"/>
      <w:r>
        <w:rPr>
          <w:color w:val="000000" w:themeColor="text1"/>
          <w:highlight w:val="none"/>
        </w:rPr>
      </w:r>
      <w:bookmarkStart w:id="29" w:name="_Toc292559866"/>
      <w:r>
        <w:rPr>
          <w:color w:val="000000" w:themeColor="text1"/>
          <w:highlight w:val="none"/>
        </w:rPr>
      </w:r>
      <w:bookmarkStart w:id="30" w:name="_Toc296944495"/>
      <w:r>
        <w:rPr>
          <w:color w:val="000000" w:themeColor="text1"/>
          <w:highlight w:val="none"/>
        </w:rPr>
      </w:r>
      <w:bookmarkStart w:id="31" w:name="_Toc296347155"/>
      <w:r>
        <w:rPr>
          <w:color w:val="000000" w:themeColor="text1"/>
          <w:highlight w:val="none"/>
        </w:rPr>
      </w:r>
      <w:bookmarkStart w:id="32" w:name="_Toc296890984"/>
      <w:r>
        <w:rPr>
          <w:rFonts w:hint="eastAsia" w:ascii="宋体" w:hAnsi="宋体" w:eastAsia="宋体" w:cs="宋体"/>
          <w:color w:val="000000" w:themeColor="text1"/>
          <w:sz w:val="24"/>
          <w:szCs w:val="24"/>
          <w:highlight w:val="none"/>
        </w:rPr>
        <w:t xml:space="preserve">. 一般约定</w:t>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 词语定义</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1.1.1合同</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1.1.1.10其他合同文件包括：</w:t>
      </w:r>
      <w:r>
        <w:rPr>
          <w:rFonts w:hint="eastAsia" w:ascii="宋体" w:hAnsi="宋体" w:eastAsia="宋体" w:cs="宋体"/>
          <w:color w:val="000000" w:themeColor="text1"/>
          <w:sz w:val="24"/>
          <w:szCs w:val="24"/>
          <w:highlight w:val="none"/>
          <w:u w:val="single"/>
        </w:rPr>
        <w:t xml:space="preserve">合同履行过程中经双方共同签字认可的对合同有影响的会议纪要、签证、设计变更、工程联系单及通知单等相关书面资料。</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 合同当事人及其他相关方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1.1.2.4监理人：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1.1.2.5 设计人：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 工程和设备</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1.1.3.7 作为施工现场组成部分的其他场所包括：</w:t>
      </w:r>
      <w:r>
        <w:rPr>
          <w:rFonts w:hint="eastAsia" w:ascii="宋体" w:hAnsi="宋体" w:eastAsia="宋体" w:cs="宋体"/>
          <w:color w:val="000000" w:themeColor="text1"/>
          <w:sz w:val="24"/>
          <w:szCs w:val="24"/>
          <w:highlight w:val="none"/>
          <w:u w:val="single"/>
        </w:rPr>
        <w:t xml:space="preserve">现场临时办公及施工场地。</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1.1.3.9 永久占地包括：</w:t>
      </w:r>
      <w:r>
        <w:rPr>
          <w:rFonts w:hint="eastAsia" w:ascii="宋体" w:hAnsi="宋体" w:eastAsia="宋体" w:cs="宋体"/>
          <w:color w:val="000000" w:themeColor="text1"/>
          <w:sz w:val="24"/>
          <w:szCs w:val="24"/>
          <w:highlight w:val="none"/>
          <w:u w:val="single"/>
        </w:rPr>
        <w:t xml:space="preserve">规划用地范围内。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1.1.3.10 临时占地包括：</w:t>
      </w:r>
      <w:r>
        <w:rPr>
          <w:rFonts w:hint="eastAsia" w:ascii="宋体" w:hAnsi="宋体" w:eastAsia="宋体" w:cs="宋体"/>
          <w:color w:val="000000" w:themeColor="text1"/>
          <w:sz w:val="24"/>
          <w:szCs w:val="24"/>
          <w:highlight w:val="none"/>
          <w:u w:val="single"/>
        </w:rPr>
        <w:t xml:space="preserve">规划用地范围</w:t>
      </w:r>
      <w:r>
        <w:rPr>
          <w:rFonts w:hint="eastAsia" w:ascii="宋体" w:hAnsi="宋体" w:eastAsia="宋体" w:cs="宋体"/>
          <w:color w:val="000000" w:themeColor="text1"/>
          <w:sz w:val="24"/>
          <w:szCs w:val="24"/>
          <w:highlight w:val="none"/>
          <w:u w:val="single"/>
          <w:lang w:val="en-US" w:eastAsia="zh-CN"/>
        </w:rPr>
        <w:t xml:space="preserve">外</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1.3法律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适用于合同的其他规范性文件：</w:t>
      </w:r>
      <w:r>
        <w:rPr>
          <w:rFonts w:hint="eastAsia" w:ascii="宋体" w:hAnsi="宋体" w:eastAsia="宋体" w:cs="宋体"/>
          <w:color w:val="000000" w:themeColor="text1"/>
          <w:sz w:val="24"/>
          <w:szCs w:val="24"/>
          <w:highlight w:val="none"/>
          <w:u w:val="single"/>
        </w:rPr>
        <w:t xml:space="preserve">《中华人民共和国建筑法》《中华人民共和国民法典》</w:t>
      </w:r>
      <w:r>
        <w:rPr>
          <w:rFonts w:hint="eastAsia" w:ascii="宋体" w:hAnsi="宋体" w:eastAsia="宋体" w:cs="宋体"/>
          <w:color w:val="000000" w:themeColor="text1"/>
          <w:sz w:val="24"/>
          <w:szCs w:val="24"/>
          <w:highlight w:val="none"/>
          <w:u w:val="single"/>
          <w:lang w:eastAsia="zh-CN"/>
        </w:rPr>
        <w:t xml:space="preserve">《中华人民共和国招标投标法》</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eastAsia="zh-CN"/>
        </w:rPr>
        <w:t xml:space="preserve">建设工程质量管理条例</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eastAsia="zh-CN"/>
        </w:rPr>
        <w:t xml:space="preserve">建设工程安全生产管理条例</w:t>
      </w:r>
      <w:r>
        <w:rPr>
          <w:rFonts w:hint="eastAsia" w:ascii="宋体" w:hAnsi="宋体" w:eastAsia="宋体" w:cs="宋体"/>
          <w:color w:val="000000" w:themeColor="text1"/>
          <w:sz w:val="24"/>
          <w:szCs w:val="24"/>
          <w:highlight w:val="none"/>
          <w:u w:val="single"/>
        </w:rPr>
        <w:t xml:space="preserve">》《危险性较大的分部分项工程安全管理规定》（住房和城乡建设部令第37号）、住房城乡建设部办公厅关于实施《危险性较大的分部分项工程安全管理规定》有关问题的通知（建办质</w:t>
      </w:r>
      <w:r>
        <w:rPr>
          <w:rFonts w:hint="eastAsia" w:ascii="宋体" w:hAnsi="宋体" w:eastAsia="宋体" w:cs="宋体"/>
          <w:color w:val="000000" w:themeColor="text1"/>
          <w:sz w:val="24"/>
          <w:szCs w:val="24"/>
          <w:highlight w:val="none"/>
          <w:u w:val="single"/>
          <w:lang w:eastAsia="zh-CN"/>
        </w:rPr>
        <w:t xml:space="preserve">〔2018〕31号</w:t>
      </w:r>
      <w:r>
        <w:rPr>
          <w:rFonts w:hint="eastAsia" w:ascii="宋体" w:hAnsi="宋体" w:eastAsia="宋体" w:cs="宋体"/>
          <w:color w:val="000000" w:themeColor="text1"/>
          <w:sz w:val="24"/>
          <w:szCs w:val="24"/>
          <w:highlight w:val="none"/>
          <w:u w:val="single"/>
        </w:rPr>
        <w:t xml:space="preserve">）及江苏省、徐州市现行的相关管理条例、规定。</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 标准和规范</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1.4.1适用于工程的标准规范包括：</w:t>
      </w:r>
      <w:r>
        <w:rPr>
          <w:rFonts w:hint="eastAsia" w:ascii="宋体" w:hAnsi="宋体" w:eastAsia="宋体" w:cs="宋体"/>
          <w:color w:val="000000" w:themeColor="text1"/>
          <w:sz w:val="24"/>
          <w:szCs w:val="24"/>
          <w:highlight w:val="none"/>
          <w:u w:val="single"/>
        </w:rPr>
        <w:t xml:space="preserve">设计有要求的按设计要求执行，设计没有要求的执行现行国家及本省、市有关标准、规范及其他适用于本工程的技术标准、规范、规程。</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1.4.2 发包人提供国外标准、规范的名称：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发包人提供国外标准、规范的份数：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发包人提供国外标准、规范的名称：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1.4.3发包人对工程的技术标准和功能要求的特殊要求：</w:t>
      </w:r>
      <w:r>
        <w:rPr>
          <w:rFonts w:hint="eastAsia" w:ascii="宋体" w:hAnsi="宋体" w:eastAsia="宋体" w:cs="宋体"/>
          <w:color w:val="000000" w:themeColor="text1"/>
          <w:sz w:val="24"/>
          <w:szCs w:val="24"/>
          <w:highlight w:val="none"/>
          <w:u w:val="single"/>
        </w:rPr>
        <w:t xml:space="preserve">符合有关行业主管部门及发包人的要求</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 合同文件的优先顺序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合同文件组成及优先顺序为：</w:t>
      </w:r>
      <w:r>
        <w:rPr>
          <w:rFonts w:hint="eastAsia" w:ascii="宋体" w:hAnsi="宋体" w:eastAsia="宋体" w:cs="宋体"/>
          <w:color w:val="000000" w:themeColor="text1"/>
          <w:sz w:val="24"/>
          <w:szCs w:val="24"/>
          <w:highlight w:val="none"/>
          <w:u w:val="single"/>
        </w:rPr>
        <w:t xml:space="preserve">（1）合同协议书及补充协议书；（2）中标通知书；（3）投标函及其附录；（4）专用合同条款及其附件；（5）招标文件；（6）通用合同条款；（7）技术标准和要求；（8）图纸；（9）预算书；（10）已标价工程量清单；（11）其他合同文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双方有关工程的洽商、变更、会议纪要、双方来往函件</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施工过程中的</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等书面协议或文件视为本合同的组成部分，对同一事项叙述不一致的，以日期靠后的为准。</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上述各项合同文件包括合同当事人就该项合同文件所做出的补充和修改，属于同一类内容的文件，应以最新签署的为准。</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 图纸和承包人文件</w:t>
      </w:r>
      <w:r>
        <w:rPr>
          <w:rFonts w:hint="eastAsia" w:ascii="宋体" w:hAnsi="宋体" w:eastAsia="宋体" w:cs="宋体"/>
          <w:color w:val="000000" w:themeColor="text1"/>
          <w:sz w:val="24"/>
          <w:szCs w:val="24"/>
          <w:highlight w:val="none"/>
        </w:rPr>
        <w:tab/>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 图纸的提供</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发包人向承包人提供图纸的期限：</w:t>
      </w:r>
      <w:r>
        <w:rPr>
          <w:rFonts w:hint="eastAsia" w:ascii="宋体" w:hAnsi="宋体" w:eastAsia="宋体" w:cs="宋体"/>
          <w:color w:val="000000" w:themeColor="text1"/>
          <w:sz w:val="24"/>
          <w:szCs w:val="24"/>
          <w:highlight w:val="none"/>
          <w:u w:val="single"/>
        </w:rPr>
        <w:t xml:space="preserve">开工前14天</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发包人向承包人提供图纸的数量：</w:t>
      </w:r>
      <w:r>
        <w:rPr>
          <w:rFonts w:hint="eastAsia" w:ascii="宋体" w:hAnsi="宋体" w:eastAsia="宋体" w:cs="宋体"/>
          <w:b/>
          <w:bCs/>
          <w:color w:val="000000" w:themeColor="text1"/>
          <w:sz w:val="24"/>
          <w:szCs w:val="24"/>
          <w:highlight w:val="none"/>
          <w:u w:val="single"/>
        </w:rPr>
        <w:t xml:space="preserve">肆套（含用作竣工图使用的图纸）。如承包人需增加施工图纸，由发包人与设计院联系，出图费用由承包人自行承担。设计文件和图纸由发包人统一提供，承包人不得直接接收设计单位提供的设计文件和图纸；</w:t>
      </w:r>
      <w:r>
        <w:rPr>
          <w:color w:val="000000" w:themeColor="text1"/>
          <w:highlight w:val="none"/>
        </w:rPr>
      </w:r>
      <w:r/>
    </w:p>
    <w:p>
      <w:pPr>
        <w:ind w:firstLine="480"/>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承包人收到文件和图纸后，要根据技术标准、设计规范、标准设计图、通用图和有关规定，对设计文件和图纸认真审查。发现问题及时以书面形式报告发包人。否则，因设计文件和图纸差错造成的损失，由承包人承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发包人向承包人提供图纸的内容：</w:t>
      </w:r>
      <w:r>
        <w:rPr>
          <w:rFonts w:hint="eastAsia" w:ascii="宋体" w:hAnsi="宋体" w:eastAsia="宋体" w:cs="宋体"/>
          <w:b/>
          <w:bCs/>
          <w:color w:val="000000" w:themeColor="text1"/>
          <w:sz w:val="24"/>
          <w:szCs w:val="24"/>
          <w:highlight w:val="none"/>
          <w:u w:val="single"/>
        </w:rPr>
        <w:t xml:space="preserve">已经审核的工程施工的全套图（发包人不提供所配套的有关图集）。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发包人对图纸的保密要求：</w:t>
      </w:r>
      <w:r>
        <w:rPr>
          <w:rFonts w:hint="eastAsia" w:ascii="宋体" w:hAnsi="宋体" w:eastAsia="宋体" w:cs="宋体"/>
          <w:color w:val="000000" w:themeColor="text1"/>
          <w:sz w:val="24"/>
          <w:szCs w:val="24"/>
          <w:highlight w:val="none"/>
          <w:u w:val="single"/>
        </w:rPr>
        <w:t xml:space="preserve">除法律规定或合同另有约定外，未经发包人同意，承包人不得因本工程以外的原因复制本工程图纸、相关文件等，不得向第三方提供有关本工程的任何技术资料。</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1.6.4 承包人文件</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需要由承包人提供的文件，包括但不限于：</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①按 GB/T</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50502</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b/>
          <w:bCs/>
          <w:color w:val="000000" w:themeColor="text1"/>
          <w:sz w:val="24"/>
          <w:szCs w:val="24"/>
          <w:highlight w:val="none"/>
          <w:u w:val="single"/>
          <w:lang w:val="en-US" w:eastAsia="zh-CN"/>
        </w:rPr>
        <w:t xml:space="preserve">2009</w:t>
      </w:r>
      <w:r>
        <w:rPr>
          <w:rFonts w:hint="eastAsia" w:ascii="宋体" w:hAnsi="宋体" w:eastAsia="宋体" w:cs="宋体"/>
          <w:color w:val="000000" w:themeColor="text1"/>
          <w:sz w:val="24"/>
          <w:szCs w:val="24"/>
          <w:highlight w:val="none"/>
          <w:u w:val="single"/>
        </w:rPr>
        <w:t xml:space="preserve">、本合同第二部分 通用合同条款 7.1 和 7.2 编制</w:t>
      </w:r>
      <w:r>
        <w:rPr>
          <w:rFonts w:hint="eastAsia" w:ascii="宋体" w:hAnsi="宋体" w:eastAsia="宋体" w:cs="宋体"/>
          <w:b/>
          <w:bCs/>
          <w:color w:val="000000" w:themeColor="text1"/>
          <w:sz w:val="24"/>
          <w:szCs w:val="24"/>
          <w:highlight w:val="none"/>
          <w:u w:val="single"/>
        </w:rPr>
        <w:t xml:space="preserve">施工组织设计、施工</w:t>
      </w:r>
      <w:r>
        <w:rPr>
          <w:rFonts w:hint="eastAsia" w:ascii="宋体" w:hAnsi="宋体" w:eastAsia="宋体" w:cs="宋体"/>
          <w:b/>
          <w:bCs/>
          <w:color w:val="000000" w:themeColor="text1"/>
          <w:sz w:val="24"/>
          <w:szCs w:val="24"/>
          <w:highlight w:val="none"/>
          <w:u w:val="single"/>
          <w:lang w:val="en-US" w:eastAsia="zh-CN"/>
        </w:rPr>
        <w:t xml:space="preserve">进度</w:t>
      </w:r>
      <w:r>
        <w:rPr>
          <w:rFonts w:hint="eastAsia" w:ascii="宋体" w:hAnsi="宋体" w:eastAsia="宋体" w:cs="宋体"/>
          <w:b/>
          <w:bCs/>
          <w:color w:val="000000" w:themeColor="text1"/>
          <w:sz w:val="24"/>
          <w:szCs w:val="24"/>
          <w:highlight w:val="none"/>
          <w:u w:val="single"/>
        </w:rPr>
        <w:t xml:space="preserve">计划</w:t>
      </w:r>
      <w:r>
        <w:rPr>
          <w:rFonts w:hint="eastAsia" w:ascii="宋体" w:hAnsi="宋体" w:eastAsia="宋体" w:cs="宋体"/>
          <w:color w:val="000000" w:themeColor="text1"/>
          <w:sz w:val="24"/>
          <w:szCs w:val="24"/>
          <w:highlight w:val="none"/>
          <w:u w:val="single"/>
        </w:rPr>
        <w:t xml:space="preserve">报监理人审核和发包人确认</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交通导改方案、扬尘污染防治方案等（专项）施工方案参照施工组织设计编制及提交和修改要求执行。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②由承包人办理的许可和批准的办理结果书面报送监理人审核和发包人确认、留存；</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③拟制施工人员名册（动态），并与为其办理工伤保险的有效证明一起报送监理人审核和发包人确认；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⑤特殊工种作业人员资格证明报送监理人审核和发包人确认；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⑦工程质量管理体系及措施文件、质量检查制度、质量控制文件，报送监理人审核和发包人确认；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⑧工程安全管理体系及措施文件、安全检查制度、安全控制文件，报送监理人审核和发包人确认；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⑨发包人管理需要的其他文件；</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⑩上述文件如发包人因管理需增加时，承包人有义务按发包人提出的形式、格式、数量、时间等要求提供</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承包人提供的文件的期限为：</w:t>
      </w:r>
      <w:r>
        <w:rPr>
          <w:rFonts w:hint="eastAsia" w:ascii="宋体" w:hAnsi="宋体" w:eastAsia="宋体" w:cs="宋体"/>
          <w:b/>
          <w:color w:val="000000" w:themeColor="text1"/>
          <w:sz w:val="24"/>
          <w:szCs w:val="24"/>
          <w:highlight w:val="none"/>
          <w:u w:val="single"/>
        </w:rPr>
        <w:t xml:space="preserve">根据合同约定或发包人、监理人要求</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承包人提供的文件的数量为：</w:t>
      </w:r>
      <w:r>
        <w:rPr>
          <w:rFonts w:hint="eastAsia" w:ascii="宋体" w:hAnsi="宋体" w:eastAsia="宋体" w:cs="宋体"/>
          <w:b/>
          <w:color w:val="000000" w:themeColor="text1"/>
          <w:sz w:val="24"/>
          <w:szCs w:val="24"/>
          <w:highlight w:val="none"/>
          <w:u w:val="single"/>
        </w:rPr>
        <w:t xml:space="preserve">根据合同约定或发包人、监理人要求</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承包人提供的文件的形式为：</w:t>
      </w:r>
      <w:r>
        <w:rPr>
          <w:rFonts w:hint="eastAsia" w:ascii="宋体" w:hAnsi="宋体" w:eastAsia="宋体" w:cs="宋体"/>
          <w:b/>
          <w:color w:val="000000" w:themeColor="text1"/>
          <w:sz w:val="24"/>
          <w:szCs w:val="24"/>
          <w:highlight w:val="none"/>
          <w:u w:val="single"/>
        </w:rPr>
        <w:t xml:space="preserve">根据合同约定或发包人、监理人要求</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发包人审批承包人文件的期限：</w:t>
      </w:r>
      <w:r>
        <w:rPr>
          <w:rFonts w:hint="eastAsia" w:ascii="宋体" w:hAnsi="宋体" w:eastAsia="宋体" w:cs="宋体"/>
          <w:b/>
          <w:bCs/>
          <w:color w:val="000000" w:themeColor="text1"/>
          <w:sz w:val="24"/>
          <w:szCs w:val="24"/>
          <w:highlight w:val="none"/>
          <w:u w:val="single"/>
        </w:rPr>
        <w:t xml:space="preserve">执行通用条款</w:t>
      </w:r>
      <w:r>
        <w:rPr>
          <w:rFonts w:hint="eastAsia" w:ascii="宋体" w:hAnsi="宋体" w:eastAsia="宋体" w:cs="宋体"/>
          <w:b/>
          <w:bCs/>
          <w:color w:val="000000" w:themeColor="text1"/>
          <w:sz w:val="24"/>
          <w:szCs w:val="24"/>
          <w:highlight w:val="none"/>
          <w:u w:val="single"/>
          <w:lang w:val="en-US" w:eastAsia="zh-CN"/>
        </w:rPr>
        <w:t xml:space="preserve">7.1.2和7.2.2规定</w:t>
      </w:r>
      <w:r>
        <w:rPr>
          <w:rFonts w:hint="eastAsia" w:ascii="宋体" w:hAnsi="宋体" w:eastAsia="宋体" w:cs="宋体"/>
          <w:b/>
          <w:color w:val="000000" w:themeColor="text1"/>
          <w:sz w:val="24"/>
          <w:szCs w:val="24"/>
          <w:highlight w:val="none"/>
          <w:u w:val="single"/>
        </w:rPr>
        <w:t xml:space="preserve">或发包人、监理人要求</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1.6.5 现场图纸准备</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关于现场图纸准备的约定：</w:t>
      </w:r>
      <w:r>
        <w:rPr>
          <w:rFonts w:hint="eastAsia" w:ascii="宋体" w:hAnsi="宋体" w:eastAsia="宋体" w:cs="宋体"/>
          <w:color w:val="000000" w:themeColor="text1"/>
          <w:sz w:val="24"/>
          <w:szCs w:val="24"/>
          <w:highlight w:val="none"/>
          <w:u w:val="single"/>
        </w:rPr>
        <w:t xml:space="preserve">承包人应在施工现场另外保存一套完整的图纸和承包人文件，供发包人、监理人及有关人员进行工程检查时使用。</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 联络</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1.7.1发包人和承包人应当在相应事件发生后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7</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天内将与合同有关的通知、批准、证明、证书、指示、指令、要求、请求、同意、意见、确定和决定等书面函件送达对方当事人。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1.7.2 发包人接收文件的地点：</w:t>
      </w:r>
      <w:r>
        <w:rPr>
          <w:rFonts w:hint="eastAsia" w:ascii="宋体" w:hAnsi="宋体" w:eastAsia="宋体" w:cs="宋体"/>
          <w:color w:val="000000" w:themeColor="text1"/>
          <w:sz w:val="24"/>
          <w:szCs w:val="24"/>
          <w:highlight w:val="none"/>
          <w:u w:val="single"/>
        </w:rPr>
        <w:t xml:space="preserve">发包人指定地点；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发包人指定的接收人为：</w:t>
      </w:r>
      <w:r>
        <w:rPr>
          <w:rFonts w:hint="eastAsia" w:ascii="宋体" w:hAnsi="宋体" w:eastAsia="宋体" w:cs="宋体"/>
          <w:color w:val="000000" w:themeColor="text1"/>
          <w:sz w:val="24"/>
          <w:szCs w:val="24"/>
          <w:highlight w:val="none"/>
          <w:u w:val="single"/>
        </w:rPr>
        <w:t xml:space="preserve">发包人派驻现场代表；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承包人接收文件的地点：</w:t>
      </w:r>
      <w:r>
        <w:rPr>
          <w:rFonts w:hint="eastAsia" w:ascii="宋体" w:hAnsi="宋体" w:eastAsia="宋体" w:cs="宋体"/>
          <w:color w:val="000000" w:themeColor="text1"/>
          <w:sz w:val="24"/>
          <w:szCs w:val="24"/>
          <w:highlight w:val="none"/>
          <w:u w:val="single"/>
        </w:rPr>
        <w:t xml:space="preserve">施工现场办公室</w:t>
      </w:r>
      <w:r>
        <w:rPr>
          <w:rFonts w:hint="eastAsia" w:ascii="宋体" w:hAnsi="宋体" w:eastAsia="宋体" w:cs="宋体"/>
          <w:color w:val="000000" w:themeColor="text1"/>
          <w:sz w:val="24"/>
          <w:szCs w:val="24"/>
          <w:highlight w:val="none"/>
          <w:u w:val="singl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承包人指定的接收人为：</w:t>
      </w:r>
      <w:r>
        <w:rPr>
          <w:rFonts w:hint="eastAsia" w:ascii="宋体" w:hAnsi="宋体" w:eastAsia="宋体" w:cs="宋体"/>
          <w:color w:val="000000" w:themeColor="text1"/>
          <w:sz w:val="24"/>
          <w:szCs w:val="24"/>
          <w:highlight w:val="none"/>
          <w:u w:val="single"/>
        </w:rPr>
        <w:t xml:space="preserve">承包人指定；</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监理人接收文件的地点：</w:t>
      </w:r>
      <w:r>
        <w:rPr>
          <w:rFonts w:hint="eastAsia" w:ascii="宋体" w:hAnsi="宋体" w:eastAsia="宋体" w:cs="宋体"/>
          <w:color w:val="000000" w:themeColor="text1"/>
          <w:sz w:val="24"/>
          <w:szCs w:val="24"/>
          <w:highlight w:val="none"/>
          <w:u w:val="single"/>
        </w:rPr>
        <w:t xml:space="preserve">监理人施工现场办公室；</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监理人指定的接收人为：</w:t>
      </w:r>
      <w:r>
        <w:rPr>
          <w:rFonts w:hint="eastAsia" w:ascii="宋体" w:hAnsi="宋体" w:eastAsia="宋体" w:cs="宋体"/>
          <w:color w:val="000000" w:themeColor="text1"/>
          <w:sz w:val="24"/>
          <w:szCs w:val="24"/>
          <w:highlight w:val="none"/>
          <w:u w:val="single"/>
        </w:rPr>
        <w:t xml:space="preserve">总监或总监代表。</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 交通运输</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3" w:name="_Toc312677986"/>
      <w:r>
        <w:rPr>
          <w:color w:val="000000" w:themeColor="text1"/>
          <w:highlight w:val="none"/>
        </w:rPr>
      </w:r>
      <w:bookmarkStart w:id="34" w:name="_Toc303539100"/>
      <w:r>
        <w:rPr>
          <w:color w:val="000000" w:themeColor="text1"/>
          <w:highlight w:val="none"/>
        </w:rPr>
      </w:r>
      <w:bookmarkStart w:id="35" w:name="_Toc318581155"/>
      <w:r>
        <w:rPr>
          <w:color w:val="000000" w:themeColor="text1"/>
          <w:highlight w:val="none"/>
        </w:rPr>
      </w:r>
      <w:bookmarkStart w:id="36" w:name="_Toc304295521"/>
      <w:r>
        <w:rPr>
          <w:color w:val="000000" w:themeColor="text1"/>
          <w:highlight w:val="none"/>
        </w:rPr>
      </w:r>
      <w:bookmarkStart w:id="37" w:name="_Toc300934943"/>
      <w:r>
        <w:rPr>
          <w:rFonts w:hint="eastAsia" w:ascii="宋体" w:hAnsi="宋体" w:eastAsia="宋体" w:cs="宋体"/>
          <w:color w:val="000000" w:themeColor="text1"/>
          <w:sz w:val="24"/>
          <w:szCs w:val="24"/>
          <w:highlight w:val="none"/>
        </w:rPr>
        <w:t xml:space="preserve">1.10.1 出入现场的权利：</w:t>
      </w:r>
      <w:r>
        <w:rPr>
          <w:rFonts w:hint="eastAsia" w:ascii="宋体" w:hAnsi="宋体" w:eastAsia="宋体" w:cs="宋体"/>
          <w:color w:val="000000" w:themeColor="text1"/>
          <w:sz w:val="24"/>
          <w:szCs w:val="24"/>
          <w:highlight w:val="none"/>
          <w:u w:val="single"/>
        </w:rPr>
        <w:t xml:space="preserve"> 由承包人按发包人要求负责取得出入施工现场所需的批准手续和全部权利，以及取得因施工所需修建道路以及其他基础设施的权利，并承担相关手续费用和建设费用，此费用包含在合同价款内。发包人应协助承包人办理上述手续。</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38" w:name="_Toc312677987"/>
      <w:r>
        <w:rPr>
          <w:color w:val="000000" w:themeColor="text1"/>
          <w:highlight w:val="none"/>
        </w:rPr>
      </w:r>
      <w:bookmarkStart w:id="39" w:name="_Toc318581156"/>
      <w:r>
        <w:rPr>
          <w:color w:val="000000" w:themeColor="text1"/>
          <w:highlight w:val="none"/>
        </w:rPr>
      </w:r>
      <w:bookmarkStart w:id="40" w:name="_Toc300934944"/>
      <w:r>
        <w:rPr>
          <w:color w:val="000000" w:themeColor="text1"/>
          <w:highlight w:val="none"/>
        </w:rPr>
      </w:r>
      <w:bookmarkStart w:id="41" w:name="_Toc303539101"/>
      <w:r>
        <w:rPr>
          <w:color w:val="000000" w:themeColor="text1"/>
          <w:highlight w:val="none"/>
        </w:rPr>
      </w:r>
      <w:bookmarkStart w:id="42" w:name="_Toc304295522"/>
      <w:r>
        <w:rPr>
          <w:rFonts w:hint="eastAsia" w:ascii="宋体" w:hAnsi="宋体" w:eastAsia="宋体" w:cs="宋体"/>
          <w:color w:val="000000" w:themeColor="text1"/>
          <w:sz w:val="24"/>
          <w:szCs w:val="24"/>
          <w:highlight w:val="none"/>
        </w:rPr>
        <w:t xml:space="preserve">.10.3 场内交通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关于场外交通和场内交通的边界的约定：</w:t>
      </w:r>
      <w:r>
        <w:rPr>
          <w:rFonts w:hint="eastAsia" w:ascii="宋体" w:hAnsi="宋体" w:eastAsia="宋体" w:cs="宋体"/>
          <w:color w:val="000000" w:themeColor="text1"/>
          <w:sz w:val="24"/>
          <w:szCs w:val="24"/>
          <w:highlight w:val="none"/>
          <w:u w:val="single"/>
        </w:rPr>
        <w:t xml:space="preserve">以现场实际施工条件为准。</w:t>
      </w:r>
      <w:r>
        <w:rPr>
          <w:color w:val="000000" w:themeColor="text1"/>
          <w:highlight w:val="none"/>
        </w:rPr>
      </w:r>
      <w:r/>
    </w:p>
    <w:p>
      <w:pPr>
        <w:ind w:firstLine="48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关于发包人向承包人免费提供满足工程施工需要的场内道路和交通设施的约定：</w:t>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Start w:id="43" w:name="_Toc318581157"/>
      <w:r>
        <w:rPr>
          <w:rFonts w:hint="eastAsia" w:ascii="宋体" w:hAnsi="宋体" w:eastAsia="宋体" w:cs="宋体"/>
          <w:color w:val="000000" w:themeColor="text1"/>
          <w:sz w:val="24"/>
          <w:szCs w:val="24"/>
          <w:highlight w:val="none"/>
          <w:u w:val="single"/>
        </w:rPr>
        <w:t xml:space="preserve">不提供。</w:t>
      </w:r>
      <w:r>
        <w:rPr>
          <w:rFonts w:hint="eastAsia" w:ascii="宋体" w:hAnsi="宋体" w:eastAsia="宋体" w:cs="宋体"/>
          <w:b/>
          <w:color w:val="000000" w:themeColor="text1"/>
          <w:sz w:val="24"/>
          <w:szCs w:val="24"/>
          <w:highlight w:val="none"/>
          <w:u w:val="singl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1.10.4超大件和超重件的运输</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rPr>
        <w:t xml:space="preserve"> 承包人 </w:t>
      </w:r>
      <w:r>
        <w:rPr>
          <w:rFonts w:hint="eastAsia" w:ascii="宋体" w:hAnsi="宋体" w:eastAsia="宋体" w:cs="宋体"/>
          <w:color w:val="000000" w:themeColor="text1"/>
          <w:sz w:val="24"/>
          <w:szCs w:val="24"/>
          <w:highlight w:val="none"/>
        </w:rPr>
        <w:t xml:space="preserve">承担。</w:t>
      </w:r>
      <w:bookmarkEnd w:id="43"/>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 知识产权</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1.11.1</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关于发包人提供的上述文件的使用限制的要求：</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1.11.1</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1.11.2 关于承包人为实施工程所编制文件的著作权的归属：</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1.11.2</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关于承包人提供的上述文件的使用限制的要求：</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1.11.2</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1.11.4 承包人在施工过程中所采用的专利、专有技术、技术秘密的使用费的承担方式：</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lang w:val="en-US" w:eastAsia="zh-CN"/>
        </w:rPr>
        <w:t xml:space="preserve">1.11.4</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1.13工程量清单错误的修正</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color w:val="000000" w:themeColor="text1"/>
          <w:highlight w:val="none"/>
        </w:rPr>
      </w:r>
      <w:bookmarkStart w:id="44" w:name="_Toc351203634"/>
      <w:r>
        <w:rPr>
          <w:rFonts w:hint="eastAsia" w:ascii="宋体" w:hAnsi="宋体" w:eastAsia="宋体" w:cs="宋体"/>
          <w:color w:val="000000" w:themeColor="text1"/>
          <w:sz w:val="24"/>
          <w:szCs w:val="24"/>
          <w:highlight w:val="none"/>
        </w:rPr>
        <w:t xml:space="preserve">出现工程量清单错误时，是否调整合同价格：</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工程量清单特征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w:t>
      </w:r>
      <w:r>
        <w:rPr>
          <w:rFonts w:hint="eastAsia" w:ascii="宋体" w:hAnsi="宋体" w:eastAsia="宋体" w:cs="宋体"/>
          <w:color w:val="000000" w:themeColor="text1"/>
          <w:sz w:val="24"/>
          <w:szCs w:val="24"/>
          <w:highlight w:val="none"/>
          <w:u w:val="single"/>
          <w:lang w:eastAsia="zh-CN"/>
        </w:rPr>
        <w:t xml:space="preserve">必需的</w:t>
      </w:r>
      <w:r>
        <w:rPr>
          <w:rFonts w:hint="eastAsia" w:ascii="宋体" w:hAnsi="宋体" w:eastAsia="宋体" w:cs="宋体"/>
          <w:color w:val="000000" w:themeColor="text1"/>
          <w:sz w:val="24"/>
          <w:szCs w:val="24"/>
          <w:highlight w:val="none"/>
          <w:u w:val="single"/>
        </w:rPr>
        <w:t xml:space="preserve">工序，不视为工程量清单缺陷或图纸设计缺陷。（清单项目中特征描述与图纸有矛盾时以图纸为准）以上三种情况承包人在投标报价时应当充分考虑，不作为调整合同价格依据。</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发包人在中标通知书发布日期后30日内完成设计交底及图纸会审。施工单位应对招标清单漏项、漏量问题在设计交底时一次性提出，且经</w:t>
      </w:r>
      <w:r>
        <w:rPr>
          <w:rFonts w:hint="eastAsia" w:ascii="宋体" w:hAnsi="宋体" w:eastAsia="宋体" w:cs="宋体"/>
          <w:color w:val="000000" w:themeColor="text1"/>
          <w:sz w:val="24"/>
          <w:szCs w:val="24"/>
          <w:highlight w:val="none"/>
          <w:u w:val="single"/>
          <w:lang w:eastAsia="zh-CN"/>
        </w:rPr>
        <w:t xml:space="preserve">发包人</w:t>
      </w:r>
      <w:r>
        <w:rPr>
          <w:rFonts w:hint="eastAsia" w:ascii="宋体" w:hAnsi="宋体" w:eastAsia="宋体" w:cs="宋体"/>
          <w:color w:val="000000" w:themeColor="text1"/>
          <w:sz w:val="24"/>
          <w:szCs w:val="24"/>
          <w:highlight w:val="none"/>
          <w:u w:val="single"/>
        </w:rPr>
        <w:t xml:space="preserve">、财政局、设计单位、招标代理机构确认。针对图纸会审、清单漏项、漏量导致工程量及造价增加的内容，由</w:t>
      </w:r>
      <w:r>
        <w:rPr>
          <w:rFonts w:hint="eastAsia" w:ascii="宋体" w:hAnsi="宋体" w:eastAsia="宋体" w:cs="宋体"/>
          <w:color w:val="000000" w:themeColor="text1"/>
          <w:sz w:val="24"/>
          <w:szCs w:val="24"/>
          <w:highlight w:val="none"/>
          <w:u w:val="single"/>
          <w:lang w:eastAsia="zh-CN"/>
        </w:rPr>
        <w:t xml:space="preserve">发包人</w:t>
      </w:r>
      <w:r>
        <w:rPr>
          <w:rFonts w:hint="eastAsia" w:ascii="宋体" w:hAnsi="宋体" w:eastAsia="宋体" w:cs="宋体"/>
          <w:color w:val="000000" w:themeColor="text1"/>
          <w:sz w:val="24"/>
          <w:szCs w:val="24"/>
          <w:highlight w:val="none"/>
          <w:u w:val="single"/>
        </w:rPr>
        <w:t xml:space="preserve">履行签证审批手续后可以计入最终结算</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如超出上述时间未提出的，视为施工单位认可清单及施工图设计全部内容。</w:t>
      </w:r>
      <w:r>
        <w:rPr>
          <w:color w:val="000000" w:themeColor="text1"/>
          <w:highlight w:val="none"/>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允许调整合同价格的工程量偏差范围：</w:t>
      </w:r>
      <w:r>
        <w:rPr>
          <w:rFonts w:hint="eastAsia" w:ascii="宋体" w:hAnsi="宋体" w:eastAsia="宋体" w:cs="宋体"/>
          <w:color w:val="000000" w:themeColor="text1"/>
          <w:sz w:val="24"/>
          <w:szCs w:val="24"/>
          <w:highlight w:val="none"/>
          <w:u w:val="single"/>
        </w:rPr>
        <w:t xml:space="preserve">执行“合同价格、计量与支付”相关条款</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bookmarkStart w:id="45" w:name="_Toc297048343"/>
      <w:r>
        <w:rPr>
          <w:color w:val="000000" w:themeColor="text1"/>
          <w:highlight w:val="none"/>
        </w:rPr>
      </w:r>
      <w:bookmarkStart w:id="46" w:name="_Toc296891197"/>
      <w:r>
        <w:rPr>
          <w:color w:val="000000" w:themeColor="text1"/>
          <w:highlight w:val="none"/>
        </w:rPr>
      </w:r>
      <w:bookmarkStart w:id="47" w:name="_Toc296503157"/>
      <w:r>
        <w:rPr>
          <w:color w:val="000000" w:themeColor="text1"/>
          <w:highlight w:val="none"/>
        </w:rPr>
      </w:r>
      <w:bookmarkStart w:id="48" w:name="_Toc296346658"/>
      <w:r>
        <w:rPr>
          <w:color w:val="000000" w:themeColor="text1"/>
          <w:highlight w:val="none"/>
        </w:rPr>
      </w:r>
      <w:bookmarkStart w:id="49" w:name="_Toc296347156"/>
      <w:r>
        <w:rPr>
          <w:color w:val="000000" w:themeColor="text1"/>
          <w:highlight w:val="none"/>
        </w:rPr>
      </w:r>
      <w:bookmarkStart w:id="50" w:name="_Toc292559362"/>
      <w:r>
        <w:rPr>
          <w:color w:val="000000" w:themeColor="text1"/>
          <w:highlight w:val="none"/>
        </w:rPr>
      </w:r>
      <w:bookmarkStart w:id="51" w:name="_Toc297120457"/>
      <w:r>
        <w:rPr>
          <w:color w:val="000000" w:themeColor="text1"/>
          <w:highlight w:val="none"/>
        </w:rPr>
      </w:r>
      <w:bookmarkStart w:id="52" w:name="_Toc296944496"/>
      <w:r>
        <w:rPr>
          <w:color w:val="000000" w:themeColor="text1"/>
          <w:highlight w:val="none"/>
        </w:rPr>
      </w:r>
      <w:bookmarkStart w:id="53" w:name="_Toc292559867"/>
      <w:r>
        <w:rPr>
          <w:color w:val="000000" w:themeColor="text1"/>
          <w:highlight w:val="none"/>
        </w:rPr>
      </w:r>
      <w:bookmarkStart w:id="54" w:name="_Toc296890985"/>
      <w:r>
        <w:rPr>
          <w:rFonts w:hint="eastAsia" w:ascii="宋体" w:hAnsi="宋体" w:eastAsia="宋体" w:cs="宋体"/>
          <w:color w:val="000000" w:themeColor="text1"/>
          <w:sz w:val="24"/>
          <w:szCs w:val="24"/>
          <w:highlight w:val="none"/>
        </w:rPr>
        <w:t xml:space="preserve">. 发包人</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 发包人代表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发包人代表：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发包人对发包人代表的授权范围如下：</w:t>
      </w:r>
      <w:r>
        <w:rPr>
          <w:rFonts w:hint="eastAsia" w:ascii="宋体" w:hAnsi="宋体" w:eastAsia="宋体" w:cs="宋体"/>
          <w:color w:val="000000" w:themeColor="text1"/>
          <w:sz w:val="24"/>
          <w:szCs w:val="24"/>
          <w:highlight w:val="none"/>
          <w:u w:val="single"/>
        </w:rPr>
        <w:t xml:space="preserve">协助外部环境的协调与配合</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 施工现场、施工条件和基础资料的提供</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 提供施工现场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关于发包人移交施工现场的期限要求：</w:t>
      </w:r>
      <w:r>
        <w:rPr>
          <w:rFonts w:hint="eastAsia" w:ascii="宋体" w:hAnsi="宋体" w:eastAsia="宋体" w:cs="宋体"/>
          <w:color w:val="000000" w:themeColor="text1"/>
          <w:sz w:val="24"/>
          <w:szCs w:val="24"/>
          <w:highlight w:val="none"/>
          <w:u w:val="single"/>
        </w:rPr>
        <w:t xml:space="preserve">开工通知载明的开工日期7日前</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 提供施工条件</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关于发包人应负责提供施工所需要的条件，包括：</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（1）水源、电源发包人不提供，投标人自行考虑，</w:t>
      </w:r>
      <w:r>
        <w:rPr>
          <w:rFonts w:hint="eastAsia" w:ascii="宋体" w:hAnsi="宋体" w:eastAsia="宋体" w:cs="宋体"/>
          <w:bCs/>
          <w:color w:val="000000" w:themeColor="text1"/>
          <w:sz w:val="24"/>
          <w:szCs w:val="24"/>
          <w:highlight w:val="none"/>
          <w:u w:val="single"/>
        </w:rPr>
        <w:t xml:space="preserve">所需费用含在投标报价内</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pStyle w:val="1250"/>
        <w:ind w:left="0" w:right="0" w:firstLine="480"/>
        <w:spacing w:before="0"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（2）施工道路由承包人根据批准的施工组织设计在开工前自行完成，并满足施工要求及有关规定，此费用包含在投标报价内。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（3）图纸会审和设计交底时间：开工前</w:t>
      </w:r>
      <w:r>
        <w:rPr>
          <w:rFonts w:hint="eastAsia" w:ascii="宋体" w:hAnsi="宋体" w:eastAsia="宋体" w:cs="宋体"/>
          <w:color w:val="000000" w:themeColor="text1"/>
          <w:sz w:val="24"/>
          <w:szCs w:val="24"/>
          <w:highlight w:val="none"/>
          <w:u w:val="single"/>
          <w:lang w:val="en-US" w:eastAsia="zh-CN"/>
        </w:rPr>
        <w:t xml:space="preserve">7日</w:t>
      </w:r>
      <w:r>
        <w:rPr>
          <w:rFonts w:hint="eastAsia" w:ascii="宋体" w:hAnsi="宋体" w:eastAsia="宋体" w:cs="宋体"/>
          <w:color w:val="000000" w:themeColor="text1"/>
          <w:sz w:val="24"/>
          <w:szCs w:val="24"/>
          <w:highlight w:val="none"/>
          <w:u w:val="single"/>
        </w:rPr>
        <w:t xml:space="preserve">内完成。</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（4）由承包人负责协调处理施工场地周围地下管线和邻近建筑物、构筑物（含文物保护建筑）、</w:t>
      </w:r>
      <w:r>
        <w:rPr>
          <w:rFonts w:hint="eastAsia" w:ascii="宋体" w:hAnsi="宋体" w:eastAsia="宋体" w:cs="宋体"/>
          <w:color w:val="000000" w:themeColor="text1"/>
          <w:sz w:val="24"/>
          <w:szCs w:val="24"/>
          <w:highlight w:val="none"/>
          <w:u w:val="single"/>
          <w:lang w:eastAsia="zh-CN"/>
        </w:rPr>
        <w:t xml:space="preserve">古树名木保护</w:t>
      </w:r>
      <w:r>
        <w:rPr>
          <w:rFonts w:hint="eastAsia" w:ascii="宋体" w:hAnsi="宋体" w:eastAsia="宋体" w:cs="宋体"/>
          <w:color w:val="000000" w:themeColor="text1"/>
          <w:sz w:val="24"/>
          <w:szCs w:val="24"/>
          <w:highlight w:val="none"/>
          <w:u w:val="single"/>
        </w:rPr>
        <w:t xml:space="preserve">工作，</w:t>
      </w:r>
      <w:r>
        <w:rPr>
          <w:rFonts w:hint="eastAsia" w:ascii="宋体" w:hAnsi="宋体" w:eastAsia="宋体" w:cs="宋体"/>
          <w:bCs/>
          <w:color w:val="000000" w:themeColor="text1"/>
          <w:sz w:val="24"/>
          <w:szCs w:val="24"/>
          <w:highlight w:val="none"/>
          <w:u w:val="single"/>
        </w:rPr>
        <w:t xml:space="preserve">施工期间的周边关系及第三方干扰等由承包人负责协调，所需费用含在投标报价内。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 资金来源证明及支付担保</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发包人提供资金来源证明的期限要求：</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发包人是否提供支付担保：</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发包人提供支付担保的形式：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55" w:name="_Toc351203635"/>
      <w:r>
        <w:rPr>
          <w:rFonts w:hint="eastAsia" w:ascii="宋体" w:hAnsi="宋体" w:eastAsia="宋体" w:cs="宋体"/>
          <w:color w:val="000000" w:themeColor="text1"/>
          <w:sz w:val="24"/>
          <w:szCs w:val="24"/>
          <w:highlight w:val="none"/>
        </w:rPr>
        <w:t xml:space="preserve">3</w:t>
      </w:r>
      <w:bookmarkStart w:id="56" w:name="_Toc297048344"/>
      <w:r>
        <w:rPr>
          <w:color w:val="000000" w:themeColor="text1"/>
          <w:highlight w:val="none"/>
        </w:rPr>
      </w:r>
      <w:bookmarkStart w:id="57" w:name="_Toc296944497"/>
      <w:r>
        <w:rPr>
          <w:color w:val="000000" w:themeColor="text1"/>
          <w:highlight w:val="none"/>
        </w:rPr>
      </w:r>
      <w:bookmarkStart w:id="58" w:name="_Toc292559363"/>
      <w:r>
        <w:rPr>
          <w:color w:val="000000" w:themeColor="text1"/>
          <w:highlight w:val="none"/>
        </w:rPr>
      </w:r>
      <w:bookmarkStart w:id="59" w:name="_Toc296347157"/>
      <w:r>
        <w:rPr>
          <w:color w:val="000000" w:themeColor="text1"/>
          <w:highlight w:val="none"/>
        </w:rPr>
      </w:r>
      <w:bookmarkStart w:id="60" w:name="_Toc296890986"/>
      <w:r>
        <w:rPr>
          <w:color w:val="000000" w:themeColor="text1"/>
          <w:highlight w:val="none"/>
        </w:rPr>
      </w:r>
      <w:bookmarkStart w:id="61" w:name="_Toc296346659"/>
      <w:r>
        <w:rPr>
          <w:color w:val="000000" w:themeColor="text1"/>
          <w:highlight w:val="none"/>
        </w:rPr>
      </w:r>
      <w:bookmarkStart w:id="62" w:name="_Toc297120458"/>
      <w:r>
        <w:rPr>
          <w:color w:val="000000" w:themeColor="text1"/>
          <w:highlight w:val="none"/>
        </w:rPr>
      </w:r>
      <w:bookmarkStart w:id="63" w:name="_Toc296503158"/>
      <w:r>
        <w:rPr>
          <w:color w:val="000000" w:themeColor="text1"/>
          <w:highlight w:val="none"/>
        </w:rPr>
      </w:r>
      <w:bookmarkStart w:id="64" w:name="_Toc292559868"/>
      <w:r>
        <w:rPr>
          <w:color w:val="000000" w:themeColor="text1"/>
          <w:highlight w:val="none"/>
        </w:rPr>
      </w:r>
      <w:bookmarkStart w:id="65" w:name="_Toc296891198"/>
      <w:r>
        <w:rPr>
          <w:rFonts w:hint="eastAsia" w:ascii="宋体" w:hAnsi="宋体" w:eastAsia="宋体" w:cs="宋体"/>
          <w:color w:val="000000" w:themeColor="text1"/>
          <w:sz w:val="24"/>
          <w:szCs w:val="24"/>
          <w:highlight w:val="none"/>
        </w:rPr>
        <w:t xml:space="preserve">. 承包人</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 承包人的一般义务</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3.1.1在本合同签订后，承包人应积极办理合同、质监、安监手续，配合发包人办理施工许可、渣土等手续，并承担需承包人缴纳的相关费用。</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3.1.2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3.1.3施工过程中的排污、渣土、环卫、市容、城建、城管、治安、人口管理等相关手续由承包人按规定负责办理并承担因此产生的一切费用，对</w:t>
      </w:r>
      <w:r>
        <w:rPr>
          <w:rFonts w:hint="eastAsia" w:ascii="宋体" w:hAnsi="宋体" w:eastAsia="宋体" w:cs="宋体"/>
          <w:color w:val="000000" w:themeColor="text1"/>
          <w:sz w:val="24"/>
          <w:szCs w:val="24"/>
          <w:highlight w:val="none"/>
          <w:u w:val="single"/>
          <w:lang w:eastAsia="zh-CN"/>
        </w:rPr>
        <w:t xml:space="preserve">邻近</w:t>
      </w:r>
      <w:r>
        <w:rPr>
          <w:rFonts w:hint="eastAsia" w:ascii="宋体" w:hAnsi="宋体" w:eastAsia="宋体" w:cs="宋体"/>
          <w:color w:val="000000" w:themeColor="text1"/>
          <w:sz w:val="24"/>
          <w:szCs w:val="24"/>
          <w:highlight w:val="none"/>
          <w:u w:val="single"/>
        </w:rPr>
        <w:t xml:space="preserve">居民和行人的影响由承包人负责处理并承担一切责任</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lang w:val="en-US" w:eastAsia="zh-CN"/>
        </w:rPr>
        <w:t xml:space="preserve">若因上述原因引起相关部门的处罚，则由承包人承担处罚的费用</w:t>
      </w:r>
      <w:r>
        <w:rPr>
          <w:rFonts w:hint="eastAsia" w:ascii="宋体" w:hAnsi="宋体" w:eastAsia="宋体" w:cs="宋体"/>
          <w:color w:val="000000" w:themeColor="text1"/>
          <w:sz w:val="24"/>
          <w:szCs w:val="24"/>
          <w:highlight w:val="none"/>
          <w:u w:val="single"/>
        </w:rPr>
        <w:t xml:space="preserve">。承包人为满足建设主管部门、质检、安监、城管（渣土）等相关部门的要求，而修建的道路、围墙、标牌标识、道路加固、安全防护等费用均已包含在投标报价中，发包人不支付任何费用。</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3.1.4承包人负责采取有效措施对已完成工程成品的保护，费用由承包人承担。保护期间发生的损坏承包人自费予以修理。损坏其他单位所承担的施工内容，由承包人负责赔偿，并承担修复费用。</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3.1.5承包人须按规定做好施工场地周围地下管线和邻近建筑物的保护。若因承包人原因造成损坏，由承包人负责修复并承担一切费用。若承包人拒绝修复，发包人有权安排其他施工单位修复，所需费用从承包人工程款中扣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3.1.6</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"https://www.baidu.c</w:instrText>
      </w:r>
      <w:r>
        <w:rPr>
          <w:rFonts w:hint="eastAsia" w:ascii="宋体" w:hAnsi="宋体" w:eastAsia="宋体" w:cs="宋体"/>
          <w:color w:val="000000" w:themeColor="text1"/>
          <w:sz w:val="24"/>
          <w:szCs w:val="24"/>
          <w:highlight w:val="none"/>
        </w:rPr>
        <w:instrText xml:space="preserve">om/s?wd=%E5%BB%BA%E7%AD%91%E6%96%BD%E5%B7%A5%E4%BC%81%E4%B8%9A&amp;tn=44039180_cpr&amp;fenlei=mv6quAkxTZn0IZRqIHckPjm4nH00T1dBmHb1nWcvryFWnhmkn1fk0ZwV5Hcvrjm3rH6sPfKWUMw85HfYnjn4nH6sgvPsT6KdThsqpZwYTjCEQLGCpyw9Uz4Bmy-bIi4WUvYETgN-TLwGUv3EPjDYnWRsnWTv"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u w:val="single"/>
        </w:rPr>
        <w:t xml:space="preserve">承包人</w:t>
      </w:r>
      <w:r>
        <w:rPr>
          <w:rFonts w:hint="eastAsia" w:ascii="宋体" w:hAnsi="宋体" w:eastAsia="宋体" w:cs="宋体"/>
          <w:color w:val="000000" w:themeColor="text1"/>
          <w:sz w:val="24"/>
          <w:szCs w:val="24"/>
          <w:highlight w:val="none"/>
          <w:u w:val="single"/>
        </w:rPr>
        <w:fldChar w:fldCharType="end"/>
      </w:r>
      <w:r>
        <w:rPr>
          <w:rFonts w:hint="eastAsia" w:ascii="宋体" w:hAnsi="宋体" w:eastAsia="宋体" w:cs="宋体"/>
          <w:color w:val="000000" w:themeColor="text1"/>
          <w:sz w:val="24"/>
          <w:szCs w:val="24"/>
          <w:highlight w:val="none"/>
          <w:u w:val="single"/>
        </w:rPr>
        <w:t xml:space="preserve">必须按照工程设计要求、施工技术标准和合同的约定，对建筑材料、建筑构配件和设备进行检验，不合格的不得使用。施工过程中的相关材料及工序检验及最终工程验收及相关费用由承包人承担。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3.1.7承包人使用的临时用水、临时用电等设施在合同执行期间，应按时交纳水电费。</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3.1.8施工现场应符合徐州市有关部门规定的标准化施工现场要求，同时应满足市政、市容等相关主管部门的有关规定。不符合要求者，承包人应承担 200~2000 元/ 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color w:val="000000" w:themeColor="text1"/>
          <w:highlight w:val="none"/>
        </w:rPr>
      </w:r>
      <w:r/>
    </w:p>
    <w:p>
      <w:pPr>
        <w:pStyle w:val="989"/>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（9）承包人提交的竣工资料的内容：</w:t>
      </w:r>
      <w:r>
        <w:rPr>
          <w:rFonts w:hint="eastAsia" w:ascii="宋体" w:hAnsi="宋体" w:eastAsia="宋体" w:cs="宋体"/>
          <w:color w:val="000000" w:themeColor="text1"/>
          <w:sz w:val="24"/>
          <w:szCs w:val="24"/>
          <w:highlight w:val="none"/>
          <w:u w:val="single"/>
          <w:lang w:val="en-US" w:eastAsia="zh-CN" w:bidi="ar-SA"/>
        </w:rPr>
        <w:t xml:space="preserve"> 提供符合城建档案馆和行政质检监督部门要求的竣工图（含电子档</w:t>
      </w:r>
      <w:r>
        <w:rPr>
          <w:rFonts w:hint="eastAsia" w:ascii="宋体" w:hAnsi="宋体" w:eastAsia="宋体" w:cs="宋体"/>
          <w:color w:val="000000" w:themeColor="text1"/>
          <w:sz w:val="24"/>
          <w:szCs w:val="24"/>
          <w:highlight w:val="none"/>
          <w:u w:val="single"/>
          <w:lang w:val="en-US" w:eastAsia="zh-CN" w:bidi="ar-SA"/>
        </w:rPr>
        <w:t xml:space="preserve">）及竣工资料。即承包人按照 GB/T50328-2014《建设工程文件归档整理规范》（2019版）及江苏省相关法规、规范标准及本合同要求绘制竣工图（含电子档）及完整的工程技术档案、工程质量保修书及有关工程使用、保养、维护的说明。包括但不限于：（1）招标文件、投标文件、中标通知书；（2）合同文本；（3）开、竣工报告；（4）竣工验收合格证明书；（5）签证变更资料；（6）甲控材料认价单；（7）竣工图等。质保到期资料移交要求（包括但不限于以下内容）：（1）竣工资料中管线资料必须具有测绘资质的测量单位出具的相应报告。</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承包人需要提交的竣工资料套数：</w:t>
      </w:r>
      <w:r>
        <w:rPr>
          <w:rFonts w:hint="eastAsia" w:ascii="宋体" w:hAnsi="宋体" w:eastAsia="宋体" w:cs="宋体"/>
          <w:color w:val="000000" w:themeColor="text1"/>
          <w:sz w:val="24"/>
          <w:szCs w:val="24"/>
          <w:highlight w:val="none"/>
          <w:u w:val="single"/>
        </w:rPr>
        <w:t xml:space="preserve"> 提</w:t>
      </w:r>
      <w:r>
        <w:rPr>
          <w:rFonts w:hint="eastAsia" w:ascii="宋体" w:hAnsi="宋体" w:eastAsia="宋体" w:cs="宋体"/>
          <w:color w:val="000000" w:themeColor="text1"/>
          <w:sz w:val="24"/>
          <w:szCs w:val="24"/>
          <w:highlight w:val="none"/>
          <w:u w:val="single"/>
          <w:lang w:eastAsia="zh-CN"/>
        </w:rPr>
        <w:t xml:space="preserve">交加</w:t>
      </w:r>
      <w:r>
        <w:rPr>
          <w:rFonts w:hint="eastAsia" w:ascii="宋体" w:hAnsi="宋体" w:eastAsia="宋体" w:cs="宋体"/>
          <w:color w:val="000000" w:themeColor="text1"/>
          <w:sz w:val="24"/>
          <w:szCs w:val="24"/>
          <w:highlight w:val="none"/>
          <w:u w:val="single"/>
        </w:rPr>
        <w:t xml:space="preserve">盖承包人公章和工程竣工资料专用章的纸质版资料叁套（含电子档竣工图）。</w:t>
      </w:r>
      <w:r>
        <w:rPr>
          <w:color w:val="000000" w:themeColor="text1"/>
          <w:highlight w:val="none"/>
        </w:rPr>
      </w:r>
      <w:r/>
    </w:p>
    <w:p>
      <w:pPr>
        <w:ind w:firstLine="48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承包人提交的竣工资料的费用承担：</w:t>
      </w:r>
      <w:r>
        <w:rPr>
          <w:rFonts w:hint="eastAsia" w:ascii="宋体" w:hAnsi="宋体" w:eastAsia="宋体" w:cs="宋体"/>
          <w:color w:val="000000" w:themeColor="text1"/>
          <w:sz w:val="24"/>
          <w:szCs w:val="24"/>
          <w:highlight w:val="none"/>
          <w:u w:val="single"/>
        </w:rPr>
        <w:t xml:space="preserve">    由承包人自行承担 。</w:t>
      </w:r>
      <w:r>
        <w:rPr>
          <w:color w:val="000000" w:themeColor="text1"/>
          <w:highlight w:val="none"/>
        </w:rPr>
      </w:r>
      <w:r/>
    </w:p>
    <w:p>
      <w:pPr>
        <w:ind w:firstLine="48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承包人提交的竣工资料移交时间： </w:t>
      </w:r>
      <w:r>
        <w:rPr>
          <w:rFonts w:hint="eastAsia" w:ascii="宋体" w:hAnsi="宋体" w:eastAsia="宋体" w:cs="宋体"/>
          <w:color w:val="000000" w:themeColor="text1"/>
          <w:sz w:val="24"/>
          <w:szCs w:val="24"/>
          <w:highlight w:val="none"/>
          <w:u w:val="single"/>
        </w:rPr>
        <w:t xml:space="preserve">工程竣工验收合格之日起30</w:t>
      </w:r>
      <w:r>
        <w:rPr>
          <w:rFonts w:hint="eastAsia" w:ascii="宋体" w:hAnsi="宋体" w:eastAsia="宋体" w:cs="宋体"/>
          <w:color w:val="000000" w:themeColor="text1"/>
          <w:sz w:val="24"/>
          <w:szCs w:val="24"/>
          <w:highlight w:val="none"/>
          <w:u w:val="single"/>
          <w:lang w:val="en-US" w:eastAsia="zh-CN"/>
        </w:rPr>
        <w:t xml:space="preserve">日</w:t>
      </w:r>
      <w:r>
        <w:rPr>
          <w:rFonts w:hint="eastAsia" w:ascii="宋体" w:hAnsi="宋体" w:eastAsia="宋体" w:cs="宋体"/>
          <w:color w:val="000000" w:themeColor="text1"/>
          <w:sz w:val="24"/>
          <w:szCs w:val="24"/>
          <w:highlight w:val="none"/>
          <w:u w:val="single"/>
        </w:rPr>
        <w:t xml:space="preserve">内完成移交。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承包人提交的竣工资料形式要求：</w:t>
      </w:r>
      <w:r>
        <w:rPr>
          <w:rFonts w:hint="eastAsia" w:ascii="宋体" w:hAnsi="宋体" w:eastAsia="宋体" w:cs="宋体"/>
          <w:color w:val="000000" w:themeColor="text1"/>
          <w:sz w:val="24"/>
          <w:szCs w:val="24"/>
          <w:highlight w:val="none"/>
          <w:u w:val="single"/>
        </w:rPr>
        <w:t xml:space="preserve">立卷、装订成册的纸质文档和电子文档 。</w:t>
      </w:r>
      <w:r>
        <w:rPr>
          <w:color w:val="000000" w:themeColor="text1"/>
          <w:highlight w:val="none"/>
        </w:rPr>
      </w:r>
      <w:r/>
    </w:p>
    <w:p>
      <w:pPr>
        <w:numPr>
          <w:ilvl w:val="0"/>
          <w:numId w:val="4"/>
        </w:numPr>
        <w:ind w:firstLine="63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承包人应履行的其他义务：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① 承包人应按发包人的指令，完成发包人要求的对工程内容的任何增加和删减；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书面的告知义务，否则造成工程质量、安全、进度损失，也不能免除承包人的责任。</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③</w:t>
      </w:r>
      <w:r>
        <w:rPr>
          <w:rFonts w:hint="eastAsia" w:ascii="宋体" w:hAnsi="宋体" w:eastAsia="宋体" w:cs="宋体"/>
          <w:b/>
          <w:bCs/>
          <w:color w:val="000000" w:themeColor="text1"/>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④承包人应按照政府相关规定，建立健全的雇员工资发放和劳动保障制度，如因雇员的工资发放和劳动保障制度不健全而引发纠纷，导致民工围堵发包人等的，每发生一次支付5万元的违约金，发生2次后发包人有权解除合同，并有权要求承包人无条件退场，发包人代承包人处理相关纠纷，所支出的费用由承包人承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⑤负责工地安全保卫，维护工地治安，协调与周边环境的劳务纠纷，杜绝施工人员在工地斗殴。如承包人未履行上述义务造成工程财产、人身伤害等，由承包人承担全部责任。</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⑥本工程所有建筑垃圾外运均由承包人自行处理，外运运距及垃圾处理地、外运涉及的城管、渣土、路政等手续均由承包人自行办理，相关费用由承包人承担。</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 项目经理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3.2.1 项目经理：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建造师执业资格等级：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建造师注册证书号：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建造师执业印章号：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安全生产考核合格证书号：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承包人对项目经理的授权范围如下：</w:t>
      </w:r>
      <w:r>
        <w:rPr>
          <w:rFonts w:hint="eastAsia" w:ascii="宋体" w:hAnsi="宋体" w:eastAsia="宋体" w:cs="宋体"/>
          <w:color w:val="000000" w:themeColor="text1"/>
          <w:sz w:val="24"/>
          <w:szCs w:val="24"/>
          <w:highlight w:val="none"/>
          <w:u w:val="single"/>
        </w:rPr>
        <w:t xml:space="preserve">对工程质量、安全、进度和文明施工全面负责，并完成承包人应做的各项工作。</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关于项目经理每月在施工现场的时间要求：</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color w:val="000000" w:themeColor="text1"/>
          <w:spacing w:val="-4"/>
          <w:sz w:val="24"/>
          <w:szCs w:val="24"/>
          <w:highlight w:val="none"/>
          <w:u w:val="single"/>
        </w:rPr>
        <w:t xml:space="preserve">注册建造师为本单位人员，且资格审查合格后不再更换。中标后，</w:t>
      </w:r>
      <w:r>
        <w:rPr>
          <w:rFonts w:hint="eastAsia" w:ascii="宋体" w:hAnsi="宋体" w:eastAsia="宋体" w:cs="宋体"/>
          <w:b/>
          <w:bCs/>
          <w:color w:val="000000" w:themeColor="text1"/>
          <w:sz w:val="24"/>
          <w:szCs w:val="24"/>
          <w:highlight w:val="none"/>
          <w:u w:val="single"/>
        </w:rPr>
        <w:t xml:space="preserve">项目经理必须在现场组织施工，每周至少在现场5日，每日不少于8小时，切实发挥作用，未经甲方书面同意，不得离开现场，否则按次处罚，2000元/次，累计5次发包人有权单方面终止合同，并由承包人承担一切相应后果 </w:t>
      </w:r>
      <w:r>
        <w:rPr>
          <w:rFonts w:hint="eastAsia" w:ascii="宋体" w:hAnsi="宋体" w:eastAsia="宋体" w:cs="宋体"/>
          <w:b/>
          <w:bCs/>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承包人未提交劳动合同，以及没有为项目经理缴纳社会保险证明的违约责任：</w:t>
      </w:r>
      <w:r>
        <w:rPr>
          <w:rFonts w:hint="eastAsia" w:ascii="宋体" w:hAnsi="宋体" w:eastAsia="宋体" w:cs="宋体"/>
          <w:color w:val="000000" w:themeColor="text1"/>
          <w:sz w:val="24"/>
          <w:szCs w:val="24"/>
          <w:highlight w:val="none"/>
          <w:u w:val="single"/>
        </w:rPr>
        <w:t xml:space="preserve">由承包人自行承担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项目经理未经批准，擅自离开施工现场的违约责任：</w:t>
      </w:r>
      <w:r>
        <w:rPr>
          <w:rFonts w:hint="eastAsia" w:ascii="宋体" w:hAnsi="宋体" w:eastAsia="宋体" w:cs="宋体"/>
          <w:color w:val="000000" w:themeColor="text1"/>
          <w:sz w:val="24"/>
          <w:szCs w:val="24"/>
          <w:highlight w:val="none"/>
          <w:u w:val="single"/>
        </w:rPr>
        <w:t xml:space="preserve">每查实一次向发包人支付违约金2000元，费用从当期应付工程款中直接扣除。如有特殊情况离开现场，应提前报请监理人、发包人同意。</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3.2.3 承包人擅自更换项目经理的违约责任：</w:t>
      </w:r>
      <w:r>
        <w:rPr>
          <w:rFonts w:hint="eastAsia" w:ascii="宋体" w:hAnsi="宋体" w:eastAsia="宋体" w:cs="宋体"/>
          <w:color w:val="000000" w:themeColor="text1"/>
          <w:sz w:val="24"/>
          <w:szCs w:val="24"/>
          <w:highlight w:val="none"/>
          <w:u w:val="single"/>
        </w:rPr>
        <w:t xml:space="preserve">承包人的项目经理必须按投标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擅自更换一次，发包人有权在当月的进度款中扣除10万元，作为承包人的违约金。</w:t>
      </w:r>
      <w:r>
        <w:rPr>
          <w:color w:val="000000" w:themeColor="text1"/>
          <w:highlight w:val="none"/>
        </w:rPr>
      </w:r>
      <w:r/>
    </w:p>
    <w:p>
      <w:pPr>
        <w:ind w:firstLine="42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none"/>
        </w:rPr>
        <w:t xml:space="preserve">3.2.4 承包人无正当理由拒绝更换项目经理的违约责任：</w:t>
      </w:r>
      <w:r>
        <w:rPr>
          <w:rFonts w:hint="eastAsia" w:ascii="宋体" w:hAnsi="宋体" w:eastAsia="宋体" w:cs="宋体"/>
          <w:color w:val="000000" w:themeColor="text1"/>
          <w:sz w:val="24"/>
          <w:szCs w:val="24"/>
          <w:highlight w:val="none"/>
          <w:u w:val="single"/>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合同价的2%的违约金直至终止施工合同，由此所造成的一切经济损失及后果均由承包人承担。</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 承包人人员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 承包人提交项目管理机构及施工现场管理人员安排报告的期限：</w:t>
      </w:r>
      <w:r>
        <w:rPr>
          <w:rFonts w:hint="eastAsia" w:ascii="宋体" w:hAnsi="宋体" w:eastAsia="宋体" w:cs="宋体"/>
          <w:color w:val="000000" w:themeColor="text1"/>
          <w:sz w:val="24"/>
          <w:szCs w:val="24"/>
          <w:highlight w:val="none"/>
          <w:u w:val="single"/>
        </w:rPr>
        <w:t xml:space="preserve"> 合同签订后，开工前7日内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3.3.3 承包人无正当理由拒绝撤换主要施工管理人员的违约责任：</w:t>
      </w:r>
      <w:r>
        <w:rPr>
          <w:rFonts w:hint="eastAsia" w:ascii="宋体" w:hAnsi="宋体" w:eastAsia="宋体" w:cs="宋体"/>
          <w:color w:val="000000" w:themeColor="text1"/>
          <w:sz w:val="24"/>
          <w:szCs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合同价的1%的违约金直至终止施工合同，由不称职人员所造成的一切经济损失及后果均由承包人承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3.3.4 承包人主要施工管理人员离开施工现场的批准要求：</w:t>
      </w:r>
      <w:r>
        <w:rPr>
          <w:rFonts w:hint="eastAsia" w:ascii="宋体" w:hAnsi="宋体" w:eastAsia="宋体" w:cs="宋体"/>
          <w:color w:val="000000" w:themeColor="text1"/>
          <w:sz w:val="24"/>
          <w:szCs w:val="24"/>
          <w:highlight w:val="none"/>
          <w:u w:val="single"/>
        </w:rPr>
        <w:t xml:space="preserve">提前报请监理人、发包人同意后方可离场。</w:t>
      </w:r>
      <w:r>
        <w:rPr>
          <w:color w:val="000000" w:themeColor="text1"/>
          <w:highlight w:val="none"/>
        </w:rPr>
      </w:r>
      <w:r/>
    </w:p>
    <w:p>
      <w:pPr>
        <w:ind w:firstLine="54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3.3.5承包人擅自更换主要施工管理人员的违约责任：</w:t>
      </w:r>
      <w:r>
        <w:rPr>
          <w:rFonts w:hint="eastAsia" w:ascii="宋体" w:hAnsi="宋体" w:eastAsia="宋体" w:cs="宋体"/>
          <w:color w:val="000000" w:themeColor="text1"/>
          <w:sz w:val="24"/>
          <w:szCs w:val="24"/>
          <w:highlight w:val="none"/>
          <w:u w:val="single"/>
        </w:rPr>
        <w:t xml:space="preserve"> 施工期间承包人派驻现场的主要施工管理人员必须与合同备案时的人员名单保持一致，如不一致，按照2000元/人的标准支付违约金。费用从工程预付款中直接扣除。如有特殊情况确需调整人员配置，承包人应报请监理人、发包人同意后方可调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承包人主要施工管理人员擅自离开施工现场的违约责任：</w:t>
      </w:r>
      <w:r>
        <w:rPr>
          <w:rFonts w:hint="eastAsia" w:ascii="宋体" w:hAnsi="宋体" w:eastAsia="宋体" w:cs="宋体"/>
          <w:color w:val="000000" w:themeColor="text1"/>
          <w:sz w:val="24"/>
          <w:szCs w:val="24"/>
          <w:highlight w:val="none"/>
          <w:u w:val="single"/>
        </w:rPr>
        <w:t xml:space="preserve"> 每查实一次支付违约金1000元/人次，费用从当期应付工程款中直接扣除。如有特殊情况离开现场，应提前报请监理人、发包人同意。</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 分包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66" w:name="_Toc292559365"/>
      <w:r>
        <w:rPr>
          <w:color w:val="000000" w:themeColor="text1"/>
          <w:highlight w:val="none"/>
        </w:rPr>
      </w:r>
      <w:bookmarkStart w:id="67" w:name="_Toc300934946"/>
      <w:r>
        <w:rPr>
          <w:color w:val="000000" w:themeColor="text1"/>
          <w:highlight w:val="none"/>
        </w:rPr>
      </w:r>
      <w:bookmarkStart w:id="68" w:name="_Toc318581158"/>
      <w:r>
        <w:rPr>
          <w:color w:val="000000" w:themeColor="text1"/>
          <w:highlight w:val="none"/>
        </w:rPr>
      </w:r>
      <w:bookmarkStart w:id="69" w:name="_Toc303539103"/>
      <w:r>
        <w:rPr>
          <w:color w:val="000000" w:themeColor="text1"/>
          <w:highlight w:val="none"/>
        </w:rPr>
      </w:r>
      <w:bookmarkStart w:id="70" w:name="_Toc297123493"/>
      <w:r>
        <w:rPr>
          <w:color w:val="000000" w:themeColor="text1"/>
          <w:highlight w:val="none"/>
        </w:rPr>
      </w:r>
      <w:bookmarkStart w:id="71" w:name="_Toc296347159"/>
      <w:r>
        <w:rPr>
          <w:color w:val="000000" w:themeColor="text1"/>
          <w:highlight w:val="none"/>
        </w:rPr>
      </w:r>
      <w:bookmarkStart w:id="72" w:name="_Toc304295524"/>
      <w:r>
        <w:rPr>
          <w:color w:val="000000" w:themeColor="text1"/>
          <w:highlight w:val="none"/>
        </w:rPr>
      </w:r>
      <w:bookmarkStart w:id="73" w:name="_Toc297120460"/>
      <w:r>
        <w:rPr>
          <w:color w:val="000000" w:themeColor="text1"/>
          <w:highlight w:val="none"/>
        </w:rPr>
      </w:r>
      <w:bookmarkStart w:id="74" w:name="_Toc297216152"/>
      <w:r>
        <w:rPr>
          <w:color w:val="000000" w:themeColor="text1"/>
          <w:highlight w:val="none"/>
        </w:rPr>
      </w:r>
      <w:bookmarkStart w:id="75" w:name="_Toc296944499"/>
      <w:r>
        <w:rPr>
          <w:color w:val="000000" w:themeColor="text1"/>
          <w:highlight w:val="none"/>
        </w:rPr>
      </w:r>
      <w:bookmarkStart w:id="76" w:name="_Toc296890988"/>
      <w:r>
        <w:rPr>
          <w:color w:val="000000" w:themeColor="text1"/>
          <w:highlight w:val="none"/>
        </w:rPr>
      </w:r>
      <w:bookmarkStart w:id="77" w:name="_Toc312677989"/>
      <w:r>
        <w:rPr>
          <w:color w:val="000000" w:themeColor="text1"/>
          <w:highlight w:val="none"/>
        </w:rPr>
      </w:r>
      <w:bookmarkStart w:id="78" w:name="_Toc292559870"/>
      <w:r>
        <w:rPr>
          <w:color w:val="000000" w:themeColor="text1"/>
          <w:highlight w:val="none"/>
        </w:rPr>
      </w:r>
      <w:bookmarkStart w:id="79" w:name="_Toc297048346"/>
      <w:r>
        <w:rPr>
          <w:color w:val="000000" w:themeColor="text1"/>
          <w:highlight w:val="none"/>
        </w:rPr>
      </w:r>
      <w:bookmarkStart w:id="80" w:name="_Toc296346661"/>
      <w:r>
        <w:rPr>
          <w:color w:val="000000" w:themeColor="text1"/>
          <w:highlight w:val="none"/>
        </w:rPr>
      </w:r>
      <w:bookmarkStart w:id="81" w:name="_Toc296503160"/>
      <w:r>
        <w:rPr>
          <w:color w:val="000000" w:themeColor="text1"/>
          <w:highlight w:val="none"/>
        </w:rPr>
      </w:r>
      <w:bookmarkStart w:id="82" w:name="_Toc296891200"/>
      <w:r>
        <w:rPr>
          <w:rFonts w:hint="eastAsia" w:ascii="宋体" w:hAnsi="宋体" w:eastAsia="宋体" w:cs="宋体"/>
          <w:color w:val="000000" w:themeColor="text1"/>
          <w:sz w:val="24"/>
          <w:szCs w:val="24"/>
          <w:highlight w:val="none"/>
        </w:rPr>
        <w:t xml:space="preserve">.5.1 分包的一般约定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禁止分包的工程包括：</w:t>
      </w:r>
      <w:r>
        <w:rPr>
          <w:rFonts w:hint="eastAsia" w:ascii="宋体" w:hAnsi="宋体" w:eastAsia="宋体" w:cs="宋体"/>
          <w:color w:val="000000" w:themeColor="text1"/>
          <w:sz w:val="24"/>
          <w:szCs w:val="24"/>
          <w:highlight w:val="none"/>
          <w:u w:val="single"/>
        </w:rPr>
        <w:t xml:space="preserve">全部工程。</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主体结构、关键性工作的范围：</w:t>
      </w:r>
      <w:r>
        <w:rPr>
          <w:rFonts w:hint="eastAsia" w:ascii="宋体" w:hAnsi="宋体" w:eastAsia="宋体" w:cs="宋体"/>
          <w:color w:val="000000" w:themeColor="text1"/>
          <w:sz w:val="24"/>
          <w:szCs w:val="24"/>
          <w:highlight w:val="none"/>
          <w:u w:val="single"/>
        </w:rPr>
        <w:t xml:space="preserve"> 执行国家相关</w:t>
      </w:r>
      <w:r>
        <w:rPr>
          <w:rFonts w:hint="eastAsia" w:ascii="宋体" w:hAnsi="宋体" w:eastAsia="宋体" w:cs="宋体"/>
          <w:color w:val="000000" w:themeColor="text1"/>
          <w:sz w:val="24"/>
          <w:szCs w:val="24"/>
          <w:highlight w:val="none"/>
          <w:u w:val="single"/>
          <w:lang w:eastAsia="zh-CN"/>
        </w:rPr>
        <w:t xml:space="preserve">法律法规</w:t>
      </w:r>
      <w:r>
        <w:rPr>
          <w:rFonts w:hint="eastAsia" w:ascii="宋体" w:hAnsi="宋体" w:eastAsia="宋体" w:cs="宋体"/>
          <w:color w:val="000000" w:themeColor="text1"/>
          <w:sz w:val="24"/>
          <w:szCs w:val="24"/>
          <w:highlight w:val="none"/>
          <w:u w:val="single"/>
        </w:rPr>
        <w:t xml:space="preserve">规定 </w:t>
      </w:r>
      <w:r>
        <w:rPr>
          <w:rFonts w:hint="eastAsia" w:ascii="宋体" w:hAnsi="宋体" w:eastAsia="宋体" w:cs="宋体"/>
          <w:color w:val="000000" w:themeColor="text1"/>
          <w:sz w:val="24"/>
          <w:szCs w:val="24"/>
          <w:highlight w:val="none"/>
        </w:rPr>
        <w:t xml:space="preserve">。</w:t>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Start w:id="83" w:name="_Toc312677990"/>
      <w:r>
        <w:rPr>
          <w:color w:val="000000" w:themeColor="text1"/>
          <w:highlight w:val="none"/>
        </w:rPr>
      </w:r>
      <w:bookmarkEnd w:id="83"/>
      <w:r>
        <w:rPr>
          <w:color w:val="000000" w:themeColor="text1"/>
          <w:highlight w:val="none"/>
        </w:rPr>
      </w:r>
      <w:bookmarkStart w:id="84" w:name="_Toc318581159"/>
      <w:r>
        <w:rPr>
          <w:color w:val="000000" w:themeColor="text1"/>
          <w:highlight w:val="none"/>
        </w:rPr>
      </w:r>
      <w:bookmarkEnd w:id="84"/>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3.6 工程照管与成品、半成品保护</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承包人负责照管工程及工程相关的材料、工程设备的起始时间：</w:t>
      </w:r>
      <w:r>
        <w:rPr>
          <w:rFonts w:hint="eastAsia" w:ascii="宋体" w:hAnsi="宋体" w:eastAsia="宋体" w:cs="宋体"/>
          <w:color w:val="000000" w:themeColor="text1"/>
          <w:sz w:val="24"/>
          <w:szCs w:val="24"/>
          <w:highlight w:val="none"/>
          <w:u w:val="single"/>
        </w:rPr>
        <w:t xml:space="preserve">工程施工开始至竣工验收合格并办理完工程移交手续止 。</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3.7 履约担保</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85" w:name="_Toc351203636"/>
      <w:r>
        <w:rPr>
          <w:rFonts w:hint="eastAsia" w:ascii="宋体" w:hAnsi="宋体" w:eastAsia="宋体" w:cs="宋体"/>
          <w:color w:val="000000" w:themeColor="text1"/>
          <w:sz w:val="24"/>
          <w:szCs w:val="24"/>
          <w:highlight w:val="none"/>
        </w:rPr>
        <w:t xml:space="preserve">承包人是否提供履约担保：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承包人提供履约担保的形式、金额及期限的：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bookmarkStart w:id="86" w:name="_Toc296347161"/>
      <w:r>
        <w:rPr>
          <w:color w:val="000000" w:themeColor="text1"/>
          <w:highlight w:val="none"/>
        </w:rPr>
      </w:r>
      <w:bookmarkStart w:id="87" w:name="_Toc297120462"/>
      <w:r>
        <w:rPr>
          <w:color w:val="000000" w:themeColor="text1"/>
          <w:highlight w:val="none"/>
        </w:rPr>
      </w:r>
      <w:bookmarkStart w:id="88" w:name="_Toc297048348"/>
      <w:r>
        <w:rPr>
          <w:color w:val="000000" w:themeColor="text1"/>
          <w:highlight w:val="none"/>
        </w:rPr>
      </w:r>
      <w:bookmarkStart w:id="89" w:name="_Toc296890990"/>
      <w:r>
        <w:rPr>
          <w:color w:val="000000" w:themeColor="text1"/>
          <w:highlight w:val="none"/>
        </w:rPr>
      </w:r>
      <w:bookmarkStart w:id="90" w:name="_Toc292559871"/>
      <w:r>
        <w:rPr>
          <w:color w:val="000000" w:themeColor="text1"/>
          <w:highlight w:val="none"/>
        </w:rPr>
      </w:r>
      <w:bookmarkStart w:id="91" w:name="_Toc296503162"/>
      <w:r>
        <w:rPr>
          <w:color w:val="000000" w:themeColor="text1"/>
          <w:highlight w:val="none"/>
        </w:rPr>
      </w:r>
      <w:bookmarkStart w:id="92" w:name="_Toc267251413"/>
      <w:r>
        <w:rPr>
          <w:color w:val="000000" w:themeColor="text1"/>
          <w:highlight w:val="none"/>
        </w:rPr>
      </w:r>
      <w:bookmarkStart w:id="93" w:name="_Toc296891202"/>
      <w:r>
        <w:rPr>
          <w:color w:val="000000" w:themeColor="text1"/>
          <w:highlight w:val="none"/>
        </w:rPr>
      </w:r>
      <w:bookmarkStart w:id="94" w:name="_Toc296944501"/>
      <w:r>
        <w:rPr>
          <w:color w:val="000000" w:themeColor="text1"/>
          <w:highlight w:val="none"/>
        </w:rPr>
      </w:r>
      <w:bookmarkStart w:id="95" w:name="_Toc292559366"/>
      <w:r>
        <w:rPr>
          <w:color w:val="000000" w:themeColor="text1"/>
          <w:highlight w:val="none"/>
        </w:rPr>
      </w:r>
      <w:bookmarkStart w:id="96" w:name="_Toc296346663"/>
      <w:r>
        <w:rPr>
          <w:rFonts w:hint="eastAsia" w:ascii="宋体" w:hAnsi="宋体" w:eastAsia="宋体" w:cs="宋体"/>
          <w:color w:val="000000" w:themeColor="text1"/>
          <w:sz w:val="24"/>
          <w:szCs w:val="24"/>
          <w:highlight w:val="none"/>
        </w:rPr>
        <w:t xml:space="preserve">. 监</w:t>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bookmarkEnd w:id="95"/>
      <w:r>
        <w:rPr>
          <w:color w:val="000000" w:themeColor="text1"/>
          <w:highlight w:val="none"/>
        </w:rPr>
      </w:r>
      <w:bookmarkEnd w:id="96"/>
      <w:r>
        <w:rPr>
          <w:rFonts w:hint="eastAsia" w:ascii="宋体" w:hAnsi="宋体" w:eastAsia="宋体" w:cs="宋体"/>
          <w:color w:val="000000" w:themeColor="text1"/>
          <w:sz w:val="24"/>
          <w:szCs w:val="24"/>
          <w:highlight w:val="none"/>
        </w:rPr>
        <w:t xml:space="preserve">理人</w:t>
      </w:r>
      <w:bookmarkEnd w:id="85"/>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4.1监理人的一般规定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关于监理人的监理内容：</w:t>
      </w:r>
      <w:r>
        <w:rPr>
          <w:rFonts w:hint="eastAsia" w:ascii="宋体" w:hAnsi="宋体" w:eastAsia="宋体" w:cs="宋体"/>
          <w:color w:val="000000" w:themeColor="text1"/>
          <w:sz w:val="24"/>
          <w:szCs w:val="24"/>
          <w:highlight w:val="none"/>
          <w:u w:val="single"/>
        </w:rPr>
        <w:t xml:space="preserve">  监理人需根据与发包人签订的委托监理合同约定履行职责、行使</w:t>
      </w:r>
      <w:r>
        <w:rPr>
          <w:rFonts w:hint="eastAsia" w:ascii="宋体" w:hAnsi="宋体" w:eastAsia="宋体" w:cs="宋体"/>
          <w:color w:val="000000" w:themeColor="text1"/>
          <w:sz w:val="24"/>
          <w:szCs w:val="24"/>
          <w:highlight w:val="none"/>
          <w:u w:val="single"/>
          <w:lang w:eastAsia="zh-CN"/>
        </w:rPr>
        <w:t xml:space="preserve">权利</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关于监理人的监理权限：</w:t>
      </w:r>
      <w:r>
        <w:rPr>
          <w:rFonts w:hint="eastAsia" w:ascii="宋体" w:hAnsi="宋体" w:eastAsia="宋体" w:cs="宋体"/>
          <w:color w:val="000000" w:themeColor="text1"/>
          <w:sz w:val="24"/>
          <w:szCs w:val="24"/>
          <w:highlight w:val="none"/>
          <w:u w:val="single"/>
        </w:rPr>
        <w:t xml:space="preserve">  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须经发包人事先批准行使的权力如下（包含但不限于）：</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1</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发布开工令、暂时停工或复工令；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2</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审查技术规范（规定）或设计的变更，经发包人同意后批准实施；</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3</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审核索赔额与现场签证，并上报发包人；</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4</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本工程中所有涉及改变技术类、经济类的文件。</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关于监理人在施工现场的办公场所、生活场所的提供和费用承担的约定：</w:t>
      </w:r>
      <w:r>
        <w:rPr>
          <w:rFonts w:hint="eastAsia" w:ascii="宋体" w:hAnsi="宋体" w:eastAsia="宋体" w:cs="宋体"/>
          <w:color w:val="000000" w:themeColor="text1"/>
          <w:sz w:val="24"/>
          <w:szCs w:val="24"/>
          <w:highlight w:val="none"/>
          <w:u w:val="single"/>
        </w:rPr>
        <w:t xml:space="preserve">由承包人提供并承担费用</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 监理人员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总监理工程师：</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监理工程师执业资格证书号：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关于监理人的其他约定：</w:t>
      </w:r>
      <w:r>
        <w:rPr>
          <w:rFonts w:hint="eastAsia" w:ascii="宋体" w:hAnsi="宋体" w:eastAsia="宋体" w:cs="宋体"/>
          <w:color w:val="000000" w:themeColor="text1"/>
          <w:sz w:val="24"/>
          <w:szCs w:val="24"/>
          <w:highlight w:val="none"/>
          <w:u w:val="single"/>
        </w:rPr>
        <w:t xml:space="preserve">详见本工程监理合同（发包人在承包人进场时提供）。</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 商定或确定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97" w:name="_Toc267251418"/>
      <w:r>
        <w:rPr>
          <w:color w:val="000000" w:themeColor="text1"/>
          <w:highlight w:val="none"/>
        </w:rPr>
      </w:r>
      <w:bookmarkStart w:id="98" w:name="_Toc351203637"/>
      <w:r>
        <w:rPr>
          <w:rFonts w:hint="eastAsia" w:ascii="宋体" w:hAnsi="宋体" w:eastAsia="宋体" w:cs="宋体"/>
          <w:color w:val="000000" w:themeColor="text1"/>
          <w:sz w:val="24"/>
          <w:szCs w:val="24"/>
          <w:highlight w:val="none"/>
          <w:lang w:val="en-US" w:eastAsia="zh-CN"/>
        </w:rPr>
        <w:t xml:space="preserve">4.4.1 总监理工程师在对合同内涉及费用变化的任何事项进行商定或确定时，必须取得发包人的书面确认，否则无效。</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4.4.2 </w:t>
      </w:r>
      <w:r>
        <w:rPr>
          <w:rFonts w:hint="eastAsia" w:ascii="宋体" w:hAnsi="宋体" w:eastAsia="宋体" w:cs="宋体"/>
          <w:color w:val="000000" w:themeColor="text1"/>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themeColor="text1"/>
          <w:sz w:val="24"/>
          <w:szCs w:val="24"/>
          <w:highlight w:val="none"/>
          <w:u w:val="single"/>
        </w:rPr>
        <w:t xml:space="preserve"> 具体工序质量的判定。</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bookmarkEnd w:id="97"/>
      <w:r>
        <w:rPr>
          <w:color w:val="000000" w:themeColor="text1"/>
          <w:highlight w:val="none"/>
        </w:rPr>
      </w:r>
      <w:bookmarkStart w:id="99" w:name="_Toc296944502"/>
      <w:r>
        <w:rPr>
          <w:color w:val="000000" w:themeColor="text1"/>
          <w:highlight w:val="none"/>
        </w:rPr>
      </w:r>
      <w:bookmarkStart w:id="100" w:name="_Toc296346664"/>
      <w:r>
        <w:rPr>
          <w:color w:val="000000" w:themeColor="text1"/>
          <w:highlight w:val="none"/>
        </w:rPr>
      </w:r>
      <w:bookmarkStart w:id="101" w:name="_Toc296891203"/>
      <w:r>
        <w:rPr>
          <w:color w:val="000000" w:themeColor="text1"/>
          <w:highlight w:val="none"/>
        </w:rPr>
      </w:r>
      <w:bookmarkStart w:id="102" w:name="_Toc297120463"/>
      <w:r>
        <w:rPr>
          <w:color w:val="000000" w:themeColor="text1"/>
          <w:highlight w:val="none"/>
        </w:rPr>
      </w:r>
      <w:bookmarkStart w:id="103" w:name="_Toc296347162"/>
      <w:r>
        <w:rPr>
          <w:color w:val="000000" w:themeColor="text1"/>
          <w:highlight w:val="none"/>
        </w:rPr>
      </w:r>
      <w:bookmarkStart w:id="104" w:name="_Toc296890991"/>
      <w:r>
        <w:rPr>
          <w:color w:val="000000" w:themeColor="text1"/>
          <w:highlight w:val="none"/>
        </w:rPr>
      </w:r>
      <w:bookmarkStart w:id="105" w:name="_Toc296503163"/>
      <w:r>
        <w:rPr>
          <w:color w:val="000000" w:themeColor="text1"/>
          <w:highlight w:val="none"/>
        </w:rPr>
      </w:r>
      <w:bookmarkStart w:id="106" w:name="_Toc292559872"/>
      <w:r>
        <w:rPr>
          <w:color w:val="000000" w:themeColor="text1"/>
          <w:highlight w:val="none"/>
        </w:rPr>
      </w:r>
      <w:bookmarkStart w:id="107" w:name="_Toc292559367"/>
      <w:r>
        <w:rPr>
          <w:color w:val="000000" w:themeColor="text1"/>
          <w:highlight w:val="none"/>
        </w:rPr>
      </w:r>
      <w:bookmarkStart w:id="108" w:name="_Toc297048349"/>
      <w:r>
        <w:rPr>
          <w:rFonts w:hint="eastAsia" w:ascii="宋体" w:hAnsi="宋体" w:eastAsia="宋体" w:cs="宋体"/>
          <w:color w:val="000000" w:themeColor="text1"/>
          <w:sz w:val="24"/>
          <w:szCs w:val="24"/>
          <w:highlight w:val="none"/>
        </w:rPr>
        <w:t xml:space="preserve">. 工程质量</w:t>
      </w:r>
      <w:bookmarkEnd w:id="98"/>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5.1质量要求</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109" w:name="_Toc304295527"/>
      <w:r>
        <w:rPr>
          <w:color w:val="000000" w:themeColor="text1"/>
          <w:highlight w:val="none"/>
        </w:rPr>
      </w:r>
      <w:bookmarkStart w:id="110" w:name="_Toc318581164"/>
      <w:r>
        <w:rPr>
          <w:color w:val="000000" w:themeColor="text1"/>
          <w:highlight w:val="none"/>
        </w:rPr>
      </w:r>
      <w:bookmarkStart w:id="111" w:name="_Toc297216155"/>
      <w:r>
        <w:rPr>
          <w:color w:val="000000" w:themeColor="text1"/>
          <w:highlight w:val="none"/>
        </w:rPr>
      </w:r>
      <w:bookmarkStart w:id="112" w:name="_Toc312677997"/>
      <w:r>
        <w:rPr>
          <w:color w:val="000000" w:themeColor="text1"/>
          <w:highlight w:val="none"/>
        </w:rPr>
      </w:r>
      <w:bookmarkStart w:id="113" w:name="_Toc303539106"/>
      <w:r>
        <w:rPr>
          <w:color w:val="000000" w:themeColor="text1"/>
          <w:highlight w:val="none"/>
        </w:rPr>
      </w:r>
      <w:bookmarkStart w:id="114" w:name="_Toc297123496"/>
      <w:r>
        <w:rPr>
          <w:color w:val="000000" w:themeColor="text1"/>
          <w:highlight w:val="none"/>
        </w:rPr>
      </w:r>
      <w:bookmarkStart w:id="115" w:name="_Toc300934949"/>
      <w:r>
        <w:rPr>
          <w:rFonts w:hint="eastAsia" w:ascii="宋体" w:hAnsi="宋体" w:eastAsia="宋体" w:cs="宋体"/>
          <w:color w:val="000000" w:themeColor="text1"/>
          <w:sz w:val="24"/>
          <w:szCs w:val="24"/>
          <w:highlight w:val="none"/>
        </w:rPr>
        <w:t xml:space="preserve">5.1.1 特殊质量标准和要求：</w:t>
      </w:r>
      <w:r>
        <w:rPr>
          <w:rFonts w:hint="eastAsia" w:ascii="宋体" w:hAnsi="宋体" w:eastAsia="宋体" w:cs="宋体"/>
          <w:color w:val="000000" w:themeColor="text1"/>
          <w:sz w:val="24"/>
          <w:szCs w:val="24"/>
          <w:highlight w:val="none"/>
          <w:u w:val="single"/>
        </w:rPr>
        <w:t xml:space="preserve"> 工程质量必须达到合同约定的合格标准，且保证相关部门验收一次通过；未达到质量要求的，承包人负责无条件返工，直至达到要求，返工所发生的费用由承包人自行承担，承包人还应赔偿因此给发包人造成的损失，工期不予顺延，同时发包人有权对承包人进行适度处罚</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关于工程奖项的约定：</w:t>
      </w:r>
      <w:r>
        <w:rPr>
          <w:rFonts w:hint="eastAsia" w:ascii="宋体" w:hAnsi="宋体" w:eastAsia="宋体" w:cs="宋体"/>
          <w:color w:val="000000" w:themeColor="text1"/>
          <w:sz w:val="24"/>
          <w:szCs w:val="24"/>
          <w:highlight w:val="none"/>
          <w:u w:val="single"/>
        </w:rPr>
        <w:t xml:space="preserve"> 按质论价费用不予计取。承包人自愿参加相关奖项评审的，费用由承包人承担，发包人不给予任何奖励费用</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 隐蔽工程检查</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5.3.1承包人自检</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承包人应当对工程隐蔽部位进行自检，并经自检确认是否具备覆盖条件。</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5.3.2承包人提前通知监理人隐蔽工程检查的期限的约定：</w:t>
      </w:r>
      <w:r>
        <w:rPr>
          <w:rFonts w:hint="eastAsia" w:ascii="宋体" w:hAnsi="宋体" w:eastAsia="宋体" w:cs="宋体"/>
          <w:b/>
          <w:color w:val="000000" w:themeColor="text1"/>
          <w:sz w:val="24"/>
          <w:szCs w:val="24"/>
          <w:highlight w:val="none"/>
          <w:u w:val="single"/>
        </w:rPr>
        <w:t xml:space="preserve">工程隐蔽部位经承包人自检确认具备覆盖条件的，承包人应在共同检查前48小时书面通知监理人、甲方现场负责人检查，通知中应载明隐蔽检查的内容、时间和地点，并应附有自检记录和必要的检查资料。若未通知导致隐蔽工程无法确认的，后果由承包人承担</w:t>
      </w:r>
      <w:r>
        <w:rPr>
          <w:rFonts w:hint="eastAsia" w:ascii="宋体" w:hAnsi="宋体" w:eastAsia="宋体" w:cs="宋体"/>
          <w:b/>
          <w:color w:val="000000" w:themeColor="text1"/>
          <w:sz w:val="24"/>
          <w:szCs w:val="24"/>
          <w:highlight w:val="none"/>
          <w:u w:val="single"/>
          <w:lang w:val="en-US" w:eastAsia="zh-CN"/>
        </w:rPr>
        <w:t xml:space="preserve">。</w:t>
      </w:r>
      <w:r>
        <w:rPr>
          <w:color w:val="000000" w:themeColor="text1"/>
          <w:highlight w:val="none"/>
        </w:rPr>
      </w:r>
      <w:r/>
    </w:p>
    <w:p>
      <w:pPr>
        <w:ind w:firstLine="482"/>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rPr>
        <w:t xml:space="preserve">监理人、甲方现场负责人应按时到场并对隐蔽工程及其施工工艺、材料和工程设备进行检查。经监理人、甲方现场负责人检查确认质量符合隐蔽要求，并在验收记录上签字后，承包人才能进行覆盖。经监理人、甲方现场负责人检查质量不合格的，承包人应在监理人、甲方现场负责人指示的时间内完成修复，并由监理人、甲方现场负责人重新检查，由此增加的费用和（或）延误的工期由承包人承担。</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监理人不能按时进行检查时，应提前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rPr>
        <w:t xml:space="preserve">24</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小时提交书面延期要求。</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rPr>
        <w:t xml:space="preserve"> 48</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小时。</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16" w:name="_Toc351203638"/>
      <w:r>
        <w:rPr>
          <w:rFonts w:hint="eastAsia" w:ascii="宋体" w:hAnsi="宋体" w:eastAsia="宋体" w:cs="宋体"/>
          <w:color w:val="000000" w:themeColor="text1"/>
          <w:sz w:val="24"/>
          <w:szCs w:val="24"/>
          <w:highlight w:val="none"/>
        </w:rPr>
        <w:t xml:space="preserve">6. 安全文明施工与环境保护</w:t>
      </w:r>
      <w:bookmarkEnd w:id="116"/>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6.1安全文明施工</w:t>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6.1.1 项目安全生产的达标目标及相应事项的约定：</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（2）施工过程中的排污、环卫、市容、城建、城管、治安、人口管理等相关手续由承包人按规定负责办理，对</w:t>
      </w:r>
      <w:r>
        <w:rPr>
          <w:rFonts w:hint="eastAsia" w:ascii="宋体" w:hAnsi="宋体" w:eastAsia="宋体" w:cs="宋体"/>
          <w:color w:val="000000" w:themeColor="text1"/>
          <w:sz w:val="24"/>
          <w:szCs w:val="24"/>
          <w:highlight w:val="none"/>
          <w:u w:val="single"/>
          <w:lang w:eastAsia="zh-CN"/>
        </w:rPr>
        <w:t xml:space="preserve">邻近</w:t>
      </w:r>
      <w:r>
        <w:rPr>
          <w:rFonts w:hint="eastAsia" w:ascii="宋体" w:hAnsi="宋体" w:eastAsia="宋体" w:cs="宋体"/>
          <w:color w:val="000000" w:themeColor="text1"/>
          <w:sz w:val="24"/>
          <w:szCs w:val="24"/>
          <w:highlight w:val="none"/>
          <w:u w:val="single"/>
        </w:rPr>
        <w:t xml:space="preserve">居民和行人的影响由承包人负责处理并承担相应费用。</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（3）承包人负责采取有效措施对已完成工程成品的保护，费用由承包人承担。保护期间发生的损坏承包人自费予以修理。损坏其他单位所承担的施工内容，由承包人负责赔偿，并承担修复费用。</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（4）承包人按规定做好施工场地周围地下管线和邻近建筑物的保护。</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（5）其安全文明施工费已经含在合同价款（即中标价）内。</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（6）消防设备：在施工期间，承包人应按需要提供灭火器、沙桶和</w:t>
      </w:r>
      <w:r>
        <w:rPr>
          <w:rFonts w:hint="eastAsia" w:ascii="宋体" w:hAnsi="宋体" w:eastAsia="宋体" w:cs="宋体"/>
          <w:color w:val="000000" w:themeColor="text1"/>
          <w:sz w:val="24"/>
          <w:szCs w:val="24"/>
          <w:highlight w:val="none"/>
          <w:u w:val="single"/>
          <w:lang w:eastAsia="zh-CN"/>
        </w:rPr>
        <w:t xml:space="preserve">其他有效的</w:t>
      </w:r>
      <w:r>
        <w:rPr>
          <w:rFonts w:hint="eastAsia" w:ascii="宋体" w:hAnsi="宋体" w:eastAsia="宋体" w:cs="宋体"/>
          <w:color w:val="000000" w:themeColor="text1"/>
          <w:sz w:val="24"/>
          <w:szCs w:val="24"/>
          <w:highlight w:val="none"/>
          <w:u w:val="single"/>
        </w:rPr>
        <w:t xml:space="preserve">消防设备，应符合当地政府法规及其它由工程师规定的要求。</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（8）承包人在施工现场的安全管理、教育和安全事故的责任皆由承包人自行承担。承包人违反安全施工的有关规定，其责任及所发生的一切费用由承包人自行承担。  </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（10）施工过程中承包人自行负责施工过程中的安全问题。为明确各自的安全生产职责并加强履约管理，总承包单位要求与承包人签订安全生产协议书的，承包人必须签订。</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6.1.4 关于治安保卫的特别约定：</w:t>
      </w:r>
      <w:r>
        <w:rPr>
          <w:rFonts w:hint="eastAsia" w:ascii="宋体" w:hAnsi="宋体" w:eastAsia="宋体" w:cs="宋体"/>
          <w:color w:val="000000" w:themeColor="text1"/>
          <w:sz w:val="24"/>
          <w:szCs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关于编制施工场地治安管理计划的约定：</w:t>
      </w:r>
      <w:r>
        <w:rPr>
          <w:rFonts w:hint="eastAsia" w:ascii="宋体" w:hAnsi="宋体" w:eastAsia="宋体" w:cs="宋体"/>
          <w:color w:val="000000" w:themeColor="text1"/>
          <w:sz w:val="24"/>
          <w:szCs w:val="24"/>
          <w:highlight w:val="none"/>
          <w:u w:val="single"/>
        </w:rPr>
        <w:t xml:space="preserve"> 开工通知载明的开工日期7天前提交施工场地治安管理计划。 </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6.1.5 文明施工</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合同当事人对文明施工的要求：</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（1）承包人按当地有关主管部门的规定办理相关手续，并承担相应费用，同时以书面形式通知发包人，承担施工过程中因自身原因造成的罚款。</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（2）承包人应遵守环境保护和清洁卫生方面的法律法规、规定以及发包人《建设工程安全文明施工管理办法》的规定，所发生的费用由承包人承担。</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（3）承包人对施工现场的各种粉尘、废水、废气、固体废物和振动、噪声等采取必要的控制措施，及时进行处理并承担相关费用。</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4）承包人在施工过程中不得将施工范围内的建筑垃圾搬运或投放至施工范围外的其他场地上，一旦发生且承包人不清理或清理不干净，发包人有权委托其他单位或个人清理，所产生的一切费用由承包人承担，发包人在工程款支付时在承包人的工程款中按所发生的费用双倍扣还。</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他单位或个人清理，所产生的一切费用由承包人承担，发包人在工程款结算时在承包人的工程款中按所发生的费用双倍扣还。</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（6）现场施工及管理人员均需挂牌进场，否则，发包人有权对承包人处以 50元∕人·次的违约金。</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7）扬尘防控环保要求必须符合《中华人民共和国大气污染防治法》《江苏省大气污染防治条例》《建筑工地扬尘防治标准（江苏省）》（DB32/T4876-2024）、《关于印发徐州市工地污染防治管理规范的通知》（徐大气办〔2021〕11号）、《关于印发徐州市区夜间道路扬尘污染专项整治方案的通知》（徐大气指办〔2018〕32号）、《徐州市建筑工地和渣土运输扬尘污染标准化治理实施意见》、徐城管发【2018】55 号文、《关于进一</w:t>
      </w:r>
      <w:r>
        <w:rPr>
          <w:rFonts w:hint="eastAsia" w:ascii="宋体" w:hAnsi="宋体" w:eastAsia="宋体" w:cs="宋体"/>
          <w:b/>
          <w:color w:val="000000" w:themeColor="text1"/>
          <w:sz w:val="24"/>
          <w:szCs w:val="24"/>
          <w:highlight w:val="none"/>
          <w:u w:val="single"/>
          <w:lang w:val="en-US" w:eastAsia="zh-CN"/>
        </w:rPr>
        <w:t xml:space="preserve">步加强市区建设工地扬尘污染防治的通知》（徐住建发〔2023〕62号）、《关于印发〈徐州市建设工程扬尘（噪声）智慧监管系统建设实施意见（试行）〉的通知》（徐污防攻坚指办〔2023〕26号）的规定。投标人的扬尘防控环保要求必须符合严格按《徐建价2018年1号》文件执行，扬尘污染防治费按江苏省住房和城乡建设厅公告（2018）24号文执行计取，本工程须按照市住建局《关于进一步加强市区建设工地扬尘污染防治的通知》（徐住建发〔2023〕62号）的要求落实智慧工地建设。该费用已经包含在合同价格当中，结算不再增加此项费用。</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按照《</w:t>
      </w:r>
      <w:r>
        <w:rPr>
          <w:rFonts w:hint="eastAsia" w:ascii="宋体" w:hAnsi="宋体" w:eastAsia="宋体" w:cs="宋体"/>
          <w:b/>
          <w:color w:val="000000" w:themeColor="text1"/>
          <w:sz w:val="24"/>
          <w:szCs w:val="24"/>
          <w:highlight w:val="none"/>
          <w:u w:val="single"/>
          <w:lang w:val="en-US" w:eastAsia="zh-CN"/>
        </w:rPr>
        <w:t xml:space="preserve">徐州市扬尘污染防治条例》和《徐州市市区扬尘污染防治办法》的要求，开工前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撒垃圾及乱堆施工垃圾，否则，每查实一次向发包人支付 3000 元违约金；造成损失的，由承包人承担。</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（8）因扬尘治理、环境保护等情况未达到标准，而导致发包人被处罚，发包人将处罚金额从承包人工程款中扣除。</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（9）承包人需按照政府相关要求创建智慧工地，费用由承包人承担。</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10）机械管理要求：①限制国Ⅱ及以下排放标准的非道路移动机械运行，鼓励厂区内部转运和非道路移动机械全部实现新能源化。②在用工程机械要完成环保编码登记备案、GPS安装。禁止未编码喷码的、未安装实时定位监控装置的、超标或者冒黑烟的、不符合排放控制区要求的、纳入淘汰名单的非道路移动机械入场（厂）区作业，否则将问题突出的单位纳入失信企业名单。③推动使用国Ⅳ及纯电机械（无纯电机械的种类除外），原则上应建设纯电工地，使用纯电工程机械。</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车辆运输要求：原则上使用纯电工程车辆，确需必要可使用国Ⅵ载货车辆，不使用国Ⅴ及以下载货车辆。渣土运输车辆必须使用新能源车辆。</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11）建筑垃圾减量和处置要求：①全面落实建筑垃圾运输核准制度，申报运输的公司必须经区城市管理等部门核准，具备在我区从事建筑垃圾运输资质。按照工程渣土、装修垃圾等建筑垃圾运输车辆外观规格、标志标识、密闭装置、卫星定位、安全配置、装卸记录等要求，严格落实运输车辆审验制度。鼓励使用新能源车辆运输建筑垃圾。②严禁对建筑垃圾非法运输、处置、倾倒、填埋。③建设过程中应积极响应对建筑垃圾减量化和再生产品在住建领域的应用推广。④编制建筑垃圾处理方案并报区城市管理等部门备案，严格落实关于建筑垃圾的相关要求。</w:t>
      </w:r>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u w:val="single"/>
          <w:lang w:val="en-US" w:eastAsia="zh-CN"/>
        </w:rPr>
        <w:t xml:space="preserve">（12）文明施工相关法律、标准和规范的其他要求。</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6.1.6 关于安全文明施工费支付比例和支付期限的约定：</w:t>
      </w:r>
      <w:r>
        <w:rPr>
          <w:rFonts w:hint="eastAsia" w:ascii="宋体" w:hAnsi="宋体" w:eastAsia="宋体" w:cs="宋体"/>
          <w:b/>
          <w:color w:val="000000" w:themeColor="text1"/>
          <w:sz w:val="24"/>
          <w:szCs w:val="24"/>
          <w:highlight w:val="none"/>
          <w:u w:val="single"/>
          <w:lang w:val="en-US" w:eastAsia="zh-CN"/>
        </w:rPr>
        <w:t xml:space="preserve">首笔费用已包含在预付款内，不再另行支付</w:t>
      </w:r>
      <w:r>
        <w:rPr>
          <w:rFonts w:hint="eastAsia" w:ascii="宋体" w:hAnsi="宋体" w:eastAsia="宋体" w:cs="宋体"/>
          <w:b/>
          <w:color w:val="000000" w:themeColor="text1"/>
          <w:sz w:val="24"/>
          <w:szCs w:val="24"/>
          <w:highlight w:val="none"/>
          <w:u w:val="single"/>
        </w:rPr>
        <w:t xml:space="preserve">，</w:t>
      </w:r>
      <w:r>
        <w:rPr>
          <w:rFonts w:hint="eastAsia" w:ascii="宋体" w:hAnsi="宋体" w:eastAsia="宋体" w:cs="宋体"/>
          <w:b/>
          <w:color w:val="000000" w:themeColor="text1"/>
          <w:sz w:val="24"/>
          <w:szCs w:val="24"/>
          <w:highlight w:val="none"/>
          <w:u w:val="single"/>
          <w:lang w:val="en-US" w:eastAsia="zh-CN"/>
        </w:rPr>
        <w:t xml:space="preserve">其余部分</w:t>
      </w:r>
      <w:r>
        <w:rPr>
          <w:rFonts w:hint="eastAsia" w:ascii="宋体" w:hAnsi="宋体" w:eastAsia="宋体" w:cs="宋体"/>
          <w:b/>
          <w:color w:val="000000" w:themeColor="text1"/>
          <w:sz w:val="24"/>
          <w:szCs w:val="24"/>
          <w:highlight w:val="none"/>
          <w:u w:val="single"/>
        </w:rPr>
        <w:t xml:space="preserve">与合同价款同期支付。</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17" w:name="_Toc351203639"/>
      <w:r>
        <w:rPr>
          <w:rFonts w:hint="eastAsia" w:ascii="宋体" w:hAnsi="宋体" w:eastAsia="宋体" w:cs="宋体"/>
          <w:color w:val="000000" w:themeColor="text1"/>
          <w:sz w:val="24"/>
          <w:szCs w:val="24"/>
          <w:highlight w:val="none"/>
        </w:rPr>
        <w:t xml:space="preserve">7. 工期和进度</w:t>
      </w:r>
      <w:bookmarkEnd w:id="117"/>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 施工组织设计</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7.1.1 合同当事人约定的施工组织设计应包括的其他内容：</w:t>
      </w:r>
      <w:r>
        <w:rPr>
          <w:rFonts w:hint="eastAsia" w:ascii="宋体" w:hAnsi="宋体" w:eastAsia="宋体" w:cs="宋体"/>
          <w:color w:val="000000" w:themeColor="text1"/>
          <w:sz w:val="24"/>
          <w:szCs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w:t>
      </w:r>
      <w:r>
        <w:rPr>
          <w:rFonts w:hint="eastAsia" w:ascii="宋体" w:hAnsi="宋体" w:eastAsia="宋体" w:cs="宋体"/>
          <w:color w:val="000000" w:themeColor="text1"/>
          <w:sz w:val="24"/>
          <w:szCs w:val="24"/>
          <w:highlight w:val="none"/>
          <w:u w:val="single"/>
          <w:lang w:eastAsia="zh-CN"/>
        </w:rPr>
        <w:t xml:space="preserve">其他</w:t>
      </w:r>
      <w:r>
        <w:rPr>
          <w:rFonts w:hint="eastAsia" w:ascii="宋体" w:hAnsi="宋体" w:eastAsia="宋体" w:cs="宋体"/>
          <w:color w:val="000000" w:themeColor="text1"/>
          <w:sz w:val="24"/>
          <w:szCs w:val="24"/>
          <w:highlight w:val="none"/>
          <w:u w:val="single"/>
        </w:rPr>
        <w:t xml:space="preserve">内容。</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7.1.2 施工组织设计的提交和修改</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承包人提交详细施工组织设计的</w:t>
      </w:r>
      <w:r>
        <w:rPr>
          <w:rFonts w:hint="eastAsia" w:ascii="宋体" w:hAnsi="宋体" w:eastAsia="宋体" w:cs="宋体"/>
          <w:color w:val="000000" w:themeColor="text1"/>
          <w:sz w:val="24"/>
          <w:szCs w:val="24"/>
          <w:highlight w:val="none"/>
          <w:lang w:eastAsia="zh-CN"/>
        </w:rPr>
        <w:t xml:space="preserve">期限</w:t>
      </w:r>
      <w:r>
        <w:rPr>
          <w:rFonts w:hint="eastAsia" w:ascii="宋体" w:hAnsi="宋体" w:eastAsia="宋体" w:cs="宋体"/>
          <w:color w:val="000000" w:themeColor="text1"/>
          <w:sz w:val="24"/>
          <w:szCs w:val="24"/>
          <w:highlight w:val="none"/>
        </w:rPr>
        <w:t xml:space="preserve">约定：</w:t>
      </w:r>
      <w:r>
        <w:rPr>
          <w:rFonts w:hint="eastAsia" w:ascii="宋体" w:hAnsi="宋体" w:eastAsia="宋体" w:cs="宋体"/>
          <w:color w:val="000000" w:themeColor="text1"/>
          <w:sz w:val="24"/>
          <w:szCs w:val="24"/>
          <w:highlight w:val="none"/>
          <w:u w:val="single"/>
        </w:rPr>
        <w:t xml:space="preserve">开工前7</w:t>
      </w:r>
      <w:r>
        <w:rPr>
          <w:rFonts w:hint="eastAsia" w:ascii="宋体" w:hAnsi="宋体" w:eastAsia="宋体" w:cs="宋体"/>
          <w:color w:val="000000" w:themeColor="text1"/>
          <w:sz w:val="24"/>
          <w:szCs w:val="24"/>
          <w:highlight w:val="none"/>
          <w:u w:val="single"/>
          <w:lang w:val="en-US" w:eastAsia="zh-CN"/>
        </w:rPr>
        <w:t xml:space="preserve">日</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发包人和监理人在收到详细的施工组织设计后确认或提出修改意见的期限：</w:t>
      </w:r>
      <w:r>
        <w:rPr>
          <w:rFonts w:hint="eastAsia" w:ascii="宋体" w:hAnsi="宋体" w:eastAsia="宋体" w:cs="宋体"/>
          <w:color w:val="000000" w:themeColor="text1"/>
          <w:sz w:val="24"/>
          <w:szCs w:val="24"/>
          <w:highlight w:val="none"/>
          <w:u w:val="single"/>
        </w:rPr>
        <w:t xml:space="preserve"> 执行通用条款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18" w:name="_Toc312678005"/>
      <w:r>
        <w:rPr>
          <w:color w:val="000000" w:themeColor="text1"/>
          <w:highlight w:val="none"/>
        </w:rPr>
      </w:r>
      <w:bookmarkStart w:id="119" w:name="_Toc304295541"/>
      <w:r>
        <w:rPr>
          <w:color w:val="000000" w:themeColor="text1"/>
          <w:highlight w:val="none"/>
        </w:rPr>
      </w:r>
      <w:bookmarkStart w:id="120" w:name="_Toc300934966"/>
      <w:r>
        <w:rPr>
          <w:color w:val="000000" w:themeColor="text1"/>
          <w:highlight w:val="none"/>
        </w:rPr>
      </w:r>
      <w:bookmarkStart w:id="121" w:name="_Toc312677479"/>
      <w:r>
        <w:rPr>
          <w:color w:val="000000" w:themeColor="text1"/>
          <w:highlight w:val="none"/>
        </w:rPr>
      </w:r>
      <w:bookmarkStart w:id="122" w:name="_Toc297216173"/>
      <w:r>
        <w:rPr>
          <w:color w:val="000000" w:themeColor="text1"/>
          <w:highlight w:val="none"/>
        </w:rPr>
      </w:r>
      <w:bookmarkStart w:id="123" w:name="_Toc303539123"/>
      <w:r>
        <w:rPr>
          <w:color w:val="000000" w:themeColor="text1"/>
          <w:highlight w:val="none"/>
        </w:rPr>
      </w:r>
      <w:bookmarkStart w:id="124" w:name="_Toc297123514"/>
      <w:r>
        <w:rPr>
          <w:rFonts w:hint="eastAsia" w:ascii="宋体" w:hAnsi="宋体" w:eastAsia="宋体" w:cs="宋体"/>
          <w:color w:val="000000" w:themeColor="text1"/>
          <w:sz w:val="24"/>
          <w:szCs w:val="24"/>
          <w:highlight w:val="none"/>
        </w:rPr>
        <w:t xml:space="preserve">.2 施工进度计划</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7.2.2 施工进度计划的修订</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发包人和监理人在收到修订的施工进度计划后确认或提出修改意见的期限：</w:t>
      </w:r>
      <w:r>
        <w:rPr>
          <w:rFonts w:hint="eastAsia" w:ascii="宋体" w:hAnsi="宋体" w:eastAsia="宋体" w:cs="宋体"/>
          <w:color w:val="000000" w:themeColor="text1"/>
          <w:sz w:val="24"/>
          <w:szCs w:val="24"/>
          <w:highlight w:val="none"/>
          <w:u w:val="single"/>
        </w:rPr>
        <w:t xml:space="preserve">收到后7</w:t>
      </w:r>
      <w:r>
        <w:rPr>
          <w:rFonts w:hint="eastAsia" w:ascii="宋体" w:hAnsi="宋体" w:eastAsia="宋体" w:cs="宋体"/>
          <w:color w:val="000000" w:themeColor="text1"/>
          <w:sz w:val="24"/>
          <w:szCs w:val="24"/>
          <w:highlight w:val="none"/>
          <w:u w:val="single"/>
          <w:lang w:val="en-US" w:eastAsia="zh-CN"/>
        </w:rPr>
        <w:t xml:space="preserve">日</w:t>
      </w:r>
      <w:r>
        <w:rPr>
          <w:rFonts w:hint="eastAsia" w:ascii="宋体" w:hAnsi="宋体" w:eastAsia="宋体" w:cs="宋体"/>
          <w:color w:val="000000" w:themeColor="text1"/>
          <w:sz w:val="24"/>
          <w:szCs w:val="24"/>
          <w:highlight w:val="none"/>
          <w:u w:val="single"/>
        </w:rPr>
        <w:t xml:space="preserve">内。施工期间，承包人每月20日前向监理工程师报送下月的“月度工程进度计划表”，经监理工程师审核和发包人代表确认后，应于3日内返回承包人；“月度工程进度计划表”如需修改时，应于3日内发回承包人修改，承包人须于次日报送修改稿。 </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 开工</w:t>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7.3.1 开工准备</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    关于承包人提交工程开工报审表的期限：</w:t>
      </w:r>
      <w:r>
        <w:rPr>
          <w:rFonts w:hint="eastAsia" w:ascii="宋体" w:hAnsi="宋体" w:eastAsia="宋体" w:cs="宋体"/>
          <w:color w:val="000000" w:themeColor="text1"/>
          <w:sz w:val="24"/>
          <w:szCs w:val="24"/>
          <w:highlight w:val="none"/>
          <w:u w:val="single"/>
        </w:rPr>
        <w:t xml:space="preserve"> 合同签订后、开工前。</w:t>
      </w:r>
      <w:r>
        <w:rPr>
          <w:color w:val="000000" w:themeColor="text1"/>
          <w:highlight w:val="none"/>
        </w:rPr>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关于发包人应完成的其他开工准备工作及期限：</w:t>
      </w:r>
      <w:r>
        <w:rPr>
          <w:rFonts w:hint="eastAsia" w:ascii="宋体" w:hAnsi="宋体" w:eastAsia="宋体" w:cs="宋体"/>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关于承包人应完成的其他开工准备工作及期限：</w:t>
      </w:r>
      <w:r>
        <w:rPr>
          <w:rFonts w:hint="eastAsia" w:ascii="宋体" w:hAnsi="宋体" w:eastAsia="宋体" w:cs="宋体"/>
          <w:color w:val="000000" w:themeColor="text1"/>
          <w:sz w:val="24"/>
          <w:szCs w:val="24"/>
          <w:highlight w:val="none"/>
          <w:u w:val="single"/>
        </w:rPr>
        <w:t xml:space="preserve">执行通用条款。</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7.3.2开工通知</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因发包人原因造成监理人未能在计划开工日期之日起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Cs/>
          <w:color w:val="000000" w:themeColor="text1"/>
          <w:sz w:val="24"/>
          <w:szCs w:val="24"/>
          <w:highlight w:val="none"/>
          <w:u w:val="single"/>
        </w:rPr>
        <w:t xml:space="preserve">30</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lang w:val="en-US" w:eastAsia="zh-CN"/>
        </w:rPr>
        <w:t xml:space="preserve">日</w:t>
      </w:r>
      <w:r>
        <w:rPr>
          <w:rFonts w:hint="eastAsia" w:ascii="宋体" w:hAnsi="宋体" w:eastAsia="宋体" w:cs="宋体"/>
          <w:color w:val="000000" w:themeColor="text1"/>
          <w:sz w:val="24"/>
          <w:szCs w:val="24"/>
          <w:highlight w:val="none"/>
        </w:rPr>
        <w:t xml:space="preserve">内发出开工通知的，承包人有权提出价格调整要求，或者解除合同。</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7.4 测量放线</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rPr>
        <w:t xml:space="preserve">执行通用条款。</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25" w:name="_Toc304295546"/>
      <w:r>
        <w:rPr>
          <w:color w:val="000000" w:themeColor="text1"/>
          <w:highlight w:val="none"/>
        </w:rPr>
      </w:r>
      <w:bookmarkStart w:id="126" w:name="_Toc297216175"/>
      <w:r>
        <w:rPr>
          <w:color w:val="000000" w:themeColor="text1"/>
          <w:highlight w:val="none"/>
        </w:rPr>
      </w:r>
      <w:bookmarkStart w:id="127" w:name="_Toc312678010"/>
      <w:r>
        <w:rPr>
          <w:color w:val="000000" w:themeColor="text1"/>
          <w:highlight w:val="none"/>
        </w:rPr>
      </w:r>
      <w:bookmarkStart w:id="128" w:name="_Toc312677484"/>
      <w:r>
        <w:rPr>
          <w:color w:val="000000" w:themeColor="text1"/>
          <w:highlight w:val="none"/>
        </w:rPr>
      </w:r>
      <w:bookmarkStart w:id="129" w:name="_Toc300934968"/>
      <w:r>
        <w:rPr>
          <w:color w:val="000000" w:themeColor="text1"/>
          <w:highlight w:val="none"/>
        </w:rPr>
      </w:r>
      <w:bookmarkStart w:id="130" w:name="_Toc303539125"/>
      <w:r>
        <w:rPr>
          <w:color w:val="000000" w:themeColor="text1"/>
          <w:highlight w:val="none"/>
        </w:rPr>
      </w:r>
      <w:bookmarkStart w:id="131" w:name="_Toc297123516"/>
      <w:r>
        <w:rPr>
          <w:rFonts w:hint="eastAsia" w:ascii="宋体" w:hAnsi="宋体" w:eastAsia="宋体" w:cs="宋体"/>
          <w:color w:val="000000" w:themeColor="text1"/>
          <w:sz w:val="24"/>
          <w:szCs w:val="24"/>
          <w:highlight w:val="none"/>
        </w:rPr>
        <w:t xml:space="preserve">.5 工期延误</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132" w:name="_Toc312678014"/>
      <w:r>
        <w:rPr>
          <w:color w:val="000000" w:themeColor="text1"/>
          <w:highlight w:val="none"/>
        </w:rPr>
      </w:r>
      <w:bookmarkStart w:id="133" w:name="_Toc318581171"/>
      <w:r>
        <w:rPr>
          <w:rFonts w:hint="eastAsia" w:ascii="宋体" w:hAnsi="宋体" w:eastAsia="宋体" w:cs="宋体"/>
          <w:color w:val="000000" w:themeColor="text1"/>
          <w:sz w:val="24"/>
          <w:szCs w:val="24"/>
          <w:highlight w:val="none"/>
        </w:rPr>
        <w:t xml:space="preserve">7.5.1 满足以下情形之一的可以办理工期延期</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eastAsia="zh-CN"/>
        </w:rPr>
        <w:t xml:space="preserve">发包人</w:t>
      </w:r>
      <w:r>
        <w:rPr>
          <w:rFonts w:hint="eastAsia" w:ascii="宋体" w:hAnsi="宋体" w:eastAsia="宋体" w:cs="宋体"/>
          <w:color w:val="000000" w:themeColor="text1"/>
          <w:sz w:val="24"/>
          <w:szCs w:val="24"/>
          <w:highlight w:val="none"/>
        </w:rPr>
        <w:t xml:space="preserve">提出的设计变更</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造成工程</w:t>
      </w:r>
      <w:r>
        <w:rPr>
          <w:rFonts w:hint="eastAsia" w:ascii="宋体" w:hAnsi="宋体" w:eastAsia="宋体" w:cs="宋体"/>
          <w:color w:val="000000" w:themeColor="text1"/>
          <w:sz w:val="24"/>
          <w:szCs w:val="24"/>
          <w:highlight w:val="none"/>
          <w:lang w:eastAsia="zh-CN"/>
        </w:rPr>
        <w:t xml:space="preserve">量</w:t>
      </w:r>
      <w:r>
        <w:rPr>
          <w:rFonts w:hint="eastAsia" w:ascii="宋体" w:hAnsi="宋体" w:eastAsia="宋体" w:cs="宋体"/>
          <w:color w:val="000000" w:themeColor="text1"/>
          <w:sz w:val="24"/>
          <w:szCs w:val="24"/>
          <w:highlight w:val="none"/>
        </w:rPr>
        <w:t xml:space="preserve">增加</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eastAsia="zh-CN"/>
        </w:rPr>
        <w:t xml:space="preserve">发包人</w:t>
      </w:r>
      <w:r>
        <w:rPr>
          <w:rFonts w:hint="eastAsia" w:ascii="宋体" w:hAnsi="宋体" w:eastAsia="宋体" w:cs="宋体"/>
          <w:color w:val="000000" w:themeColor="text1"/>
          <w:sz w:val="24"/>
          <w:szCs w:val="24"/>
          <w:highlight w:val="none"/>
        </w:rPr>
        <w:t xml:space="preserve">未按合同约定的期限提供设计图纸等施工必需的资料</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或因征地拆迁及其他未满足开工条件的</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3.不可抗力及意外事件导致的工期顺延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参照民法典第180条规定</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《建设工程施工合同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示范文本</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》通用合同条款以及《建设工程工程</w:t>
      </w:r>
      <w:r>
        <w:rPr>
          <w:rFonts w:hint="eastAsia" w:ascii="宋体" w:hAnsi="宋体" w:eastAsia="宋体" w:cs="宋体"/>
          <w:color w:val="000000" w:themeColor="text1"/>
          <w:sz w:val="24"/>
          <w:szCs w:val="24"/>
          <w:highlight w:val="none"/>
          <w:lang w:eastAsia="zh-CN"/>
        </w:rPr>
        <w:t xml:space="preserve">量</w:t>
      </w:r>
      <w:r>
        <w:rPr>
          <w:rFonts w:hint="eastAsia" w:ascii="宋体" w:hAnsi="宋体" w:eastAsia="宋体" w:cs="宋体"/>
          <w:color w:val="000000" w:themeColor="text1"/>
          <w:sz w:val="24"/>
          <w:szCs w:val="24"/>
          <w:highlight w:val="none"/>
        </w:rPr>
        <w:t xml:space="preserve">清单计价标准》规定</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发生不能合理预见的战争、异常气候、自然灾害等不可抗力事件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现场发现需要保护的文物等不以施工方意志为转移的意外事件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政府管制等其他非施工方原因导致延误</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.其他非施工方原因造成工程延期的</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施工单位必须在延误情形发生后的14天内</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eastAsia="zh-CN"/>
        </w:rPr>
        <w:t xml:space="preserve">发包人</w:t>
      </w:r>
      <w:r>
        <w:rPr>
          <w:rFonts w:hint="eastAsia" w:ascii="宋体" w:hAnsi="宋体" w:eastAsia="宋体" w:cs="宋体"/>
          <w:color w:val="000000" w:themeColor="text1"/>
          <w:sz w:val="24"/>
          <w:szCs w:val="24"/>
          <w:highlight w:val="none"/>
        </w:rPr>
        <w:t xml:space="preserve">提交书面的工期顺延申请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提出延期申请时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必须附上能证明延期事件和影响的证据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如发包人发出的变更指令、设计变更图纸、职能部门的停工通知</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异常天气的记录等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。如果超过上述期限内施工单位未</w:t>
      </w:r>
      <w:r>
        <w:rPr>
          <w:rFonts w:hint="eastAsia" w:ascii="宋体" w:hAnsi="宋体" w:eastAsia="宋体" w:cs="宋体"/>
          <w:color w:val="000000" w:themeColor="text1"/>
          <w:sz w:val="24"/>
          <w:szCs w:val="24"/>
          <w:highlight w:val="none"/>
          <w:lang w:eastAsia="zh-CN"/>
        </w:rPr>
        <w:t xml:space="preserve">申请，则视为放弃此项</w:t>
      </w:r>
      <w:r>
        <w:rPr>
          <w:rFonts w:hint="eastAsia" w:ascii="宋体" w:hAnsi="宋体" w:eastAsia="宋体" w:cs="宋体"/>
          <w:color w:val="000000" w:themeColor="text1"/>
          <w:sz w:val="24"/>
          <w:szCs w:val="24"/>
          <w:highlight w:val="none"/>
        </w:rPr>
        <w:t xml:space="preserve">权利。</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（7）因发包人原因导致工期延误的其他情形：</w:t>
      </w:r>
      <w:r>
        <w:rPr>
          <w:rFonts w:hint="eastAsia" w:ascii="宋体" w:hAnsi="宋体" w:eastAsia="宋体" w:cs="宋体"/>
          <w:color w:val="000000" w:themeColor="text1"/>
          <w:sz w:val="24"/>
          <w:szCs w:val="24"/>
          <w:highlight w:val="none"/>
          <w:u w:val="single"/>
        </w:rPr>
        <w:t xml:space="preserve">执行通用条款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34" w:name="_Toc312678012"/>
      <w:r>
        <w:rPr>
          <w:color w:val="000000" w:themeColor="text1"/>
          <w:highlight w:val="none"/>
        </w:rPr>
      </w:r>
      <w:bookmarkStart w:id="135" w:name="_Toc297123518"/>
      <w:r>
        <w:rPr>
          <w:color w:val="000000" w:themeColor="text1"/>
          <w:highlight w:val="none"/>
        </w:rPr>
      </w:r>
      <w:bookmarkStart w:id="136" w:name="_Toc297216177"/>
      <w:r>
        <w:rPr>
          <w:color w:val="000000" w:themeColor="text1"/>
          <w:highlight w:val="none"/>
        </w:rPr>
      </w:r>
      <w:bookmarkStart w:id="137" w:name="_Toc318581169"/>
      <w:r>
        <w:rPr>
          <w:color w:val="000000" w:themeColor="text1"/>
          <w:highlight w:val="none"/>
        </w:rPr>
      </w:r>
      <w:bookmarkStart w:id="138" w:name="_Toc303539127"/>
      <w:r>
        <w:rPr>
          <w:color w:val="000000" w:themeColor="text1"/>
          <w:highlight w:val="none"/>
        </w:rPr>
      </w:r>
      <w:bookmarkStart w:id="139" w:name="_Toc312677486"/>
      <w:r>
        <w:rPr>
          <w:color w:val="000000" w:themeColor="text1"/>
          <w:highlight w:val="none"/>
        </w:rPr>
      </w:r>
      <w:bookmarkStart w:id="140" w:name="_Toc304295548"/>
      <w:r>
        <w:rPr>
          <w:color w:val="000000" w:themeColor="text1"/>
          <w:highlight w:val="none"/>
        </w:rPr>
      </w:r>
      <w:bookmarkStart w:id="141" w:name="_Toc300934970"/>
      <w:r>
        <w:rPr>
          <w:rFonts w:hint="eastAsia" w:ascii="宋体" w:hAnsi="宋体" w:eastAsia="宋体" w:cs="宋体"/>
          <w:color w:val="000000" w:themeColor="text1"/>
          <w:sz w:val="24"/>
          <w:szCs w:val="24"/>
          <w:highlight w:val="none"/>
        </w:rPr>
        <w:t xml:space="preserve">.5.2 因承包人原因导致工期延误</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ind w:firstLine="480"/>
        <w:jc w:val="both"/>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因</w:t>
      </w:r>
      <w:bookmarkStart w:id="142" w:name="_Toc318581170"/>
      <w:r>
        <w:rPr>
          <w:color w:val="000000" w:themeColor="text1"/>
          <w:highlight w:val="none"/>
        </w:rPr>
      </w:r>
      <w:bookmarkStart w:id="143" w:name="_Toc312677487"/>
      <w:r>
        <w:rPr>
          <w:color w:val="000000" w:themeColor="text1"/>
          <w:highlight w:val="none"/>
        </w:rPr>
      </w:r>
      <w:bookmarkStart w:id="144" w:name="_Toc312678013"/>
      <w:r>
        <w:rPr>
          <w:rFonts w:hint="eastAsia" w:ascii="宋体" w:hAnsi="宋体" w:eastAsia="宋体" w:cs="宋体"/>
          <w:color w:val="000000" w:themeColor="text1"/>
          <w:sz w:val="24"/>
          <w:szCs w:val="24"/>
          <w:highlight w:val="none"/>
        </w:rPr>
        <w:t xml:space="preserve">承包人原因造成工期延误，逾期竣工违约金的计算方法为：</w:t>
      </w:r>
      <w:bookmarkEnd w:id="142"/>
      <w:r>
        <w:rPr>
          <w:color w:val="000000" w:themeColor="text1"/>
          <w:highlight w:val="none"/>
        </w:rPr>
      </w:r>
      <w:bookmarkEnd w:id="143"/>
      <w:r>
        <w:rPr>
          <w:color w:val="000000" w:themeColor="text1"/>
          <w:highlight w:val="none"/>
        </w:rPr>
      </w:r>
      <w:bookmarkEnd w:id="144"/>
      <w:r>
        <w:rPr>
          <w:rFonts w:hint="eastAsia" w:ascii="宋体" w:hAnsi="宋体" w:eastAsia="宋体" w:cs="宋体"/>
          <w:b/>
          <w:color w:val="000000" w:themeColor="text1"/>
          <w:sz w:val="24"/>
          <w:szCs w:val="24"/>
          <w:highlight w:val="none"/>
          <w:u w:val="single"/>
          <w:lang w:val="en-US" w:eastAsia="zh-CN"/>
        </w:rPr>
        <w:t xml:space="preserve">（1）工期每逾期1天，每天按合同价的万分之二计算违约金，且发包人有权采取任何补救措施来弥补该延误，由此增加的费用由承包人承担。若逾期超过30天，发包人有权解除合同，因此产生的一切损失和费用由承包人承担。（2）因承包人自身原因，达不到合同约定的工程质量标准，同时承包人自愿进行整改的，其整改总时间计算在合同总工期内，增加的工作量不再另行计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因承包人原因造成工期延误，逾期竣工违约金的上限：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132"/>
      <w:r>
        <w:rPr>
          <w:color w:val="000000" w:themeColor="text1"/>
          <w:highlight w:val="none"/>
        </w:rPr>
      </w:r>
      <w:bookmarkEnd w:id="133"/>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45" w:name="_Toc297216178"/>
      <w:r>
        <w:rPr>
          <w:color w:val="000000" w:themeColor="text1"/>
          <w:highlight w:val="none"/>
        </w:rPr>
      </w:r>
      <w:bookmarkStart w:id="146" w:name="_Toc312678015"/>
      <w:r>
        <w:rPr>
          <w:color w:val="000000" w:themeColor="text1"/>
          <w:highlight w:val="none"/>
        </w:rPr>
      </w:r>
      <w:bookmarkStart w:id="147" w:name="_Toc297123519"/>
      <w:r>
        <w:rPr>
          <w:color w:val="000000" w:themeColor="text1"/>
          <w:highlight w:val="none"/>
        </w:rPr>
      </w:r>
      <w:bookmarkStart w:id="148" w:name="_Toc303539128"/>
      <w:r>
        <w:rPr>
          <w:color w:val="000000" w:themeColor="text1"/>
          <w:highlight w:val="none"/>
        </w:rPr>
      </w:r>
      <w:bookmarkStart w:id="149" w:name="_Toc300934971"/>
      <w:r>
        <w:rPr>
          <w:color w:val="000000" w:themeColor="text1"/>
          <w:highlight w:val="none"/>
        </w:rPr>
      </w:r>
      <w:bookmarkStart w:id="150" w:name="_Toc304295549"/>
      <w:r>
        <w:rPr>
          <w:rFonts w:hint="eastAsia" w:ascii="宋体" w:hAnsi="宋体" w:eastAsia="宋体" w:cs="宋体"/>
          <w:color w:val="000000" w:themeColor="text1"/>
          <w:sz w:val="24"/>
          <w:szCs w:val="24"/>
          <w:highlight w:val="none"/>
        </w:rPr>
        <w:t xml:space="preserve">.6 不</w:t>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color w:val="000000" w:themeColor="text1"/>
          <w:highlight w:val="none"/>
        </w:rPr>
      </w:r>
      <w:bookmarkEnd w:id="149"/>
      <w:r>
        <w:rPr>
          <w:color w:val="000000" w:themeColor="text1"/>
          <w:highlight w:val="none"/>
        </w:rPr>
      </w:r>
      <w:bookmarkEnd w:id="150"/>
      <w:r>
        <w:rPr>
          <w:rFonts w:hint="eastAsia" w:ascii="宋体" w:hAnsi="宋体" w:eastAsia="宋体" w:cs="宋体"/>
          <w:color w:val="000000" w:themeColor="text1"/>
          <w:sz w:val="24"/>
          <w:szCs w:val="24"/>
          <w:highlight w:val="none"/>
        </w:rPr>
        <w:t xml:space="preserve">利物质条件</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151" w:name="_Toc304295550"/>
      <w:r>
        <w:rPr>
          <w:color w:val="000000" w:themeColor="text1"/>
          <w:highlight w:val="none"/>
        </w:rPr>
      </w:r>
      <w:bookmarkStart w:id="152" w:name="_Toc312678016"/>
      <w:r>
        <w:rPr>
          <w:color w:val="000000" w:themeColor="text1"/>
          <w:highlight w:val="none"/>
        </w:rPr>
      </w:r>
      <w:bookmarkStart w:id="153" w:name="_Toc303539129"/>
      <w:r>
        <w:rPr>
          <w:color w:val="000000" w:themeColor="text1"/>
          <w:highlight w:val="none"/>
        </w:rPr>
      </w:r>
      <w:bookmarkStart w:id="154" w:name="_Toc300934972"/>
      <w:r>
        <w:rPr>
          <w:color w:val="000000" w:themeColor="text1"/>
          <w:highlight w:val="none"/>
        </w:rPr>
      </w:r>
      <w:bookmarkStart w:id="155" w:name="_Toc318581172"/>
      <w:r>
        <w:rPr>
          <w:color w:val="000000" w:themeColor="text1"/>
          <w:highlight w:val="none"/>
        </w:rPr>
      </w:r>
      <w:bookmarkStart w:id="156" w:name="_Toc297216179"/>
      <w:r>
        <w:rPr>
          <w:color w:val="000000" w:themeColor="text1"/>
          <w:highlight w:val="none"/>
        </w:rPr>
      </w:r>
      <w:bookmarkStart w:id="157" w:name="_Toc297123520"/>
      <w:r>
        <w:rPr>
          <w:rFonts w:hint="eastAsia" w:ascii="宋体" w:hAnsi="宋体" w:eastAsia="宋体" w:cs="宋体"/>
          <w:color w:val="000000" w:themeColor="text1"/>
          <w:sz w:val="24"/>
          <w:szCs w:val="24"/>
          <w:highlight w:val="none"/>
        </w:rPr>
        <w:t xml:space="preserve">不利物质条件的其他情形和有关约定：</w:t>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158" w:name="_Toc300934973"/>
      <w:r>
        <w:rPr>
          <w:color w:val="000000" w:themeColor="text1"/>
          <w:highlight w:val="none"/>
        </w:rPr>
      </w:r>
      <w:bookmarkStart w:id="159" w:name="_Toc303539130"/>
      <w:r>
        <w:rPr>
          <w:color w:val="000000" w:themeColor="text1"/>
          <w:highlight w:val="none"/>
        </w:rPr>
      </w:r>
      <w:bookmarkStart w:id="160" w:name="_Toc304295551"/>
      <w:r>
        <w:rPr>
          <w:color w:val="000000" w:themeColor="text1"/>
          <w:highlight w:val="none"/>
        </w:rPr>
      </w:r>
      <w:bookmarkStart w:id="161" w:name="_Toc297216180"/>
      <w:r>
        <w:rPr>
          <w:color w:val="000000" w:themeColor="text1"/>
          <w:highlight w:val="none"/>
        </w:rPr>
      </w:r>
      <w:bookmarkStart w:id="162" w:name="_Toc297123521"/>
      <w:r>
        <w:rPr>
          <w:color w:val="000000" w:themeColor="text1"/>
          <w:highlight w:val="none"/>
        </w:rPr>
      </w:r>
      <w:bookmarkStart w:id="163" w:name="_Toc312678017"/>
      <w:r>
        <w:rPr>
          <w:rFonts w:hint="eastAsia" w:ascii="宋体" w:hAnsi="宋体" w:eastAsia="宋体" w:cs="宋体"/>
          <w:color w:val="000000" w:themeColor="text1"/>
          <w:sz w:val="24"/>
          <w:szCs w:val="24"/>
          <w:highlight w:val="none"/>
        </w:rPr>
        <w:t xml:space="preserve">.7异常恶劣的气候条件</w:t>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发包人和承包人同意以下情形视为异常恶劣的气候条件：</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（1）8级以上持续24小时的大风；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（2）持续降雨24小时且降雨量200mm以上；下雪为30mm以上；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（3）40℃及以上持续24小时的高温；</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（4）30年不遇的特大暴风、雨、雪。</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7.9 提前竣工的奖励</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7.9.2提前竣工的奖励：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164" w:name="_Toc351203640"/>
      <w:r>
        <w:rPr>
          <w:rFonts w:hint="eastAsia" w:ascii="宋体" w:hAnsi="宋体" w:eastAsia="宋体" w:cs="宋体"/>
          <w:color w:val="000000" w:themeColor="text1"/>
          <w:sz w:val="24"/>
          <w:szCs w:val="24"/>
          <w:highlight w:val="none"/>
        </w:rPr>
        <w:t xml:space="preserve">8. 材料与设备</w:t>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64"/>
      <w:r>
        <w:rPr>
          <w:color w:val="000000" w:themeColor="text1"/>
          <w:highlight w:val="none"/>
        </w:rPr>
      </w:r>
      <w:r/>
    </w:p>
    <w:p>
      <w:pPr>
        <w:pStyle w:val="979"/>
        <w:rPr>
          <w:rFonts w:hint="eastAsia" w:ascii="宋体" w:hAnsi="宋体" w:eastAsia="宋体" w:cs="宋体"/>
          <w:color w:val="000000" w:themeColor="text1"/>
          <w:sz w:val="24"/>
          <w:szCs w:val="24"/>
          <w:highlight w:val="none"/>
        </w:rPr>
      </w:pPr>
      <w:r>
        <w:rPr>
          <w:color w:val="000000" w:themeColor="text1"/>
          <w:highlight w:val="none"/>
        </w:rPr>
      </w:r>
      <w:bookmarkStart w:id="165" w:name="_Toc280868655"/>
      <w:r>
        <w:rPr>
          <w:color w:val="000000" w:themeColor="text1"/>
          <w:highlight w:val="none"/>
        </w:rPr>
      </w:r>
      <w:bookmarkStart w:id="166" w:name="_Toc280868656"/>
      <w:r>
        <w:rPr>
          <w:color w:val="000000" w:themeColor="text1"/>
          <w:highlight w:val="none"/>
        </w:rPr>
      </w:r>
      <w:bookmarkStart w:id="167" w:name="_Toc267251424"/>
      <w:r>
        <w:rPr>
          <w:color w:val="000000" w:themeColor="text1"/>
          <w:highlight w:val="none"/>
        </w:rPr>
      </w:r>
      <w:bookmarkStart w:id="168" w:name="_Toc351203641"/>
      <w:r>
        <w:rPr>
          <w:rFonts w:hint="eastAsia" w:ascii="宋体" w:hAnsi="宋体" w:eastAsia="宋体" w:cs="宋体"/>
          <w:color w:val="000000" w:themeColor="text1"/>
          <w:sz w:val="24"/>
          <w:szCs w:val="24"/>
          <w:highlight w:val="none"/>
        </w:rPr>
        <w:t xml:space="preserve">8.4材料与工程设备的保管与使用</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8.4.1发包人供应的材料设备的保管费用的承担</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8.6 样品</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8.6.1样品的报送与封存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需要承包人报送样品的材料或工程设备，样品的种类、名称、规格、数量要求</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8.8 施工设备和临时设施</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8.8.1 承包人提供的施工设备和临时设施</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关于修建临时设施费用承担的约定：</w:t>
      </w:r>
      <w:r>
        <w:rPr>
          <w:rFonts w:hint="eastAsia" w:ascii="宋体" w:hAnsi="宋体" w:eastAsia="宋体" w:cs="宋体"/>
          <w:color w:val="000000" w:themeColor="text1"/>
          <w:sz w:val="24"/>
          <w:szCs w:val="24"/>
          <w:highlight w:val="none"/>
          <w:u w:val="single"/>
        </w:rPr>
        <w:t xml:space="preserve">已包含在合同总价中，结算时不调整。另外发包人驻施工现场管理人员必要的办公用房及设施由承包人负责免费提供。</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Start w:id="169" w:name="_Toc297123533"/>
      <w:r>
        <w:rPr>
          <w:color w:val="000000" w:themeColor="text1"/>
          <w:highlight w:val="none"/>
        </w:rPr>
      </w:r>
      <w:bookmarkStart w:id="170" w:name="_Toc300934982"/>
      <w:r>
        <w:rPr>
          <w:color w:val="000000" w:themeColor="text1"/>
          <w:highlight w:val="none"/>
        </w:rPr>
      </w:r>
      <w:bookmarkStart w:id="171" w:name="_Toc312677495"/>
      <w:r>
        <w:rPr>
          <w:color w:val="000000" w:themeColor="text1"/>
          <w:highlight w:val="none"/>
        </w:rPr>
      </w:r>
      <w:bookmarkStart w:id="172" w:name="_Toc303539139"/>
      <w:r>
        <w:rPr>
          <w:color w:val="000000" w:themeColor="text1"/>
          <w:highlight w:val="none"/>
        </w:rPr>
      </w:r>
      <w:bookmarkStart w:id="173" w:name="_Toc304295559"/>
      <w:r>
        <w:rPr>
          <w:color w:val="000000" w:themeColor="text1"/>
          <w:highlight w:val="none"/>
        </w:rPr>
      </w:r>
      <w:bookmarkStart w:id="174" w:name="_Toc297216192"/>
      <w:r>
        <w:rPr>
          <w:color w:val="000000" w:themeColor="text1"/>
          <w:highlight w:val="none"/>
        </w:rPr>
      </w:r>
      <w:bookmarkStart w:id="175" w:name="_Toc312678021"/>
      <w:r>
        <w:rPr>
          <w:color w:val="000000" w:themeColor="text1"/>
          <w:highlight w:val="none"/>
        </w:rPr>
      </w:r>
      <w:bookmarkStart w:id="176" w:name="_Toc296891213"/>
      <w:r>
        <w:rPr>
          <w:color w:val="000000" w:themeColor="text1"/>
          <w:highlight w:val="none"/>
        </w:rPr>
      </w:r>
      <w:bookmarkStart w:id="177" w:name="_Toc296944512"/>
      <w:r>
        <w:rPr>
          <w:color w:val="000000" w:themeColor="text1"/>
          <w:highlight w:val="none"/>
        </w:rPr>
      </w:r>
      <w:bookmarkStart w:id="178" w:name="_Toc267251428"/>
      <w:r>
        <w:rPr>
          <w:color w:val="000000" w:themeColor="text1"/>
          <w:highlight w:val="none"/>
        </w:rPr>
      </w:r>
      <w:bookmarkStart w:id="179" w:name="_Toc297048359"/>
      <w:r>
        <w:rPr>
          <w:color w:val="000000" w:themeColor="text1"/>
          <w:highlight w:val="none"/>
        </w:rPr>
      </w:r>
      <w:bookmarkStart w:id="180" w:name="_Toc296891001"/>
      <w:r>
        <w:rPr>
          <w:color w:val="000000" w:themeColor="text1"/>
          <w:highlight w:val="none"/>
        </w:rPr>
      </w:r>
      <w:bookmarkStart w:id="181" w:name="_Toc296346674"/>
      <w:r>
        <w:rPr>
          <w:color w:val="000000" w:themeColor="text1"/>
          <w:highlight w:val="none"/>
        </w:rPr>
      </w:r>
      <w:bookmarkStart w:id="182" w:name="_Toc292559378"/>
      <w:r>
        <w:rPr>
          <w:color w:val="000000" w:themeColor="text1"/>
          <w:highlight w:val="none"/>
        </w:rPr>
      </w:r>
      <w:bookmarkStart w:id="183" w:name="_Toc267251427"/>
      <w:r>
        <w:rPr>
          <w:color w:val="000000" w:themeColor="text1"/>
          <w:highlight w:val="none"/>
        </w:rPr>
      </w:r>
      <w:bookmarkStart w:id="184" w:name="_Toc296347172"/>
      <w:r>
        <w:rPr>
          <w:color w:val="000000" w:themeColor="text1"/>
          <w:highlight w:val="none"/>
        </w:rPr>
      </w:r>
      <w:bookmarkStart w:id="185" w:name="_Toc296503173"/>
      <w:r>
        <w:rPr>
          <w:color w:val="000000" w:themeColor="text1"/>
          <w:highlight w:val="none"/>
        </w:rPr>
      </w:r>
      <w:bookmarkStart w:id="186" w:name="_Toc297120473"/>
      <w:r>
        <w:rPr>
          <w:color w:val="000000" w:themeColor="text1"/>
          <w:highlight w:val="none"/>
        </w:rPr>
      </w:r>
      <w:bookmarkStart w:id="187" w:name="_Toc292559883"/>
      <w:r>
        <w:rPr>
          <w:rFonts w:hint="eastAsia" w:ascii="宋体" w:hAnsi="宋体" w:eastAsia="宋体" w:cs="宋体"/>
          <w:color w:val="000000" w:themeColor="text1"/>
          <w:sz w:val="24"/>
          <w:szCs w:val="24"/>
          <w:highlight w:val="none"/>
        </w:rPr>
        <w:t xml:space="preserve">. 试验与检验</w:t>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Start w:id="188" w:name="_Toc297216193"/>
      <w:r>
        <w:rPr>
          <w:color w:val="000000" w:themeColor="text1"/>
          <w:highlight w:val="none"/>
        </w:rPr>
      </w:r>
      <w:bookmarkStart w:id="189" w:name="_Toc312677496"/>
      <w:r>
        <w:rPr>
          <w:color w:val="000000" w:themeColor="text1"/>
          <w:highlight w:val="none"/>
        </w:rPr>
      </w:r>
      <w:bookmarkStart w:id="190" w:name="_Toc304295560"/>
      <w:r>
        <w:rPr>
          <w:color w:val="000000" w:themeColor="text1"/>
          <w:highlight w:val="none"/>
        </w:rPr>
      </w:r>
      <w:bookmarkStart w:id="191" w:name="_Toc300934983"/>
      <w:r>
        <w:rPr>
          <w:color w:val="000000" w:themeColor="text1"/>
          <w:highlight w:val="none"/>
        </w:rPr>
      </w:r>
      <w:bookmarkStart w:id="192" w:name="_Toc297123534"/>
      <w:r>
        <w:rPr>
          <w:color w:val="000000" w:themeColor="text1"/>
          <w:highlight w:val="none"/>
        </w:rPr>
      </w:r>
      <w:bookmarkStart w:id="193" w:name="_Toc303539140"/>
      <w:r>
        <w:rPr>
          <w:color w:val="000000" w:themeColor="text1"/>
          <w:highlight w:val="none"/>
        </w:rPr>
      </w:r>
      <w:bookmarkStart w:id="194" w:name="_Toc312678022"/>
      <w:r>
        <w:rPr>
          <w:rFonts w:hint="eastAsia" w:ascii="宋体" w:hAnsi="宋体" w:eastAsia="宋体" w:cs="宋体"/>
          <w:color w:val="000000" w:themeColor="text1"/>
          <w:sz w:val="24"/>
          <w:szCs w:val="24"/>
          <w:highlight w:val="none"/>
        </w:rPr>
        <w:t xml:space="preserve">.1试验设备与试验人员</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2"/>
      <w:r>
        <w:rPr>
          <w:color w:val="000000" w:themeColor="text1"/>
          <w:highlight w:val="none"/>
        </w:rPr>
      </w:r>
      <w:bookmarkEnd w:id="193"/>
      <w:r>
        <w:rPr>
          <w:color w:val="000000" w:themeColor="text1"/>
          <w:highlight w:val="none"/>
        </w:rPr>
      </w:r>
      <w:bookmarkEnd w:id="194"/>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Start w:id="195" w:name="_Toc304295561"/>
      <w:r>
        <w:rPr>
          <w:color w:val="000000" w:themeColor="text1"/>
          <w:highlight w:val="none"/>
        </w:rPr>
      </w:r>
      <w:bookmarkStart w:id="196" w:name="_Toc300934984"/>
      <w:r>
        <w:rPr>
          <w:color w:val="000000" w:themeColor="text1"/>
          <w:highlight w:val="none"/>
        </w:rPr>
      </w:r>
      <w:bookmarkStart w:id="197" w:name="_Toc297216194"/>
      <w:r>
        <w:rPr>
          <w:color w:val="000000" w:themeColor="text1"/>
          <w:highlight w:val="none"/>
        </w:rPr>
      </w:r>
      <w:bookmarkStart w:id="198" w:name="_Toc312678023"/>
      <w:r>
        <w:rPr>
          <w:color w:val="000000" w:themeColor="text1"/>
          <w:highlight w:val="none"/>
        </w:rPr>
      </w:r>
      <w:bookmarkStart w:id="199" w:name="_Toc297123535"/>
      <w:r>
        <w:rPr>
          <w:color w:val="000000" w:themeColor="text1"/>
          <w:highlight w:val="none"/>
        </w:rPr>
      </w:r>
      <w:bookmarkStart w:id="200" w:name="_Toc303539141"/>
      <w:r>
        <w:rPr>
          <w:color w:val="000000" w:themeColor="text1"/>
          <w:highlight w:val="none"/>
        </w:rPr>
      </w:r>
      <w:bookmarkStart w:id="201" w:name="_Toc312677497"/>
      <w:r>
        <w:rPr>
          <w:color w:val="000000" w:themeColor="text1"/>
          <w:highlight w:val="none"/>
        </w:rPr>
      </w:r>
      <w:bookmarkStart w:id="202" w:name="_Toc318581174"/>
      <w:r>
        <w:rPr>
          <w:rFonts w:hint="eastAsia" w:ascii="宋体" w:hAnsi="宋体" w:eastAsia="宋体" w:cs="宋体"/>
          <w:color w:val="000000" w:themeColor="text1"/>
          <w:sz w:val="24"/>
          <w:szCs w:val="24"/>
          <w:highlight w:val="none"/>
        </w:rPr>
        <w:t xml:space="preserve">.1.2 试验设备</w:t>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203" w:name="_Toc304295562"/>
      <w:r>
        <w:rPr>
          <w:color w:val="000000" w:themeColor="text1"/>
          <w:highlight w:val="none"/>
        </w:rPr>
      </w:r>
      <w:bookmarkStart w:id="204" w:name="_Toc312677498"/>
      <w:r>
        <w:rPr>
          <w:color w:val="000000" w:themeColor="text1"/>
          <w:highlight w:val="none"/>
        </w:rPr>
      </w:r>
      <w:bookmarkStart w:id="205" w:name="_Toc297216195"/>
      <w:r>
        <w:rPr>
          <w:color w:val="000000" w:themeColor="text1"/>
          <w:highlight w:val="none"/>
        </w:rPr>
      </w:r>
      <w:bookmarkStart w:id="206" w:name="_Toc297123536"/>
      <w:r>
        <w:rPr>
          <w:color w:val="000000" w:themeColor="text1"/>
          <w:highlight w:val="none"/>
        </w:rPr>
      </w:r>
      <w:bookmarkStart w:id="207" w:name="_Toc312678024"/>
      <w:r>
        <w:rPr>
          <w:color w:val="000000" w:themeColor="text1"/>
          <w:highlight w:val="none"/>
        </w:rPr>
      </w:r>
      <w:bookmarkStart w:id="208" w:name="_Toc300934985"/>
      <w:r>
        <w:rPr>
          <w:color w:val="000000" w:themeColor="text1"/>
          <w:highlight w:val="none"/>
        </w:rPr>
      </w:r>
      <w:bookmarkStart w:id="209" w:name="_Toc303539142"/>
      <w:r>
        <w:rPr>
          <w:rFonts w:hint="eastAsia" w:ascii="宋体" w:hAnsi="宋体" w:eastAsia="宋体" w:cs="宋体"/>
          <w:color w:val="000000" w:themeColor="text1"/>
          <w:sz w:val="24"/>
          <w:szCs w:val="24"/>
          <w:highlight w:val="none"/>
        </w:rPr>
        <w:t xml:space="preserve">施工现场需要配置的试验场所：</w:t>
      </w:r>
      <w:r>
        <w:rPr>
          <w:rFonts w:hint="eastAsia" w:ascii="宋体" w:hAnsi="宋体" w:eastAsia="宋体" w:cs="宋体"/>
          <w:color w:val="000000" w:themeColor="text1"/>
          <w:sz w:val="24"/>
          <w:szCs w:val="24"/>
          <w:highlight w:val="none"/>
          <w:u w:val="single"/>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已含投标报价中，由承包人自行考虑</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施工现场需要配备的试验设备：</w:t>
      </w:r>
      <w:r>
        <w:rPr>
          <w:rFonts w:hint="eastAsia" w:ascii="宋体" w:hAnsi="宋体" w:eastAsia="宋体" w:cs="宋体"/>
          <w:color w:val="000000" w:themeColor="text1"/>
          <w:sz w:val="24"/>
          <w:szCs w:val="24"/>
          <w:highlight w:val="none"/>
          <w:u w:val="single"/>
        </w:rPr>
        <w:t xml:space="preserve">符合相关规范规定，满足施工材料、施工工序自检需要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施工现场需要具备的其他试验条件：</w:t>
      </w:r>
      <w:r>
        <w:rPr>
          <w:rFonts w:hint="eastAsia" w:ascii="宋体" w:hAnsi="宋体" w:eastAsia="宋体" w:cs="宋体"/>
          <w:color w:val="000000" w:themeColor="text1"/>
          <w:sz w:val="24"/>
          <w:szCs w:val="24"/>
          <w:highlight w:val="none"/>
          <w:u w:val="single"/>
        </w:rPr>
        <w:t xml:space="preserve">符合相关规范规定，满足施工材料、施工工序自检需要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9.4 现场工艺试验 </w:t>
      </w:r>
      <w:bookmarkEnd w:id="202"/>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210" w:name="_Toc351203642"/>
      <w:r>
        <w:rPr>
          <w:rFonts w:hint="eastAsia" w:ascii="宋体" w:hAnsi="宋体" w:eastAsia="宋体" w:cs="宋体"/>
          <w:color w:val="000000" w:themeColor="text1"/>
          <w:sz w:val="24"/>
          <w:szCs w:val="24"/>
          <w:highlight w:val="none"/>
        </w:rPr>
        <w:t xml:space="preserve">现场工艺试验的有关约定：</w:t>
      </w:r>
      <w:r>
        <w:rPr>
          <w:rFonts w:hint="eastAsia" w:ascii="宋体" w:hAnsi="宋体" w:eastAsia="宋体" w:cs="宋体"/>
          <w:color w:val="000000" w:themeColor="text1"/>
          <w:sz w:val="24"/>
          <w:szCs w:val="24"/>
          <w:highlight w:val="none"/>
          <w:u w:val="single"/>
        </w:rPr>
        <w:t xml:space="preserve"> 监理单位和发包人如对承包人已检验的材料或已验收的部位质量有怀疑，可进行重新（抽）检验。检验合格，检验费用由发包人支付，耽误的工期予以顺延；如检验不合格，则检验费用由承包人</w:t>
      </w:r>
      <w:r>
        <w:rPr>
          <w:rFonts w:hint="eastAsia" w:ascii="宋体" w:hAnsi="宋体" w:eastAsia="宋体" w:cs="宋体"/>
          <w:color w:val="000000" w:themeColor="text1"/>
          <w:sz w:val="24"/>
          <w:szCs w:val="24"/>
          <w:highlight w:val="none"/>
          <w:u w:val="single"/>
          <w:lang w:val="en-US" w:eastAsia="zh-CN"/>
        </w:rPr>
        <w:t xml:space="preserve">承担</w:t>
      </w:r>
      <w:r>
        <w:rPr>
          <w:rFonts w:hint="eastAsia" w:ascii="宋体" w:hAnsi="宋体" w:eastAsia="宋体" w:cs="宋体"/>
          <w:color w:val="000000" w:themeColor="text1"/>
          <w:sz w:val="24"/>
          <w:szCs w:val="24"/>
          <w:highlight w:val="none"/>
          <w:u w:val="single"/>
        </w:rPr>
        <w:t xml:space="preserve">。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Start w:id="211" w:name="_Toc296503193"/>
      <w:r>
        <w:rPr>
          <w:color w:val="000000" w:themeColor="text1"/>
          <w:highlight w:val="none"/>
        </w:rPr>
      </w:r>
      <w:bookmarkStart w:id="212" w:name="_Toc296347192"/>
      <w:r>
        <w:rPr>
          <w:color w:val="000000" w:themeColor="text1"/>
          <w:highlight w:val="none"/>
        </w:rPr>
      </w:r>
      <w:bookmarkStart w:id="213" w:name="_Toc304295566"/>
      <w:r>
        <w:rPr>
          <w:color w:val="000000" w:themeColor="text1"/>
          <w:highlight w:val="none"/>
        </w:rPr>
      </w:r>
      <w:bookmarkStart w:id="214" w:name="_Toc300934989"/>
      <w:r>
        <w:rPr>
          <w:color w:val="000000" w:themeColor="text1"/>
          <w:highlight w:val="none"/>
        </w:rPr>
      </w:r>
      <w:bookmarkStart w:id="215" w:name="_Toc296891233"/>
      <w:r>
        <w:rPr>
          <w:color w:val="000000" w:themeColor="text1"/>
          <w:highlight w:val="none"/>
        </w:rPr>
      </w:r>
      <w:bookmarkStart w:id="216" w:name="_Toc297216199"/>
      <w:r>
        <w:rPr>
          <w:color w:val="000000" w:themeColor="text1"/>
          <w:highlight w:val="none"/>
        </w:rPr>
      </w:r>
      <w:bookmarkStart w:id="217" w:name="_Toc297048379"/>
      <w:r>
        <w:rPr>
          <w:color w:val="000000" w:themeColor="text1"/>
          <w:highlight w:val="none"/>
        </w:rPr>
      </w:r>
      <w:bookmarkStart w:id="218" w:name="_Toc297123540"/>
      <w:r>
        <w:rPr>
          <w:color w:val="000000" w:themeColor="text1"/>
          <w:highlight w:val="none"/>
        </w:rPr>
      </w:r>
      <w:bookmarkStart w:id="219" w:name="_Toc297120493"/>
      <w:r>
        <w:rPr>
          <w:color w:val="000000" w:themeColor="text1"/>
          <w:highlight w:val="none"/>
        </w:rPr>
      </w:r>
      <w:bookmarkStart w:id="220" w:name="_Toc292559903"/>
      <w:r>
        <w:rPr>
          <w:color w:val="000000" w:themeColor="text1"/>
          <w:highlight w:val="none"/>
        </w:rPr>
      </w:r>
      <w:bookmarkStart w:id="221" w:name="_Toc312677499"/>
      <w:r>
        <w:rPr>
          <w:color w:val="000000" w:themeColor="text1"/>
          <w:highlight w:val="none"/>
        </w:rPr>
      </w:r>
      <w:bookmarkStart w:id="222" w:name="_Toc296891021"/>
      <w:r>
        <w:rPr>
          <w:color w:val="000000" w:themeColor="text1"/>
          <w:highlight w:val="none"/>
        </w:rPr>
      </w:r>
      <w:bookmarkStart w:id="223" w:name="_Toc296346694"/>
      <w:r>
        <w:rPr>
          <w:color w:val="000000" w:themeColor="text1"/>
          <w:highlight w:val="none"/>
        </w:rPr>
      </w:r>
      <w:bookmarkStart w:id="224" w:name="_Toc312678025"/>
      <w:r>
        <w:rPr>
          <w:color w:val="000000" w:themeColor="text1"/>
          <w:highlight w:val="none"/>
        </w:rPr>
      </w:r>
      <w:bookmarkStart w:id="225" w:name="_Toc296944532"/>
      <w:r>
        <w:rPr>
          <w:color w:val="000000" w:themeColor="text1"/>
          <w:highlight w:val="none"/>
        </w:rPr>
      </w:r>
      <w:bookmarkStart w:id="226" w:name="_Toc292559398"/>
      <w:r>
        <w:rPr>
          <w:color w:val="000000" w:themeColor="text1"/>
          <w:highlight w:val="none"/>
        </w:rPr>
      </w:r>
      <w:bookmarkStart w:id="227" w:name="_Toc303539146"/>
      <w:r>
        <w:rPr>
          <w:color w:val="000000" w:themeColor="text1"/>
          <w:highlight w:val="none"/>
        </w:rPr>
      </w:r>
      <w:bookmarkStart w:id="228" w:name="_Toc267251435"/>
      <w:r>
        <w:rPr>
          <w:color w:val="000000" w:themeColor="text1"/>
          <w:highlight w:val="none"/>
        </w:rPr>
      </w:r>
      <w:bookmarkStart w:id="229" w:name="_Toc267251441"/>
      <w:r>
        <w:rPr>
          <w:color w:val="000000" w:themeColor="text1"/>
          <w:highlight w:val="none"/>
        </w:rPr>
      </w:r>
      <w:bookmarkStart w:id="230" w:name="_Toc267251433"/>
      <w:r>
        <w:rPr>
          <w:color w:val="000000" w:themeColor="text1"/>
          <w:highlight w:val="none"/>
        </w:rPr>
      </w:r>
      <w:bookmarkStart w:id="231" w:name="_Toc267251440"/>
      <w:r>
        <w:rPr>
          <w:color w:val="000000" w:themeColor="text1"/>
          <w:highlight w:val="none"/>
        </w:rPr>
      </w:r>
      <w:bookmarkStart w:id="232" w:name="_Toc267251439"/>
      <w:r>
        <w:rPr>
          <w:color w:val="000000" w:themeColor="text1"/>
          <w:highlight w:val="none"/>
        </w:rPr>
      </w:r>
      <w:bookmarkStart w:id="233" w:name="_Toc267251437"/>
      <w:r>
        <w:rPr>
          <w:color w:val="000000" w:themeColor="text1"/>
          <w:highlight w:val="none"/>
        </w:rPr>
      </w:r>
      <w:bookmarkStart w:id="234" w:name="_Toc267251442"/>
      <w:r>
        <w:rPr>
          <w:rFonts w:hint="eastAsia" w:ascii="宋体" w:hAnsi="宋体" w:eastAsia="宋体" w:cs="宋体"/>
          <w:color w:val="000000" w:themeColor="text1"/>
          <w:sz w:val="24"/>
          <w:szCs w:val="24"/>
          <w:highlight w:val="none"/>
        </w:rPr>
        <w:t xml:space="preserve">0. 变更</w:t>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10.1 变更的范围</w:t>
      </w:r>
      <w:r>
        <w:rPr>
          <w:color w:val="000000" w:themeColor="text1"/>
          <w:highlight w:val="none"/>
        </w:rPr>
      </w:r>
      <w:r/>
    </w:p>
    <w:p>
      <w:pPr>
        <w:ind w:firstLine="60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关于变更的范围的约定：</w:t>
      </w:r>
      <w:r>
        <w:rPr>
          <w:rFonts w:hint="eastAsia" w:ascii="宋体" w:hAnsi="宋体" w:eastAsia="宋体" w:cs="宋体"/>
          <w:color w:val="000000" w:themeColor="text1"/>
          <w:sz w:val="24"/>
          <w:szCs w:val="24"/>
          <w:highlight w:val="none"/>
          <w:u w:val="single"/>
        </w:rPr>
        <w:t xml:space="preserve">执行《徐州高新技术产业开发区工程建设管理实施细则》，</w:t>
      </w:r>
      <w:r>
        <w:rPr>
          <w:rFonts w:hint="eastAsia" w:ascii="宋体" w:hAnsi="宋体" w:eastAsia="宋体" w:cs="宋体"/>
          <w:b/>
          <w:color w:val="000000" w:themeColor="text1"/>
          <w:sz w:val="24"/>
          <w:szCs w:val="24"/>
          <w:highlight w:val="none"/>
          <w:u w:val="single"/>
        </w:rPr>
        <w:t xml:space="preserve">除设计变更、现场签证和新增（减）工程外，其余均不作调整；设计变更、现场签证、新增（减）工程均需经监理工程师和发包人代表、施工单位项目经理、现场跟踪审计人员签字认可，以最终审计为准。</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10.4 变更估价</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10.4.1 变更估价原则</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关于变更估价的约定：</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2）所有工程量及工程变更签证单上必须有发包人工地代表、监理工程师、项目经理、审计部门四方的签字盖章，方可作为竣工结算的依据；签证单上必须明确签证的原因、位置、尺寸、数量、综合单价及签证时间。签证单应注意时效性，所有签证单最终价款的确认以审计部门的审计为准。</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（3）非承包人原因的工程变更，造成增加新的工程量清单项目，其对应的综合单价按下列方法确定：</w:t>
      </w:r>
      <w:r>
        <w:rPr>
          <w:color w:val="000000" w:themeColor="text1"/>
          <w:highlight w:val="none"/>
        </w:rPr>
      </w:r>
      <w:r/>
    </w:p>
    <w:p>
      <w:pPr>
        <w:ind w:firstLine="480"/>
        <w:jc w:val="left"/>
        <w:spacing w:line="360" w:lineRule="auto"/>
        <w:widowControl/>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①合同中已有的综合单价，按合同中已有的综合单价确定；  </w:t>
      </w:r>
      <w:r>
        <w:rPr>
          <w:color w:val="000000" w:themeColor="text1"/>
          <w:highlight w:val="none"/>
        </w:rPr>
      </w:r>
      <w:r/>
    </w:p>
    <w:p>
      <w:pPr>
        <w:ind w:firstLine="480"/>
        <w:jc w:val="left"/>
        <w:spacing w:line="360" w:lineRule="auto"/>
        <w:widowControl/>
        <w:tabs>
          <w:tab w:val="left" w:pos="5880" w:leader="none"/>
        </w:tabs>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②合同中已有类似的综合单价，参照类似的综合单价确定。</w:t>
      </w:r>
      <w:r>
        <w:rPr>
          <w:rFonts w:hint="eastAsia" w:ascii="宋体" w:hAnsi="宋体" w:eastAsia="宋体" w:cs="宋体"/>
          <w:b w:val="0"/>
          <w:bCs w:val="0"/>
          <w:color w:val="000000" w:themeColor="text1"/>
          <w:sz w:val="24"/>
          <w:szCs w:val="24"/>
          <w:highlight w:val="none"/>
          <w:u w:val="single"/>
        </w:rPr>
        <w:tab/>
      </w:r>
      <w:r>
        <w:rPr>
          <w:color w:val="000000" w:themeColor="text1"/>
          <w:highlight w:val="none"/>
        </w:rPr>
      </w:r>
      <w:r/>
    </w:p>
    <w:p>
      <w:pPr>
        <w:ind w:firstLine="480"/>
        <w:jc w:val="left"/>
        <w:spacing w:line="360" w:lineRule="auto"/>
        <w:widowControl/>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③合同中没有适用或类似的综合单价，由承包人提出综合单价，经发包人确认后执行，结算原则按中标价与招标控制价相比的让利幅度同比例下浮。</w:t>
      </w:r>
      <w:r>
        <w:rPr>
          <w:color w:val="000000" w:themeColor="text1"/>
          <w:highlight w:val="none"/>
        </w:rPr>
      </w:r>
      <w:r/>
    </w:p>
    <w:p>
      <w:pPr>
        <w:ind w:firstLine="480"/>
        <w:jc w:val="left"/>
        <w:spacing w:line="360" w:lineRule="auto"/>
        <w:widowControl/>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④采取市场询价方式确定综合单价的不参与投标下浮，以经发包人、审计部门审核同意的市场询价结果为准。</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招标控制价）×100%】进行结算外，其余的措施费均不作调整。</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5）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（6）清单项目中特征描述不全的工序，如图纸已明确或已指明引用规范、图集等或是常规工艺</w:t>
      </w:r>
      <w:r>
        <w:rPr>
          <w:rFonts w:hint="eastAsia" w:ascii="宋体" w:hAnsi="宋体" w:eastAsia="宋体" w:cs="宋体"/>
          <w:b w:val="0"/>
          <w:bCs w:val="0"/>
          <w:color w:val="000000" w:themeColor="text1"/>
          <w:sz w:val="24"/>
          <w:szCs w:val="24"/>
          <w:highlight w:val="none"/>
          <w:u w:val="single"/>
          <w:lang w:eastAsia="zh-CN"/>
        </w:rPr>
        <w:t xml:space="preserve">必需的</w:t>
      </w:r>
      <w:r>
        <w:rPr>
          <w:rFonts w:hint="eastAsia" w:ascii="宋体" w:hAnsi="宋体" w:eastAsia="宋体" w:cs="宋体"/>
          <w:b w:val="0"/>
          <w:bCs w:val="0"/>
          <w:color w:val="000000" w:themeColor="text1"/>
          <w:sz w:val="24"/>
          <w:szCs w:val="24"/>
          <w:highlight w:val="none"/>
          <w:u w:val="single"/>
        </w:rPr>
        <w:t xml:space="preserve">工序，应视为包括在报价中（清单项目中特征描述与图纸有矛盾时以图纸为准）。</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u w:val="single"/>
        </w:rPr>
        <w:t xml:space="preserve">（7）①如因承包人原因造成工程量清单项未予实施或工程量减少的，当投标清单综合单价高于招标清单综合单价时，按照投标清单综合单价予以核减；当投标清单综合单价低于招标清单综合单价时，按照招标清单综合单价予以核减，竣工结算时予以扣除。②如因发包人原因或不可抗力造成工程量清单项未予实施或工程量减少</w:t>
      </w:r>
      <w:r>
        <w:rPr>
          <w:rFonts w:hint="eastAsia" w:ascii="宋体" w:hAnsi="宋体" w:eastAsia="宋体" w:cs="宋体"/>
          <w:b w:val="0"/>
          <w:bCs w:val="0"/>
          <w:color w:val="000000" w:themeColor="text1"/>
          <w:sz w:val="24"/>
          <w:szCs w:val="24"/>
          <w:highlight w:val="none"/>
          <w:u w:val="single"/>
          <w:lang w:eastAsia="zh-CN"/>
        </w:rPr>
        <w:t xml:space="preserve">、缺项</w:t>
      </w:r>
      <w:r>
        <w:rPr>
          <w:rFonts w:hint="eastAsia" w:ascii="宋体" w:hAnsi="宋体" w:eastAsia="宋体" w:cs="宋体"/>
          <w:b w:val="0"/>
          <w:bCs w:val="0"/>
          <w:color w:val="000000" w:themeColor="text1"/>
          <w:sz w:val="24"/>
          <w:szCs w:val="24"/>
          <w:highlight w:val="none"/>
          <w:u w:val="single"/>
        </w:rPr>
        <w:t xml:space="preserve">的，按照投标清单综合单价予以核减，竣工结算时予以扣除。</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235" w:name="_Toc296347196"/>
      <w:r>
        <w:rPr>
          <w:color w:val="000000" w:themeColor="text1"/>
          <w:highlight w:val="none"/>
        </w:rPr>
      </w:r>
      <w:bookmarkStart w:id="236" w:name="_Toc296503197"/>
      <w:r>
        <w:rPr>
          <w:color w:val="000000" w:themeColor="text1"/>
          <w:highlight w:val="none"/>
        </w:rPr>
      </w:r>
      <w:bookmarkStart w:id="237" w:name="_Toc303539150"/>
      <w:r>
        <w:rPr>
          <w:color w:val="000000" w:themeColor="text1"/>
          <w:highlight w:val="none"/>
        </w:rPr>
      </w:r>
      <w:bookmarkStart w:id="238" w:name="_Toc297120497"/>
      <w:r>
        <w:rPr>
          <w:color w:val="000000" w:themeColor="text1"/>
          <w:highlight w:val="none"/>
        </w:rPr>
      </w:r>
      <w:bookmarkStart w:id="239" w:name="_Toc297048383"/>
      <w:r>
        <w:rPr>
          <w:color w:val="000000" w:themeColor="text1"/>
          <w:highlight w:val="none"/>
        </w:rPr>
      </w:r>
      <w:bookmarkStart w:id="240" w:name="_Toc292559907"/>
      <w:r>
        <w:rPr>
          <w:color w:val="000000" w:themeColor="text1"/>
          <w:highlight w:val="none"/>
        </w:rPr>
      </w:r>
      <w:bookmarkStart w:id="241" w:name="_Toc296944536"/>
      <w:r>
        <w:rPr>
          <w:color w:val="000000" w:themeColor="text1"/>
          <w:highlight w:val="none"/>
        </w:rPr>
      </w:r>
      <w:bookmarkStart w:id="242" w:name="_Toc300934993"/>
      <w:r>
        <w:rPr>
          <w:color w:val="000000" w:themeColor="text1"/>
          <w:highlight w:val="none"/>
        </w:rPr>
      </w:r>
      <w:bookmarkStart w:id="243" w:name="_Toc296346698"/>
      <w:r>
        <w:rPr>
          <w:color w:val="000000" w:themeColor="text1"/>
          <w:highlight w:val="none"/>
        </w:rPr>
      </w:r>
      <w:bookmarkStart w:id="244" w:name="_Toc292559402"/>
      <w:r>
        <w:rPr>
          <w:color w:val="000000" w:themeColor="text1"/>
          <w:highlight w:val="none"/>
        </w:rPr>
      </w:r>
      <w:bookmarkStart w:id="245" w:name="_Toc296891237"/>
      <w:r>
        <w:rPr>
          <w:color w:val="000000" w:themeColor="text1"/>
          <w:highlight w:val="none"/>
        </w:rPr>
      </w:r>
      <w:bookmarkStart w:id="246" w:name="_Toc296891025"/>
      <w:r>
        <w:rPr>
          <w:color w:val="000000" w:themeColor="text1"/>
          <w:highlight w:val="none"/>
        </w:rPr>
      </w:r>
      <w:bookmarkStart w:id="247" w:name="_Toc297216203"/>
      <w:r>
        <w:rPr>
          <w:color w:val="000000" w:themeColor="text1"/>
          <w:highlight w:val="none"/>
        </w:rPr>
      </w:r>
      <w:bookmarkStart w:id="248" w:name="_Toc297123544"/>
      <w:r>
        <w:rPr>
          <w:color w:val="000000" w:themeColor="text1"/>
          <w:highlight w:val="none"/>
        </w:rPr>
      </w:r>
      <w:bookmarkStart w:id="249" w:name="_Toc312678029"/>
      <w:r>
        <w:rPr>
          <w:color w:val="000000" w:themeColor="text1"/>
          <w:highlight w:val="none"/>
        </w:rPr>
      </w:r>
      <w:bookmarkStart w:id="250" w:name="_Toc312677503"/>
      <w:r>
        <w:rPr>
          <w:color w:val="000000" w:themeColor="text1"/>
          <w:highlight w:val="none"/>
        </w:rPr>
      </w:r>
      <w:bookmarkStart w:id="251" w:name="_Toc304295570"/>
      <w:r>
        <w:rPr>
          <w:rFonts w:hint="eastAsia" w:ascii="宋体" w:hAnsi="宋体" w:eastAsia="宋体" w:cs="宋体"/>
          <w:color w:val="000000" w:themeColor="text1"/>
          <w:sz w:val="24"/>
          <w:szCs w:val="24"/>
          <w:highlight w:val="none"/>
        </w:rPr>
        <w:t xml:space="preserve">0.5承</w:t>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Start w:id="252" w:name="_Toc297216204"/>
      <w:r>
        <w:rPr>
          <w:color w:val="000000" w:themeColor="text1"/>
          <w:highlight w:val="none"/>
        </w:rPr>
      </w:r>
      <w:bookmarkStart w:id="253" w:name="_Toc296346704"/>
      <w:r>
        <w:rPr>
          <w:color w:val="000000" w:themeColor="text1"/>
          <w:highlight w:val="none"/>
        </w:rPr>
      </w:r>
      <w:bookmarkStart w:id="254" w:name="_Toc296944542"/>
      <w:r>
        <w:rPr>
          <w:color w:val="000000" w:themeColor="text1"/>
          <w:highlight w:val="none"/>
        </w:rPr>
      </w:r>
      <w:bookmarkStart w:id="255" w:name="_Toc292559913"/>
      <w:r>
        <w:rPr>
          <w:color w:val="000000" w:themeColor="text1"/>
          <w:highlight w:val="none"/>
        </w:rPr>
      </w:r>
      <w:bookmarkStart w:id="256" w:name="_Toc292559408"/>
      <w:r>
        <w:rPr>
          <w:color w:val="000000" w:themeColor="text1"/>
          <w:highlight w:val="none"/>
        </w:rPr>
      </w:r>
      <w:bookmarkStart w:id="257" w:name="_Toc296503203"/>
      <w:r>
        <w:rPr>
          <w:color w:val="000000" w:themeColor="text1"/>
          <w:highlight w:val="none"/>
        </w:rPr>
      </w:r>
      <w:bookmarkStart w:id="258" w:name="_Toc300934994"/>
      <w:r>
        <w:rPr>
          <w:color w:val="000000" w:themeColor="text1"/>
          <w:highlight w:val="none"/>
        </w:rPr>
      </w:r>
      <w:bookmarkStart w:id="259" w:name="_Toc297123545"/>
      <w:r>
        <w:rPr>
          <w:color w:val="000000" w:themeColor="text1"/>
          <w:highlight w:val="none"/>
        </w:rPr>
      </w:r>
      <w:bookmarkStart w:id="260" w:name="_Toc296891031"/>
      <w:r>
        <w:rPr>
          <w:color w:val="000000" w:themeColor="text1"/>
          <w:highlight w:val="none"/>
        </w:rPr>
      </w:r>
      <w:bookmarkStart w:id="261" w:name="_Toc296891243"/>
      <w:r>
        <w:rPr>
          <w:color w:val="000000" w:themeColor="text1"/>
          <w:highlight w:val="none"/>
        </w:rPr>
      </w:r>
      <w:bookmarkStart w:id="262" w:name="_Toc297120503"/>
      <w:r>
        <w:rPr>
          <w:color w:val="000000" w:themeColor="text1"/>
          <w:highlight w:val="none"/>
        </w:rPr>
      </w:r>
      <w:bookmarkStart w:id="263" w:name="_Toc303539151"/>
      <w:r>
        <w:rPr>
          <w:color w:val="000000" w:themeColor="text1"/>
          <w:highlight w:val="none"/>
        </w:rPr>
      </w:r>
      <w:bookmarkStart w:id="264" w:name="_Toc296347202"/>
      <w:r>
        <w:rPr>
          <w:color w:val="000000" w:themeColor="text1"/>
          <w:highlight w:val="none"/>
        </w:rPr>
      </w:r>
      <w:bookmarkStart w:id="265" w:name="_Toc297048389"/>
      <w:r>
        <w:rPr>
          <w:rFonts w:hint="eastAsia" w:ascii="宋体" w:hAnsi="宋体" w:eastAsia="宋体" w:cs="宋体"/>
          <w:color w:val="000000" w:themeColor="text1"/>
          <w:sz w:val="24"/>
          <w:szCs w:val="24"/>
          <w:highlight w:val="none"/>
        </w:rPr>
        <w:t xml:space="preserve">包人的合理化建议</w:t>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color w:val="000000" w:themeColor="text1"/>
          <w:highlight w:val="none"/>
        </w:rPr>
      </w:r>
      <w:bookmarkStart w:id="266" w:name="_Toc296891244"/>
      <w:r>
        <w:rPr>
          <w:color w:val="000000" w:themeColor="text1"/>
          <w:highlight w:val="none"/>
        </w:rPr>
      </w:r>
      <w:bookmarkStart w:id="267" w:name="_Toc304295571"/>
      <w:r>
        <w:rPr>
          <w:color w:val="000000" w:themeColor="text1"/>
          <w:highlight w:val="none"/>
        </w:rPr>
      </w:r>
      <w:bookmarkStart w:id="268" w:name="_Toc297216205"/>
      <w:r>
        <w:rPr>
          <w:color w:val="000000" w:themeColor="text1"/>
          <w:highlight w:val="none"/>
        </w:rPr>
      </w:r>
      <w:bookmarkStart w:id="269" w:name="_Toc303539152"/>
      <w:r>
        <w:rPr>
          <w:color w:val="000000" w:themeColor="text1"/>
          <w:highlight w:val="none"/>
        </w:rPr>
      </w:r>
      <w:bookmarkStart w:id="270" w:name="_Toc296944543"/>
      <w:r>
        <w:rPr>
          <w:color w:val="000000" w:themeColor="text1"/>
          <w:highlight w:val="none"/>
        </w:rPr>
      </w:r>
      <w:bookmarkStart w:id="271" w:name="_Toc312677504"/>
      <w:r>
        <w:rPr>
          <w:color w:val="000000" w:themeColor="text1"/>
          <w:highlight w:val="none"/>
        </w:rPr>
      </w:r>
      <w:bookmarkStart w:id="272" w:name="_Toc292559914"/>
      <w:r>
        <w:rPr>
          <w:color w:val="000000" w:themeColor="text1"/>
          <w:highlight w:val="none"/>
        </w:rPr>
      </w:r>
      <w:bookmarkStart w:id="273" w:name="_Toc312678030"/>
      <w:r>
        <w:rPr>
          <w:color w:val="000000" w:themeColor="text1"/>
          <w:highlight w:val="none"/>
        </w:rPr>
      </w:r>
      <w:bookmarkStart w:id="274" w:name="_Toc296347203"/>
      <w:r>
        <w:rPr>
          <w:color w:val="000000" w:themeColor="text1"/>
          <w:highlight w:val="none"/>
        </w:rPr>
      </w:r>
      <w:bookmarkStart w:id="275" w:name="_Toc296346705"/>
      <w:r>
        <w:rPr>
          <w:color w:val="000000" w:themeColor="text1"/>
          <w:highlight w:val="none"/>
        </w:rPr>
      </w:r>
      <w:bookmarkStart w:id="276" w:name="_Toc292559409"/>
      <w:r>
        <w:rPr>
          <w:color w:val="000000" w:themeColor="text1"/>
          <w:highlight w:val="none"/>
        </w:rPr>
      </w:r>
      <w:bookmarkStart w:id="277" w:name="_Toc300934995"/>
      <w:r>
        <w:rPr>
          <w:color w:val="000000" w:themeColor="text1"/>
          <w:highlight w:val="none"/>
        </w:rPr>
      </w:r>
      <w:bookmarkStart w:id="278" w:name="_Toc297120504"/>
      <w:r>
        <w:rPr>
          <w:color w:val="000000" w:themeColor="text1"/>
          <w:highlight w:val="none"/>
        </w:rPr>
      </w:r>
      <w:bookmarkStart w:id="279" w:name="_Toc296891032"/>
      <w:r>
        <w:rPr>
          <w:color w:val="000000" w:themeColor="text1"/>
          <w:highlight w:val="none"/>
        </w:rPr>
      </w:r>
      <w:bookmarkStart w:id="280" w:name="_Toc297123546"/>
      <w:r>
        <w:rPr>
          <w:color w:val="000000" w:themeColor="text1"/>
          <w:highlight w:val="none"/>
        </w:rPr>
      </w:r>
      <w:bookmarkStart w:id="281" w:name="_Toc318581175"/>
      <w:r>
        <w:rPr>
          <w:color w:val="000000" w:themeColor="text1"/>
          <w:highlight w:val="none"/>
        </w:rPr>
      </w:r>
      <w:bookmarkStart w:id="282" w:name="_Toc297048390"/>
      <w:r>
        <w:rPr>
          <w:color w:val="000000" w:themeColor="text1"/>
          <w:highlight w:val="none"/>
        </w:rPr>
      </w:r>
      <w:bookmarkStart w:id="283" w:name="_Toc296503204"/>
      <w:r>
        <w:rPr>
          <w:rFonts w:hint="eastAsia" w:ascii="宋体" w:hAnsi="宋体" w:eastAsia="宋体" w:cs="宋体"/>
          <w:b w:val="0"/>
          <w:bCs w:val="0"/>
          <w:color w:val="000000" w:themeColor="text1"/>
          <w:sz w:val="24"/>
          <w:szCs w:val="24"/>
          <w:highlight w:val="none"/>
        </w:rPr>
        <w:t xml:space="preserve">监理人审查承包人合理化建议的期限：</w:t>
      </w:r>
      <w:r>
        <w:rPr>
          <w:rFonts w:hint="eastAsia" w:ascii="宋体" w:hAnsi="宋体" w:eastAsia="宋体" w:cs="宋体"/>
          <w:b w:val="0"/>
          <w:bCs w:val="0"/>
          <w:color w:val="000000" w:themeColor="text1"/>
          <w:sz w:val="24"/>
          <w:szCs w:val="24"/>
          <w:highlight w:val="none"/>
          <w:u w:val="single"/>
        </w:rPr>
        <w:t xml:space="preserve"> 7日历天 。</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发包人审批承包人合理化建议的期限：</w:t>
      </w:r>
      <w:r>
        <w:rPr>
          <w:rFonts w:hint="eastAsia" w:ascii="宋体" w:hAnsi="宋体" w:eastAsia="宋体" w:cs="宋体"/>
          <w:b w:val="0"/>
          <w:bCs w:val="0"/>
          <w:color w:val="000000" w:themeColor="text1"/>
          <w:sz w:val="24"/>
          <w:szCs w:val="24"/>
          <w:highlight w:val="none"/>
          <w:u w:val="single"/>
        </w:rPr>
        <w:t xml:space="preserve"> 7日历天 。</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承包人提出的合理化建议降低了合同价格或者提高了工程经济效益的奖励的方法和金额为：</w:t>
      </w:r>
      <w:r>
        <w:rPr>
          <w:rFonts w:hint="eastAsia" w:ascii="宋体" w:hAnsi="宋体" w:eastAsia="宋体" w:cs="宋体"/>
          <w:b w:val="0"/>
          <w:bCs w:val="0"/>
          <w:color w:val="000000" w:themeColor="text1"/>
          <w:sz w:val="24"/>
          <w:szCs w:val="24"/>
          <w:highlight w:val="none"/>
          <w:u w:val="single"/>
        </w:rPr>
        <w:t xml:space="preserve"> 无  </w:t>
      </w:r>
      <w:r>
        <w:rPr>
          <w:rFonts w:hint="eastAsia" w:ascii="宋体" w:hAnsi="宋体" w:eastAsia="宋体" w:cs="宋体"/>
          <w:b w:val="0"/>
          <w:bCs w:val="0"/>
          <w:color w:val="000000" w:themeColor="text1"/>
          <w:sz w:val="24"/>
          <w:szCs w:val="24"/>
          <w:highlight w:val="none"/>
        </w:rPr>
        <w:t xml:space="preserve">。</w:t>
      </w:r>
      <w:bookmarkEnd w:id="266"/>
      <w:r>
        <w:rPr>
          <w:color w:val="000000" w:themeColor="text1"/>
          <w:highlight w:val="none"/>
        </w:rPr>
      </w:r>
      <w:bookmarkEnd w:id="267"/>
      <w:r>
        <w:rPr>
          <w:color w:val="000000" w:themeColor="text1"/>
          <w:highlight w:val="none"/>
        </w:rPr>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284" w:name="_Toc297123548"/>
      <w:r>
        <w:rPr>
          <w:color w:val="000000" w:themeColor="text1"/>
          <w:highlight w:val="none"/>
        </w:rPr>
      </w:r>
      <w:bookmarkStart w:id="285" w:name="_Toc297120499"/>
      <w:r>
        <w:rPr>
          <w:color w:val="000000" w:themeColor="text1"/>
          <w:highlight w:val="none"/>
        </w:rPr>
      </w:r>
      <w:bookmarkStart w:id="286" w:name="_Toc303539154"/>
      <w:r>
        <w:rPr>
          <w:color w:val="000000" w:themeColor="text1"/>
          <w:highlight w:val="none"/>
        </w:rPr>
      </w:r>
      <w:bookmarkStart w:id="287" w:name="_Toc300934997"/>
      <w:r>
        <w:rPr>
          <w:color w:val="000000" w:themeColor="text1"/>
          <w:highlight w:val="none"/>
        </w:rPr>
      </w:r>
      <w:bookmarkStart w:id="288" w:name="_Toc304295574"/>
      <w:r>
        <w:rPr>
          <w:color w:val="000000" w:themeColor="text1"/>
          <w:highlight w:val="none"/>
        </w:rPr>
      </w:r>
      <w:bookmarkStart w:id="289" w:name="_Toc312678033"/>
      <w:r>
        <w:rPr>
          <w:color w:val="000000" w:themeColor="text1"/>
          <w:highlight w:val="none"/>
        </w:rPr>
      </w:r>
      <w:bookmarkStart w:id="290" w:name="_Toc312677507"/>
      <w:r>
        <w:rPr>
          <w:color w:val="000000" w:themeColor="text1"/>
          <w:highlight w:val="none"/>
        </w:rPr>
      </w:r>
      <w:bookmarkStart w:id="291" w:name="_Toc292559404"/>
      <w:r>
        <w:rPr>
          <w:color w:val="000000" w:themeColor="text1"/>
          <w:highlight w:val="none"/>
        </w:rPr>
      </w:r>
      <w:bookmarkStart w:id="292" w:name="_Toc296891027"/>
      <w:r>
        <w:rPr>
          <w:color w:val="000000" w:themeColor="text1"/>
          <w:highlight w:val="none"/>
        </w:rPr>
      </w:r>
      <w:bookmarkStart w:id="293" w:name="_Toc296346700"/>
      <w:r>
        <w:rPr>
          <w:color w:val="000000" w:themeColor="text1"/>
          <w:highlight w:val="none"/>
        </w:rPr>
      </w:r>
      <w:bookmarkStart w:id="294" w:name="_Toc296944538"/>
      <w:r>
        <w:rPr>
          <w:color w:val="000000" w:themeColor="text1"/>
          <w:highlight w:val="none"/>
        </w:rPr>
      </w:r>
      <w:bookmarkStart w:id="295" w:name="_Toc296891239"/>
      <w:r>
        <w:rPr>
          <w:color w:val="000000" w:themeColor="text1"/>
          <w:highlight w:val="none"/>
        </w:rPr>
      </w:r>
      <w:bookmarkStart w:id="296" w:name="_Toc292559909"/>
      <w:r>
        <w:rPr>
          <w:color w:val="000000" w:themeColor="text1"/>
          <w:highlight w:val="none"/>
        </w:rPr>
      </w:r>
      <w:bookmarkStart w:id="297" w:name="_Toc296347198"/>
      <w:r>
        <w:rPr>
          <w:color w:val="000000" w:themeColor="text1"/>
          <w:highlight w:val="none"/>
        </w:rPr>
      </w:r>
      <w:bookmarkStart w:id="298" w:name="_Toc297216207"/>
      <w:r>
        <w:rPr>
          <w:color w:val="000000" w:themeColor="text1"/>
          <w:highlight w:val="none"/>
        </w:rPr>
      </w:r>
      <w:bookmarkStart w:id="299" w:name="_Toc296503199"/>
      <w:r>
        <w:rPr>
          <w:color w:val="000000" w:themeColor="text1"/>
          <w:highlight w:val="none"/>
        </w:rPr>
      </w:r>
      <w:bookmarkStart w:id="300" w:name="_Toc297048385"/>
      <w:r>
        <w:rPr>
          <w:rFonts w:hint="eastAsia" w:ascii="宋体" w:hAnsi="宋体" w:eastAsia="宋体" w:cs="宋体"/>
          <w:color w:val="000000" w:themeColor="text1"/>
          <w:sz w:val="24"/>
          <w:szCs w:val="24"/>
          <w:highlight w:val="none"/>
        </w:rPr>
        <w:t xml:space="preserve">0.7 暂估价</w:t>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highlight w:val="none"/>
        </w:rPr>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r/>
    </w:p>
    <w:p>
      <w:pPr>
        <w:ind w:firstLine="420"/>
        <w:jc w:val="left"/>
        <w:spacing w:line="360" w:lineRule="auto"/>
        <w:rPr>
          <w:rFonts w:hint="eastAsia" w:ascii="宋体" w:hAnsi="宋体" w:eastAsia="宋体" w:cs="宋体"/>
          <w:b w:val="0"/>
          <w:bCs w:val="0"/>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暂估价材料和工程设备的明细详见清单：《材料（工程设备）暂估单价表》。</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w:t>
      </w:r>
      <w:bookmarkStart w:id="301" w:name="_Toc318581177"/>
      <w:r>
        <w:rPr>
          <w:color w:val="000000" w:themeColor="text1"/>
          <w:highlight w:val="none"/>
        </w:rPr>
      </w:r>
      <w:bookmarkStart w:id="302" w:name="_Toc312677509"/>
      <w:r>
        <w:rPr>
          <w:color w:val="000000" w:themeColor="text1"/>
          <w:highlight w:val="none"/>
        </w:rPr>
      </w:r>
      <w:bookmarkStart w:id="303" w:name="_Toc312678035"/>
      <w:r>
        <w:rPr>
          <w:rFonts w:hint="eastAsia" w:ascii="宋体" w:hAnsi="宋体" w:eastAsia="宋体" w:cs="宋体"/>
          <w:b w:val="0"/>
          <w:bCs w:val="0"/>
          <w:color w:val="000000" w:themeColor="text1"/>
          <w:sz w:val="24"/>
          <w:szCs w:val="24"/>
          <w:highlight w:val="none"/>
        </w:rPr>
        <w:t xml:space="preserve">0.7.1 依法必须招标的暂估价项目</w:t>
      </w:r>
      <w:bookmarkEnd w:id="301"/>
      <w:r>
        <w:rPr>
          <w:color w:val="000000" w:themeColor="text1"/>
          <w:highlight w:val="none"/>
        </w:rPr>
      </w:r>
      <w:bookmarkEnd w:id="302"/>
      <w:r>
        <w:rPr>
          <w:color w:val="000000" w:themeColor="text1"/>
          <w:highlight w:val="none"/>
        </w:rPr>
      </w:r>
      <w:bookmarkEnd w:id="303"/>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对于依法必须招标的暂估价项目的确认和批准采取</w:t>
      </w:r>
      <w:r>
        <w:rPr>
          <w:rFonts w:hint="eastAsia" w:ascii="宋体" w:hAnsi="宋体" w:eastAsia="宋体" w:cs="宋体"/>
          <w:b w:val="0"/>
          <w:bCs w:val="0"/>
          <w:color w:val="000000" w:themeColor="text1"/>
          <w:sz w:val="24"/>
          <w:szCs w:val="24"/>
          <w:highlight w:val="none"/>
          <w:lang w:val="en-US" w:eastAsia="zh-CN"/>
        </w:rPr>
        <w:t xml:space="preserve">第</w:t>
      </w:r>
      <w:r>
        <w:rPr>
          <w:rFonts w:hint="eastAsia" w:ascii="宋体" w:hAnsi="宋体" w:eastAsia="宋体" w:cs="宋体"/>
          <w:b w:val="0"/>
          <w:bCs w:val="0"/>
          <w:color w:val="000000" w:themeColor="text1"/>
          <w:sz w:val="24"/>
          <w:szCs w:val="24"/>
          <w:highlight w:val="none"/>
          <w:u w:val="single"/>
          <w:lang w:val="en-US" w:eastAsia="zh-CN"/>
        </w:rPr>
        <w:t xml:space="preserve"> / </w:t>
      </w:r>
      <w:r>
        <w:rPr>
          <w:rFonts w:hint="eastAsia" w:ascii="宋体" w:hAnsi="宋体" w:eastAsia="宋体" w:cs="宋体"/>
          <w:b w:val="0"/>
          <w:bCs w:val="0"/>
          <w:color w:val="000000" w:themeColor="text1"/>
          <w:sz w:val="24"/>
          <w:szCs w:val="24"/>
          <w:highlight w:val="none"/>
          <w:u w:val="none"/>
          <w:lang w:val="en-US" w:eastAsia="zh-CN"/>
        </w:rPr>
        <w:t xml:space="preserve">种方式</w:t>
      </w:r>
      <w:r>
        <w:rPr>
          <w:rFonts w:hint="eastAsia" w:ascii="宋体" w:hAnsi="宋体" w:eastAsia="宋体" w:cs="宋体"/>
          <w:b w:val="0"/>
          <w:bCs w:val="0"/>
          <w:color w:val="000000" w:themeColor="text1"/>
          <w:sz w:val="24"/>
          <w:szCs w:val="24"/>
          <w:highlight w:val="none"/>
        </w:rPr>
        <w:t xml:space="preserve">确定。</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10.7.2 不属于依法必须招标的暂估价项目</w:t>
      </w:r>
      <w:r>
        <w:rPr>
          <w:color w:val="000000" w:themeColor="text1"/>
          <w:highlight w:val="none"/>
        </w:rPr>
      </w:r>
      <w:r/>
    </w:p>
    <w:p>
      <w:pPr>
        <w:ind w:firstLine="480"/>
        <w:jc w:val="left"/>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对于不属于依法必须招标的暂估价项目的确认和批准采取</w:t>
      </w:r>
      <w:r>
        <w:rPr>
          <w:rFonts w:hint="eastAsia" w:ascii="宋体" w:hAnsi="宋体" w:eastAsia="宋体" w:cs="宋体"/>
          <w:b w:val="0"/>
          <w:bCs w:val="0"/>
          <w:color w:val="000000" w:themeColor="text1"/>
          <w:sz w:val="24"/>
          <w:szCs w:val="24"/>
          <w:highlight w:val="none"/>
          <w:lang w:val="en-US" w:eastAsia="zh-CN"/>
        </w:rPr>
        <w:t xml:space="preserve">第</w:t>
      </w:r>
      <w:r>
        <w:rPr>
          <w:rFonts w:hint="eastAsia" w:ascii="宋体" w:hAnsi="宋体" w:eastAsia="宋体" w:cs="宋体"/>
          <w:b w:val="0"/>
          <w:bCs w:val="0"/>
          <w:color w:val="000000" w:themeColor="text1"/>
          <w:sz w:val="24"/>
          <w:szCs w:val="24"/>
          <w:highlight w:val="none"/>
          <w:u w:val="single"/>
          <w:lang w:val="en-US" w:eastAsia="zh-CN"/>
        </w:rPr>
        <w:t xml:space="preserve"> / </w:t>
      </w:r>
      <w:r>
        <w:rPr>
          <w:rFonts w:hint="eastAsia" w:ascii="宋体" w:hAnsi="宋体" w:eastAsia="宋体" w:cs="宋体"/>
          <w:b w:val="0"/>
          <w:bCs w:val="0"/>
          <w:color w:val="000000" w:themeColor="text1"/>
          <w:sz w:val="24"/>
          <w:szCs w:val="24"/>
          <w:highlight w:val="none"/>
          <w:u w:val="none"/>
          <w:lang w:val="en-US" w:eastAsia="zh-CN"/>
        </w:rPr>
        <w:t xml:space="preserve">种方式</w:t>
      </w:r>
      <w:r>
        <w:rPr>
          <w:rFonts w:hint="eastAsia" w:ascii="宋体" w:hAnsi="宋体" w:eastAsia="宋体" w:cs="宋体"/>
          <w:b w:val="0"/>
          <w:bCs w:val="0"/>
          <w:color w:val="000000" w:themeColor="text1"/>
          <w:sz w:val="24"/>
          <w:szCs w:val="24"/>
          <w:highlight w:val="none"/>
        </w:rPr>
        <w:t xml:space="preserve">确定。</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10.8 暂列金额</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b w:val="0"/>
          <w:bCs w:val="0"/>
          <w:color w:val="000000" w:themeColor="text1"/>
          <w:sz w:val="24"/>
          <w:szCs w:val="24"/>
          <w:highlight w:val="none"/>
        </w:rPr>
        <w:t xml:space="preserve">合同当事人关于暂列金额使用的约定：</w:t>
      </w:r>
      <w:r>
        <w:rPr>
          <w:rFonts w:hint="eastAsia" w:ascii="宋体" w:hAnsi="宋体" w:eastAsia="宋体" w:cs="宋体"/>
          <w:b w:val="0"/>
          <w:bCs w:val="0"/>
          <w:color w:val="000000" w:themeColor="text1"/>
          <w:sz w:val="24"/>
          <w:szCs w:val="24"/>
          <w:highlight w:val="none"/>
          <w:u w:val="single"/>
        </w:rPr>
        <w:t xml:space="preserve">根据法律法规及发包人要求。</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304" w:name="_Toc351203643"/>
      <w:r>
        <w:rPr>
          <w:rFonts w:hint="eastAsia" w:ascii="宋体" w:hAnsi="宋体" w:eastAsia="宋体" w:cs="宋体"/>
          <w:color w:val="000000" w:themeColor="text1"/>
          <w:sz w:val="24"/>
          <w:szCs w:val="24"/>
          <w:highlight w:val="none"/>
        </w:rPr>
        <w:t xml:space="preserve">11. 价格调整</w:t>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highlight w:val="none"/>
        </w:rPr>
      </w:r>
      <w:bookmarkEnd w:id="304"/>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05" w:name="_Toc296891033"/>
      <w:r>
        <w:rPr>
          <w:color w:val="000000" w:themeColor="text1"/>
          <w:highlight w:val="none"/>
        </w:rPr>
      </w:r>
      <w:bookmarkStart w:id="306" w:name="_Toc296346706"/>
      <w:r>
        <w:rPr>
          <w:color w:val="000000" w:themeColor="text1"/>
          <w:highlight w:val="none"/>
        </w:rPr>
      </w:r>
      <w:bookmarkStart w:id="307" w:name="_Toc296891245"/>
      <w:r>
        <w:rPr>
          <w:color w:val="000000" w:themeColor="text1"/>
          <w:highlight w:val="none"/>
        </w:rPr>
      </w:r>
      <w:bookmarkStart w:id="308" w:name="_Toc297120505"/>
      <w:r>
        <w:rPr>
          <w:color w:val="000000" w:themeColor="text1"/>
          <w:highlight w:val="none"/>
        </w:rPr>
      </w:r>
      <w:bookmarkStart w:id="309" w:name="_Toc292559410"/>
      <w:r>
        <w:rPr>
          <w:color w:val="000000" w:themeColor="text1"/>
          <w:highlight w:val="none"/>
        </w:rPr>
      </w:r>
      <w:bookmarkStart w:id="310" w:name="_Toc292559915"/>
      <w:r>
        <w:rPr>
          <w:color w:val="000000" w:themeColor="text1"/>
          <w:highlight w:val="none"/>
        </w:rPr>
      </w:r>
      <w:bookmarkStart w:id="311" w:name="_Toc297048391"/>
      <w:r>
        <w:rPr>
          <w:color w:val="000000" w:themeColor="text1"/>
          <w:highlight w:val="none"/>
        </w:rPr>
      </w:r>
      <w:bookmarkStart w:id="312" w:name="_Toc296944544"/>
      <w:r>
        <w:rPr>
          <w:color w:val="000000" w:themeColor="text1"/>
          <w:highlight w:val="none"/>
        </w:rPr>
      </w:r>
      <w:bookmarkStart w:id="313" w:name="_Toc296503205"/>
      <w:r>
        <w:rPr>
          <w:color w:val="000000" w:themeColor="text1"/>
          <w:highlight w:val="none"/>
        </w:rPr>
      </w:r>
      <w:bookmarkStart w:id="314" w:name="_Toc296347204"/>
      <w:r>
        <w:rPr>
          <w:color w:val="000000" w:themeColor="text1"/>
          <w:highlight w:val="none"/>
        </w:rPr>
      </w:r>
      <w:bookmarkStart w:id="315" w:name="_Toc351203644"/>
      <w:r>
        <w:rPr>
          <w:color w:val="000000" w:themeColor="text1"/>
          <w:highlight w:val="none"/>
        </w:rPr>
      </w:r>
      <w:bookmarkStart w:id="316" w:name="_Toc300935002"/>
      <w:r>
        <w:rPr>
          <w:color w:val="000000" w:themeColor="text1"/>
          <w:highlight w:val="none"/>
        </w:rPr>
      </w:r>
      <w:bookmarkStart w:id="317" w:name="_Toc297216211"/>
      <w:r>
        <w:rPr>
          <w:color w:val="000000" w:themeColor="text1"/>
          <w:highlight w:val="none"/>
        </w:rPr>
      </w:r>
      <w:bookmarkStart w:id="318" w:name="_Toc303539159"/>
      <w:r>
        <w:rPr>
          <w:color w:val="000000" w:themeColor="text1"/>
          <w:highlight w:val="none"/>
        </w:rPr>
      </w:r>
      <w:bookmarkStart w:id="319" w:name="_Toc312678040"/>
      <w:r>
        <w:rPr>
          <w:color w:val="000000" w:themeColor="text1"/>
          <w:highlight w:val="none"/>
        </w:rPr>
      </w:r>
      <w:bookmarkStart w:id="320" w:name="_Toc297123552"/>
      <w:r>
        <w:rPr>
          <w:color w:val="000000" w:themeColor="text1"/>
          <w:highlight w:val="none"/>
        </w:rPr>
      </w:r>
      <w:bookmarkStart w:id="321" w:name="_Toc304295579"/>
      <w:r>
        <w:rPr>
          <w:rFonts w:hint="eastAsia" w:ascii="宋体" w:hAnsi="宋体" w:eastAsia="宋体" w:cs="宋体"/>
          <w:color w:val="000000" w:themeColor="text1"/>
          <w:sz w:val="24"/>
          <w:szCs w:val="24"/>
          <w:highlight w:val="none"/>
        </w:rPr>
        <w:t xml:space="preserve">市场价格波动是否调整合同价格的约定：</w:t>
      </w:r>
      <w:r>
        <w:rPr>
          <w:rFonts w:hint="eastAsia" w:ascii="宋体" w:hAnsi="宋体" w:eastAsia="宋体" w:cs="宋体"/>
          <w:b/>
          <w:bCs/>
          <w:color w:val="000000" w:themeColor="text1"/>
          <w:sz w:val="24"/>
          <w:szCs w:val="24"/>
          <w:highlight w:val="none"/>
          <w:u w:val="single"/>
        </w:rPr>
        <w:t xml:space="preserve">不调整。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因市场价格波动调整合同价格，采用以下第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种方式对合同价格进行调整：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第1种方式：采用价格指数进行价格调整。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关于各可调因子、定值和变值权重，以及基本价格指数及其来源的约定：</w:t>
      </w:r>
      <w:r>
        <w:rPr>
          <w:rFonts w:hint="eastAsia" w:ascii="宋体" w:hAnsi="宋体" w:eastAsia="宋体" w:cs="宋体"/>
          <w:color w:val="000000" w:themeColor="text1"/>
          <w:sz w:val="24"/>
          <w:szCs w:val="24"/>
          <w:highlight w:val="none"/>
          <w:u w:val="single"/>
        </w:rPr>
        <w:t xml:space="preserve">  / </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第2种方式：采用造价信息进行价格调整。</w:t>
      </w:r>
      <w:r>
        <w:rPr>
          <w:color w:val="000000" w:themeColor="text1"/>
          <w:highlight w:val="none"/>
        </w:rPr>
      </w:r>
      <w:r/>
    </w:p>
    <w:p>
      <w:pPr>
        <w:ind w:firstLine="480"/>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（2）关于基准价格的约定：</w:t>
      </w:r>
      <w:r>
        <w:rPr>
          <w:rFonts w:hint="eastAsia" w:ascii="宋体" w:hAnsi="宋体" w:eastAsia="宋体" w:cs="宋体"/>
          <w:b/>
          <w:bCs/>
          <w:color w:val="000000" w:themeColor="text1"/>
          <w:sz w:val="24"/>
          <w:szCs w:val="24"/>
          <w:highlight w:val="none"/>
          <w:u w:val="single"/>
        </w:rPr>
        <w:t xml:space="preserve">不调整。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%时，或材料单价跌幅以已标价工程量清单或预算书中载明材料单价为基础超过</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%时，其超过部分据实调整。</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%时，材料单价涨幅以已标价工程量清单或预算书中载明材料单价为基础超过</w:t>
      </w:r>
      <w:r>
        <w:rPr>
          <w:rFonts w:hint="eastAsia" w:ascii="宋体" w:hAnsi="宋体" w:eastAsia="宋体" w:cs="宋体"/>
          <w:color w:val="000000" w:themeColor="text1"/>
          <w:sz w:val="24"/>
          <w:szCs w:val="24"/>
          <w:highlight w:val="none"/>
          <w:u w:val="single"/>
        </w:rPr>
        <w:t xml:space="preserve"> 5</w:t>
      </w:r>
      <w:r>
        <w:rPr>
          <w:rFonts w:hint="eastAsia" w:ascii="宋体" w:hAnsi="宋体" w:eastAsia="宋体" w:cs="宋体"/>
          <w:color w:val="000000" w:themeColor="text1"/>
          <w:sz w:val="24"/>
          <w:szCs w:val="24"/>
          <w:highlight w:val="none"/>
        </w:rPr>
        <w:t xml:space="preserve">%时，其超过部分据实调整。</w:t>
      </w:r>
      <w:r>
        <w:rPr>
          <w:color w:val="000000" w:themeColor="text1"/>
          <w:highlight w:val="none"/>
        </w:rPr>
      </w:r>
      <w:r/>
    </w:p>
    <w:p>
      <w:pPr>
        <w:ind w:firstLine="645"/>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themeColor="text1"/>
          <w:sz w:val="24"/>
          <w:szCs w:val="24"/>
          <w:highlight w:val="none"/>
          <w:u w:val="single"/>
        </w:rPr>
        <w:t xml:space="preserve"> 5 </w:t>
      </w:r>
      <w:r>
        <w:rPr>
          <w:rFonts w:hint="eastAsia" w:ascii="宋体" w:hAnsi="宋体" w:eastAsia="宋体" w:cs="宋体"/>
          <w:color w:val="000000" w:themeColor="text1"/>
          <w:sz w:val="24"/>
          <w:szCs w:val="24"/>
          <w:highlight w:val="none"/>
        </w:rPr>
        <w:t xml:space="preserve">%时，其超过部分据实调整。</w:t>
      </w:r>
      <w:r>
        <w:rPr>
          <w:color w:val="000000" w:themeColor="text1"/>
          <w:highlight w:val="none"/>
        </w:rPr>
      </w:r>
      <w:r/>
    </w:p>
    <w:p>
      <w:pPr>
        <w:ind w:firstLine="42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第3种方式：其他价格调整方式</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 </w:t>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rFonts w:hint="eastAsia" w:ascii="宋体" w:hAnsi="宋体" w:eastAsia="宋体" w:cs="宋体"/>
          <w:color w:val="000000" w:themeColor="text1"/>
          <w:sz w:val="24"/>
          <w:szCs w:val="24"/>
          <w:highlight w:val="none"/>
        </w:rPr>
        <w:t xml:space="preserve">合同价格、计量与支付</w:t>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highlight w:val="none"/>
        </w:rPr>
      </w:r>
      <w:bookmarkEnd w:id="320"/>
      <w:r>
        <w:rPr>
          <w:color w:val="000000" w:themeColor="text1"/>
          <w:highlight w:val="none"/>
        </w:rPr>
      </w:r>
      <w:bookmarkEnd w:id="321"/>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单价合同。</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综合单价包含的风险范围：</w:t>
      </w:r>
      <w:r>
        <w:rPr>
          <w:rFonts w:hint="eastAsia" w:ascii="宋体" w:hAnsi="宋体" w:eastAsia="宋体" w:cs="宋体"/>
          <w:color w:val="000000" w:themeColor="text1"/>
          <w:sz w:val="24"/>
          <w:szCs w:val="24"/>
          <w:highlight w:val="none"/>
          <w:u w:val="single"/>
        </w:rPr>
        <w:t xml:space="preserve"> a人工费结算时不</w:t>
      </w:r>
      <w:r>
        <w:rPr>
          <w:rFonts w:hint="eastAsia" w:ascii="宋体" w:hAnsi="宋体" w:eastAsia="宋体" w:cs="宋体"/>
          <w:color w:val="000000" w:themeColor="text1"/>
          <w:sz w:val="24"/>
          <w:szCs w:val="24"/>
          <w:highlight w:val="none"/>
          <w:u w:val="single"/>
          <w:lang w:eastAsia="zh-CN"/>
        </w:rPr>
        <w:t xml:space="preserve">作</w:t>
      </w:r>
      <w:r>
        <w:rPr>
          <w:rFonts w:hint="eastAsia" w:ascii="宋体" w:hAnsi="宋体" w:eastAsia="宋体" w:cs="宋体"/>
          <w:color w:val="000000" w:themeColor="text1"/>
          <w:sz w:val="24"/>
          <w:szCs w:val="24"/>
          <w:highlight w:val="none"/>
          <w:u w:val="single"/>
        </w:rPr>
        <w:t xml:space="preserve">调整；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w:t>
      </w:r>
      <w:r>
        <w:rPr>
          <w:rFonts w:hint="eastAsia" w:ascii="宋体" w:hAnsi="宋体" w:eastAsia="宋体" w:cs="宋体"/>
          <w:color w:val="000000" w:themeColor="text1"/>
          <w:sz w:val="24"/>
          <w:szCs w:val="24"/>
          <w:highlight w:val="none"/>
          <w:u w:val="single"/>
          <w:lang w:eastAsia="zh-CN"/>
        </w:rPr>
        <w:t xml:space="preserve">必需的</w:t>
      </w:r>
      <w:r>
        <w:rPr>
          <w:rFonts w:hint="eastAsia" w:ascii="宋体" w:hAnsi="宋体" w:eastAsia="宋体" w:cs="宋体"/>
          <w:color w:val="000000" w:themeColor="text1"/>
          <w:sz w:val="24"/>
          <w:szCs w:val="24"/>
          <w:highlight w:val="none"/>
          <w:u w:val="single"/>
        </w:rPr>
        <w:t xml:space="preserve">工序，均应包括在综合单价中。</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color w:val="000000" w:themeColor="text1"/>
          <w:highlight w:val="none"/>
        </w:rPr>
      </w:r>
      <w:r/>
    </w:p>
    <w:p>
      <w:pPr>
        <w:ind w:firstLine="480"/>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(1) 工程量清单特征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w:t>
      </w:r>
      <w:r>
        <w:rPr>
          <w:rFonts w:hint="eastAsia" w:ascii="宋体" w:hAnsi="宋体" w:eastAsia="宋体" w:cs="宋体"/>
          <w:b/>
          <w:bCs/>
          <w:color w:val="000000" w:themeColor="text1"/>
          <w:sz w:val="24"/>
          <w:szCs w:val="24"/>
          <w:highlight w:val="none"/>
          <w:u w:val="single"/>
          <w:lang w:eastAsia="zh-CN"/>
        </w:rPr>
        <w:t xml:space="preserve">必需的</w:t>
      </w:r>
      <w:r>
        <w:rPr>
          <w:rFonts w:hint="eastAsia" w:ascii="宋体" w:hAnsi="宋体" w:eastAsia="宋体" w:cs="宋体"/>
          <w:b/>
          <w:bCs/>
          <w:color w:val="000000" w:themeColor="text1"/>
          <w:sz w:val="24"/>
          <w:szCs w:val="24"/>
          <w:highlight w:val="none"/>
          <w:u w:val="single"/>
        </w:rPr>
        <w:t xml:space="preserve">工序，不视为工程量清单缺陷或图纸设计缺陷。（清单项目中特征描述与图纸有矛盾时以图纸为准）以上三种情况承包人在投标报价时应当充分考虑，不作为调整合同价格依据。</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eastAsia="zh-CN"/>
        </w:rPr>
        <w:t xml:space="preserve">（2）</w:t>
      </w:r>
      <w:r>
        <w:rPr>
          <w:rFonts w:hint="eastAsia" w:ascii="宋体" w:hAnsi="宋体" w:eastAsia="宋体" w:cs="宋体"/>
          <w:b/>
          <w:bCs/>
          <w:color w:val="000000" w:themeColor="text1"/>
          <w:sz w:val="24"/>
          <w:szCs w:val="24"/>
          <w:highlight w:val="none"/>
          <w:u w:val="single"/>
        </w:rPr>
        <w:t xml:space="preserve"> 投标人应按招标人提供的工程量计算工程项目的单价和合价。工程量清单中的每一单项均需计算填写单价和合价，投标人没有填写单价和合价的项目将不予支付，认为此项费用已包括在工程量清单的其他单价和合价中。</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eastAsia="zh-CN"/>
        </w:rPr>
        <w:t xml:space="preserve">（3）</w:t>
      </w:r>
      <w:r>
        <w:rPr>
          <w:rFonts w:hint="eastAsia" w:ascii="宋体" w:hAnsi="宋体" w:eastAsia="宋体" w:cs="宋体"/>
          <w:b/>
          <w:bCs/>
          <w:color w:val="000000" w:themeColor="text1"/>
          <w:sz w:val="24"/>
          <w:szCs w:val="24"/>
          <w:highlight w:val="none"/>
          <w:u w:val="single"/>
        </w:rPr>
        <w:t xml:space="preserve"> 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工期不予调整。</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eastAsia="zh-CN"/>
        </w:rPr>
        <w:t xml:space="preserve">（4）</w:t>
      </w:r>
      <w:r>
        <w:rPr>
          <w:rFonts w:hint="eastAsia" w:ascii="宋体" w:hAnsi="宋体" w:eastAsia="宋体" w:cs="宋体"/>
          <w:b/>
          <w:bCs/>
          <w:color w:val="000000" w:themeColor="text1"/>
          <w:sz w:val="24"/>
          <w:szCs w:val="24"/>
          <w:highlight w:val="none"/>
          <w:u w:val="single"/>
        </w:rPr>
        <w:t xml:space="preserve"> 投标人勘查现场后必须在施工组织设计中体现：1、投标人保证有序、和谐施工，力保不发生人身伤害等恶性事件；2、现场分段施工的措施方案，临设搭设转移等措施项目费用；3、保护已有建筑、管网、线路等措施。以上三点是投标人必须考虑的费用，但不限于此，投标人可以自主报价。招标人在措施费用中为投标人综合考虑了以上费用，投标人自主报价，结算时招标人不再支付任何费用，且中标人必须承担与此相关的责任及费用时招标人不再支付任何费用。</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eastAsia="zh-CN"/>
        </w:rPr>
        <w:t xml:space="preserve">（5）</w:t>
      </w:r>
      <w:r>
        <w:rPr>
          <w:rFonts w:hint="eastAsia" w:ascii="宋体" w:hAnsi="宋体" w:eastAsia="宋体" w:cs="宋体"/>
          <w:b/>
          <w:bCs/>
          <w:color w:val="000000" w:themeColor="text1"/>
          <w:sz w:val="24"/>
          <w:szCs w:val="24"/>
          <w:highlight w:val="none"/>
          <w:u w:val="single"/>
        </w:rPr>
        <w:t xml:space="preserve"> 施工所需临路、临电、临水、电讯等临时设施及管网、周围电线杆及地下管网（含但不限于军事光缆等）、周围附属物等一切施工范围内的监测与保护和由招标人所要求保护物品的保护费用包含在投标报价中，投标人自行考虑，结算时不调整，发包人也不再参与该方面问题的协调和处理（由承包人自行协调和处理），也不承担相关的费用。</w:t>
      </w:r>
      <w:r>
        <w:rPr>
          <w:color w:val="000000" w:themeColor="text1"/>
          <w:highlight w:val="none"/>
        </w:rPr>
      </w:r>
      <w:r/>
    </w:p>
    <w:p>
      <w:pPr>
        <w:ind w:firstLine="482"/>
        <w:jc w:val="both"/>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（6）对于</w:t>
      </w:r>
      <w:r>
        <w:rPr>
          <w:rFonts w:hint="eastAsia" w:ascii="宋体" w:hAnsi="宋体" w:eastAsia="宋体" w:cs="宋体"/>
          <w:b/>
          <w:bCs/>
          <w:color w:val="000000" w:themeColor="text1"/>
          <w:sz w:val="24"/>
          <w:szCs w:val="24"/>
          <w:highlight w:val="none"/>
          <w:u w:val="single"/>
          <w:lang w:eastAsia="zh-CN"/>
        </w:rPr>
        <w:t xml:space="preserve">法律法规</w:t>
      </w:r>
      <w:r>
        <w:rPr>
          <w:rFonts w:hint="eastAsia" w:ascii="宋体" w:hAnsi="宋体" w:eastAsia="宋体" w:cs="宋体"/>
          <w:b/>
          <w:bCs/>
          <w:color w:val="000000" w:themeColor="text1"/>
          <w:sz w:val="24"/>
          <w:szCs w:val="24"/>
          <w:highlight w:val="none"/>
          <w:u w:val="single"/>
        </w:rPr>
        <w:t xml:space="preserve">、规章或有关政策出台导致工程税金等发生变化的，应按照有关规定执行。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工程设计变更，价款调整按照以下方法处理：①合同中已有适用的固定单价，按合同中已有的固定单价结算；②合同中有类似单价的，参照类似单价重新组价；③合同中没有适用或类似的综合单价的，按招标控制价计价办法计算，并乘以中标价与招标控制价的下浮比率作为结算依据；④采取市场询价方式确定综合单价的不参与投标下浮，以经发包人、审计部门审核同意的市场询价结果为准。</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3）当实际施工中存在取消或未施工的工程内容，其费用结算时从合同价中扣除。</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4）发包人根据施工现场实际情况，有权增减施工内容及对应的费用，承包人须无条件接受，并按现场签证执行。</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5）关于</w:t>
      </w:r>
      <w:r>
        <w:rPr>
          <w:rFonts w:hint="eastAsia" w:ascii="宋体" w:hAnsi="宋体" w:eastAsia="宋体" w:cs="宋体"/>
          <w:color w:val="000000" w:themeColor="text1"/>
          <w:sz w:val="24"/>
          <w:szCs w:val="24"/>
          <w:highlight w:val="none"/>
          <w:u w:val="single"/>
          <w:lang w:eastAsia="zh-CN"/>
        </w:rPr>
        <w:t xml:space="preserve">法律法规</w:t>
      </w:r>
      <w:r>
        <w:rPr>
          <w:rFonts w:hint="eastAsia" w:ascii="宋体" w:hAnsi="宋体" w:eastAsia="宋体" w:cs="宋体"/>
          <w:color w:val="000000" w:themeColor="text1"/>
          <w:sz w:val="24"/>
          <w:szCs w:val="24"/>
          <w:highlight w:val="none"/>
          <w:u w:val="single"/>
        </w:rPr>
        <w:t xml:space="preserve">、规章或各级政府在施工期间出台的有关政策导致工程税金发生变化的，应按照有关规定执行。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总价合同。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总价包含的风险范围：</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color w:val="000000" w:themeColor="text1"/>
          <w:highlight w:val="none"/>
        </w:rPr>
      </w:r>
      <w:bookmarkStart w:id="322" w:name="_Toc312678042"/>
      <w:r>
        <w:rPr>
          <w:color w:val="000000" w:themeColor="text1"/>
          <w:highlight w:val="none"/>
        </w:rPr>
      </w:r>
      <w:bookmarkStart w:id="323" w:name="_Toc303539161"/>
      <w:r>
        <w:rPr>
          <w:color w:val="000000" w:themeColor="text1"/>
          <w:highlight w:val="none"/>
        </w:rPr>
      </w:r>
      <w:bookmarkStart w:id="324" w:name="_Toc297123554"/>
      <w:r>
        <w:rPr>
          <w:color w:val="000000" w:themeColor="text1"/>
          <w:highlight w:val="none"/>
        </w:rPr>
      </w:r>
      <w:bookmarkStart w:id="325" w:name="_Toc304295581"/>
      <w:r>
        <w:rPr>
          <w:color w:val="000000" w:themeColor="text1"/>
          <w:highlight w:val="none"/>
        </w:rPr>
      </w:r>
      <w:bookmarkStart w:id="326" w:name="_Toc297216213"/>
      <w:r>
        <w:rPr>
          <w:color w:val="000000" w:themeColor="text1"/>
          <w:highlight w:val="none"/>
        </w:rPr>
      </w:r>
      <w:bookmarkStart w:id="327" w:name="_Toc300935004"/>
      <w:r>
        <w:rPr>
          <w:color w:val="000000" w:themeColor="text1"/>
          <w:highlight w:val="none"/>
        </w:rPr>
      </w:r>
      <w:bookmarkStart w:id="328" w:name="_Toc296944546"/>
      <w:r>
        <w:rPr>
          <w:color w:val="000000" w:themeColor="text1"/>
          <w:highlight w:val="none"/>
        </w:rPr>
      </w:r>
      <w:bookmarkStart w:id="329" w:name="_Toc296503207"/>
      <w:r>
        <w:rPr>
          <w:color w:val="000000" w:themeColor="text1"/>
          <w:highlight w:val="none"/>
        </w:rPr>
      </w:r>
      <w:bookmarkStart w:id="330" w:name="_Toc296891247"/>
      <w:r>
        <w:rPr>
          <w:color w:val="000000" w:themeColor="text1"/>
          <w:highlight w:val="none"/>
        </w:rPr>
      </w:r>
      <w:bookmarkStart w:id="331" w:name="_Toc297120507"/>
      <w:r>
        <w:rPr>
          <w:color w:val="000000" w:themeColor="text1"/>
          <w:highlight w:val="none"/>
        </w:rPr>
      </w:r>
      <w:bookmarkStart w:id="332" w:name="_Toc296347206"/>
      <w:r>
        <w:rPr>
          <w:color w:val="000000" w:themeColor="text1"/>
          <w:highlight w:val="none"/>
        </w:rPr>
      </w:r>
      <w:bookmarkStart w:id="333" w:name="_Toc296346708"/>
      <w:r>
        <w:rPr>
          <w:color w:val="000000" w:themeColor="text1"/>
          <w:highlight w:val="none"/>
        </w:rPr>
      </w:r>
      <w:bookmarkStart w:id="334" w:name="_Toc296891035"/>
      <w:r>
        <w:rPr>
          <w:color w:val="000000" w:themeColor="text1"/>
          <w:highlight w:val="none"/>
        </w:rPr>
      </w:r>
      <w:bookmarkStart w:id="335" w:name="_Toc292559412"/>
      <w:r>
        <w:rPr>
          <w:color w:val="000000" w:themeColor="text1"/>
          <w:highlight w:val="none"/>
        </w:rPr>
      </w:r>
      <w:bookmarkStart w:id="336" w:name="_Toc297048393"/>
      <w:r>
        <w:rPr>
          <w:color w:val="000000" w:themeColor="text1"/>
          <w:highlight w:val="none"/>
        </w:rPr>
      </w:r>
      <w:bookmarkStart w:id="337" w:name="_Toc292559917"/>
      <w:r>
        <w:rPr>
          <w:rFonts w:hint="eastAsia" w:ascii="宋体" w:hAnsi="宋体" w:eastAsia="宋体" w:cs="宋体"/>
          <w:color w:val="000000" w:themeColor="text1"/>
          <w:sz w:val="24"/>
          <w:szCs w:val="24"/>
          <w:highlight w:val="none"/>
        </w:rPr>
        <w:t xml:space="preserve">12.2 预付款</w:t>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12.2.1 预付款的支付</w:t>
      </w:r>
      <w:r>
        <w:rPr>
          <w:color w:val="000000" w:themeColor="text1"/>
          <w:highlight w:val="none"/>
        </w:rPr>
      </w:r>
      <w:r/>
    </w:p>
    <w:p>
      <w:pPr>
        <w:ind w:firstLine="480"/>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lang w:val="en-US" w:eastAsia="zh-CN"/>
        </w:rPr>
        <w:t xml:space="preserve">详见12.4.1 付款周期。</w:t>
      </w:r>
      <w:r>
        <w:rPr>
          <w:color w:val="000000" w:themeColor="text1"/>
          <w:highlight w:val="none"/>
        </w:rPr>
      </w:r>
      <w:r/>
    </w:p>
    <w:p>
      <w:pPr>
        <w:ind w:firstLine="480"/>
        <w:jc w:val="left"/>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预付款支付期限：</w:t>
      </w:r>
      <w:r>
        <w:rPr>
          <w:rFonts w:hint="eastAsia" w:ascii="宋体" w:hAnsi="宋体" w:eastAsia="宋体" w:cs="宋体"/>
          <w:color w:val="000000" w:themeColor="text1"/>
          <w:sz w:val="24"/>
          <w:szCs w:val="24"/>
          <w:highlight w:val="none"/>
          <w:u w:val="single"/>
          <w:lang w:val="en-US" w:eastAsia="zh-CN"/>
        </w:rPr>
        <w:t xml:space="preserve">详见12.4.1 付款周期。</w:t>
      </w:r>
      <w:r>
        <w:rPr>
          <w:color w:val="000000" w:themeColor="text1"/>
          <w:highlight w:val="none"/>
        </w:rPr>
      </w:r>
      <w:r/>
    </w:p>
    <w:p>
      <w:pPr>
        <w:pStyle w:val="990"/>
        <w:ind w:left="0" w:right="0" w:firstLine="480"/>
        <w:jc w:val="left"/>
        <w:pageBreakBefore w:val="0"/>
        <w:spacing w:after="0" w:line="360" w:lineRule="auto"/>
        <w:tabs>
          <w:tab w:val="left" w:pos="381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预付款扣回的方式：</w:t>
      </w:r>
      <w:r>
        <w:rPr>
          <w:rFonts w:hint="eastAsia" w:ascii="宋体" w:hAnsi="宋体" w:eastAsia="宋体" w:cs="宋体"/>
          <w:color w:val="000000" w:themeColor="text1"/>
          <w:spacing w:val="-3"/>
          <w:sz w:val="24"/>
          <w:szCs w:val="24"/>
          <w:highlight w:val="none"/>
          <w:u w:val="single"/>
        </w:rPr>
        <w:t xml:space="preserve"> </w:t>
      </w:r>
      <w:r>
        <w:rPr>
          <w:rFonts w:hint="eastAsia" w:ascii="宋体" w:hAnsi="宋体" w:eastAsia="宋体" w:cs="宋体"/>
          <w:b w:val="0"/>
          <w:bCs/>
          <w:color w:val="000000" w:themeColor="text1"/>
          <w:sz w:val="24"/>
          <w:szCs w:val="24"/>
          <w:highlight w:val="none"/>
          <w:u w:val="single"/>
          <w:lang w:val="en-US" w:eastAsia="zh-CN"/>
        </w:rPr>
        <w:t xml:space="preserve">不扣回，转为工程进度款</w:t>
      </w:r>
      <w:r>
        <w:rPr>
          <w:rFonts w:hint="eastAsia" w:ascii="宋体" w:hAnsi="宋体" w:eastAsia="宋体" w:cs="宋体"/>
          <w:b/>
          <w:bCs/>
          <w:color w:val="000000" w:themeColor="text1"/>
          <w:sz w:val="24"/>
          <w:szCs w:val="24"/>
          <w:highlight w:val="non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12.2.2 预付款担保</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承包人提交预付款担保的期限：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预付款担保的形式为：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 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12.3.1 计量原则</w:t>
      </w:r>
      <w:r>
        <w:rPr>
          <w:color w:val="000000" w:themeColor="text1"/>
          <w:highlight w:val="none"/>
        </w:rPr>
      </w:r>
      <w:r/>
    </w:p>
    <w:p>
      <w:pPr>
        <w:ind w:firstLine="480"/>
        <w:jc w:val="both"/>
        <w:spacing w:line="360" w:lineRule="auto"/>
        <w:widowControl/>
        <w:rPr>
          <w:rFonts w:hint="eastAsia" w:ascii="宋体" w:hAnsi="宋体" w:eastAsia="宋体" w:cs="宋体"/>
          <w:b w:val="0"/>
          <w:bCs/>
          <w:color w:val="000000" w:themeColor="text1"/>
          <w:sz w:val="24"/>
          <w:szCs w:val="24"/>
          <w:highlight w:val="none"/>
          <w:u w:val="single"/>
        </w:rPr>
      </w:pPr>
      <w:r>
        <w:rPr>
          <w:rFonts w:hint="eastAsia" w:ascii="宋体" w:hAnsi="宋体" w:eastAsia="宋体" w:cs="宋体"/>
          <w:b w:val="0"/>
          <w:bCs/>
          <w:color w:val="000000" w:themeColor="text1"/>
          <w:sz w:val="24"/>
          <w:szCs w:val="24"/>
          <w:highlight w:val="none"/>
          <w:u w:val="single"/>
          <w:lang w:val="en-US" w:eastAsia="zh-CN" w:bidi="ar-SA"/>
        </w:rPr>
        <w:t xml:space="preserve">本工程执行现行国家标准《建设工程工程量清单计价标准》（GB50500-2024）、《房屋建筑与装饰工程工程量计算标准》（GB/T50854-2024）；《江苏省市政工程消耗量》（2026版）、《江苏省建筑与装饰</w:t>
      </w:r>
      <w:r>
        <w:rPr>
          <w:rFonts w:hint="eastAsia" w:ascii="宋体" w:hAnsi="宋体" w:eastAsia="宋体" w:cs="宋体"/>
          <w:b w:val="0"/>
          <w:bCs/>
          <w:color w:val="000000" w:themeColor="text1"/>
          <w:sz w:val="24"/>
          <w:szCs w:val="24"/>
          <w:highlight w:val="none"/>
          <w:u w:val="single"/>
          <w:lang w:val="en-US" w:eastAsia="zh-CN" w:bidi="ar-SA"/>
        </w:rPr>
        <w:t xml:space="preserve">工程消耗量》（2026版）、《江苏省通用安装工程消耗量》（2026版）、《江苏省仿古建筑与园林工程计价表》（2007）；2026年《江苏省建设工程费用参考》《江苏省建设工程费用参考》及《江苏省建设工程施工机具台班费用参考表》《建筑业实施营改增后江苏省建设工程计价依据调整的通知》（苏建价〔2016〕154号）、苏建函价（2019）178号省住房和城乡建设厅关于建筑业增值税计价政策调整的通知及〔2018〕第 24号文件；《徐州高新技术产业开发区工程建设管理实施细则》及有关文件规定和招标人提供的工程量清单与图纸。</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12.3.2 计量周期</w:t>
      </w:r>
      <w:r>
        <w:rPr>
          <w:color w:val="000000" w:themeColor="text1"/>
          <w:highlight w:val="none"/>
        </w:rPr>
      </w:r>
      <w:r/>
    </w:p>
    <w:p>
      <w:pPr>
        <w:ind w:firstLine="480"/>
        <w:jc w:val="left"/>
        <w:spacing w:line="360" w:lineRule="auto"/>
        <w:rPr>
          <w:rFonts w:hint="eastAsia" w:ascii="宋体" w:hAnsi="宋体" w:eastAsia="宋体" w:cs="宋体"/>
          <w:b/>
          <w:bCs/>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关于计量周期的约定：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竣工结算时，统一计量。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12.3.3 单价合同的计量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关于单价合同计量的约定：</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竣工结算时，由承包人提交完整规范的竣工结算资料，报经监理人和发包人初步审核后，报送高新区审计办审核，审计办委托审计单位依据招标文件、投标文件、施工合同等资料进行审计，并以此作为结算依据。</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12.3.4 总价合同的计量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关于总价合同计量的约定：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12.3.6 其他价格形式合同的计量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其他价格形式的计量方式和程序：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 工程进度款支付</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38" w:name="_Toc297048397"/>
      <w:r>
        <w:rPr>
          <w:color w:val="000000" w:themeColor="text1"/>
          <w:highlight w:val="none"/>
        </w:rPr>
      </w:r>
      <w:bookmarkStart w:id="339" w:name="_Toc297123556"/>
      <w:r>
        <w:rPr>
          <w:color w:val="000000" w:themeColor="text1"/>
          <w:highlight w:val="none"/>
        </w:rPr>
      </w:r>
      <w:bookmarkStart w:id="340" w:name="_Toc296891039"/>
      <w:r>
        <w:rPr>
          <w:color w:val="000000" w:themeColor="text1"/>
          <w:highlight w:val="none"/>
        </w:rPr>
      </w:r>
      <w:bookmarkStart w:id="341" w:name="_Toc297120511"/>
      <w:r>
        <w:rPr>
          <w:color w:val="000000" w:themeColor="text1"/>
          <w:highlight w:val="none"/>
        </w:rPr>
      </w:r>
      <w:bookmarkStart w:id="342" w:name="_Toc297216215"/>
      <w:r>
        <w:rPr>
          <w:color w:val="000000" w:themeColor="text1"/>
          <w:highlight w:val="none"/>
        </w:rPr>
      </w:r>
      <w:bookmarkStart w:id="343" w:name="_Toc292559921"/>
      <w:r>
        <w:rPr>
          <w:color w:val="000000" w:themeColor="text1"/>
          <w:highlight w:val="none"/>
        </w:rPr>
      </w:r>
      <w:bookmarkStart w:id="344" w:name="_Toc296503211"/>
      <w:r>
        <w:rPr>
          <w:color w:val="000000" w:themeColor="text1"/>
          <w:highlight w:val="none"/>
        </w:rPr>
      </w:r>
      <w:bookmarkStart w:id="345" w:name="_Toc303539163"/>
      <w:r>
        <w:rPr>
          <w:color w:val="000000" w:themeColor="text1"/>
          <w:highlight w:val="none"/>
        </w:rPr>
      </w:r>
      <w:bookmarkStart w:id="346" w:name="_Toc296891251"/>
      <w:r>
        <w:rPr>
          <w:color w:val="000000" w:themeColor="text1"/>
          <w:highlight w:val="none"/>
        </w:rPr>
      </w:r>
      <w:bookmarkStart w:id="347" w:name="_Toc296347210"/>
      <w:r>
        <w:rPr>
          <w:color w:val="000000" w:themeColor="text1"/>
          <w:highlight w:val="none"/>
        </w:rPr>
      </w:r>
      <w:bookmarkStart w:id="348" w:name="_Toc296944550"/>
      <w:r>
        <w:rPr>
          <w:color w:val="000000" w:themeColor="text1"/>
          <w:highlight w:val="none"/>
        </w:rPr>
      </w:r>
      <w:bookmarkStart w:id="349" w:name="_Toc292559416"/>
      <w:r>
        <w:rPr>
          <w:color w:val="000000" w:themeColor="text1"/>
          <w:highlight w:val="none"/>
        </w:rPr>
      </w:r>
      <w:bookmarkStart w:id="350" w:name="_Toc296346712"/>
      <w:r>
        <w:rPr>
          <w:color w:val="000000" w:themeColor="text1"/>
          <w:highlight w:val="none"/>
        </w:rPr>
      </w:r>
      <w:bookmarkStart w:id="351" w:name="_Toc300935006"/>
      <w:r>
        <w:rPr>
          <w:rFonts w:hint="eastAsia" w:ascii="宋体" w:hAnsi="宋体" w:eastAsia="宋体" w:cs="宋体"/>
          <w:color w:val="000000" w:themeColor="text1"/>
          <w:sz w:val="24"/>
          <w:szCs w:val="24"/>
          <w:highlight w:val="none"/>
        </w:rPr>
        <w:t xml:space="preserve">12.4.1 付款周期</w:t>
      </w:r>
      <w:r>
        <w:rPr>
          <w:color w:val="000000" w:themeColor="text1"/>
          <w:highlight w:val="none"/>
        </w:rPr>
      </w:r>
      <w:r/>
    </w:p>
    <w:p>
      <w:pPr>
        <w:pStyle w:val="1028"/>
        <w:ind w:firstLine="42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关于付款周期的约定：</w:t>
      </w:r>
      <w:r>
        <w:rPr>
          <w:color w:val="000000" w:themeColor="text1"/>
          <w:highlight w:val="none"/>
        </w:rPr>
      </w:r>
      <w:r/>
    </w:p>
    <w:p>
      <w:pPr>
        <w:ind w:left="0" w:right="0" w:firstLine="420"/>
        <w:jc w:val="both"/>
        <w:keepLines w:val="0"/>
        <w:keepNext w:val="0"/>
        <w:pageBreakBefore w:val="0"/>
        <w:spacing w:before="0" w:after="0"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本合同总金额为人民币大写金额</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元（小写金额：</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元），经双方协商一致，选择以下第</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种付款方式：</w:t>
      </w:r>
      <w:r>
        <w:rPr>
          <w:color w:val="000000" w:themeColor="text1"/>
          <w:highlight w:val="none"/>
        </w:rPr>
      </w:r>
      <w:r/>
    </w:p>
    <w:p>
      <w:pPr>
        <w:ind w:firstLine="482"/>
        <w:jc w:val="both"/>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付款方式一：提交预付款保函的</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合同价款的百分之</w:t>
      </w:r>
      <w:r>
        <w:rPr>
          <w:rFonts w:hint="eastAsia" w:ascii="宋体" w:hAnsi="宋体" w:eastAsia="宋体" w:cs="宋体"/>
          <w:color w:val="000000" w:themeColor="text1"/>
          <w:sz w:val="24"/>
          <w:szCs w:val="24"/>
          <w:highlight w:val="none"/>
          <w:lang w:val="en-US" w:eastAsia="zh-CN"/>
        </w:rPr>
        <w:t xml:space="preserve">四十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40</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即￥</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，大写：人民币</w:t>
      </w:r>
      <w:r>
        <w:rPr>
          <w:rFonts w:hint="eastAsia" w:ascii="宋体" w:hAnsi="宋体" w:eastAsia="宋体" w:cs="宋体"/>
          <w:color w:val="000000" w:themeColor="text1"/>
          <w:sz w:val="24"/>
          <w:szCs w:val="24"/>
          <w:highlight w:val="none"/>
          <w:lang w:val="en-US" w:eastAsia="zh-CN"/>
        </w:rPr>
        <w:t xml:space="preserve"> </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元整，在双方签订</w:t>
      </w:r>
      <w:r>
        <w:rPr>
          <w:rFonts w:hint="eastAsia" w:ascii="宋体" w:hAnsi="宋体" w:eastAsia="宋体" w:cs="宋体"/>
          <w:color w:val="000000" w:themeColor="text1"/>
          <w:sz w:val="24"/>
          <w:szCs w:val="24"/>
          <w:highlight w:val="none"/>
          <w:lang w:val="en-US" w:eastAsia="zh-CN"/>
        </w:rPr>
        <w:t xml:space="preserve">合同</w:t>
      </w:r>
      <w:r>
        <w:rPr>
          <w:rFonts w:hint="eastAsia" w:ascii="宋体" w:hAnsi="宋体" w:eastAsia="宋体" w:cs="宋体"/>
          <w:color w:val="000000" w:themeColor="text1"/>
          <w:sz w:val="24"/>
          <w:szCs w:val="24"/>
          <w:highlight w:val="none"/>
        </w:rPr>
        <w:t xml:space="preserve">、材料进场</w:t>
      </w:r>
      <w:r>
        <w:rPr>
          <w:rFonts w:hint="eastAsia" w:ascii="宋体" w:hAnsi="宋体" w:eastAsia="宋体" w:cs="宋体"/>
          <w:color w:val="000000" w:themeColor="text1"/>
          <w:sz w:val="24"/>
          <w:szCs w:val="24"/>
          <w:highlight w:val="none"/>
          <w:lang w:val="en-US" w:eastAsia="zh-CN"/>
        </w:rPr>
        <w:t xml:space="preserve">且承包人</w:t>
      </w:r>
      <w:r>
        <w:rPr>
          <w:rFonts w:hint="eastAsia" w:ascii="宋体" w:hAnsi="宋体" w:eastAsia="宋体" w:cs="宋体"/>
          <w:color w:val="000000" w:themeColor="text1"/>
          <w:sz w:val="24"/>
          <w:szCs w:val="24"/>
          <w:highlight w:val="none"/>
        </w:rPr>
        <w:t xml:space="preserve">向</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出具等额预付款保函后，由</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办理政府采购资金结算手续，经审核后支付给</w:t>
      </w:r>
      <w:r>
        <w:rPr>
          <w:rFonts w:hint="eastAsia" w:ascii="宋体" w:hAnsi="宋体" w:eastAsia="宋体" w:cs="宋体"/>
          <w:color w:val="000000" w:themeColor="text1"/>
          <w:sz w:val="24"/>
          <w:szCs w:val="24"/>
          <w:highlight w:val="none"/>
          <w:lang w:val="en-US" w:eastAsia="zh-CN"/>
        </w:rPr>
        <w:t xml:space="preserve">承包人</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工程竣工验收通过后</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日内付至合同价款的80%；竣工结算价款确认后1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日内付至确认价款的100%（各阶段付款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含预付款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承包人需提供</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认可的对应金额正规增值税发票，由</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办理政府采购资金结算手续，经审核且财政资金到位后</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个工作日内支付给</w:t>
      </w:r>
      <w:r>
        <w:rPr>
          <w:rFonts w:hint="eastAsia" w:ascii="宋体" w:hAnsi="宋体" w:eastAsia="宋体" w:cs="宋体"/>
          <w:color w:val="000000" w:themeColor="text1"/>
          <w:sz w:val="24"/>
          <w:szCs w:val="24"/>
          <w:highlight w:val="none"/>
          <w:lang w:val="en-US" w:eastAsia="zh-CN"/>
        </w:rPr>
        <w:t xml:space="preserve">承包人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2"/>
        <w:jc w:val="both"/>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付款方式二：不提交预付款保函的</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合同价款的百分之三十</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30%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作为预付款；即￥</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，大写：人民币</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元整，在双方签订</w:t>
      </w:r>
      <w:r>
        <w:rPr>
          <w:rFonts w:hint="eastAsia" w:ascii="宋体" w:hAnsi="宋体" w:eastAsia="宋体" w:cs="宋体"/>
          <w:color w:val="000000" w:themeColor="text1"/>
          <w:sz w:val="24"/>
          <w:szCs w:val="24"/>
          <w:highlight w:val="none"/>
          <w:lang w:val="en-US" w:eastAsia="zh-CN"/>
        </w:rPr>
        <w:t xml:space="preserve">合同</w:t>
      </w:r>
      <w:r>
        <w:rPr>
          <w:rFonts w:hint="eastAsia" w:ascii="宋体" w:hAnsi="宋体" w:eastAsia="宋体" w:cs="宋体"/>
          <w:color w:val="000000" w:themeColor="text1"/>
          <w:sz w:val="24"/>
          <w:szCs w:val="24"/>
          <w:highlight w:val="none"/>
        </w:rPr>
        <w:t xml:space="preserve">、材料进场且乙方提供对应金额的增值税发票后1</w:t>
      </w:r>
      <w:r>
        <w:rPr>
          <w:rFonts w:hint="eastAsia" w:ascii="宋体" w:hAnsi="宋体" w:eastAsia="宋体" w:cs="宋体"/>
          <w:color w:val="000000" w:themeColor="text1"/>
          <w:sz w:val="24"/>
          <w:szCs w:val="24"/>
          <w:highlight w:val="none"/>
          <w:lang w:val="en-US" w:eastAsia="zh-CN"/>
        </w:rPr>
        <w:t xml:space="preserve">0</w:t>
      </w:r>
      <w:r>
        <w:rPr>
          <w:rFonts w:hint="eastAsia" w:ascii="宋体" w:hAnsi="宋体" w:eastAsia="宋体" w:cs="宋体"/>
          <w:color w:val="000000" w:themeColor="text1"/>
          <w:sz w:val="24"/>
          <w:szCs w:val="24"/>
          <w:highlight w:val="none"/>
        </w:rPr>
        <w:t xml:space="preserve">日内，由</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办理政府采购资金结算手续，经审核且财政资金到位后支付给</w:t>
      </w:r>
      <w:r>
        <w:rPr>
          <w:rFonts w:hint="eastAsia" w:ascii="宋体" w:hAnsi="宋体" w:eastAsia="宋体" w:cs="宋体"/>
          <w:color w:val="000000" w:themeColor="text1"/>
          <w:sz w:val="24"/>
          <w:szCs w:val="24"/>
          <w:highlight w:val="none"/>
          <w:lang w:val="en-US" w:eastAsia="zh-CN"/>
        </w:rPr>
        <w:t xml:space="preserve">承包人</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b w:val="0"/>
          <w:bCs/>
          <w:color w:val="000000" w:themeColor="text1"/>
          <w:sz w:val="24"/>
          <w:szCs w:val="24"/>
          <w:highlight w:val="none"/>
          <w:u w:val="none"/>
        </w:rPr>
      </w:pPr>
      <w:r>
        <w:rPr>
          <w:rFonts w:hint="eastAsia" w:ascii="宋体" w:hAnsi="宋体" w:eastAsia="宋体" w:cs="宋体"/>
          <w:color w:val="000000" w:themeColor="text1"/>
          <w:sz w:val="24"/>
          <w:szCs w:val="24"/>
          <w:highlight w:val="none"/>
        </w:rPr>
        <w:t xml:space="preserve">工程竣工验收通过后</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日内付至合同价款的80%；竣工结算</w:t>
      </w:r>
      <w:r>
        <w:rPr>
          <w:rFonts w:hint="eastAsia" w:ascii="宋体" w:hAnsi="宋体" w:eastAsia="宋体" w:cs="宋体"/>
          <w:color w:val="000000" w:themeColor="text1"/>
          <w:sz w:val="24"/>
          <w:szCs w:val="24"/>
          <w:highlight w:val="none"/>
          <w:lang w:val="en-US" w:eastAsia="zh-CN"/>
        </w:rPr>
        <w:t xml:space="preserve">审计</w:t>
      </w:r>
      <w:r>
        <w:rPr>
          <w:rFonts w:hint="eastAsia" w:ascii="宋体" w:hAnsi="宋体" w:eastAsia="宋体" w:cs="宋体"/>
          <w:color w:val="000000" w:themeColor="text1"/>
          <w:sz w:val="24"/>
          <w:szCs w:val="24"/>
          <w:highlight w:val="none"/>
        </w:rPr>
        <w:t xml:space="preserve">价款确认</w:t>
      </w:r>
      <w:r>
        <w:rPr>
          <w:rFonts w:hint="eastAsia" w:ascii="宋体" w:hAnsi="宋体" w:eastAsia="宋体" w:cs="宋体"/>
          <w:color w:val="000000" w:themeColor="text1"/>
          <w:sz w:val="24"/>
          <w:szCs w:val="24"/>
          <w:highlight w:val="none"/>
          <w:lang w:val="en-US" w:eastAsia="zh-CN"/>
        </w:rPr>
        <w:t xml:space="preserve">后10</w:t>
      </w:r>
      <w:r>
        <w:rPr>
          <w:rFonts w:hint="eastAsia" w:ascii="宋体" w:hAnsi="宋体" w:eastAsia="宋体" w:cs="宋体"/>
          <w:color w:val="000000" w:themeColor="text1"/>
          <w:sz w:val="24"/>
          <w:szCs w:val="24"/>
          <w:highlight w:val="none"/>
        </w:rPr>
        <w:t xml:space="preserve">日内付至确认价款的100%（各阶段付款承包人需提供</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认可的对应金额正规增值税发票，由</w:t>
      </w:r>
      <w:r>
        <w:rPr>
          <w:rFonts w:hint="eastAsia" w:ascii="宋体" w:hAnsi="宋体" w:eastAsia="宋体" w:cs="宋体"/>
          <w:color w:val="000000" w:themeColor="text1"/>
          <w:sz w:val="24"/>
          <w:szCs w:val="24"/>
          <w:highlight w:val="none"/>
          <w:lang w:val="en-US" w:eastAsia="zh-CN"/>
        </w:rPr>
        <w:t xml:space="preserve">发包人</w:t>
      </w:r>
      <w:r>
        <w:rPr>
          <w:rFonts w:hint="eastAsia" w:ascii="宋体" w:hAnsi="宋体" w:eastAsia="宋体" w:cs="宋体"/>
          <w:color w:val="000000" w:themeColor="text1"/>
          <w:sz w:val="24"/>
          <w:szCs w:val="24"/>
          <w:highlight w:val="none"/>
        </w:rPr>
        <w:t xml:space="preserve">办理政府采购资金结算手续，经审核且财政资金到位后</w:t>
      </w: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个工作日内支付给</w:t>
      </w:r>
      <w:r>
        <w:rPr>
          <w:rFonts w:hint="eastAsia" w:ascii="宋体" w:hAnsi="宋体" w:eastAsia="宋体" w:cs="宋体"/>
          <w:color w:val="000000" w:themeColor="text1"/>
          <w:sz w:val="24"/>
          <w:szCs w:val="24"/>
          <w:highlight w:val="none"/>
          <w:lang w:val="en-US" w:eastAsia="zh-CN"/>
        </w:rPr>
        <w:t xml:space="preserve">承包人</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val="0"/>
          <w:bCs/>
          <w:color w:val="000000" w:themeColor="text1"/>
          <w:sz w:val="24"/>
          <w:szCs w:val="24"/>
          <w:highlight w:val="none"/>
          <w:u w:val="none"/>
          <w:lang w:eastAsia="zh-CN"/>
        </w:rPr>
        <w:t xml:space="preserve">。</w:t>
      </w:r>
      <w:r>
        <w:rPr>
          <w:color w:val="000000" w:themeColor="text1"/>
          <w:highlight w:val="none"/>
        </w:rPr>
      </w:r>
      <w:r/>
    </w:p>
    <w:p>
      <w:pPr>
        <w:ind w:firstLine="480"/>
        <w:jc w:val="both"/>
        <w:pageBreakBefore w:val="0"/>
        <w:spacing w:line="360" w:lineRule="auto"/>
        <w:widowControl w:val="off"/>
        <w:rPr>
          <w:rFonts w:hint="eastAsia" w:ascii="宋体" w:hAnsi="宋体" w:eastAsia="宋体" w:cs="宋体"/>
          <w:b w:val="0"/>
          <w:bCs/>
          <w:color w:val="000000" w:themeColor="text1"/>
          <w:sz w:val="24"/>
          <w:szCs w:val="24"/>
          <w:highlight w:val="none"/>
          <w:u w:val="none"/>
        </w:rPr>
      </w:pPr>
      <w:r>
        <w:rPr>
          <w:rFonts w:hint="eastAsia" w:ascii="宋体" w:hAnsi="宋体" w:eastAsia="宋体" w:cs="宋体"/>
          <w:b w:val="0"/>
          <w:bCs/>
          <w:color w:val="000000" w:themeColor="text1"/>
          <w:sz w:val="24"/>
          <w:szCs w:val="24"/>
          <w:highlight w:val="none"/>
          <w:u w:val="none"/>
          <w:lang w:eastAsia="zh-CN"/>
        </w:rPr>
        <w:t xml:space="preserve">注：农民工工资支付需按照《关于转发(关于扎实推进房屋建筑和市政基础设施建设领域保障农民工工资支付工作的通知》的通知》徐住建发(2023)119号、《关于调整全市建筑领域部分工程项目人工费拨付比例的通知》（徐住建发〔2025〕32号）文件严格落实。</w:t>
      </w:r>
      <w:r>
        <w:rPr>
          <w:color w:val="000000" w:themeColor="text1"/>
          <w:highlight w:val="none"/>
        </w:rPr>
      </w:r>
      <w:r/>
    </w:p>
    <w:p>
      <w:pPr>
        <w:pStyle w:val="1093"/>
        <w:ind w:left="0" w:firstLine="478"/>
        <w:jc w:val="left"/>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
          <w:bCs w:val="0"/>
          <w:color w:val="000000" w:themeColor="text1"/>
          <w:spacing w:val="-1"/>
          <w:sz w:val="24"/>
          <w:szCs w:val="24"/>
          <w:highlight w:val="none"/>
          <w:u w:val="single"/>
        </w:rPr>
        <w:t xml:space="preserve">备注：</w:t>
      </w:r>
      <w:r>
        <w:rPr>
          <w:rFonts w:hint="eastAsia" w:ascii="宋体" w:hAnsi="宋体" w:eastAsia="宋体" w:cs="宋体"/>
          <w:bCs/>
          <w:color w:val="000000" w:themeColor="text1"/>
          <w:spacing w:val="-1"/>
          <w:sz w:val="24"/>
          <w:szCs w:val="24"/>
          <w:highlight w:val="none"/>
          <w:u w:val="single"/>
        </w:rPr>
        <w:t xml:space="preserve">1、采用先票后款的付款方式，每次支付工程款 7 日前，承包人需向发包人提供合法有效的经招标人财务部门认可的发票，</w:t>
      </w:r>
      <w:r>
        <w:rPr>
          <w:rFonts w:hint="eastAsia" w:ascii="宋体" w:hAnsi="宋体" w:eastAsia="宋体" w:cs="宋体"/>
          <w:bCs/>
          <w:color w:val="000000" w:themeColor="text1"/>
          <w:spacing w:val="-1"/>
          <w:sz w:val="24"/>
          <w:szCs w:val="24"/>
          <w:highlight w:val="none"/>
          <w:u w:val="single"/>
          <w:lang w:val="en-US" w:eastAsia="zh-CN"/>
        </w:rPr>
        <w:t xml:space="preserve">开票义务为本合同的主要义务，</w:t>
      </w:r>
      <w:r>
        <w:rPr>
          <w:rFonts w:hint="eastAsia" w:ascii="宋体" w:hAnsi="宋体" w:eastAsia="宋体" w:cs="宋体"/>
          <w:bCs/>
          <w:color w:val="000000" w:themeColor="text1"/>
          <w:spacing w:val="-1"/>
          <w:sz w:val="24"/>
          <w:szCs w:val="24"/>
          <w:highlight w:val="none"/>
          <w:u w:val="single"/>
        </w:rPr>
        <w:t xml:space="preserve">如承包人未能开具有效发票</w:t>
      </w:r>
      <w:r>
        <w:rPr>
          <w:rFonts w:hint="eastAsia" w:ascii="宋体" w:hAnsi="宋体" w:eastAsia="宋体" w:cs="宋体"/>
          <w:bCs/>
          <w:color w:val="000000" w:themeColor="text1"/>
          <w:spacing w:val="-1"/>
          <w:sz w:val="24"/>
          <w:szCs w:val="24"/>
          <w:highlight w:val="none"/>
          <w:u w:val="single"/>
          <w:lang w:eastAsia="zh-CN"/>
        </w:rPr>
        <w:t xml:space="preserve">，发包人可不予支付</w:t>
      </w:r>
      <w:r>
        <w:rPr>
          <w:rFonts w:hint="eastAsia" w:ascii="宋体" w:hAnsi="宋体" w:eastAsia="宋体" w:cs="宋体"/>
          <w:bCs/>
          <w:color w:val="000000" w:themeColor="text1"/>
          <w:spacing w:val="-1"/>
          <w:sz w:val="24"/>
          <w:szCs w:val="24"/>
          <w:highlight w:val="none"/>
          <w:u w:val="single"/>
        </w:rPr>
        <w:t xml:space="preserve">，责任由承包人承担。 </w:t>
      </w:r>
      <w:r>
        <w:rPr>
          <w:color w:val="000000" w:themeColor="text1"/>
          <w:highlight w:val="none"/>
        </w:rPr>
      </w:r>
      <w:r/>
    </w:p>
    <w:p>
      <w:pPr>
        <w:pStyle w:val="1093"/>
        <w:ind w:left="0" w:firstLine="476"/>
        <w:jc w:val="left"/>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Cs/>
          <w:color w:val="000000" w:themeColor="text1"/>
          <w:spacing w:val="-1"/>
          <w:sz w:val="24"/>
          <w:szCs w:val="24"/>
          <w:highlight w:val="none"/>
          <w:u w:val="single"/>
          <w:lang w:val="en-US" w:eastAsia="zh-CN"/>
        </w:rPr>
        <w:t xml:space="preserve">2.</w:t>
      </w:r>
      <w:r>
        <w:rPr>
          <w:rFonts w:hint="eastAsia" w:ascii="宋体" w:hAnsi="宋体" w:eastAsia="宋体" w:cs="宋体"/>
          <w:bCs/>
          <w:color w:val="000000" w:themeColor="text1"/>
          <w:spacing w:val="-1"/>
          <w:sz w:val="24"/>
          <w:szCs w:val="24"/>
          <w:highlight w:val="none"/>
          <w:u w:val="single"/>
        </w:rPr>
        <w:t xml:space="preserve">以上各阶段付款，发包人有权在付款中扣除涉及承包人的所有违约金、赔偿金及承包人依据合同所应承担的其他费用。 </w:t>
      </w:r>
      <w:r>
        <w:rPr>
          <w:color w:val="000000" w:themeColor="text1"/>
          <w:highlight w:val="none"/>
        </w:rPr>
      </w:r>
      <w:r/>
    </w:p>
    <w:p>
      <w:pPr>
        <w:pStyle w:val="1093"/>
        <w:ind w:left="0" w:firstLine="476"/>
        <w:jc w:val="left"/>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Cs/>
          <w:color w:val="000000" w:themeColor="text1"/>
          <w:spacing w:val="-1"/>
          <w:sz w:val="24"/>
          <w:szCs w:val="24"/>
          <w:highlight w:val="none"/>
          <w:u w:val="single"/>
          <w:lang w:val="en-US" w:eastAsia="zh-CN"/>
        </w:rPr>
        <w:t xml:space="preserve">3.</w:t>
      </w:r>
      <w:r>
        <w:rPr>
          <w:rFonts w:hint="eastAsia" w:ascii="宋体" w:hAnsi="宋体" w:eastAsia="宋体" w:cs="宋体"/>
          <w:bCs/>
          <w:color w:val="000000" w:themeColor="text1"/>
          <w:spacing w:val="-1"/>
          <w:sz w:val="24"/>
          <w:szCs w:val="24"/>
          <w:highlight w:val="none"/>
          <w:u w:val="single"/>
        </w:rPr>
        <w:t xml:space="preserve">进度款与质量挂钩，如果所完成工程的质量达不到验收规范要求，发包人有权暂缓或不支付该部分工程款。待承包人整改完成符合验收规范要求后再行支付。</w:t>
      </w:r>
      <w:r>
        <w:rPr>
          <w:color w:val="000000" w:themeColor="text1"/>
          <w:highlight w:val="none"/>
        </w:rPr>
      </w:r>
      <w:r/>
    </w:p>
    <w:p>
      <w:pPr>
        <w:pStyle w:val="1093"/>
        <w:ind w:left="0" w:firstLine="476"/>
        <w:jc w:val="both"/>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Cs/>
          <w:color w:val="000000" w:themeColor="text1"/>
          <w:spacing w:val="-1"/>
          <w:sz w:val="24"/>
          <w:szCs w:val="24"/>
          <w:highlight w:val="none"/>
          <w:u w:val="single"/>
          <w:lang w:val="en-US" w:eastAsia="zh-CN"/>
        </w:rPr>
        <w:t xml:space="preserve">4.</w:t>
      </w:r>
      <w:r>
        <w:rPr>
          <w:rFonts w:hint="eastAsia" w:ascii="宋体" w:hAnsi="宋体" w:eastAsia="宋体" w:cs="宋体"/>
          <w:bCs/>
          <w:color w:val="000000" w:themeColor="text1"/>
          <w:spacing w:val="-1"/>
          <w:sz w:val="24"/>
          <w:szCs w:val="24"/>
          <w:highlight w:val="none"/>
          <w:u w:val="single"/>
          <w:lang w:val="zh-CN"/>
        </w:rPr>
        <w:t xml:space="preserve">承包方需开设农民工工资专用账户，保障农民工工资支付。发包人按照上述工程款支付节点将不低于应付工程款的2</w:t>
      </w:r>
      <w:r>
        <w:rPr>
          <w:rFonts w:hint="eastAsia" w:ascii="宋体" w:hAnsi="宋体" w:eastAsia="宋体" w:cs="宋体"/>
          <w:bCs/>
          <w:color w:val="000000" w:themeColor="text1"/>
          <w:spacing w:val="-1"/>
          <w:sz w:val="24"/>
          <w:szCs w:val="24"/>
          <w:highlight w:val="none"/>
          <w:u w:val="single"/>
          <w:lang w:val="en-US" w:eastAsia="zh-CN"/>
        </w:rPr>
        <w:t xml:space="preserve">5</w:t>
      </w:r>
      <w:r>
        <w:rPr>
          <w:rFonts w:hint="eastAsia" w:ascii="宋体" w:hAnsi="宋体" w:eastAsia="宋体" w:cs="宋体"/>
          <w:bCs/>
          <w:color w:val="000000" w:themeColor="text1"/>
          <w:spacing w:val="-1"/>
          <w:sz w:val="24"/>
          <w:szCs w:val="24"/>
          <w:highlight w:val="none"/>
          <w:u w:val="single"/>
          <w:lang w:val="zh-CN"/>
        </w:rPr>
        <w:t xml:space="preserve">%拨付到承包人工资存储专户，对发包人支付的工程款，承包人应优先用于支付工人劳动报酬；承包人如有拖欠、克扣工人劳动报酬的行为并造成社会不良影响的，经发包人核实确认后，即使承包人不认可、不配合，发包人亦有权在承包人工程款中扣除相应款项，按程序直接支付给本项目所属工人，同时承包人还应赔偿因此给发包人造成的一切损失。</w:t>
      </w:r>
      <w:r>
        <w:rPr>
          <w:color w:val="000000" w:themeColor="text1"/>
          <w:highlight w:val="none"/>
        </w:rPr>
      </w:r>
      <w:r/>
    </w:p>
    <w:p>
      <w:pPr>
        <w:pStyle w:val="1093"/>
        <w:ind w:left="0" w:firstLine="476"/>
        <w:jc w:val="left"/>
        <w:keepLines w:val="0"/>
        <w:keepNext w:val="0"/>
        <w:pageBreakBefore w:val="0"/>
        <w:spacing w:line="360" w:lineRule="auto"/>
        <w:widowControl w:val="off"/>
        <w:tabs>
          <w:tab w:val="left" w:pos="1220" w:leader="none"/>
        </w:tabs>
        <w:rPr>
          <w:rFonts w:hint="eastAsia" w:ascii="宋体" w:hAnsi="宋体" w:eastAsia="宋体" w:cs="宋体"/>
          <w:bCs/>
          <w:color w:val="000000" w:themeColor="text1"/>
          <w:spacing w:val="-1"/>
          <w:sz w:val="24"/>
          <w:szCs w:val="24"/>
          <w:highlight w:val="none"/>
          <w:u w:val="single"/>
        </w:rPr>
      </w:pPr>
      <w:r>
        <w:rPr>
          <w:rFonts w:hint="eastAsia" w:ascii="宋体" w:hAnsi="宋体" w:eastAsia="宋体" w:cs="宋体"/>
          <w:bCs/>
          <w:color w:val="000000" w:themeColor="text1"/>
          <w:spacing w:val="-1"/>
          <w:sz w:val="24"/>
          <w:szCs w:val="24"/>
          <w:highlight w:val="none"/>
          <w:u w:val="single"/>
          <w:lang w:val="en-US" w:eastAsia="zh-CN"/>
        </w:rPr>
        <w:t xml:space="preserve">5.</w:t>
      </w:r>
      <w:r>
        <w:rPr>
          <w:rFonts w:hint="eastAsia" w:ascii="宋体" w:hAnsi="宋体" w:eastAsia="宋体" w:cs="宋体"/>
          <w:bCs/>
          <w:color w:val="000000" w:themeColor="text1"/>
          <w:spacing w:val="-1"/>
          <w:sz w:val="24"/>
          <w:szCs w:val="24"/>
          <w:highlight w:val="none"/>
          <w:u w:val="single"/>
          <w:lang w:val="zh-CN"/>
        </w:rPr>
        <w:t xml:space="preserve">单项工程审核审减率在5%以下的，审计费用由建设单位承担；单项工程审核审减率在 5% 以上 （含） 、10%以下的，审计费用由建设单位承担 70%，施工单位承担 30%；单项工程审核审减率 在 10%以上 （含） 、15%以下的，审计费用由建设单位承担 30%，施工单位承担 70%；单项工程审减 率在 15%以上 （含） 的，其审计费用由施工单位全部承担； 由施工承担的审计费用从施工单位工程 款中扣除；单项工程审减率达到 30%以上的，应将此施工企业列入黑名单并及时通报。</w:t>
      </w:r>
      <w:bookmarkEnd w:id="234"/>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color w:val="000000" w:themeColor="text1"/>
          <w:highlight w:val="none"/>
        </w:rPr>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52" w:name="_Toc296503219"/>
      <w:r>
        <w:rPr>
          <w:color w:val="000000" w:themeColor="text1"/>
          <w:highlight w:val="none"/>
        </w:rPr>
      </w:r>
      <w:bookmarkStart w:id="353" w:name="_Toc303539172"/>
      <w:r>
        <w:rPr>
          <w:color w:val="000000" w:themeColor="text1"/>
          <w:highlight w:val="none"/>
        </w:rPr>
      </w:r>
      <w:bookmarkStart w:id="354" w:name="_Toc292559424"/>
      <w:r>
        <w:rPr>
          <w:color w:val="000000" w:themeColor="text1"/>
          <w:highlight w:val="none"/>
        </w:rPr>
      </w:r>
      <w:bookmarkStart w:id="355" w:name="_Toc297123564"/>
      <w:r>
        <w:rPr>
          <w:color w:val="000000" w:themeColor="text1"/>
          <w:highlight w:val="none"/>
        </w:rPr>
      </w:r>
      <w:bookmarkStart w:id="356" w:name="_Toc351203645"/>
      <w:r>
        <w:rPr>
          <w:color w:val="000000" w:themeColor="text1"/>
          <w:highlight w:val="none"/>
        </w:rPr>
      </w:r>
      <w:bookmarkStart w:id="357" w:name="_Toc296346720"/>
      <w:r>
        <w:rPr>
          <w:color w:val="000000" w:themeColor="text1"/>
          <w:highlight w:val="none"/>
        </w:rPr>
      </w:r>
      <w:bookmarkStart w:id="358" w:name="_Toc300935015"/>
      <w:r>
        <w:rPr>
          <w:color w:val="000000" w:themeColor="text1"/>
          <w:highlight w:val="none"/>
        </w:rPr>
      </w:r>
      <w:bookmarkStart w:id="359" w:name="_Toc297216223"/>
      <w:r>
        <w:rPr>
          <w:color w:val="000000" w:themeColor="text1"/>
          <w:highlight w:val="none"/>
        </w:rPr>
      </w:r>
      <w:bookmarkStart w:id="360" w:name="_Toc297120519"/>
      <w:r>
        <w:rPr>
          <w:color w:val="000000" w:themeColor="text1"/>
          <w:highlight w:val="none"/>
        </w:rPr>
      </w:r>
      <w:bookmarkStart w:id="361" w:name="_Toc297048405"/>
      <w:r>
        <w:rPr>
          <w:color w:val="000000" w:themeColor="text1"/>
          <w:highlight w:val="none"/>
        </w:rPr>
      </w:r>
      <w:bookmarkStart w:id="362" w:name="_Toc292559929"/>
      <w:r>
        <w:rPr>
          <w:color w:val="000000" w:themeColor="text1"/>
          <w:highlight w:val="none"/>
        </w:rPr>
      </w:r>
      <w:bookmarkStart w:id="363" w:name="_Toc296891047"/>
      <w:r>
        <w:rPr>
          <w:color w:val="000000" w:themeColor="text1"/>
          <w:highlight w:val="none"/>
        </w:rPr>
      </w:r>
      <w:bookmarkStart w:id="364" w:name="_Toc304295593"/>
      <w:r>
        <w:rPr>
          <w:color w:val="000000" w:themeColor="text1"/>
          <w:highlight w:val="none"/>
        </w:rPr>
      </w:r>
      <w:bookmarkStart w:id="365" w:name="_Toc312678053"/>
      <w:r>
        <w:rPr>
          <w:color w:val="000000" w:themeColor="text1"/>
          <w:highlight w:val="none"/>
        </w:rPr>
      </w:r>
      <w:bookmarkStart w:id="366" w:name="_Toc296347218"/>
      <w:r>
        <w:rPr>
          <w:color w:val="000000" w:themeColor="text1"/>
          <w:highlight w:val="none"/>
        </w:rPr>
      </w:r>
      <w:bookmarkStart w:id="367" w:name="_Toc296891259"/>
      <w:r>
        <w:rPr>
          <w:color w:val="000000" w:themeColor="text1"/>
          <w:highlight w:val="none"/>
        </w:rPr>
      </w:r>
      <w:bookmarkStart w:id="368" w:name="_Toc296944558"/>
      <w:r>
        <w:rPr>
          <w:rFonts w:hint="eastAsia" w:ascii="宋体" w:hAnsi="宋体" w:eastAsia="宋体" w:cs="宋体"/>
          <w:color w:val="000000" w:themeColor="text1"/>
          <w:sz w:val="24"/>
          <w:szCs w:val="24"/>
          <w:highlight w:val="none"/>
        </w:rPr>
        <w:t xml:space="preserve">12.4.2 进度付款申请单的编制</w:t>
      </w:r>
      <w:r>
        <w:rPr>
          <w:color w:val="000000" w:themeColor="text1"/>
          <w:highlight w:val="none"/>
        </w:rPr>
      </w:r>
      <w:r/>
    </w:p>
    <w:p>
      <w:pPr>
        <w:ind w:firstLine="63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关于进度付款申请单编制的约定：</w:t>
      </w:r>
      <w:r>
        <w:rPr>
          <w:rFonts w:hint="eastAsia" w:ascii="宋体" w:hAnsi="宋体" w:eastAsia="宋体" w:cs="宋体"/>
          <w:b/>
          <w:bCs/>
          <w:color w:val="000000" w:themeColor="text1"/>
          <w:sz w:val="24"/>
          <w:szCs w:val="24"/>
          <w:highlight w:val="none"/>
          <w:u w:val="single"/>
        </w:rPr>
        <w:t xml:space="preserve">执行通用条款及《徐州高新技术产业开发区工程建设管理实施细则》</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12.4.3 进度付款申请单的提交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（1）单价合同进度付款申请单提交的约定：</w:t>
      </w:r>
      <w:r>
        <w:rPr>
          <w:rFonts w:hint="eastAsia" w:ascii="宋体" w:hAnsi="宋体" w:eastAsia="宋体" w:cs="宋体"/>
          <w:color w:val="000000" w:themeColor="text1"/>
          <w:sz w:val="24"/>
          <w:szCs w:val="24"/>
          <w:highlight w:val="none"/>
          <w:u w:val="single"/>
        </w:rPr>
        <w:t xml:space="preserve">按本合同</w:t>
      </w:r>
      <w:r>
        <w:rPr>
          <w:rFonts w:hint="eastAsia" w:ascii="宋体" w:hAnsi="宋体" w:eastAsia="宋体" w:cs="宋体"/>
          <w:color w:val="000000" w:themeColor="text1"/>
          <w:sz w:val="24"/>
          <w:szCs w:val="24"/>
          <w:highlight w:val="none"/>
          <w:u w:val="single"/>
          <w:lang w:val="en-US" w:eastAsia="zh-CN"/>
        </w:rPr>
        <w:t xml:space="preserve">12.4.1付款周期约定，按节点向监理人提交进度款申请单、已完成工程量报表和有关资料</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（3）其他价格形式合同进度付款申请单提交的约定：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12.4.4 进度款审核和支付</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（1）监理人审查并报送发包人的期限：</w:t>
      </w:r>
      <w:r>
        <w:rPr>
          <w:rFonts w:hint="eastAsia" w:ascii="宋体" w:hAnsi="宋体" w:eastAsia="宋体" w:cs="宋体"/>
          <w:color w:val="000000" w:themeColor="text1"/>
          <w:sz w:val="24"/>
          <w:szCs w:val="24"/>
          <w:highlight w:val="none"/>
          <w:u w:val="single"/>
        </w:rPr>
        <w:t xml:space="preserve">监理人应在收到承包人进度付款申请单以及相关资料后7天内完成审查并报送发包人。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发包人完成审批并签发进度款支付证书的期限：</w:t>
      </w:r>
      <w:r>
        <w:rPr>
          <w:rFonts w:hint="eastAsia" w:ascii="宋体" w:hAnsi="宋体" w:eastAsia="宋体" w:cs="宋体"/>
          <w:color w:val="000000" w:themeColor="text1"/>
          <w:sz w:val="24"/>
          <w:szCs w:val="24"/>
          <w:highlight w:val="none"/>
          <w:u w:val="single"/>
        </w:rPr>
        <w:t xml:space="preserve">执行通用条款。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（2）发包人支付进度款的期限：</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rPr>
        <w:t xml:space="preserve">执行通用条款</w:t>
      </w:r>
      <w:r>
        <w:rPr>
          <w:rFonts w:hint="eastAsia" w:ascii="宋体" w:hAnsi="宋体" w:eastAsia="宋体" w:cs="宋体"/>
          <w:color w:val="000000" w:themeColor="text1"/>
          <w:sz w:val="24"/>
          <w:szCs w:val="24"/>
          <w:highlight w:val="none"/>
          <w:u w:val="singl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发包人逾期支付进度款的违约金的计算方式：</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12.4.6 支付分解表的编制</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总价合同支付分解表的编制与审批：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60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单价合同的总价项目支付分解表的编制与审批：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 验收和工程试车</w:t>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 分部分项工程验收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13.1.2监理人不能按时进行验收时，应提前</w:t>
      </w:r>
      <w:r>
        <w:rPr>
          <w:rFonts w:hint="eastAsia" w:ascii="宋体" w:hAnsi="宋体" w:eastAsia="宋体" w:cs="宋体"/>
          <w:color w:val="000000" w:themeColor="text1"/>
          <w:sz w:val="24"/>
          <w:szCs w:val="24"/>
          <w:highlight w:val="none"/>
          <w:u w:val="single"/>
        </w:rPr>
        <w:t xml:space="preserve">24</w:t>
      </w:r>
      <w:r>
        <w:rPr>
          <w:rFonts w:hint="eastAsia" w:ascii="宋体" w:hAnsi="宋体" w:eastAsia="宋体" w:cs="宋体"/>
          <w:color w:val="000000" w:themeColor="text1"/>
          <w:sz w:val="24"/>
          <w:szCs w:val="24"/>
          <w:highlight w:val="none"/>
        </w:rPr>
        <w:t xml:space="preserve">小时提交书面延期要求。</w:t>
      </w:r>
      <w:r>
        <w:rPr>
          <w:color w:val="000000" w:themeColor="text1"/>
          <w:highlight w:val="none"/>
        </w:rPr>
      </w:r>
      <w:r/>
    </w:p>
    <w:p>
      <w:pPr>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 48 </w:t>
      </w:r>
      <w:r>
        <w:rPr>
          <w:rFonts w:hint="eastAsia" w:ascii="宋体" w:hAnsi="宋体" w:eastAsia="宋体" w:cs="宋体"/>
          <w:color w:val="000000" w:themeColor="text1"/>
          <w:sz w:val="24"/>
          <w:szCs w:val="24"/>
          <w:highlight w:val="none"/>
        </w:rPr>
        <w:t xml:space="preserve">小时。</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color w:val="000000" w:themeColor="text1"/>
          <w:highlight w:val="none"/>
        </w:rPr>
      </w:r>
      <w:bookmarkStart w:id="369" w:name="_Toc296944562"/>
      <w:r>
        <w:rPr>
          <w:color w:val="000000" w:themeColor="text1"/>
          <w:highlight w:val="none"/>
        </w:rPr>
      </w:r>
      <w:bookmarkStart w:id="370" w:name="_Toc304295596"/>
      <w:r>
        <w:rPr>
          <w:color w:val="000000" w:themeColor="text1"/>
          <w:highlight w:val="none"/>
        </w:rPr>
      </w:r>
      <w:bookmarkStart w:id="371" w:name="_Toc292559428"/>
      <w:r>
        <w:rPr>
          <w:color w:val="000000" w:themeColor="text1"/>
          <w:highlight w:val="none"/>
        </w:rPr>
      </w:r>
      <w:bookmarkStart w:id="372" w:name="_Toc292559933"/>
      <w:r>
        <w:rPr>
          <w:color w:val="000000" w:themeColor="text1"/>
          <w:highlight w:val="none"/>
        </w:rPr>
      </w:r>
      <w:bookmarkStart w:id="373" w:name="_Toc303539173"/>
      <w:r>
        <w:rPr>
          <w:color w:val="000000" w:themeColor="text1"/>
          <w:highlight w:val="none"/>
        </w:rPr>
      </w:r>
      <w:bookmarkStart w:id="374" w:name="_Toc296891263"/>
      <w:r>
        <w:rPr>
          <w:color w:val="000000" w:themeColor="text1"/>
          <w:highlight w:val="none"/>
        </w:rPr>
      </w:r>
      <w:bookmarkStart w:id="375" w:name="_Toc312678056"/>
      <w:r>
        <w:rPr>
          <w:color w:val="000000" w:themeColor="text1"/>
          <w:highlight w:val="none"/>
        </w:rPr>
      </w:r>
      <w:bookmarkStart w:id="376" w:name="_Toc297123565"/>
      <w:r>
        <w:rPr>
          <w:color w:val="000000" w:themeColor="text1"/>
          <w:highlight w:val="none"/>
        </w:rPr>
      </w:r>
      <w:bookmarkStart w:id="377" w:name="_Toc296503223"/>
      <w:r>
        <w:rPr>
          <w:color w:val="000000" w:themeColor="text1"/>
          <w:highlight w:val="none"/>
        </w:rPr>
      </w:r>
      <w:bookmarkStart w:id="378" w:name="_Toc297216224"/>
      <w:r>
        <w:rPr>
          <w:color w:val="000000" w:themeColor="text1"/>
          <w:highlight w:val="none"/>
        </w:rPr>
      </w:r>
      <w:bookmarkStart w:id="379" w:name="_Toc297120523"/>
      <w:r>
        <w:rPr>
          <w:color w:val="000000" w:themeColor="text1"/>
          <w:highlight w:val="none"/>
        </w:rPr>
      </w:r>
      <w:bookmarkStart w:id="380" w:name="_Toc296346724"/>
      <w:r>
        <w:rPr>
          <w:color w:val="000000" w:themeColor="text1"/>
          <w:highlight w:val="none"/>
        </w:rPr>
      </w:r>
      <w:bookmarkStart w:id="381" w:name="_Toc296347222"/>
      <w:r>
        <w:rPr>
          <w:color w:val="000000" w:themeColor="text1"/>
          <w:highlight w:val="none"/>
        </w:rPr>
      </w:r>
      <w:bookmarkStart w:id="382" w:name="_Toc296891051"/>
      <w:r>
        <w:rPr>
          <w:color w:val="000000" w:themeColor="text1"/>
          <w:highlight w:val="none"/>
        </w:rPr>
      </w:r>
      <w:bookmarkStart w:id="383" w:name="_Toc297048409"/>
      <w:r>
        <w:rPr>
          <w:color w:val="000000" w:themeColor="text1"/>
          <w:highlight w:val="none"/>
        </w:rPr>
      </w:r>
      <w:bookmarkStart w:id="384" w:name="_Toc300935016"/>
      <w:r>
        <w:rPr>
          <w:color w:val="000000" w:themeColor="text1"/>
          <w:highlight w:val="none"/>
        </w:rPr>
      </w:r>
      <w:bookmarkStart w:id="385" w:name="_Toc267251470"/>
      <w:r>
        <w:rPr>
          <w:color w:val="000000" w:themeColor="text1"/>
          <w:highlight w:val="none"/>
        </w:rPr>
      </w:r>
      <w:bookmarkStart w:id="386" w:name="_Toc267251472"/>
      <w:r>
        <w:rPr>
          <w:color w:val="000000" w:themeColor="text1"/>
          <w:highlight w:val="none"/>
        </w:rPr>
      </w:r>
      <w:bookmarkStart w:id="387" w:name="_Toc267251475"/>
      <w:r>
        <w:rPr>
          <w:color w:val="000000" w:themeColor="text1"/>
          <w:highlight w:val="none"/>
        </w:rPr>
      </w:r>
      <w:bookmarkStart w:id="388" w:name="_Toc267251474"/>
      <w:r>
        <w:rPr>
          <w:color w:val="000000" w:themeColor="text1"/>
          <w:highlight w:val="none"/>
        </w:rPr>
      </w:r>
      <w:bookmarkStart w:id="389" w:name="_Toc267251471"/>
      <w:r>
        <w:rPr>
          <w:color w:val="000000" w:themeColor="text1"/>
          <w:highlight w:val="none"/>
        </w:rPr>
      </w:r>
      <w:bookmarkStart w:id="390" w:name="_Toc267251476"/>
      <w:r>
        <w:rPr>
          <w:color w:val="000000" w:themeColor="text1"/>
          <w:highlight w:val="none"/>
        </w:rPr>
      </w:r>
      <w:bookmarkStart w:id="391" w:name="_Toc267251473"/>
      <w:r>
        <w:rPr>
          <w:rFonts w:hint="eastAsia" w:ascii="宋体" w:hAnsi="宋体" w:eastAsia="宋体" w:cs="宋体"/>
          <w:color w:val="000000" w:themeColor="text1"/>
          <w:sz w:val="24"/>
          <w:szCs w:val="24"/>
          <w:highlight w:val="none"/>
        </w:rPr>
        <w:t xml:space="preserve">13.2 竣工验收</w:t>
      </w:r>
      <w:bookmarkEnd w:id="369"/>
      <w:r>
        <w:rPr>
          <w:color w:val="000000" w:themeColor="text1"/>
          <w:highlight w:val="none"/>
        </w:rPr>
      </w:r>
      <w:bookmarkEnd w:id="370"/>
      <w:r>
        <w:rPr>
          <w:color w:val="000000" w:themeColor="text1"/>
          <w:highlight w:val="none"/>
        </w:rPr>
      </w:r>
      <w:bookmarkEnd w:id="371"/>
      <w:r>
        <w:rPr>
          <w:color w:val="000000" w:themeColor="text1"/>
          <w:highlight w:val="none"/>
        </w:rPr>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92" w:name="_Toc280868706"/>
      <w:r>
        <w:rPr>
          <w:color w:val="000000" w:themeColor="text1"/>
          <w:highlight w:val="none"/>
        </w:rPr>
      </w:r>
      <w:bookmarkStart w:id="393" w:name="_Toc280868705"/>
      <w:r>
        <w:rPr>
          <w:color w:val="000000" w:themeColor="text1"/>
          <w:highlight w:val="none"/>
        </w:rPr>
      </w:r>
      <w:bookmarkStart w:id="394" w:name="_Toc280868707"/>
      <w:r>
        <w:rPr>
          <w:color w:val="000000" w:themeColor="text1"/>
          <w:highlight w:val="none"/>
        </w:rPr>
      </w:r>
      <w:bookmarkStart w:id="395" w:name="_Toc280868708"/>
      <w:r>
        <w:rPr>
          <w:color w:val="000000" w:themeColor="text1"/>
          <w:highlight w:val="none"/>
        </w:rPr>
      </w:r>
      <w:bookmarkStart w:id="396" w:name="_Toc280868709"/>
      <w:r>
        <w:rPr>
          <w:rFonts w:hint="eastAsia" w:ascii="宋体" w:hAnsi="宋体" w:eastAsia="宋体" w:cs="宋体"/>
          <w:color w:val="000000" w:themeColor="text1"/>
          <w:sz w:val="24"/>
          <w:szCs w:val="24"/>
          <w:highlight w:val="none"/>
        </w:rPr>
        <w:t xml:space="preserve">13.2.2竣工验收程序</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验收主体：</w:t>
      </w:r>
      <w:r>
        <w:rPr>
          <w:rFonts w:hint="eastAsia" w:ascii="宋体" w:hAnsi="宋体" w:eastAsia="宋体" w:cs="宋体"/>
          <w:color w:val="000000" w:themeColor="text1"/>
          <w:sz w:val="24"/>
          <w:szCs w:val="24"/>
          <w:highlight w:val="none"/>
          <w:lang w:eastAsia="zh-CN"/>
        </w:rPr>
        <w:t xml:space="preserve">徐州高新技术产业开发区行政综合执法大队</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验收时间：</w:t>
      </w:r>
      <w:r>
        <w:rPr>
          <w:rFonts w:hint="eastAsia" w:ascii="宋体" w:hAnsi="宋体" w:eastAsia="宋体" w:cs="宋体"/>
          <w:color w:val="000000" w:themeColor="text1"/>
          <w:sz w:val="24"/>
          <w:szCs w:val="24"/>
          <w:highlight w:val="none"/>
        </w:rPr>
        <w:t xml:space="preserve">预计202</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年1月验收（本项目工期为</w:t>
      </w:r>
      <w:r>
        <w:rPr>
          <w:rFonts w:hint="eastAsia" w:ascii="宋体" w:hAnsi="宋体" w:eastAsia="宋体" w:cs="宋体"/>
          <w:color w:val="000000" w:themeColor="text1"/>
          <w:sz w:val="24"/>
          <w:szCs w:val="24"/>
          <w:highlight w:val="none"/>
          <w:lang w:val="en-US" w:eastAsia="zh-CN"/>
        </w:rPr>
        <w:t xml:space="preserve">30天</w:t>
      </w:r>
      <w:r>
        <w:rPr>
          <w:rFonts w:hint="eastAsia" w:ascii="宋体" w:hAnsi="宋体" w:eastAsia="宋体" w:cs="宋体"/>
          <w:color w:val="000000" w:themeColor="text1"/>
          <w:sz w:val="24"/>
          <w:szCs w:val="24"/>
          <w:highlight w:val="none"/>
        </w:rPr>
        <w:t xml:space="preserve">，在施工单位向采购人提交竣工验收申请后10日内由采购人组织验收）。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验收方式</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审计</w:t>
      </w:r>
      <w:r>
        <w:rPr>
          <w:rFonts w:hint="eastAsia" w:ascii="宋体" w:hAnsi="宋体" w:eastAsia="宋体" w:cs="宋体"/>
          <w:color w:val="000000" w:themeColor="text1"/>
          <w:sz w:val="24"/>
          <w:szCs w:val="24"/>
          <w:highlight w:val="none"/>
        </w:rPr>
        <w:t xml:space="preserve">单位、</w:t>
      </w:r>
      <w:r>
        <w:rPr>
          <w:rFonts w:hint="eastAsia" w:ascii="宋体" w:hAnsi="宋体" w:eastAsia="宋体" w:cs="宋体"/>
          <w:color w:val="000000" w:themeColor="text1"/>
          <w:sz w:val="24"/>
          <w:szCs w:val="24"/>
          <w:highlight w:val="none"/>
          <w:lang w:val="en-US" w:eastAsia="zh-CN"/>
        </w:rPr>
        <w:t xml:space="preserve">财政单位、</w:t>
      </w:r>
      <w:r>
        <w:rPr>
          <w:rFonts w:hint="eastAsia" w:ascii="宋体" w:hAnsi="宋体" w:eastAsia="宋体" w:cs="宋体"/>
          <w:color w:val="000000" w:themeColor="text1"/>
          <w:sz w:val="24"/>
          <w:szCs w:val="24"/>
          <w:highlight w:val="none"/>
        </w:rPr>
        <w:t xml:space="preserve">监理单位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采购单位</w:t>
      </w:r>
      <w:r>
        <w:rPr>
          <w:rFonts w:hint="eastAsia" w:ascii="宋体" w:hAnsi="宋体" w:eastAsia="宋体" w:cs="宋体"/>
          <w:color w:val="000000" w:themeColor="text1"/>
          <w:sz w:val="24"/>
          <w:szCs w:val="24"/>
          <w:highlight w:val="none"/>
        </w:rPr>
        <w:t xml:space="preserve">参与组成验收小组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现场验收</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验收内容：苏变电力新能源智能电力变压器项目场地回填平整。</w:t>
      </w:r>
      <w:r>
        <w:rPr>
          <w:rFonts w:hint="eastAsia" w:ascii="宋体" w:hAnsi="宋体" w:eastAsia="宋体" w:cs="宋体"/>
          <w:color w:val="000000" w:themeColor="text1"/>
          <w:sz w:val="24"/>
          <w:szCs w:val="24"/>
          <w:highlight w:val="none"/>
        </w:rPr>
        <w:t xml:space="preserve">①对工程的整体质量</w:t>
      </w:r>
      <w:r>
        <w:rPr>
          <w:rFonts w:hint="eastAsia" w:ascii="宋体" w:hAnsi="宋体" w:eastAsia="宋体" w:cs="宋体"/>
          <w:color w:val="000000" w:themeColor="text1"/>
          <w:sz w:val="24"/>
          <w:szCs w:val="24"/>
          <w:highlight w:val="none"/>
          <w:lang w:eastAsia="zh-CN"/>
        </w:rPr>
        <w:t xml:space="preserve">进行</w:t>
      </w:r>
      <w:r>
        <w:rPr>
          <w:rFonts w:hint="eastAsia" w:ascii="宋体" w:hAnsi="宋体" w:eastAsia="宋体" w:cs="宋体"/>
          <w:color w:val="000000" w:themeColor="text1"/>
          <w:sz w:val="24"/>
          <w:szCs w:val="24"/>
          <w:highlight w:val="none"/>
        </w:rPr>
        <w:t xml:space="preserve">审验②对项目工程量进行审查③</w:t>
      </w:r>
      <w:r>
        <w:rPr>
          <w:rFonts w:hint="eastAsia" w:ascii="宋体" w:hAnsi="宋体" w:eastAsia="宋体" w:cs="宋体"/>
          <w:color w:val="000000" w:themeColor="text1"/>
          <w:sz w:val="24"/>
          <w:szCs w:val="24"/>
          <w:highlight w:val="none"/>
          <w:lang w:val="en-US" w:eastAsia="zh-CN"/>
        </w:rPr>
        <w:t xml:space="preserve">对</w:t>
      </w:r>
      <w:r>
        <w:rPr>
          <w:rFonts w:hint="eastAsia" w:ascii="宋体" w:hAnsi="宋体" w:eastAsia="宋体" w:cs="宋体"/>
          <w:color w:val="000000" w:themeColor="text1"/>
          <w:sz w:val="24"/>
          <w:szCs w:val="24"/>
          <w:highlight w:val="none"/>
        </w:rPr>
        <w:t xml:space="preserve">使用性能及档案完整性等内容进行验收评定</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项目验收标准：《建筑工程施工质量验收统一标准》GB 50300-2013</w:t>
      </w:r>
      <w:r>
        <w:rPr>
          <w:rFonts w:hint="eastAsia" w:ascii="宋体" w:hAnsi="宋体" w:eastAsia="宋体" w:cs="宋体"/>
          <w:color w:val="000000" w:themeColor="text1"/>
          <w:sz w:val="24"/>
          <w:szCs w:val="24"/>
          <w:highlight w:val="none"/>
          <w:lang w:eastAsia="zh-CN"/>
        </w:rPr>
        <w:t xml:space="preserve">、《建筑地基基础工程施工规范》GB 51004-2015、《土石方工程施工质量验收规范》T/ZS 0556-2023</w:t>
      </w:r>
      <w:r>
        <w:rPr>
          <w:rFonts w:hint="eastAsia" w:ascii="宋体" w:hAnsi="宋体" w:eastAsia="宋体" w:cs="宋体"/>
          <w:color w:val="000000" w:themeColor="text1"/>
          <w:sz w:val="24"/>
          <w:szCs w:val="24"/>
          <w:highlight w:val="none"/>
          <w:lang w:val="en-US" w:eastAsia="zh-CN"/>
        </w:rPr>
        <w:t xml:space="preserve">及</w:t>
      </w:r>
      <w:r>
        <w:rPr>
          <w:rFonts w:hint="eastAsia" w:ascii="宋体" w:hAnsi="宋体" w:eastAsia="宋体" w:cs="宋体"/>
          <w:color w:val="000000" w:themeColor="text1"/>
          <w:sz w:val="24"/>
          <w:szCs w:val="24"/>
          <w:highlight w:val="none"/>
        </w:rPr>
        <w:t xml:space="preserve">现行国家施工验收规范及相关技术标准。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项目验收要求：合格，通过相关部门验收。工程质量必须达到合同约定标准，且保证相关部门验收通过。</w:t>
      </w:r>
      <w:bookmarkEnd w:id="392"/>
      <w:r>
        <w:rPr>
          <w:color w:val="000000" w:themeColor="text1"/>
          <w:highlight w:val="none"/>
        </w:rPr>
      </w:r>
      <w:bookmarkEnd w:id="393"/>
      <w:r>
        <w:rPr>
          <w:color w:val="000000" w:themeColor="text1"/>
          <w:highlight w:val="none"/>
        </w:rPr>
      </w:r>
      <w:bookmarkEnd w:id="394"/>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rPr>
        <w:t xml:space="preserve">  按通用条款执行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13.2.5移交、接收全部与部分工程</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承包人向发包人移交工程的期限：</w:t>
      </w:r>
      <w:r>
        <w:rPr>
          <w:rFonts w:hint="eastAsia" w:ascii="宋体" w:hAnsi="宋体" w:eastAsia="宋体" w:cs="宋体"/>
          <w:color w:val="000000" w:themeColor="text1"/>
          <w:sz w:val="24"/>
          <w:szCs w:val="24"/>
          <w:highlight w:val="none"/>
          <w:u w:val="single"/>
        </w:rPr>
        <w:t xml:space="preserve"> 按通用条款执行。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发包人未按本合同约定接收全部或部分工程的，违约金的计算方法为：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承包人未按时移交工程的，违约金的计算方法为：</w:t>
      </w:r>
      <w:r>
        <w:rPr>
          <w:rFonts w:hint="eastAsia" w:ascii="宋体" w:hAnsi="宋体" w:eastAsia="宋体" w:cs="宋体"/>
          <w:b/>
          <w:color w:val="000000" w:themeColor="text1"/>
          <w:sz w:val="24"/>
          <w:szCs w:val="24"/>
          <w:highlight w:val="none"/>
          <w:u w:val="single"/>
        </w:rPr>
        <w:t xml:space="preserve">工期每逾期1天，每天按合同价的</w:t>
      </w:r>
      <w:r>
        <w:rPr>
          <w:rFonts w:hint="eastAsia" w:ascii="宋体" w:hAnsi="宋体" w:eastAsia="宋体" w:cs="宋体"/>
          <w:b/>
          <w:color w:val="000000" w:themeColor="text1"/>
          <w:sz w:val="24"/>
          <w:szCs w:val="24"/>
          <w:highlight w:val="none"/>
          <w:u w:val="single"/>
          <w:lang w:eastAsia="zh-CN"/>
        </w:rPr>
        <w:t xml:space="preserve">万分之二</w:t>
      </w:r>
      <w:r>
        <w:rPr>
          <w:rFonts w:hint="eastAsia" w:ascii="宋体" w:hAnsi="宋体" w:eastAsia="宋体" w:cs="宋体"/>
          <w:b/>
          <w:color w:val="000000" w:themeColor="text1"/>
          <w:sz w:val="24"/>
          <w:szCs w:val="24"/>
          <w:highlight w:val="none"/>
          <w:u w:val="single"/>
        </w:rPr>
        <w:t xml:space="preserve">计算违约金，发包人有权采取任何补救措施来弥补该延误，由此增加的费用由承包人承担。</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 工程试车</w:t>
      </w:r>
      <w:bookmarkEnd w:id="395"/>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13.3.1 试车程序</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97" w:name="_Toc351203646"/>
      <w:r>
        <w:rPr>
          <w:rFonts w:hint="eastAsia" w:ascii="宋体" w:hAnsi="宋体" w:eastAsia="宋体" w:cs="宋体"/>
          <w:color w:val="000000" w:themeColor="text1"/>
          <w:sz w:val="24"/>
          <w:szCs w:val="24"/>
          <w:highlight w:val="none"/>
        </w:rPr>
        <w:t xml:space="preserve">工程试车内容：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（1）单机无负荷试车费用由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承担；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（2）无负荷联动试车费用由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承担。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13.3.3 投料试车</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关于投料试车相关事项的约定：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13.6 竣工退场</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13.6.1 竣工退场</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承包人完成竣工退场的期限：</w:t>
      </w:r>
      <w:r>
        <w:rPr>
          <w:rFonts w:hint="eastAsia" w:ascii="宋体" w:hAnsi="宋体" w:eastAsia="宋体" w:cs="宋体"/>
          <w:color w:val="000000" w:themeColor="text1"/>
          <w:sz w:val="24"/>
          <w:szCs w:val="24"/>
          <w:highlight w:val="none"/>
          <w:u w:val="single"/>
        </w:rPr>
        <w:t xml:space="preserve">移交手续办理完毕28日内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strike/>
          <w:color w:val="000000" w:themeColor="text1"/>
          <w:sz w:val="24"/>
          <w:szCs w:val="24"/>
          <w:highlight w:val="none"/>
        </w:rPr>
      </w:pPr>
      <w:r>
        <w:rPr>
          <w:rFonts w:hint="eastAsia" w:ascii="宋体" w:hAnsi="宋体" w:eastAsia="宋体" w:cs="宋体"/>
          <w:color w:val="000000" w:themeColor="text1"/>
          <w:sz w:val="24"/>
          <w:szCs w:val="24"/>
          <w:highlight w:val="none"/>
        </w:rPr>
        <w:t xml:space="preserve">14. 竣工结算</w:t>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6"/>
      <w:r>
        <w:rPr>
          <w:color w:val="000000" w:themeColor="text1"/>
          <w:highlight w:val="none"/>
        </w:rPr>
      </w:r>
      <w:bookmarkEnd w:id="397"/>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 竣工结算申请</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承包人提交竣工结算申请单的期限：</w:t>
      </w:r>
      <w:r>
        <w:rPr>
          <w:rFonts w:hint="eastAsia" w:ascii="宋体" w:hAnsi="宋体" w:eastAsia="宋体" w:cs="宋体"/>
          <w:color w:val="000000" w:themeColor="text1"/>
          <w:sz w:val="24"/>
          <w:szCs w:val="24"/>
          <w:highlight w:val="none"/>
          <w:u w:val="single"/>
        </w:rPr>
        <w:t xml:space="preserve">工程竣工验收合格后28天内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竣工结算申请单应包括的内容：</w:t>
      </w:r>
      <w:r>
        <w:rPr>
          <w:rFonts w:hint="eastAsia" w:ascii="宋体" w:hAnsi="宋体" w:eastAsia="宋体" w:cs="宋体"/>
          <w:b/>
          <w:color w:val="000000" w:themeColor="text1"/>
          <w:sz w:val="24"/>
          <w:szCs w:val="24"/>
          <w:highlight w:val="none"/>
          <w:u w:val="single"/>
        </w:rPr>
        <w:t xml:space="preserve">竣工结算书中应有完整的结算资料（图纸、签证、变更单、价格凭证等）。（因承包人提供竣工结算资料不完整或无正当理由拒不接受审计的意见，造成审计时间拖后，其责任由承包人自负。）</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14.2 竣工结算审核</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发包人审批竣工付款申请单的期限：</w:t>
      </w:r>
      <w:r>
        <w:rPr>
          <w:rFonts w:hint="eastAsia" w:ascii="宋体" w:hAnsi="宋体" w:eastAsia="宋体" w:cs="宋体"/>
          <w:color w:val="000000" w:themeColor="text1"/>
          <w:sz w:val="24"/>
          <w:szCs w:val="24"/>
          <w:highlight w:val="none"/>
          <w:u w:val="single"/>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同时竣工结算支付程序遵循徐州高新区城建重点工程付款程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发包人完成竣工付款的期限：</w:t>
      </w:r>
      <w:r>
        <w:rPr>
          <w:rFonts w:hint="eastAsia" w:ascii="宋体" w:hAnsi="宋体" w:eastAsia="宋体" w:cs="宋体"/>
          <w:color w:val="000000" w:themeColor="text1"/>
          <w:sz w:val="24"/>
          <w:szCs w:val="24"/>
          <w:highlight w:val="none"/>
          <w:u w:val="single"/>
        </w:rPr>
        <w:t xml:space="preserve">当双方取得一致认可的竣工结算价后30工作日内，并遵循徐州高新区城建重点工程付款程序。</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关于竣工付款证书异议部分复核的方式和程序：</w:t>
      </w:r>
      <w:r>
        <w:rPr>
          <w:rFonts w:hint="eastAsia" w:ascii="宋体" w:hAnsi="宋体" w:eastAsia="宋体" w:cs="宋体"/>
          <w:color w:val="000000" w:themeColor="text1"/>
          <w:sz w:val="24"/>
          <w:szCs w:val="24"/>
          <w:highlight w:val="none"/>
          <w:u w:val="single"/>
        </w:rPr>
        <w:t xml:space="preserve">按通用条款执行。</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 最终结清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398" w:name="_Toc351203647"/>
      <w:r>
        <w:rPr>
          <w:color w:val="000000" w:themeColor="text1"/>
          <w:highlight w:val="none"/>
        </w:rPr>
      </w:r>
      <w:bookmarkStart w:id="399" w:name="_Toc267251483"/>
      <w:r>
        <w:rPr>
          <w:color w:val="000000" w:themeColor="text1"/>
          <w:highlight w:val="none"/>
        </w:rPr>
      </w:r>
      <w:bookmarkStart w:id="400" w:name="_Toc267251484"/>
      <w:r>
        <w:rPr>
          <w:color w:val="000000" w:themeColor="text1"/>
          <w:highlight w:val="none"/>
        </w:rPr>
      </w:r>
      <w:bookmarkStart w:id="401" w:name="_Toc267251482"/>
      <w:r>
        <w:rPr>
          <w:color w:val="000000" w:themeColor="text1"/>
          <w:highlight w:val="none"/>
        </w:rPr>
      </w:r>
      <w:bookmarkStart w:id="402" w:name="_Toc267251485"/>
      <w:r>
        <w:rPr>
          <w:color w:val="000000" w:themeColor="text1"/>
          <w:highlight w:val="none"/>
        </w:rPr>
      </w:r>
      <w:bookmarkStart w:id="403" w:name="_Toc267251488"/>
      <w:r>
        <w:rPr>
          <w:color w:val="000000" w:themeColor="text1"/>
          <w:highlight w:val="none"/>
        </w:rPr>
      </w:r>
      <w:bookmarkStart w:id="404" w:name="_Toc267251486"/>
      <w:r>
        <w:rPr>
          <w:color w:val="000000" w:themeColor="text1"/>
          <w:highlight w:val="none"/>
        </w:rPr>
      </w:r>
      <w:bookmarkStart w:id="405" w:name="_Toc267251489"/>
      <w:r>
        <w:rPr>
          <w:color w:val="000000" w:themeColor="text1"/>
          <w:highlight w:val="none"/>
        </w:rPr>
      </w:r>
      <w:bookmarkStart w:id="406" w:name="_Toc267251490"/>
      <w:r>
        <w:rPr>
          <w:color w:val="000000" w:themeColor="text1"/>
          <w:highlight w:val="none"/>
        </w:rPr>
      </w:r>
      <w:bookmarkStart w:id="407" w:name="_Toc267251499"/>
      <w:r>
        <w:rPr>
          <w:color w:val="000000" w:themeColor="text1"/>
          <w:highlight w:val="none"/>
        </w:rPr>
      </w:r>
      <w:bookmarkStart w:id="408" w:name="_Toc267251491"/>
      <w:r>
        <w:rPr>
          <w:color w:val="000000" w:themeColor="text1"/>
          <w:highlight w:val="none"/>
        </w:rPr>
      </w:r>
      <w:bookmarkStart w:id="409" w:name="_Toc267251494"/>
      <w:r>
        <w:rPr>
          <w:color w:val="000000" w:themeColor="text1"/>
          <w:highlight w:val="none"/>
        </w:rPr>
      </w:r>
      <w:bookmarkStart w:id="410" w:name="_Toc267251497"/>
      <w:r>
        <w:rPr>
          <w:color w:val="000000" w:themeColor="text1"/>
          <w:highlight w:val="none"/>
        </w:rPr>
      </w:r>
      <w:bookmarkStart w:id="411" w:name="_Toc267251498"/>
      <w:r>
        <w:rPr>
          <w:color w:val="000000" w:themeColor="text1"/>
          <w:highlight w:val="none"/>
        </w:rPr>
      </w:r>
      <w:bookmarkStart w:id="412" w:name="_Toc267251493"/>
      <w:r>
        <w:rPr>
          <w:color w:val="000000" w:themeColor="text1"/>
          <w:highlight w:val="none"/>
        </w:rPr>
      </w:r>
      <w:bookmarkStart w:id="413" w:name="_Toc267251503"/>
      <w:r>
        <w:rPr>
          <w:color w:val="000000" w:themeColor="text1"/>
          <w:highlight w:val="none"/>
        </w:rPr>
      </w:r>
      <w:bookmarkStart w:id="414" w:name="_Toc267251492"/>
      <w:r>
        <w:rPr>
          <w:color w:val="000000" w:themeColor="text1"/>
          <w:highlight w:val="none"/>
        </w:rPr>
      </w:r>
      <w:bookmarkStart w:id="415" w:name="_Toc267251496"/>
      <w:r>
        <w:rPr>
          <w:color w:val="000000" w:themeColor="text1"/>
          <w:highlight w:val="none"/>
        </w:rPr>
      </w:r>
      <w:bookmarkStart w:id="416" w:name="_Toc267251495"/>
      <w:r>
        <w:rPr>
          <w:color w:val="000000" w:themeColor="text1"/>
          <w:highlight w:val="none"/>
        </w:rPr>
      </w:r>
      <w:bookmarkStart w:id="417" w:name="_Toc267251501"/>
      <w:r>
        <w:rPr>
          <w:color w:val="000000" w:themeColor="text1"/>
          <w:highlight w:val="none"/>
        </w:rPr>
      </w:r>
      <w:bookmarkStart w:id="418" w:name="_Toc267251502"/>
      <w:r>
        <w:rPr>
          <w:color w:val="000000" w:themeColor="text1"/>
          <w:highlight w:val="none"/>
        </w:rPr>
      </w:r>
      <w:bookmarkStart w:id="419" w:name="_Toc267251514"/>
      <w:r>
        <w:rPr>
          <w:color w:val="000000" w:themeColor="text1"/>
          <w:highlight w:val="none"/>
        </w:rPr>
      </w:r>
      <w:bookmarkStart w:id="420" w:name="_Toc267251504"/>
      <w:r>
        <w:rPr>
          <w:color w:val="000000" w:themeColor="text1"/>
          <w:highlight w:val="none"/>
        </w:rPr>
      </w:r>
      <w:bookmarkStart w:id="421" w:name="_Toc267251511"/>
      <w:r>
        <w:rPr>
          <w:color w:val="000000" w:themeColor="text1"/>
          <w:highlight w:val="none"/>
        </w:rPr>
      </w:r>
      <w:bookmarkStart w:id="422" w:name="_Toc267251515"/>
      <w:r>
        <w:rPr>
          <w:color w:val="000000" w:themeColor="text1"/>
          <w:highlight w:val="none"/>
        </w:rPr>
      </w:r>
      <w:bookmarkStart w:id="423" w:name="_Toc267251510"/>
      <w:r>
        <w:rPr>
          <w:color w:val="000000" w:themeColor="text1"/>
          <w:highlight w:val="none"/>
        </w:rPr>
      </w:r>
      <w:bookmarkStart w:id="424" w:name="_Toc267251507"/>
      <w:r>
        <w:rPr>
          <w:color w:val="000000" w:themeColor="text1"/>
          <w:highlight w:val="none"/>
        </w:rPr>
      </w:r>
      <w:bookmarkStart w:id="425" w:name="_Toc267251508"/>
      <w:r>
        <w:rPr>
          <w:color w:val="000000" w:themeColor="text1"/>
          <w:highlight w:val="none"/>
        </w:rPr>
      </w:r>
      <w:bookmarkStart w:id="426" w:name="_Toc267251509"/>
      <w:r>
        <w:rPr>
          <w:color w:val="000000" w:themeColor="text1"/>
          <w:highlight w:val="none"/>
        </w:rPr>
      </w:r>
      <w:bookmarkStart w:id="427" w:name="_Toc267251506"/>
      <w:r>
        <w:rPr>
          <w:color w:val="000000" w:themeColor="text1"/>
          <w:highlight w:val="none"/>
        </w:rPr>
      </w:r>
      <w:bookmarkStart w:id="428" w:name="_Toc267251513"/>
      <w:r>
        <w:rPr>
          <w:rFonts w:hint="eastAsia" w:ascii="宋体" w:hAnsi="宋体" w:eastAsia="宋体" w:cs="宋体"/>
          <w:color w:val="000000" w:themeColor="text1"/>
          <w:sz w:val="24"/>
          <w:szCs w:val="24"/>
          <w:highlight w:val="none"/>
        </w:rPr>
        <w:t xml:space="preserve">14.4.1 最终结清申请单</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承包人提交最终结清申请单的份数：</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承包人提交最终结算申请单的期限：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14.4.2 最终结清证书和支付</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（1）发包人完成最终结清申请单的审批并颁发最终结清证书的期限</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（2）发包人完成支付的期限</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 缺陷责任期与保修</w:t>
      </w:r>
      <w:bookmarkEnd w:id="398"/>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15.2缺陷责任期</w:t>
      </w:r>
      <w:bookmarkEnd w:id="399"/>
      <w:r>
        <w:rPr>
          <w:color w:val="000000" w:themeColor="text1"/>
          <w:highlight w:val="none"/>
        </w:rPr>
      </w:r>
      <w:bookmarkEnd w:id="400"/>
      <w:r>
        <w:rPr>
          <w:color w:val="000000" w:themeColor="text1"/>
          <w:highlight w:val="none"/>
        </w:rPr>
      </w:r>
      <w:bookmarkEnd w:id="401"/>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缺陷责任期的具体期限：</w:t>
      </w:r>
      <w:r>
        <w:rPr>
          <w:rFonts w:hint="eastAsia" w:ascii="宋体" w:hAnsi="宋体" w:eastAsia="宋体" w:cs="宋体"/>
          <w:color w:val="000000" w:themeColor="text1"/>
          <w:sz w:val="24"/>
          <w:szCs w:val="24"/>
          <w:highlight w:val="none"/>
          <w:u w:val="single"/>
        </w:rPr>
        <w:t xml:space="preserve">自竣工验收合格之日起24个月。</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15.3 质量保证金</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关于是否扣留质量保证金的约定：</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否</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。在工程项目竣工前，承包人按专用合同条款第3.7条提供履约担保的，发包人不得同时预留工程质量保证金。</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15.3.1 承包人提供质量保证金的方式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质量保证金采用以下第</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种方式：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（1）质量保证金保函，保证金额为：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%的工程款；</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15.3.2 质量保证金的扣留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质量保证金的扣留采取以下第</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single"/>
          <w:lang w:val="en-US" w:eastAsia="zh-CN"/>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种方式：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（1）在支付工程进度款时逐次扣留，在此情形下，质量保证金的计算基数不包括预付款的支付、扣回以及价格调整的金额；</w:t>
      </w:r>
      <w:r>
        <w:rPr>
          <w:color w:val="000000" w:themeColor="text1"/>
          <w:highlight w:val="none"/>
        </w:rPr>
      </w:r>
      <w:r/>
    </w:p>
    <w:p>
      <w:pPr>
        <w:ind w:firstLine="48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（2）工程竣工结算时一次性扣留质量保证金；</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（3）其他扣留方式：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关于质量保证金的补充约定：</w:t>
      </w:r>
      <w:r>
        <w:rPr>
          <w:rFonts w:hint="eastAsia" w:ascii="宋体" w:hAnsi="宋体" w:eastAsia="宋体" w:cs="宋体"/>
          <w:color w:val="000000" w:themeColor="text1"/>
          <w:sz w:val="24"/>
          <w:szCs w:val="24"/>
          <w:highlight w:val="none"/>
          <w:u w:val="single"/>
        </w:rPr>
        <w:t xml:space="preserve">双方一致认可的竣工结算价的3%作为质保金</w:t>
      </w:r>
      <w:r>
        <w:rPr>
          <w:rFonts w:hint="eastAsia" w:ascii="宋体" w:hAnsi="宋体" w:eastAsia="宋体" w:cs="宋体"/>
          <w:color w:val="000000" w:themeColor="text1"/>
          <w:sz w:val="24"/>
          <w:szCs w:val="24"/>
          <w:highlight w:val="none"/>
          <w:u w:val="single"/>
          <w:lang w:eastAsia="zh-CN"/>
        </w:rPr>
        <w:t xml:space="preserve">，在</w:t>
      </w:r>
      <w:r>
        <w:rPr>
          <w:rFonts w:hint="eastAsia" w:ascii="宋体" w:hAnsi="宋体" w:eastAsia="宋体" w:cs="宋体"/>
          <w:color w:val="000000" w:themeColor="text1"/>
          <w:sz w:val="24"/>
          <w:szCs w:val="24"/>
          <w:highlight w:val="none"/>
          <w:u w:val="single"/>
        </w:rPr>
        <w:t xml:space="preserve">缺陷责任期满后30工作日内付清（保修金不计利息，并扣除缺陷责任期内应由承包人承担的维修费用）</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15.4保修</w:t>
      </w:r>
      <w:bookmarkEnd w:id="402"/>
      <w:r>
        <w:rPr>
          <w:color w:val="000000" w:themeColor="text1"/>
          <w:highlight w:val="none"/>
        </w:rPr>
      </w:r>
      <w:r/>
    </w:p>
    <w:p>
      <w:pPr>
        <w:ind w:firstLine="46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15.4.1 保修责任</w:t>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r/>
    </w:p>
    <w:p>
      <w:pPr>
        <w:ind w:firstLine="468"/>
        <w:jc w:val="left"/>
        <w:spacing w:line="360" w:lineRule="auto"/>
        <w:rPr>
          <w:rFonts w:hint="eastAsia" w:ascii="宋体" w:hAnsi="宋体" w:eastAsia="宋体" w:cs="宋体"/>
          <w:color w:val="000000" w:themeColor="text1"/>
          <w:sz w:val="24"/>
          <w:szCs w:val="24"/>
          <w:highlight w:val="none"/>
        </w:rPr>
      </w:pPr>
      <w:r>
        <w:rPr>
          <w:color w:val="000000" w:themeColor="text1"/>
          <w:highlight w:val="none"/>
        </w:rPr>
      </w:r>
      <w:bookmarkStart w:id="429" w:name="_Toc351203648"/>
      <w:r>
        <w:rPr>
          <w:color w:val="000000" w:themeColor="text1"/>
          <w:highlight w:val="none"/>
        </w:rPr>
      </w:r>
      <w:bookmarkStart w:id="430" w:name="_Toc280868717"/>
      <w:r>
        <w:rPr>
          <w:color w:val="000000" w:themeColor="text1"/>
          <w:highlight w:val="none"/>
        </w:rPr>
      </w:r>
      <w:bookmarkStart w:id="431" w:name="_Toc280868718"/>
      <w:r>
        <w:rPr>
          <w:rFonts w:hint="eastAsia" w:ascii="宋体" w:hAnsi="宋体" w:eastAsia="宋体" w:cs="宋体"/>
          <w:color w:val="000000" w:themeColor="text1"/>
          <w:sz w:val="24"/>
          <w:szCs w:val="24"/>
          <w:highlight w:val="none"/>
        </w:rPr>
        <w:t xml:space="preserve">工程保修期为：</w:t>
      </w:r>
      <w:r>
        <w:rPr>
          <w:rFonts w:hint="eastAsia" w:ascii="宋体" w:hAnsi="宋体" w:eastAsia="宋体" w:cs="宋体"/>
          <w:color w:val="000000" w:themeColor="text1"/>
          <w:sz w:val="24"/>
          <w:szCs w:val="24"/>
          <w:highlight w:val="none"/>
          <w:u w:val="single"/>
        </w:rPr>
        <w:t xml:space="preserve">详见《工程质量保修书》</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68"/>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15.4.3 修复通知</w:t>
      </w:r>
      <w:r>
        <w:rPr>
          <w:color w:val="000000" w:themeColor="text1"/>
          <w:highlight w:val="none"/>
        </w:rPr>
      </w:r>
      <w:r/>
    </w:p>
    <w:p>
      <w:pPr>
        <w:ind w:firstLine="468"/>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承包人收到保修通知并到达工程现场的合理时间：</w:t>
      </w:r>
      <w:r>
        <w:rPr>
          <w:rFonts w:hint="eastAsia" w:ascii="宋体" w:hAnsi="宋体" w:eastAsia="宋体" w:cs="宋体"/>
          <w:color w:val="000000" w:themeColor="text1"/>
          <w:sz w:val="24"/>
          <w:szCs w:val="24"/>
          <w:highlight w:val="none"/>
          <w:u w:val="single"/>
        </w:rPr>
        <w:t xml:space="preserve">接到发包人通知后24小时内</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 违约</w:t>
      </w:r>
      <w:bookmarkEnd w:id="429"/>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 发包人违约</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16.1.1发包人违约的情形</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发包人违约的其他情形：</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left="1199" w:hanging="7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16.1.2 发包人违约的责任</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发包人违约责任的承担方式和计算方法：</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（1）因发包人原因未能在计划开工日期前7天内下达开工通知的违约责任：</w:t>
      </w:r>
      <w:r>
        <w:rPr>
          <w:rFonts w:hint="eastAsia" w:ascii="宋体" w:hAnsi="宋体" w:eastAsia="宋体" w:cs="宋体"/>
          <w:color w:val="000000" w:themeColor="text1"/>
          <w:sz w:val="24"/>
          <w:szCs w:val="24"/>
          <w:highlight w:val="none"/>
          <w:u w:val="single"/>
        </w:rPr>
        <w:t xml:space="preserve">  另行协商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（2）因发包人原因未能按合同约定支付合同价款的违约责任：</w:t>
      </w:r>
      <w:r>
        <w:rPr>
          <w:rFonts w:hint="eastAsia" w:ascii="宋体" w:hAnsi="宋体" w:eastAsia="宋体" w:cs="宋体"/>
          <w:color w:val="000000" w:themeColor="text1"/>
          <w:sz w:val="24"/>
          <w:szCs w:val="24"/>
          <w:highlight w:val="none"/>
          <w:u w:val="single"/>
        </w:rPr>
        <w:t xml:space="preserve">另行协商</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rPr>
        <w:t xml:space="preserve"> 无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（5）因发包人违反合同约定造成暂停施工的违约责任：</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16.1.3 因发包人违约解除合同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承包人按16.1.1项〔发包人违约的情形〕约定暂停施工满</w:t>
      </w:r>
      <w:r>
        <w:rPr>
          <w:rFonts w:hint="eastAsia" w:ascii="宋体" w:hAnsi="宋体" w:eastAsia="宋体" w:cs="宋体"/>
          <w:color w:val="000000" w:themeColor="text1"/>
          <w:sz w:val="24"/>
          <w:szCs w:val="24"/>
          <w:highlight w:val="none"/>
          <w:u w:val="single"/>
        </w:rPr>
        <w:t xml:space="preserve"> 30 </w:t>
      </w:r>
      <w:r>
        <w:rPr>
          <w:rFonts w:hint="eastAsia" w:ascii="宋体" w:hAnsi="宋体" w:eastAsia="宋体" w:cs="宋体"/>
          <w:color w:val="000000" w:themeColor="text1"/>
          <w:sz w:val="24"/>
          <w:szCs w:val="24"/>
          <w:highlight w:val="none"/>
        </w:rPr>
        <w:t xml:space="preserve">天后发包人仍不纠正其违约行为并致使合同目的不能实现的，承包人有权解除合同。</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 承包人违约</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16.2.1 承包人违约的情形</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承包人违约的其他情形：</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（如果承包人在下列任何一方面违约，则发包人认为承包人放弃合同）</w:t>
      </w:r>
      <w:r>
        <w:rPr>
          <w:rFonts w:hint="eastAsia" w:ascii="宋体" w:hAnsi="宋体" w:eastAsia="宋体" w:cs="宋体"/>
          <w:color w:val="000000" w:themeColor="text1"/>
          <w:sz w:val="24"/>
          <w:szCs w:val="24"/>
          <w:highlight w:val="none"/>
          <w:u w:val="single"/>
        </w:rPr>
        <w:br/>
      </w:r>
      <w:r>
        <w:rPr>
          <w:rFonts w:hint="eastAsia" w:ascii="宋体" w:hAnsi="宋体" w:eastAsia="宋体" w:cs="宋体"/>
          <w:color w:val="000000" w:themeColor="text1"/>
          <w:sz w:val="24"/>
          <w:szCs w:val="24"/>
          <w:highlight w:val="none"/>
          <w:u w:val="single"/>
        </w:rPr>
        <w:t xml:space="preserve">    （1）承包人违反合同约定进行转包或违法分包的：转包或分包合同无效，承包人应向发包人承担转包或分包合同金额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（2）承包人违反合同约定采购和使用不合格的材料和工程设备的</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 承包人采购的材料设备的品种、规格、型号、质量等级应满足施工图纸和相关规范要求，如不能通过监理或发包人认可或不符</w:t>
      </w:r>
      <w:r>
        <w:rPr>
          <w:rFonts w:hint="eastAsia" w:ascii="宋体" w:hAnsi="宋体" w:eastAsia="宋体" w:cs="宋体"/>
          <w:color w:val="000000" w:themeColor="text1"/>
          <w:sz w:val="24"/>
          <w:szCs w:val="24"/>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（4）承包人违反第 8.9 款〔材料与设备专用要求〕的约定，未经批准，私自将已按照合同约定进入施工现场的材料或设备撤离施工现场的，向发包人支付撤离施工现场材料或设备价值双倍的违约金。</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（5）承包人未能按施工进度计划及时完成合同约定的工作，造成工期延误的：按照合同专用条款 7.5 条执行。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（6）承包人在缺陷责任期及保修期内，未能在合理期</w:t>
      </w:r>
      <w:r>
        <w:rPr>
          <w:rFonts w:hint="eastAsia" w:ascii="宋体" w:hAnsi="宋体" w:eastAsia="宋体" w:cs="宋体"/>
          <w:color w:val="000000" w:themeColor="text1"/>
          <w:sz w:val="24"/>
          <w:szCs w:val="24"/>
          <w:highlight w:val="none"/>
          <w:u w:val="single"/>
          <w:lang w:eastAsia="zh-CN"/>
        </w:rPr>
        <w:t xml:space="preserve">限内</w:t>
      </w:r>
      <w:r>
        <w:rPr>
          <w:rFonts w:hint="eastAsia" w:ascii="宋体" w:hAnsi="宋体" w:eastAsia="宋体" w:cs="宋体"/>
          <w:color w:val="000000" w:themeColor="text1"/>
          <w:sz w:val="24"/>
          <w:szCs w:val="24"/>
          <w:highlight w:val="none"/>
          <w:u w:val="single"/>
        </w:rPr>
        <w:t xml:space="preserve">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质保金中双倍扣除，超支部分由承包人承担。缺陷责任期及保修期内因工程质量问题给发包人、业主或他人造成财产损失和人身伤害的，由承包人承担一切责任。</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（7）承包人明确表示或者以其行为表明不履行合同主要义务的：发包人有权单方解除合同并不再对承包人已完工程量进行结算，承包人应承担因此造成的一切损失。</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（8）承包人在中标后，未能按规定的时间办理相关手续、缴纳相关费用，影响办理施工许可证：视为放弃本次中标资格。</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（9）没有合理的原因而未能按期开工：延迟一天承包人向发包人支付违约金 2</w:t>
      </w:r>
      <w:r>
        <w:rPr>
          <w:rFonts w:hint="eastAsia" w:ascii="宋体" w:hAnsi="宋体" w:eastAsia="宋体" w:cs="宋体"/>
          <w:color w:val="000000" w:themeColor="text1"/>
          <w:sz w:val="24"/>
          <w:szCs w:val="24"/>
          <w:highlight w:val="none"/>
          <w:u w:val="single"/>
          <w:lang w:eastAsia="zh-CN"/>
        </w:rPr>
        <w:t xml:space="preserve">万元</w:t>
      </w:r>
      <w:r>
        <w:rPr>
          <w:rFonts w:hint="eastAsia" w:ascii="宋体" w:hAnsi="宋体" w:eastAsia="宋体" w:cs="宋体"/>
          <w:color w:val="000000" w:themeColor="text1"/>
          <w:sz w:val="24"/>
          <w:szCs w:val="24"/>
          <w:highlight w:val="none"/>
          <w:u w:val="single"/>
        </w:rPr>
        <w:t xml:space="preserve">/天，延迟超过 30 天，发包方有权单方解除合同。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（10）承包人无正当理由停工：如承包人施工期间无正当理由停工 3天或工期延误超过15天，发包方有权将承包方未完成工作量全部或部分发包给其他承包人进行施工，发包人与</w:t>
      </w:r>
      <w:r>
        <w:rPr>
          <w:rFonts w:hint="eastAsia" w:ascii="宋体" w:hAnsi="宋体" w:eastAsia="宋体" w:cs="宋体"/>
          <w:color w:val="000000" w:themeColor="text1"/>
          <w:sz w:val="24"/>
          <w:szCs w:val="24"/>
          <w:highlight w:val="none"/>
          <w:u w:val="single"/>
          <w:lang w:eastAsia="zh-CN"/>
        </w:rPr>
        <w:t xml:space="preserve">其他</w:t>
      </w:r>
      <w:r>
        <w:rPr>
          <w:rFonts w:hint="eastAsia" w:ascii="宋体" w:hAnsi="宋体" w:eastAsia="宋体" w:cs="宋体"/>
          <w:color w:val="000000" w:themeColor="text1"/>
          <w:sz w:val="24"/>
          <w:szCs w:val="24"/>
          <w:highlight w:val="none"/>
          <w:u w:val="single"/>
        </w:rPr>
        <w:t xml:space="preserve">承包人的结算价款直接从承包人结算总价中扣除，不足部分仍由承包人承担，且承包人须无条件认可。由此造成的一切损失由承包人承担。工期延误达三十天时，发包人有权单方解除合同，将承包人清退出场并更换施工单位，由此产生的所有损失由承包人负责赔偿，承包人还应向发包人支付合同总价款不少于20%的违约金。</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 1-3 倍；该经济处罚并不免除承包人的整改、更换或拆除责任及因此缺陷给发包人造成损失的赔偿责任。</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（12）中标后被发现有出卖资质、非法挂靠行为的中标人（承包人）：发包人有权单方解除施工合同，清退施工人员并按合同总价的 20%收取违约金，在这种情况下，承包人必须在 10 日内退场，并且不得提出任何对发包人不利的要求。</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（13）承包人未能按照合同约定履行其他义务的：发包人有权单方解除合同并不再对承包人已完工程量进行结算，承包人应承担因此造成的一切损失。</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承包人发生除本项第（7）目约定以外的其他违约情况时，监理人可向承包人发出整改通知，要求其在指定的期限内改正。若不能按期改正，按以上约定执行。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以上违约已明确责任，但短时间内无法量化违约金的，按实际经济损失赔偿。</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16.2.3 因承包人违约解除合同</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关于承包人违约解除合同的特别约定：</w:t>
      </w:r>
      <w:r>
        <w:rPr>
          <w:rFonts w:hint="eastAsia" w:ascii="宋体" w:hAnsi="宋体" w:eastAsia="宋体" w:cs="宋体"/>
          <w:color w:val="000000" w:themeColor="text1"/>
          <w:sz w:val="24"/>
          <w:szCs w:val="24"/>
          <w:highlight w:val="none"/>
          <w:u w:val="single"/>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宋体" w:hAnsi="宋体" w:eastAsia="宋体" w:cs="宋体"/>
          <w:bCs/>
          <w:color w:val="000000" w:themeColor="text1"/>
          <w:sz w:val="24"/>
          <w:szCs w:val="24"/>
          <w:highlight w:val="none"/>
          <w:u w:val="single"/>
        </w:rPr>
        <w:t xml:space="preserve">工期逾期超过30天，发包人有权解除合同，因此产生的一切损失和费用由承包人承担。</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rPr>
        <w:t xml:space="preserve"> 另行协商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432" w:name="_Toc351203649"/>
      <w:r>
        <w:rPr>
          <w:rFonts w:hint="eastAsia" w:ascii="宋体" w:hAnsi="宋体" w:eastAsia="宋体" w:cs="宋体"/>
          <w:color w:val="000000" w:themeColor="text1"/>
          <w:sz w:val="24"/>
          <w:szCs w:val="24"/>
          <w:highlight w:val="none"/>
        </w:rPr>
        <w:t xml:space="preserve">17. 不可抗力</w:t>
      </w:r>
      <w:bookmarkEnd w:id="430"/>
      <w:r>
        <w:rPr>
          <w:color w:val="000000" w:themeColor="text1"/>
          <w:highlight w:val="none"/>
        </w:rPr>
      </w:r>
      <w:bookmarkEnd w:id="432"/>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 不可抗力的确认</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除通用合同条款约定的不可抗力事件之外，视为不可抗力的其他情形： </w:t>
      </w:r>
      <w:r>
        <w:rPr>
          <w:rFonts w:hint="eastAsia" w:ascii="宋体" w:hAnsi="宋体" w:eastAsia="宋体" w:cs="宋体"/>
          <w:color w:val="000000" w:themeColor="text1"/>
          <w:sz w:val="24"/>
          <w:szCs w:val="24"/>
          <w:highlight w:val="none"/>
          <w:u w:val="single"/>
        </w:rPr>
        <w:t xml:space="preserve">不可抗力包括因战争、动乱、空中飞行物体坠落或其他非发包人承包人责任造成的爆炸、火灾，以及以下方面的自然灾害：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（1）8级以上持续24小时的大风；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（2）持续降雨24小时且降雨量200mm以上；下雪为30mm以上； </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（3）40℃及以上持续24小时的高温；</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（4）30年不遇的特大暴风、雨、雪。</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17.4 因不可抗力解除合同</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合同解除后，发包人应在商定或确定发包人应支付款项后</w:t>
      </w:r>
      <w:r>
        <w:rPr>
          <w:rFonts w:hint="eastAsia" w:ascii="宋体" w:hAnsi="宋体" w:eastAsia="宋体" w:cs="宋体"/>
          <w:color w:val="000000" w:themeColor="text1"/>
          <w:sz w:val="24"/>
          <w:szCs w:val="24"/>
          <w:highlight w:val="none"/>
          <w:u w:val="single"/>
          <w:lang w:val="en-US" w:eastAsia="zh-CN"/>
        </w:rPr>
        <w:t xml:space="preserve">30天</w:t>
      </w:r>
      <w:r>
        <w:rPr>
          <w:rFonts w:hint="eastAsia" w:ascii="宋体" w:hAnsi="宋体" w:eastAsia="宋体" w:cs="宋体"/>
          <w:color w:val="000000" w:themeColor="text1"/>
          <w:sz w:val="24"/>
          <w:szCs w:val="24"/>
          <w:highlight w:val="none"/>
        </w:rPr>
        <w:t xml:space="preserve">内完成款项的支付。</w:t>
      </w:r>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433" w:name="_Toc351203650"/>
      <w:r>
        <w:rPr>
          <w:rFonts w:hint="eastAsia" w:ascii="宋体" w:hAnsi="宋体" w:eastAsia="宋体" w:cs="宋体"/>
          <w:color w:val="000000" w:themeColor="text1"/>
          <w:sz w:val="24"/>
          <w:szCs w:val="24"/>
          <w:highlight w:val="none"/>
        </w:rPr>
        <w:t xml:space="preserve">18. 保险</w:t>
      </w:r>
      <w:bookmarkEnd w:id="431"/>
      <w:r>
        <w:rPr>
          <w:color w:val="000000" w:themeColor="text1"/>
          <w:highlight w:val="none"/>
        </w:rPr>
      </w:r>
      <w:bookmarkEnd w:id="433"/>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 工程保险</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关于工程保险的特别约定：</w:t>
      </w:r>
      <w:r>
        <w:rPr>
          <w:rFonts w:hint="eastAsia" w:ascii="宋体" w:hAnsi="宋体" w:eastAsia="宋体" w:cs="宋体"/>
          <w:color w:val="000000" w:themeColor="text1"/>
          <w:sz w:val="24"/>
          <w:szCs w:val="24"/>
          <w:highlight w:val="none"/>
          <w:u w:val="single"/>
        </w:rPr>
        <w:t xml:space="preserve"> 承包人必须按照工程所在地相关规定要求执行，相关保险费用由承包人承担。若按建设主管部门规定由发包人代缴，则应在竣工结算中扣除。</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18.3 其他保险</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关于其他保险的约定：</w:t>
      </w:r>
      <w:r>
        <w:rPr>
          <w:rFonts w:hint="eastAsia" w:ascii="宋体" w:hAnsi="宋体" w:eastAsia="宋体" w:cs="宋体"/>
          <w:color w:val="000000" w:themeColor="text1"/>
          <w:sz w:val="24"/>
          <w:szCs w:val="24"/>
          <w:highlight w:val="none"/>
          <w:u w:val="single"/>
        </w:rPr>
        <w:t xml:space="preserve">承包人必须为施工现场的全部人员办理意外伤害保险，并缴纳保险费，包括其员工及为履行合同聘请的第三方的人员，所有保险费用由承包人承担，包含在签约合同价格中</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承包人是否应为其施工设备等办理财产保险：</w:t>
      </w:r>
      <w:r>
        <w:rPr>
          <w:rFonts w:hint="eastAsia" w:ascii="宋体" w:hAnsi="宋体" w:eastAsia="宋体" w:cs="宋体"/>
          <w:color w:val="000000" w:themeColor="text1"/>
          <w:sz w:val="24"/>
          <w:szCs w:val="24"/>
          <w:highlight w:val="none"/>
          <w:u w:val="single"/>
        </w:rPr>
        <w:t xml:space="preserve">是</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79"/>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18.7 通知义务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关于变更保险合同时的通知义务的约定：</w:t>
      </w:r>
      <w:r>
        <w:rPr>
          <w:rFonts w:hint="eastAsia" w:ascii="宋体" w:hAnsi="宋体" w:eastAsia="宋体" w:cs="宋体"/>
          <w:color w:val="000000" w:themeColor="text1"/>
          <w:sz w:val="24"/>
          <w:szCs w:val="24"/>
          <w:highlight w:val="none"/>
          <w:u w:val="single"/>
        </w:rPr>
        <w:t xml:space="preserve">执行通用条款。</w:t>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r/>
    </w:p>
    <w:p>
      <w:pPr>
        <w:pStyle w:val="978"/>
        <w:rPr>
          <w:rFonts w:hint="eastAsia" w:ascii="宋体" w:hAnsi="宋体" w:eastAsia="宋体" w:cs="宋体"/>
          <w:color w:val="000000" w:themeColor="text1"/>
          <w:sz w:val="24"/>
          <w:szCs w:val="24"/>
          <w:highlight w:val="none"/>
        </w:rPr>
      </w:pPr>
      <w:r>
        <w:rPr>
          <w:color w:val="000000" w:themeColor="text1"/>
          <w:highlight w:val="none"/>
        </w:rPr>
      </w:r>
      <w:bookmarkStart w:id="434" w:name="_Toc351203651"/>
      <w:r>
        <w:rPr>
          <w:rFonts w:hint="eastAsia" w:ascii="宋体" w:hAnsi="宋体" w:eastAsia="宋体" w:cs="宋体"/>
          <w:color w:val="000000" w:themeColor="text1"/>
          <w:sz w:val="24"/>
          <w:szCs w:val="24"/>
          <w:highlight w:val="none"/>
        </w:rPr>
        <w:t xml:space="preserve">20. 争议解决</w:t>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34"/>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因合同及合同有关事项发生的争议，</w:t>
      </w:r>
      <w:r>
        <w:rPr>
          <w:rFonts w:hint="eastAsia" w:ascii="宋体" w:hAnsi="宋体" w:eastAsia="宋体" w:cs="宋体"/>
          <w:color w:val="000000" w:themeColor="text1"/>
          <w:sz w:val="24"/>
          <w:szCs w:val="24"/>
          <w:highlight w:val="none"/>
          <w:lang w:val="en-US" w:eastAsia="zh-CN"/>
        </w:rPr>
        <w:t xml:space="preserve">应</w:t>
      </w:r>
      <w:r>
        <w:rPr>
          <w:rFonts w:hint="eastAsia" w:ascii="宋体" w:hAnsi="宋体" w:eastAsia="宋体" w:cs="宋体"/>
          <w:color w:val="000000" w:themeColor="text1"/>
          <w:sz w:val="24"/>
          <w:szCs w:val="24"/>
          <w:highlight w:val="none"/>
        </w:rPr>
        <w:t xml:space="preserve">按下列第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种方式解决：</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仲裁委员会申请仲裁；</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w:t>
      </w:r>
      <w:r>
        <w:rPr>
          <w:rFonts w:hint="eastAsia" w:ascii="宋体" w:hAnsi="宋体" w:eastAsia="宋体" w:cs="宋体"/>
          <w:color w:val="000000" w:themeColor="text1"/>
          <w:sz w:val="24"/>
          <w:szCs w:val="24"/>
          <w:highlight w:val="none"/>
          <w:u w:val="single"/>
        </w:rPr>
        <w:t xml:space="preserve">  工程所在地 </w:t>
      </w:r>
      <w:r>
        <w:rPr>
          <w:rFonts w:hint="eastAsia" w:ascii="宋体" w:hAnsi="宋体" w:eastAsia="宋体" w:cs="宋体"/>
          <w:color w:val="000000" w:themeColor="text1"/>
          <w:sz w:val="24"/>
          <w:szCs w:val="24"/>
          <w:highlight w:val="none"/>
        </w:rPr>
        <w:t xml:space="preserve">人民法院起诉。</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补充条款</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 承包人进场前应与发包人签订《安全生产责任协议书》《建设工程廉政协议》《治安消防交通安全协议书》和《文明施工责任协议书》作为本合同的补充，与本合同具有同等法律效力。</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21.2 社会保障费已包含在合同价内，由承包人缴纳。地方关系、施工涉及的交通协调费投标人自行综合考虑在投标报价内，就此项发包人不支付任何费用。</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21.3承包人建造师必须参加每周例会、专题会议和发包人组织召开的需承包人参加的有关会议，因故不能参加的应提前24 小时向发包人提出申请，并在获得发包人批准后方可缺席，否则发包人将处1000 元/次罚款。</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21.4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21.5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21.6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21.7施工过程中，承包人如违反现场管理制度和规定，发包人有权对承包人进行经济处罚，罚金必</w:t>
      </w:r>
      <w:r>
        <w:rPr>
          <w:rFonts w:hint="eastAsia" w:ascii="宋体" w:hAnsi="宋体" w:eastAsia="宋体" w:cs="宋体"/>
          <w:color w:val="000000" w:themeColor="text1"/>
          <w:sz w:val="24"/>
          <w:szCs w:val="24"/>
          <w:highlight w:val="none"/>
          <w:u w:val="single"/>
          <w:lang w:eastAsia="zh-CN"/>
        </w:rPr>
        <w:t xml:space="preserve">须在</w:t>
      </w:r>
      <w:r>
        <w:rPr>
          <w:rFonts w:hint="eastAsia" w:ascii="宋体" w:hAnsi="宋体" w:eastAsia="宋体" w:cs="宋体"/>
          <w:color w:val="000000" w:themeColor="text1"/>
          <w:sz w:val="24"/>
          <w:szCs w:val="24"/>
          <w:highlight w:val="none"/>
          <w:u w:val="single"/>
        </w:rPr>
        <w:t xml:space="preserve">3 日内缴纳，若未按期缴纳，发包人有权暂缓支付工程款直至缴纳罚金。</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21.8如承包人未按设计图纸、国家规范及合同要求施工，发包人可勒令承包人暂停施工，待承包人整改完毕并报经监理人、发包人验收同意后方可复工，由此造成的损失由承包人负责。</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21.9如承包人拒绝执行发包人的合理指令，发包人有权另行委托第三方执行指令，并视情节轻重对承包人处以1000- 3000 元/次的罚款，且执行指令的费用由承包人支付；若承包人拒绝支付，则发包人有权从承包人工程款中扣除。如因发包人指令错误造成的损失费用则由发包人承担。</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21.10本合同履行期内，承包人与第三方产生的债权、债务均由承包人自行解决</w:t>
      </w:r>
      <w:r>
        <w:rPr>
          <w:rFonts w:hint="eastAsia" w:ascii="宋体" w:hAnsi="宋体" w:eastAsia="宋体" w:cs="宋体"/>
          <w:color w:val="000000" w:themeColor="text1"/>
          <w:sz w:val="24"/>
          <w:szCs w:val="24"/>
          <w:highlight w:val="none"/>
          <w:u w:val="single"/>
          <w:lang w:eastAsia="zh-CN"/>
        </w:rPr>
        <w:t xml:space="preserve">和承担</w:t>
      </w:r>
      <w:r>
        <w:rPr>
          <w:rFonts w:hint="eastAsia" w:ascii="宋体" w:hAnsi="宋体" w:eastAsia="宋体" w:cs="宋体"/>
          <w:color w:val="000000" w:themeColor="text1"/>
          <w:sz w:val="24"/>
          <w:szCs w:val="24"/>
          <w:highlight w:val="none"/>
          <w:u w:val="single"/>
        </w:rPr>
        <w:t xml:space="preserve">，与发包人无关。</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21.11施工期间，承包人不得辱骂、殴打、威胁发包人及监理人，如若发生</w:t>
      </w:r>
      <w:r>
        <w:rPr>
          <w:rFonts w:hint="eastAsia" w:ascii="宋体" w:hAnsi="宋体" w:eastAsia="宋体" w:cs="宋体"/>
          <w:color w:val="000000" w:themeColor="text1"/>
          <w:sz w:val="24"/>
          <w:szCs w:val="24"/>
          <w:highlight w:val="none"/>
          <w:u w:val="single"/>
          <w:lang w:eastAsia="zh-CN"/>
        </w:rPr>
        <w:t xml:space="preserve">则发包人</w:t>
      </w:r>
      <w:r>
        <w:rPr>
          <w:rFonts w:hint="eastAsia" w:ascii="宋体" w:hAnsi="宋体" w:eastAsia="宋体" w:cs="宋体"/>
          <w:color w:val="000000" w:themeColor="text1"/>
          <w:sz w:val="24"/>
          <w:szCs w:val="24"/>
          <w:highlight w:val="none"/>
          <w:u w:val="single"/>
        </w:rPr>
        <w:t xml:space="preserve">将处罚承包人1万元/次，停止支付工程款，并追究其法律责任，直至承包人向发包人保证此类事件不再发生。</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21.12甲乙双方管理人员以及相关其他人员在工程施工期间必须严格遵守廉洁从业规定。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a</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宴请或</w:t>
      </w:r>
      <w:r>
        <w:rPr>
          <w:rFonts w:hint="eastAsia" w:ascii="宋体" w:hAnsi="宋体" w:eastAsia="宋体" w:cs="宋体"/>
          <w:color w:val="000000" w:themeColor="text1"/>
          <w:sz w:val="24"/>
          <w:szCs w:val="24"/>
          <w:highlight w:val="none"/>
          <w:u w:val="single"/>
          <w:lang w:eastAsia="zh-CN"/>
        </w:rPr>
        <w:t xml:space="preserve">以其他方式</w:t>
      </w:r>
      <w:r>
        <w:rPr>
          <w:rFonts w:hint="eastAsia" w:ascii="宋体" w:hAnsi="宋体" w:eastAsia="宋体" w:cs="宋体"/>
          <w:color w:val="000000" w:themeColor="text1"/>
          <w:sz w:val="24"/>
          <w:szCs w:val="24"/>
          <w:highlight w:val="none"/>
          <w:u w:val="single"/>
        </w:rPr>
        <w:t xml:space="preserve">提供消费的，按5,000元/次 。</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b</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所送礼品、现金、有价证券等，价值在5,000元以下的，按50,000元/次 。</w:t>
      </w:r>
      <w:r>
        <w:rPr>
          <w:color w:val="000000" w:themeColor="text1"/>
          <w:highlight w:val="none"/>
        </w:rPr>
      </w:r>
      <w:r/>
    </w:p>
    <w:p>
      <w:pPr>
        <w:pStyle w:val="990"/>
        <w:ind w:left="0" w:right="0" w:firstLine="48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c</w:t>
      </w:r>
      <w:r>
        <w:rPr>
          <w:rFonts w:hint="eastAsia" w:ascii="宋体" w:hAnsi="宋体" w:eastAsia="宋体" w:cs="宋体"/>
          <w:color w:val="000000" w:themeColor="text1"/>
          <w:sz w:val="24"/>
          <w:szCs w:val="24"/>
          <w:highlight w:val="none"/>
          <w:u w:val="single"/>
          <w:lang w:eastAsia="zh-CN"/>
        </w:rPr>
        <w:t xml:space="preserve">）</w:t>
      </w:r>
      <w:r>
        <w:rPr>
          <w:rFonts w:hint="eastAsia" w:ascii="宋体" w:hAnsi="宋体" w:eastAsia="宋体" w:cs="宋体"/>
          <w:color w:val="000000" w:themeColor="text1"/>
          <w:sz w:val="24"/>
          <w:szCs w:val="24"/>
          <w:highlight w:val="none"/>
          <w:u w:val="single"/>
        </w:rPr>
        <w:t xml:space="preserve">所送礼品、现金、有价证券等，价值在5,000元以上的，按标段总造价的5%/次 。</w:t>
      </w:r>
      <w:r>
        <w:rPr>
          <w:color w:val="000000" w:themeColor="text1"/>
          <w:highlight w:val="none"/>
        </w:rPr>
      </w:r>
      <w:r/>
    </w:p>
    <w:p>
      <w:pPr>
        <w:pStyle w:val="990"/>
        <w:ind w:left="0" w:right="0" w:firstLine="420"/>
        <w:jc w:val="both"/>
        <w:spacing w:after="0"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21.13因环保等扬尘管控不到位被相关部门查处一次处3000元/次罚款，现场检查发现一处环保等扬尘管控不到位问题罚款500元/处。</w:t>
      </w:r>
      <w:r>
        <w:rPr>
          <w:color w:val="000000" w:themeColor="text1"/>
          <w:highlight w:val="none"/>
        </w:rPr>
      </w:r>
      <w:r/>
    </w:p>
    <w:p>
      <w:pPr>
        <w:ind w:firstLine="485"/>
        <w:spacing w:line="360" w:lineRule="auto"/>
        <w:rPr>
          <w:rFonts w:hint="eastAsia" w:ascii="宋体" w:hAnsi="宋体" w:eastAsia="宋体" w:cs="宋体"/>
          <w:color w:val="000000" w:themeColor="text1"/>
          <w:spacing w:val="-2"/>
          <w:sz w:val="24"/>
          <w:szCs w:val="24"/>
          <w:highlight w:val="none"/>
          <w:u w:val="single"/>
        </w:rPr>
      </w:pPr>
      <w:r>
        <w:rPr>
          <w:rFonts w:hint="eastAsia" w:ascii="宋体" w:hAnsi="宋体" w:eastAsia="宋体" w:cs="宋体"/>
          <w:color w:val="000000" w:themeColor="text1"/>
          <w:sz w:val="24"/>
          <w:szCs w:val="24"/>
          <w:highlight w:val="none"/>
          <w:u w:val="single"/>
        </w:rPr>
        <w:t xml:space="preserve">21.14包括但不限于自来水开口费、管线测绘及视频检测费用、交通监控（含信号灯）及路灯的并网接入费用、路口开口搭接、过河、涉路、涉铁、涉高速安评等相关费用以及其他外部协调等费用已含工程报价中，投标人自行考虑。</w:t>
      </w:r>
      <w:r>
        <w:rPr>
          <w:color w:val="000000" w:themeColor="text1"/>
          <w:highlight w:val="none"/>
        </w:rPr>
      </w:r>
      <w:r/>
    </w:p>
    <w:p>
      <w:pPr>
        <w:spacing w:line="40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附件</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协议书附件：</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附件1：承包人承揽工程项目一览表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专用合同条款附件：</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附件2：发包人供应材料设备一览表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附件3：工程质量保修书</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附件4：主要建设工程文件目录</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附件5：承包人用于本工程施工的机械设备表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附件6：承包人主要施工管理人员表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附件7：分包人主要施工管理人员表</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附件8：履约担保格式</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附件9：预付款担保格式</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附件10：支付担保格式</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附件11：暂估价一览表</w:t>
      </w:r>
      <w:r>
        <w:rPr>
          <w:color w:val="000000" w:themeColor="text1"/>
          <w:highlight w:val="none"/>
        </w:rPr>
      </w:r>
      <w:r/>
    </w:p>
    <w:p>
      <w:pPr>
        <w:spacing w:line="400" w:lineRule="exact"/>
        <w:rPr>
          <w:color w:val="000000" w:themeColor="text1"/>
          <w:highlight w:val="none"/>
        </w:rPr>
      </w:pPr>
      <w:r>
        <w:rPr>
          <w:color w:val="000000" w:themeColor="text1"/>
          <w:highlight w:val="none"/>
        </w:rPr>
      </w:r>
      <w:r>
        <w:rPr>
          <w:color w:val="000000" w:themeColor="text1"/>
          <w:highlight w:val="none"/>
        </w:rPr>
      </w:r>
      <w:r/>
    </w:p>
    <w:p>
      <w:pPr>
        <w:spacing w:line="400" w:lineRule="exact"/>
        <w:rPr>
          <w:color w:val="000000" w:themeColor="text1"/>
          <w:highlight w:val="none"/>
        </w:rPr>
        <w:sectPr>
          <w:footerReference w:type="default" r:id="rId19"/>
          <w:footerReference w:type="first" r:id="rId20"/>
          <w:footnotePr/>
          <w:endnotePr/>
          <w:type w:val="nextPage"/>
          <w:pgSz w:w="11906" w:h="16838" w:orient="portrait"/>
          <w:pgMar w:top="1418" w:right="1555" w:bottom="1418" w:left="1531" w:header="851" w:footer="992" w:gutter="0"/>
          <w:cols w:num="1" w:sep="0" w:space="720" w:equalWidth="1"/>
          <w:docGrid w:linePitch="360"/>
          <w:titlePg/>
        </w:sectPr>
      </w:pPr>
      <w:r>
        <w:rPr>
          <w:color w:val="000000" w:themeColor="text1"/>
          <w:highlight w:val="none"/>
        </w:rPr>
      </w:r>
      <w:r>
        <w:rPr>
          <w:color w:val="000000" w:themeColor="text1"/>
          <w:highlight w:val="none"/>
        </w:rPr>
      </w:r>
      <w:r/>
    </w:p>
    <w:p>
      <w:pPr>
        <w:spacing w:before="156" w:after="156"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w:t>
      </w:r>
      <w:r>
        <w:rPr>
          <w:color w:val="000000" w:themeColor="text1"/>
          <w:highlight w:val="none"/>
        </w:rPr>
      </w:r>
      <w:r/>
    </w:p>
    <w:p>
      <w:pPr>
        <w:jc w:val="center"/>
        <w:spacing w:before="156" w:after="156"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承包人承揽工程项目一览表</w:t>
      </w:r>
      <w:r>
        <w:rPr>
          <w:color w:val="000000" w:themeColor="text1"/>
          <w:highlight w:val="none"/>
        </w:rPr>
      </w:r>
      <w:r/>
    </w:p>
    <w:tbl>
      <w:tblPr>
        <w:tblStyle w:val="985"/>
        <w:tblW w:w="0" w:type="auto"/>
        <w:tblInd w:w="-4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91"/>
        <w:gridCol w:w="823"/>
        <w:gridCol w:w="1599"/>
        <w:gridCol w:w="823"/>
        <w:gridCol w:w="556"/>
        <w:gridCol w:w="823"/>
        <w:gridCol w:w="1091"/>
        <w:gridCol w:w="1437"/>
        <w:gridCol w:w="824"/>
        <w:gridCol w:w="824"/>
      </w:tblGrid>
      <w:tr>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单位工程名称</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建设规模</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建筑面积</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平方米</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结构形式</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层数</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生产能力</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设备安装内容</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合同价格（元）</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开工日期</w:t>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竣工日期</w:t>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rHeight w:val="567"/>
        </w:trPr>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0" w:type="auto"/>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35" w:name="_Toc296503225"/>
      <w:r>
        <w:rPr>
          <w:color w:val="000000" w:themeColor="text1"/>
          <w:highlight w:val="none"/>
        </w:rPr>
      </w:r>
      <w:bookmarkStart w:id="436" w:name="_Toc296891265"/>
      <w:r>
        <w:rPr>
          <w:color w:val="000000" w:themeColor="text1"/>
          <w:highlight w:val="none"/>
        </w:rPr>
      </w:r>
      <w:bookmarkStart w:id="437" w:name="_Toc296347224"/>
      <w:r>
        <w:rPr>
          <w:color w:val="000000" w:themeColor="text1"/>
          <w:highlight w:val="none"/>
        </w:rPr>
      </w:r>
      <w:bookmarkStart w:id="438" w:name="_Toc296891053"/>
      <w:r>
        <w:rPr>
          <w:color w:val="000000" w:themeColor="text1"/>
          <w:highlight w:val="none"/>
        </w:rPr>
      </w:r>
      <w:bookmarkStart w:id="439" w:name="_Toc296346726"/>
      <w:r>
        <w:rPr>
          <w:color w:val="000000" w:themeColor="text1"/>
          <w:highlight w:val="none"/>
        </w:rPr>
      </w:r>
      <w:bookmarkStart w:id="440" w:name="_Toc267261692"/>
      <w:r>
        <w:rPr>
          <w:color w:val="000000" w:themeColor="text1"/>
          <w:highlight w:val="none"/>
        </w:rPr>
      </w:r>
      <w:bookmarkStart w:id="441" w:name="_Toc296944564"/>
      <w:r>
        <w:rPr>
          <w:rFonts w:hint="eastAsia" w:ascii="宋体" w:hAnsi="宋体" w:eastAsia="宋体" w:cs="宋体"/>
          <w:color w:val="000000" w:themeColor="text1"/>
          <w:sz w:val="24"/>
          <w:szCs w:val="24"/>
          <w:highlight w:val="none"/>
        </w:rPr>
        <w:t xml:space="preserve">件2：</w:t>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r/>
    </w:p>
    <w:p>
      <w:pPr>
        <w:jc w:val="center"/>
        <w:spacing w:before="156" w:after="156"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发包人供应材料设备一览表</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45"/>
        <w:gridCol w:w="1276"/>
        <w:gridCol w:w="1418"/>
        <w:gridCol w:w="940"/>
        <w:gridCol w:w="851"/>
        <w:gridCol w:w="1044"/>
        <w:gridCol w:w="992"/>
        <w:gridCol w:w="851"/>
        <w:gridCol w:w="1487"/>
        <w:gridCol w:w="798"/>
      </w:tblGrid>
      <w:tr>
        <w:trPr>
          <w:jc w:val="center"/>
          <w:trHeight w:val="95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材料、设备品种</w:t>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规格型号</w:t>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w:t>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单价（元）</w:t>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w:t>
            </w:r>
            <w:r>
              <w:rPr>
                <w:color w:val="000000" w:themeColor="text1"/>
                <w:highlight w:val="none"/>
              </w:rPr>
            </w:r>
            <w:r/>
          </w:p>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等级</w:t>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供应时间</w:t>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送达地点</w:t>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pStyle w:val="990"/>
              <w:ind w:left="63" w:right="63"/>
              <w:keepNex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74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4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44"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92"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9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90"/>
        <w:ind w:left="63" w:right="6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42" w:name="_Toc267261693"/>
      <w:r>
        <w:rPr>
          <w:color w:val="000000" w:themeColor="text1"/>
          <w:highlight w:val="none"/>
        </w:rPr>
      </w:r>
      <w:bookmarkStart w:id="443" w:name="_Toc296891054"/>
      <w:r>
        <w:rPr>
          <w:color w:val="000000" w:themeColor="text1"/>
          <w:highlight w:val="none"/>
        </w:rPr>
      </w:r>
      <w:bookmarkStart w:id="444" w:name="_Toc296347225"/>
      <w:r>
        <w:rPr>
          <w:color w:val="000000" w:themeColor="text1"/>
          <w:highlight w:val="none"/>
        </w:rPr>
      </w:r>
      <w:bookmarkStart w:id="445" w:name="_Toc296944565"/>
      <w:r>
        <w:rPr>
          <w:color w:val="000000" w:themeColor="text1"/>
          <w:highlight w:val="none"/>
        </w:rPr>
      </w:r>
      <w:bookmarkStart w:id="446" w:name="_Toc296346727"/>
      <w:r>
        <w:rPr>
          <w:color w:val="000000" w:themeColor="text1"/>
          <w:highlight w:val="none"/>
        </w:rPr>
      </w:r>
      <w:bookmarkStart w:id="447" w:name="_Toc296503226"/>
      <w:r>
        <w:rPr>
          <w:color w:val="000000" w:themeColor="text1"/>
          <w:highlight w:val="none"/>
        </w:rPr>
      </w:r>
      <w:bookmarkStart w:id="448" w:name="_Toc296891266"/>
      <w:r>
        <w:rPr>
          <w:rFonts w:hint="eastAsia" w:ascii="宋体" w:hAnsi="宋体" w:eastAsia="宋体" w:cs="宋体"/>
          <w:color w:val="000000" w:themeColor="text1"/>
          <w:sz w:val="24"/>
          <w:szCs w:val="24"/>
          <w:highlight w:val="none"/>
        </w:rPr>
        <w:t xml:space="preserve">件3：</w:t>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r/>
    </w:p>
    <w:p>
      <w:pPr>
        <w:jc w:val="center"/>
        <w:spacing w:line="40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工程质量保修书</w:t>
      </w:r>
      <w:r>
        <w:rPr>
          <w:color w:val="000000" w:themeColor="text1"/>
          <w:highlight w:val="none"/>
        </w:rPr>
      </w:r>
      <w:r/>
    </w:p>
    <w:p>
      <w:pPr>
        <w:ind w:firstLine="40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发包人（全称）：</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承包人（全称）：</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发包人和承包人根据《中华人民共和国建筑法》和《建设工程质量管理条例》，经协商一致就 </w:t>
      </w:r>
      <w:r>
        <w:rPr>
          <w:rFonts w:hint="eastAsia" w:ascii="宋体" w:hAnsi="宋体" w:eastAsia="宋体" w:cs="宋体"/>
          <w:bCs/>
          <w:color w:val="000000" w:themeColor="text1"/>
          <w:sz w:val="24"/>
          <w:szCs w:val="24"/>
          <w:highlight w:val="none"/>
        </w:rPr>
        <w:t xml:space="preserve">（工程全称）</w:t>
      </w:r>
      <w:r>
        <w:rPr>
          <w:rFonts w:hint="eastAsia" w:ascii="宋体" w:hAnsi="宋体" w:eastAsia="宋体" w:cs="宋体"/>
          <w:color w:val="000000" w:themeColor="text1"/>
          <w:sz w:val="24"/>
          <w:szCs w:val="24"/>
          <w:highlight w:val="none"/>
        </w:rPr>
        <w:t xml:space="preserve">签订工程质量保修书。</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一、工程质量保修范围和内容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承包人在质量保修期内，按照有关法律规定和合同约定，承担工程质量保修责任。</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themeColor="text1"/>
          <w:sz w:val="24"/>
          <w:szCs w:val="24"/>
          <w:highlight w:val="none"/>
          <w:u w:val="single"/>
        </w:rPr>
        <w:t xml:space="preserve">由承包人承担施工的全部工程内容。</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二、质量保修期</w:t>
      </w:r>
      <w:r>
        <w:rPr>
          <w:color w:val="000000" w:themeColor="text1"/>
          <w:highlight w:val="none"/>
        </w:rPr>
      </w:r>
      <w:r/>
    </w:p>
    <w:p>
      <w:pPr>
        <w:ind w:firstLine="40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根据《建设工程质量管理条例》及有关规定，工程的质量保修期如下：</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地基基础工程和主体结构工程为设计文件规定的工程合理使用年限；</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屋面防水工程、有防水要求的卫生间、房间和外墙面的防渗为 5 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装修工程为 2年；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4.</w:t>
      </w:r>
      <w:r>
        <w:rPr>
          <w:rFonts w:hint="eastAsia" w:ascii="宋体" w:hAnsi="宋体" w:eastAsia="宋体" w:cs="宋体"/>
          <w:color w:val="000000" w:themeColor="text1"/>
          <w:sz w:val="24"/>
          <w:szCs w:val="24"/>
          <w:highlight w:val="none"/>
        </w:rPr>
        <w:t xml:space="preserve">电气管线、给排水管道、设备安装工程为2 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5.</w:t>
      </w:r>
      <w:r>
        <w:rPr>
          <w:rFonts w:hint="eastAsia" w:ascii="宋体" w:hAnsi="宋体" w:eastAsia="宋体" w:cs="宋体"/>
          <w:color w:val="000000" w:themeColor="text1"/>
          <w:sz w:val="24"/>
          <w:szCs w:val="24"/>
          <w:highlight w:val="none"/>
        </w:rPr>
        <w:t xml:space="preserve">供热与供冷系统为个采暖期、供冷期；</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6.</w:t>
      </w:r>
      <w:r>
        <w:rPr>
          <w:rFonts w:hint="eastAsia" w:ascii="宋体" w:hAnsi="宋体" w:eastAsia="宋体" w:cs="宋体"/>
          <w:color w:val="000000" w:themeColor="text1"/>
          <w:sz w:val="24"/>
          <w:szCs w:val="24"/>
          <w:highlight w:val="none"/>
        </w:rPr>
        <w:t xml:space="preserve">室外的给排水设施和小区道路等水利水电工程为2年；</w:t>
      </w:r>
      <w:r>
        <w:rPr>
          <w:rFonts w:hint="eastAsia" w:ascii="宋体" w:hAnsi="宋体" w:eastAsia="宋体" w:cs="宋体"/>
          <w:color w:val="000000" w:themeColor="text1"/>
          <w:sz w:val="24"/>
          <w:szCs w:val="24"/>
          <w:highlight w:val="none"/>
        </w:rPr>
        <w:tab/>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给排水设施、道路等配套工程为2 年；</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8.</w:t>
      </w:r>
      <w:r>
        <w:rPr>
          <w:rFonts w:hint="eastAsia" w:ascii="宋体" w:hAnsi="宋体" w:eastAsia="宋体" w:cs="宋体"/>
          <w:color w:val="000000" w:themeColor="text1"/>
          <w:sz w:val="24"/>
          <w:szCs w:val="24"/>
          <w:highlight w:val="none"/>
        </w:rPr>
        <w:t xml:space="preserve">其他项目保修期限约定如下：</w:t>
      </w:r>
      <w:r>
        <w:rPr>
          <w:rFonts w:hint="eastAsia" w:ascii="宋体" w:hAnsi="宋体" w:eastAsia="宋体" w:cs="宋体"/>
          <w:color w:val="000000" w:themeColor="text1"/>
          <w:sz w:val="24"/>
          <w:szCs w:val="24"/>
          <w:highlight w:val="none"/>
          <w:u w:val="single"/>
        </w:rPr>
        <w:t xml:space="preserve">质保期为 </w:t>
      </w:r>
      <w:r>
        <w:rPr>
          <w:rFonts w:hint="eastAsia" w:ascii="宋体" w:hAnsi="宋体" w:eastAsia="宋体" w:cs="宋体"/>
          <w:color w:val="000000" w:themeColor="text1"/>
          <w:sz w:val="24"/>
          <w:szCs w:val="24"/>
          <w:highlight w:val="none"/>
          <w:u w:val="single"/>
          <w:lang w:val="en-US" w:eastAsia="zh-CN"/>
        </w:rPr>
        <w:t xml:space="preserve">2</w:t>
      </w:r>
      <w:r>
        <w:rPr>
          <w:rFonts w:hint="eastAsia" w:ascii="宋体" w:hAnsi="宋体" w:eastAsia="宋体" w:cs="宋体"/>
          <w:color w:val="000000" w:themeColor="text1"/>
          <w:sz w:val="24"/>
          <w:szCs w:val="24"/>
          <w:highlight w:val="none"/>
          <w:u w:val="single"/>
        </w:rPr>
        <w:t xml:space="preserve"> 年</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本工程的质量保修期自竣工验收合格后，办理交付使用之日起计算。</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三、缺陷责任期</w:t>
      </w:r>
      <w:r>
        <w:rPr>
          <w:color w:val="000000" w:themeColor="text1"/>
          <w:highlight w:val="none"/>
        </w:rPr>
      </w:r>
      <w:r/>
    </w:p>
    <w:p>
      <w:pPr>
        <w:ind w:firstLine="40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工程缺陷责任期为</w:t>
      </w:r>
      <w:r>
        <w:rPr>
          <w:rFonts w:hint="eastAsia" w:ascii="宋体" w:hAnsi="宋体" w:eastAsia="宋体" w:cs="宋体"/>
          <w:color w:val="000000" w:themeColor="text1"/>
          <w:sz w:val="24"/>
          <w:szCs w:val="24"/>
          <w:highlight w:val="none"/>
          <w:u w:val="single"/>
        </w:rPr>
        <w:t xml:space="preserve"> 24 </w:t>
      </w:r>
      <w:r>
        <w:rPr>
          <w:rFonts w:hint="eastAsia" w:ascii="宋体" w:hAnsi="宋体" w:eastAsia="宋体" w:cs="宋体"/>
          <w:color w:val="000000" w:themeColor="text1"/>
          <w:sz w:val="24"/>
          <w:szCs w:val="24"/>
          <w:highlight w:val="none"/>
        </w:rPr>
        <w:t xml:space="preserve">个月，缺陷责任期自工程通过竣工验收之日起计算。</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四、质量保修责任</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1.</w:t>
      </w:r>
      <w:r>
        <w:rPr>
          <w:rFonts w:hint="eastAsia" w:ascii="宋体" w:hAnsi="宋体" w:eastAsia="宋体" w:cs="宋体"/>
          <w:color w:val="000000" w:themeColor="text1"/>
          <w:sz w:val="24"/>
          <w:szCs w:val="24"/>
          <w:highlight w:val="none"/>
        </w:rPr>
        <w:t xml:space="preserve">属于保修范围、内容的项目，承包人应当在接到保修通知之日起7日内派人保修。承包人不在约定期限内派人保修的，发包人可以委托他人修理。</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发生紧急事故需抢修的，承包人在接到事故通知后，应当立即到达事故现场抢修。</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3.</w:t>
      </w:r>
      <w:r>
        <w:rPr>
          <w:rFonts w:hint="eastAsia" w:ascii="宋体" w:hAnsi="宋体" w:eastAsia="宋体" w:cs="宋体"/>
          <w:color w:val="000000" w:themeColor="text1"/>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000000" w:themeColor="text1"/>
          <w:sz w:val="24"/>
          <w:szCs w:val="24"/>
          <w:highlight w:val="none"/>
          <w:lang w:eastAsia="zh-CN"/>
        </w:rPr>
        <w:t xml:space="preserve">，由</w:t>
      </w:r>
      <w:r>
        <w:rPr>
          <w:rFonts w:hint="eastAsia" w:ascii="宋体" w:hAnsi="宋体" w:eastAsia="宋体" w:cs="宋体"/>
          <w:color w:val="000000" w:themeColor="text1"/>
          <w:sz w:val="24"/>
          <w:szCs w:val="24"/>
          <w:highlight w:val="none"/>
        </w:rPr>
        <w:t xml:space="preserve">承包人实施保修。</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4.在工程质量保修期内，未能在合理期</w:t>
      </w:r>
      <w:r>
        <w:rPr>
          <w:rFonts w:hint="eastAsia" w:ascii="宋体" w:hAnsi="宋体" w:eastAsia="宋体" w:cs="宋体"/>
          <w:color w:val="000000" w:themeColor="text1"/>
          <w:sz w:val="24"/>
          <w:szCs w:val="24"/>
          <w:highlight w:val="none"/>
          <w:lang w:eastAsia="zh-CN"/>
        </w:rPr>
        <w:t xml:space="preserve">限内</w:t>
      </w:r>
      <w:r>
        <w:rPr>
          <w:rFonts w:hint="eastAsia" w:ascii="宋体" w:hAnsi="宋体" w:eastAsia="宋体" w:cs="宋体"/>
          <w:color w:val="000000" w:themeColor="text1"/>
          <w:sz w:val="24"/>
          <w:szCs w:val="24"/>
          <w:highlight w:val="none"/>
        </w:rPr>
        <w:t xml:space="preserve">对工程质量问题进行修复，或拒绝按要求进行修复的，承包人应向发包人支付修复工程支出的实际金额。</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5.质量保修完成后，由发包人组织验收。</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五、保修费用</w:t>
      </w:r>
      <w:r>
        <w:rPr>
          <w:color w:val="000000" w:themeColor="text1"/>
          <w:highlight w:val="none"/>
        </w:rPr>
      </w:r>
      <w:r/>
    </w:p>
    <w:p>
      <w:pPr>
        <w:ind w:firstLine="7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保修费用由造成质量缺陷的责任方承担。</w:t>
      </w:r>
      <w:r>
        <w:rPr>
          <w:color w:val="000000" w:themeColor="text1"/>
          <w:highlight w:val="none"/>
        </w:rPr>
      </w:r>
      <w:r/>
    </w:p>
    <w:p>
      <w:pPr>
        <w:ind w:firstLine="48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w:t>
      </w:r>
      <w:r>
        <w:rPr>
          <w:rFonts w:hint="eastAsia" w:ascii="宋体" w:hAnsi="宋体" w:eastAsia="宋体" w:cs="宋体"/>
          <w:color w:val="000000" w:themeColor="text1"/>
          <w:sz w:val="24"/>
          <w:szCs w:val="24"/>
          <w:highlight w:val="none"/>
        </w:rPr>
        <w:t xml:space="preserve">、双方约定的其他工程质量保修事项</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工程质量保修书由发包人、承包人在工程竣工验收前共同签署，作为施工合同附件，其有效期限至保修期满。</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本工程质量保修书未尽事项执行承包人响应文件中质量服务承诺相关条款。</w:t>
      </w:r>
      <w:r>
        <w:rPr>
          <w:color w:val="000000" w:themeColor="text1"/>
          <w:highlight w:val="none"/>
        </w:rPr>
      </w:r>
      <w:r/>
    </w:p>
    <w:p>
      <w:pPr>
        <w:pStyle w:val="990"/>
        <w:ind w:left="63" w:right="63"/>
        <w:spacing w:after="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承包人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公章</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w:t>
      </w:r>
      <w:r>
        <w:rPr>
          <w:rStyle w:val="1020"/>
          <w:rFonts w:hint="eastAsia" w:ascii="宋体" w:hAnsi="宋体" w:eastAsia="宋体" w:cs="宋体"/>
          <w:color w:val="000000" w:themeColor="text1"/>
          <w:sz w:val="24"/>
          <w:szCs w:val="24"/>
          <w:highlight w:val="none"/>
        </w:rPr>
        <w:t xml:space="preserve">  地址：</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法定代表人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委托代理人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签字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电话：</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传真：</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开户银行：</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账号：</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邮政编码：</w:t>
      </w:r>
      <w:r>
        <w:rPr>
          <w:rFonts w:hint="eastAsia" w:ascii="宋体" w:hAnsi="宋体" w:eastAsia="宋体" w:cs="宋体"/>
          <w:color w:val="000000" w:themeColor="text1"/>
          <w:sz w:val="24"/>
          <w:szCs w:val="24"/>
          <w:highlight w:val="none"/>
          <w:u w:val="single"/>
        </w:rPr>
        <w:t xml:space="preserve">                 </w:t>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附件4：</w:t>
      </w:r>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主要建设工程文件目录</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文件名称</w:t>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套数</w:t>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费用（元）</w:t>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w:t>
            </w:r>
            <w:r>
              <w:rPr>
                <w:color w:val="000000" w:themeColor="text1"/>
                <w:highlight w:val="none"/>
              </w:rPr>
            </w:r>
            <w:r/>
          </w:p>
        </w:tc>
        <w:tc>
          <w:tcPr>
            <w:tcW w:w="1450" w:type="dxa"/>
            <w:vAlign w:val="top"/>
            <w:textDirection w:val="lrTb"/>
            <w:noWrap w:val="false"/>
          </w:tcPr>
          <w:p>
            <w:pPr>
              <w:jc w:val="cente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移交时间</w:t>
            </w:r>
            <w:r>
              <w:rPr>
                <w:color w:val="000000" w:themeColor="text1"/>
                <w:highlight w:val="none"/>
              </w:rPr>
            </w:r>
            <w:r/>
          </w:p>
        </w:tc>
        <w:tc>
          <w:tcPr>
            <w:tcW w:w="1667" w:type="dxa"/>
            <w:vAlign w:val="top"/>
            <w:textDirection w:val="lrTb"/>
            <w:noWrap w:val="false"/>
          </w:tcPr>
          <w:p>
            <w:pPr>
              <w:jc w:val="cente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责任人</w:t>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95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43"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667"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90"/>
        <w:ind w:left="63" w:right="6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49" w:name="_Toc296944566"/>
      <w:r>
        <w:rPr>
          <w:color w:val="000000" w:themeColor="text1"/>
          <w:highlight w:val="none"/>
        </w:rPr>
      </w:r>
      <w:bookmarkStart w:id="450" w:name="_Toc296347226"/>
      <w:r>
        <w:rPr>
          <w:color w:val="000000" w:themeColor="text1"/>
          <w:highlight w:val="none"/>
        </w:rPr>
      </w:r>
      <w:bookmarkStart w:id="451" w:name="_Toc296503227"/>
      <w:r>
        <w:rPr>
          <w:color w:val="000000" w:themeColor="text1"/>
          <w:highlight w:val="none"/>
        </w:rPr>
      </w:r>
      <w:bookmarkStart w:id="452" w:name="_Toc296891267"/>
      <w:r>
        <w:rPr>
          <w:color w:val="000000" w:themeColor="text1"/>
          <w:highlight w:val="none"/>
        </w:rPr>
      </w:r>
      <w:bookmarkStart w:id="453" w:name="_Toc267261698"/>
      <w:r>
        <w:rPr>
          <w:color w:val="000000" w:themeColor="text1"/>
          <w:highlight w:val="none"/>
        </w:rPr>
      </w:r>
      <w:bookmarkStart w:id="454" w:name="_Toc296346728"/>
      <w:r>
        <w:rPr>
          <w:color w:val="000000" w:themeColor="text1"/>
          <w:highlight w:val="none"/>
        </w:rPr>
      </w:r>
      <w:bookmarkStart w:id="455" w:name="_Toc296891055"/>
      <w:r>
        <w:rPr>
          <w:rFonts w:hint="eastAsia" w:ascii="宋体" w:hAnsi="宋体" w:eastAsia="宋体" w:cs="宋体"/>
          <w:color w:val="000000" w:themeColor="text1"/>
          <w:sz w:val="24"/>
          <w:szCs w:val="24"/>
          <w:highlight w:val="none"/>
        </w:rPr>
        <w:t xml:space="preserve">件5：</w:t>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color w:val="000000" w:themeColor="text1"/>
          <w:highlight w:val="none"/>
        </w:rPr>
      </w:r>
      <w:bookmarkEnd w:id="454"/>
      <w:r>
        <w:rPr>
          <w:color w:val="000000" w:themeColor="text1"/>
          <w:highlight w:val="none"/>
        </w:rPr>
      </w:r>
      <w:bookmarkEnd w:id="455"/>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承包人用于本工程施工的机械设备表</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机械或设备名称</w:t>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规格型号</w:t>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产地</w:t>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制造年份</w:t>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额定功率</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kW</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生产能力</w:t>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Height w:val="567"/>
        </w:trPr>
        <w:tc>
          <w:tcPr>
            <w:tcW w:w="1162"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58"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8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020"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921" w:type="dxa"/>
            <w:vAlign w:val="top"/>
            <w:textDirection w:val="lrTb"/>
            <w:noWrap w:val="false"/>
          </w:tcPr>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56" w:name="_Toc296944567"/>
      <w:r>
        <w:rPr>
          <w:color w:val="000000" w:themeColor="text1"/>
          <w:highlight w:val="none"/>
        </w:rPr>
      </w:r>
      <w:bookmarkStart w:id="457" w:name="_Toc296891056"/>
      <w:r>
        <w:rPr>
          <w:color w:val="000000" w:themeColor="text1"/>
          <w:highlight w:val="none"/>
        </w:rPr>
      </w:r>
      <w:bookmarkStart w:id="458" w:name="_Toc296346729"/>
      <w:r>
        <w:rPr>
          <w:color w:val="000000" w:themeColor="text1"/>
          <w:highlight w:val="none"/>
        </w:rPr>
      </w:r>
      <w:bookmarkStart w:id="459" w:name="_Toc296891268"/>
      <w:r>
        <w:rPr>
          <w:color w:val="000000" w:themeColor="text1"/>
          <w:highlight w:val="none"/>
        </w:rPr>
      </w:r>
      <w:bookmarkStart w:id="460" w:name="_Toc296503228"/>
      <w:r>
        <w:rPr>
          <w:color w:val="000000" w:themeColor="text1"/>
          <w:highlight w:val="none"/>
        </w:rPr>
      </w:r>
      <w:bookmarkStart w:id="461" w:name="_Toc296347227"/>
      <w:r>
        <w:rPr>
          <w:color w:val="000000" w:themeColor="text1"/>
          <w:highlight w:val="none"/>
        </w:rPr>
      </w:r>
      <w:bookmarkStart w:id="462" w:name="_Toc267261699"/>
      <w:r>
        <w:rPr>
          <w:rFonts w:hint="eastAsia" w:ascii="宋体" w:hAnsi="宋体" w:eastAsia="宋体" w:cs="宋体"/>
          <w:color w:val="000000" w:themeColor="text1"/>
          <w:sz w:val="24"/>
          <w:szCs w:val="24"/>
          <w:highlight w:val="none"/>
        </w:rPr>
        <w:t xml:space="preserve">件6：</w:t>
      </w:r>
      <w:bookmarkEnd w:id="456"/>
      <w:r>
        <w:rPr>
          <w:color w:val="000000" w:themeColor="text1"/>
          <w:highlight w:val="none"/>
        </w:rPr>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承包人主要施工管理人员表</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职务</w:t>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主要资历、经验及承担过的项目</w:t>
            </w:r>
            <w:r>
              <w:rPr>
                <w:color w:val="000000" w:themeColor="text1"/>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一、总部人员</w:t>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项目主管</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二、现场人员</w:t>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项目副经理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造价管理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restart"/>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pStyle w:val="990"/>
        <w:ind w:left="63" w:right="6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left="63" w:right="6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63" w:name="_Toc296346730"/>
      <w:r>
        <w:rPr>
          <w:color w:val="000000" w:themeColor="text1"/>
          <w:highlight w:val="none"/>
        </w:rPr>
      </w:r>
      <w:bookmarkStart w:id="464" w:name="_Toc296347228"/>
      <w:r>
        <w:rPr>
          <w:color w:val="000000" w:themeColor="text1"/>
          <w:highlight w:val="none"/>
        </w:rPr>
      </w:r>
      <w:bookmarkStart w:id="465" w:name="_Toc296891269"/>
      <w:r>
        <w:rPr>
          <w:color w:val="000000" w:themeColor="text1"/>
          <w:highlight w:val="none"/>
        </w:rPr>
      </w:r>
      <w:bookmarkStart w:id="466" w:name="_Toc296944568"/>
      <w:r>
        <w:rPr>
          <w:color w:val="000000" w:themeColor="text1"/>
          <w:highlight w:val="none"/>
        </w:rPr>
      </w:r>
      <w:bookmarkStart w:id="467" w:name="_Toc296891057"/>
      <w:r>
        <w:rPr>
          <w:color w:val="000000" w:themeColor="text1"/>
          <w:highlight w:val="none"/>
        </w:rPr>
      </w:r>
      <w:bookmarkStart w:id="468" w:name="_Toc296503229"/>
      <w:r>
        <w:rPr>
          <w:rFonts w:hint="eastAsia" w:ascii="宋体" w:hAnsi="宋体" w:eastAsia="宋体" w:cs="宋体"/>
          <w:color w:val="000000" w:themeColor="text1"/>
          <w:sz w:val="24"/>
          <w:szCs w:val="24"/>
          <w:highlight w:val="none"/>
        </w:rPr>
        <w:t xml:space="preserve">件7：</w:t>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分包人主要施工管理人员表</w:t>
      </w:r>
      <w:r>
        <w:rPr>
          <w:color w:val="000000" w:themeColor="text1"/>
          <w:highlight w:val="none"/>
        </w:rPr>
      </w:r>
      <w:r/>
    </w:p>
    <w:tbl>
      <w:tblPr>
        <w:tblStyle w:val="98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w:t>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职务</w:t>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职称</w:t>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主要资历、经验及承担过的项目</w:t>
            </w:r>
            <w:r>
              <w:rPr>
                <w:color w:val="000000" w:themeColor="text1"/>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一、总部人员</w:t>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项目主管</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gridSpan w:val="5"/>
            <w:tcW w:w="9809"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二、现场人员</w:t>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项目经理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项目副经理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技术负责人</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造价管理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材料管理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安全管理</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restart"/>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其他人员</w:t>
            </w:r>
            <w:r>
              <w:rPr>
                <w:color w:val="000000" w:themeColor="text1"/>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jc w:val="center"/>
        </w:trPr>
        <w:tc>
          <w:tcPr>
            <w:tcW w:w="1871" w:type="dxa"/>
            <w:vAlign w:val="center"/>
            <w:vMerge w:val="continue"/>
            <w:textDirection w:val="lrTb"/>
            <w:noWrap w:val="false"/>
          </w:tcPr>
          <w:p>
            <w:pPr>
              <w:pStyle w:val="990"/>
              <w:ind w:left="63" w:right="63"/>
              <w:keepNex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134"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252" w:type="dxa"/>
            <w:vAlign w:val="center"/>
            <w:textDirection w:val="lrTb"/>
            <w:noWrap w:val="false"/>
          </w:tcPr>
          <w:p>
            <w:pPr>
              <w:pStyle w:val="990"/>
              <w:ind w:left="63" w:right="63"/>
              <w:keepNext/>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spacing w:line="440" w:lineRule="exact"/>
        <w:rPr>
          <w:rFonts w:hint="eastAsia" w:ascii="宋体" w:hAnsi="宋体" w:eastAsia="宋体" w:cs="宋体"/>
          <w:color w:val="000000" w:themeColor="text1"/>
          <w:sz w:val="24"/>
          <w:szCs w:val="24"/>
          <w:highlight w:val="none"/>
        </w:rPr>
      </w:pPr>
      <w:r>
        <w:rPr>
          <w:color w:val="000000" w:themeColor="text1"/>
          <w:highlight w:val="none"/>
        </w:rPr>
      </w:r>
      <w:bookmarkStart w:id="469" w:name="_Toc267261701"/>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color w:val="000000" w:themeColor="text1"/>
          <w:sz w:val="24"/>
          <w:szCs w:val="24"/>
          <w:highlight w:val="none"/>
        </w:rPr>
        <w:t xml:space="preserve">附</w:t>
      </w:r>
      <w:bookmarkStart w:id="470" w:name="_Toc296346732"/>
      <w:r>
        <w:rPr>
          <w:color w:val="000000" w:themeColor="text1"/>
          <w:highlight w:val="none"/>
        </w:rPr>
      </w:r>
      <w:bookmarkStart w:id="471" w:name="_Toc296347230"/>
      <w:r>
        <w:rPr>
          <w:color w:val="000000" w:themeColor="text1"/>
          <w:highlight w:val="none"/>
        </w:rPr>
      </w:r>
      <w:bookmarkStart w:id="472" w:name="_Toc296891059"/>
      <w:r>
        <w:rPr>
          <w:color w:val="000000" w:themeColor="text1"/>
          <w:highlight w:val="none"/>
        </w:rPr>
      </w:r>
      <w:bookmarkStart w:id="473" w:name="_Toc296891271"/>
      <w:r>
        <w:rPr>
          <w:color w:val="000000" w:themeColor="text1"/>
          <w:highlight w:val="none"/>
        </w:rPr>
      </w:r>
      <w:bookmarkStart w:id="474" w:name="_Toc296944570"/>
      <w:r>
        <w:rPr>
          <w:color w:val="000000" w:themeColor="text1"/>
          <w:highlight w:val="none"/>
        </w:rPr>
      </w:r>
      <w:bookmarkStart w:id="475" w:name="_Toc296503231"/>
      <w:r>
        <w:rPr>
          <w:rFonts w:hint="eastAsia" w:ascii="宋体" w:hAnsi="宋体" w:eastAsia="宋体" w:cs="宋体"/>
          <w:color w:val="000000" w:themeColor="text1"/>
          <w:sz w:val="24"/>
          <w:szCs w:val="24"/>
          <w:highlight w:val="none"/>
        </w:rPr>
        <w:t xml:space="preserve">件8：</w:t>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r/>
    </w:p>
    <w:p>
      <w:pPr>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履约担保</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（发包人名称）：</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鉴于（发包人名称，以下简称“发包人”）与</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（承包人名称）（以</w:t>
      </w:r>
      <w:r>
        <w:rPr>
          <w:rFonts w:hint="eastAsia" w:ascii="宋体" w:hAnsi="宋体" w:eastAsia="宋体" w:cs="宋体"/>
          <w:color w:val="000000" w:themeColor="text1"/>
          <w:sz w:val="24"/>
          <w:szCs w:val="24"/>
          <w:highlight w:val="none"/>
          <w:lang w:eastAsia="zh-CN"/>
        </w:rPr>
        <w:t xml:space="preserve">下简</w:t>
      </w:r>
      <w:r>
        <w:rPr>
          <w:rFonts w:hint="eastAsia" w:ascii="宋体" w:hAnsi="宋体" w:eastAsia="宋体" w:cs="宋体"/>
          <w:color w:val="000000" w:themeColor="text1"/>
          <w:sz w:val="24"/>
          <w:szCs w:val="24"/>
          <w:highlight w:val="none"/>
        </w:rPr>
        <w:t xml:space="preserve">称“承包人”）于年月日就（工程名称）施工及有关事项协商一致共同签订《建设工程施工合同》。我方愿意无条件地、不可撤销地就承包人履行与你方签订的合同</w:t>
      </w:r>
      <w:r>
        <w:rPr>
          <w:rFonts w:hint="eastAsia" w:ascii="宋体" w:hAnsi="宋体" w:eastAsia="宋体" w:cs="宋体"/>
          <w:color w:val="000000" w:themeColor="text1"/>
          <w:sz w:val="24"/>
          <w:szCs w:val="24"/>
          <w:highlight w:val="none"/>
          <w:lang w:eastAsia="zh-CN"/>
        </w:rPr>
        <w:t xml:space="preserve">，并</w:t>
      </w:r>
      <w:r>
        <w:rPr>
          <w:rFonts w:hint="eastAsia" w:ascii="宋体" w:hAnsi="宋体" w:eastAsia="宋体" w:cs="宋体"/>
          <w:color w:val="000000" w:themeColor="text1"/>
          <w:sz w:val="24"/>
          <w:szCs w:val="24"/>
          <w:highlight w:val="none"/>
        </w:rPr>
        <w:t xml:space="preserve">向你方提供连带责任担保。 </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担保金额人民币（大写）元（¥）。</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担保有效期自你方与承包人签订的合同生效之日起至你方签发或应签发工程接收证书之日止。</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你方和承包人按合同约定变更合同时，我方承担本担保规定的义务不变。</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 因本保函发生的纠纷，可由双方协商解决，协商不成的，任何一方均可提请仲裁委员会仲裁。</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 本保函自我方法定代表人（或其授权代理人）签字并加盖公章之日起生效。</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担 保 人：（盖单位章）</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法定代表人或其委托代理人：（签字）</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电    话：</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ind w:left="1899" w:hanging="151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年月日</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w:t>
      </w:r>
      <w:bookmarkStart w:id="476" w:name="_Toc296944571"/>
      <w:r>
        <w:rPr>
          <w:color w:val="000000" w:themeColor="text1"/>
          <w:highlight w:val="none"/>
        </w:rPr>
      </w:r>
      <w:bookmarkStart w:id="477" w:name="_Toc296347231"/>
      <w:r>
        <w:rPr>
          <w:color w:val="000000" w:themeColor="text1"/>
          <w:highlight w:val="none"/>
        </w:rPr>
      </w:r>
      <w:bookmarkStart w:id="478" w:name="_Toc296346733"/>
      <w:r>
        <w:rPr>
          <w:color w:val="000000" w:themeColor="text1"/>
          <w:highlight w:val="none"/>
        </w:rPr>
      </w:r>
      <w:bookmarkStart w:id="479" w:name="_Toc296503232"/>
      <w:r>
        <w:rPr>
          <w:color w:val="000000" w:themeColor="text1"/>
          <w:highlight w:val="none"/>
        </w:rPr>
      </w:r>
      <w:bookmarkStart w:id="480" w:name="_Toc296891272"/>
      <w:r>
        <w:rPr>
          <w:color w:val="000000" w:themeColor="text1"/>
          <w:highlight w:val="none"/>
        </w:rPr>
      </w:r>
      <w:bookmarkStart w:id="481" w:name="_Toc267261702"/>
      <w:r>
        <w:rPr>
          <w:color w:val="000000" w:themeColor="text1"/>
          <w:highlight w:val="none"/>
        </w:rPr>
      </w:r>
      <w:bookmarkStart w:id="482" w:name="_Toc296891060"/>
      <w:r>
        <w:rPr>
          <w:rFonts w:hint="eastAsia" w:ascii="宋体" w:hAnsi="宋体" w:eastAsia="宋体" w:cs="宋体"/>
          <w:color w:val="000000" w:themeColor="text1"/>
          <w:sz w:val="24"/>
          <w:szCs w:val="24"/>
          <w:highlight w:val="none"/>
        </w:rPr>
        <w:t xml:space="preserve">件9 ：</w:t>
      </w:r>
      <w:bookmarkEnd w:id="476"/>
      <w:r>
        <w:rPr>
          <w:color w:val="000000" w:themeColor="text1"/>
          <w:highlight w:val="none"/>
        </w:rPr>
      </w:r>
      <w:bookmarkEnd w:id="477"/>
      <w:r>
        <w:rPr>
          <w:color w:val="000000" w:themeColor="text1"/>
          <w:highlight w:val="none"/>
        </w:rPr>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预付款担保</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 （发包人名称）：</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根据（承包人名称）（以</w:t>
      </w:r>
      <w:r>
        <w:rPr>
          <w:rFonts w:hint="eastAsia" w:ascii="宋体" w:hAnsi="宋体" w:eastAsia="宋体" w:cs="宋体"/>
          <w:color w:val="000000" w:themeColor="text1"/>
          <w:sz w:val="24"/>
          <w:szCs w:val="24"/>
          <w:highlight w:val="none"/>
          <w:lang w:eastAsia="zh-CN"/>
        </w:rPr>
        <w:t xml:space="preserve">下简</w:t>
      </w:r>
      <w:r>
        <w:rPr>
          <w:rFonts w:hint="eastAsia" w:ascii="宋体" w:hAnsi="宋体" w:eastAsia="宋体" w:cs="宋体"/>
          <w:color w:val="000000" w:themeColor="text1"/>
          <w:sz w:val="24"/>
          <w:szCs w:val="24"/>
          <w:highlight w:val="none"/>
        </w:rPr>
        <w:t xml:space="preserve">称“承包人”）与</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（发包人名称）（以下简称“发包人”）</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于年月日签订的（工程名称）《建设工程施工合同》，承包人按约定的金额向你方提交一份预付款担保，即有权得到你方支付相等金额的预付款。我方愿意就你方提供给承包人的预付款为承包人提供连带责任担保。</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担保金额人民币（大写）元（¥）。</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担保有效期自预付款支付给承包人起生效，至你方签发的进度款支付证书说明已完全扣清止。</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在本保函有效期内，因承包人违反合同约定的义务而要求收回预付款时，我方在收到你方的书面通知后，在</w:t>
      </w: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天内无条件支付。但本保函的担保金额，在任何时候不应超过预付款金额减去你方按合同约定在向承包人签发的进度款支付证书中扣除的金额。</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你方和承包人按合同约定变更合同时，我方承担本保函规定的义务不变。</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 因本保函发生的纠纷，可由双方协商解决，协商不成的，任何一方均可提请仲裁委员会仲裁。</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 本保函自我方法定代表人（或其授权代理人）签字并加盖公章之日起生效。</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担保人：（盖单位章）</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法定代表人或其委托代理人：（签字）</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传    真：</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u w:val="single"/>
        </w:rPr>
        <w:tab/>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年月日</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color w:val="000000" w:themeColor="text1"/>
          <w:highlight w:val="none"/>
        </w:rPr>
      </w:r>
      <w:r/>
    </w:p>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w:t>
      </w:r>
      <w:bookmarkStart w:id="483" w:name="_Toc296944572"/>
      <w:r>
        <w:rPr>
          <w:color w:val="000000" w:themeColor="text1"/>
          <w:highlight w:val="none"/>
        </w:rPr>
      </w:r>
      <w:bookmarkStart w:id="484" w:name="_Toc296347232"/>
      <w:r>
        <w:rPr>
          <w:color w:val="000000" w:themeColor="text1"/>
          <w:highlight w:val="none"/>
        </w:rPr>
      </w:r>
      <w:bookmarkStart w:id="485" w:name="_Toc296891273"/>
      <w:r>
        <w:rPr>
          <w:color w:val="000000" w:themeColor="text1"/>
          <w:highlight w:val="none"/>
        </w:rPr>
      </w:r>
      <w:bookmarkStart w:id="486" w:name="_Toc296346734"/>
      <w:r>
        <w:rPr>
          <w:color w:val="000000" w:themeColor="text1"/>
          <w:highlight w:val="none"/>
        </w:rPr>
      </w:r>
      <w:bookmarkStart w:id="487" w:name="_Toc296891061"/>
      <w:r>
        <w:rPr>
          <w:color w:val="000000" w:themeColor="text1"/>
          <w:highlight w:val="none"/>
        </w:rPr>
      </w:r>
      <w:bookmarkStart w:id="488" w:name="_Toc296503233"/>
      <w:r>
        <w:rPr>
          <w:rFonts w:hint="eastAsia" w:ascii="宋体" w:hAnsi="宋体" w:eastAsia="宋体" w:cs="宋体"/>
          <w:color w:val="000000" w:themeColor="text1"/>
          <w:sz w:val="24"/>
          <w:szCs w:val="24"/>
          <w:highlight w:val="none"/>
        </w:rPr>
        <w:t xml:space="preserve">件10:  </w:t>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r/>
    </w:p>
    <w:p>
      <w:pPr>
        <w:jc w:val="center"/>
        <w:spacing w:before="120" w:after="12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支付担保</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w:t>
      </w:r>
      <w:r>
        <w:rPr>
          <w:color w:val="000000" w:themeColor="text1"/>
          <w:highlight w:val="none"/>
        </w:rPr>
      </w:r>
      <w:r/>
    </w:p>
    <w:p>
      <w:pPr>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鉴于你方作为承包人已经与（发包人名称）（以</w:t>
      </w:r>
      <w:r>
        <w:rPr>
          <w:rFonts w:hint="eastAsia" w:ascii="宋体" w:hAnsi="宋体" w:eastAsia="宋体" w:cs="宋体"/>
          <w:color w:val="000000" w:themeColor="text1"/>
          <w:sz w:val="24"/>
          <w:szCs w:val="24"/>
          <w:highlight w:val="none"/>
          <w:lang w:eastAsia="zh-CN"/>
        </w:rPr>
        <w:t xml:space="preserve">下简</w:t>
      </w:r>
      <w:r>
        <w:rPr>
          <w:rFonts w:hint="eastAsia" w:ascii="宋体" w:hAnsi="宋体" w:eastAsia="宋体" w:cs="宋体"/>
          <w:color w:val="000000" w:themeColor="text1"/>
          <w:sz w:val="24"/>
          <w:szCs w:val="24"/>
          <w:highlight w:val="none"/>
        </w:rPr>
        <w:t xml:space="preserve">称“发包人”）于年月日签订了（工程名称）《建设工程施工合同》（以</w:t>
      </w:r>
      <w:r>
        <w:rPr>
          <w:rFonts w:hint="eastAsia" w:ascii="宋体" w:hAnsi="宋体" w:eastAsia="宋体" w:cs="宋体"/>
          <w:color w:val="000000" w:themeColor="text1"/>
          <w:sz w:val="24"/>
          <w:szCs w:val="24"/>
          <w:highlight w:val="none"/>
          <w:lang w:eastAsia="zh-CN"/>
        </w:rPr>
        <w:t xml:space="preserve">下简</w:t>
      </w:r>
      <w:r>
        <w:rPr>
          <w:rFonts w:hint="eastAsia" w:ascii="宋体" w:hAnsi="宋体" w:eastAsia="宋体" w:cs="宋体"/>
          <w:color w:val="000000" w:themeColor="text1"/>
          <w:sz w:val="24"/>
          <w:szCs w:val="24"/>
          <w:highlight w:val="none"/>
        </w:rPr>
        <w:t xml:space="preserve">称“主合同”），应发包人的申请，我方愿就发包人履行主合同约定的工程款支付义务以保证的方式向你方提供如下担保：</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一、保证的范围及保证金额</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我方的保证范围是主合同约定的工程款。</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本保函所称主合同约定的工程款是指主合同约定的合同价款。</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我方保证的金额是主合同约定的工程款的%，数额最高不超过人民币元（大写：）。</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二、保证的方式及保证期间</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我方保证的方式为：连带责任保证。</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我方保证的期间为：自本合同生效之日起至主合同约定的工程款支付完毕之日后日内。</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你方与发包人协议变更工程款支付日期的，经我方书面同意后，保证期间按照变更后的支付日期做相应调整。</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三、承担保证责任的形式</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我方承担保证责任的形式是代为支付。发包人未按主合同约定向你方支付工程款的，由我方在保证金额内代为支付。</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四、代偿的安排</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你方要求我方承担保证责任的，应向我方发出书面索赔通知及发包人未支付主合同约定工程款的证明材料。索赔通知应写明要求索赔的金额，支付款项应到达的账号。</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我方收到你方的书面索赔通知及相应的证明材料后</w:t>
      </w:r>
      <w:r>
        <w:rPr>
          <w:rFonts w:hint="eastAsia" w:ascii="宋体" w:hAnsi="宋体" w:eastAsia="宋体" w:cs="宋体"/>
          <w:color w:val="000000" w:themeColor="text1"/>
          <w:sz w:val="24"/>
          <w:szCs w:val="24"/>
          <w:highlight w:val="none"/>
          <w:lang w:eastAsia="zh-CN"/>
        </w:rPr>
        <w:t xml:space="preserve">7</w:t>
      </w:r>
      <w:r>
        <w:rPr>
          <w:rFonts w:hint="eastAsia" w:ascii="宋体" w:hAnsi="宋体" w:eastAsia="宋体" w:cs="宋体"/>
          <w:color w:val="000000" w:themeColor="text1"/>
          <w:sz w:val="24"/>
          <w:szCs w:val="24"/>
          <w:highlight w:val="none"/>
        </w:rPr>
        <w:t xml:space="preserve">天内无条件支付。</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五、保证责任的解除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在本保函承诺的保证期间内，你方未书面向我方主张保证责任的，自保证期间届满次日起，我方保证责任解除。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发包人按主合同约定履行了工程款的全部支付义务的，自本保函承诺的保证期间届满次日起，我方保证责任解除。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我方按照本保函向你方履行保证责任所支付金额达到本保函保证金额时，自我方向你方支付（支付款项从我方账户划出）之日起，保证责任即解除。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按照法律法规的规定或出现应解除我方保证责任的其他情形的，我方在本保函项下的保证责任亦解除。</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 我方解除保证责任后，你方应自我方保证责任解除之日起个工作日内，将本保函原件返还我方。</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六、免责条款</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因你方违约致使发包人不能履行义务的，我方不承担保证责任。</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依照法律法规的规定或你方与发包人的另行约定，免除发包人部分或全部义务的，我方亦免除其相应的保证责任。</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你方与发包人协议变更主合同的，如加重发包人责任致使我方保证责任加重的，</w:t>
      </w:r>
      <w:r>
        <w:rPr>
          <w:rFonts w:hint="eastAsia" w:ascii="宋体" w:hAnsi="宋体" w:eastAsia="宋体" w:cs="宋体"/>
          <w:color w:val="000000" w:themeColor="text1"/>
          <w:sz w:val="24"/>
          <w:szCs w:val="24"/>
          <w:highlight w:val="none"/>
          <w:lang w:eastAsia="zh-CN"/>
        </w:rPr>
        <w:t xml:space="preserve">须</w:t>
      </w:r>
      <w:r>
        <w:rPr>
          <w:rFonts w:hint="eastAsia" w:ascii="宋体" w:hAnsi="宋体" w:eastAsia="宋体" w:cs="宋体"/>
          <w:color w:val="000000" w:themeColor="text1"/>
          <w:sz w:val="24"/>
          <w:szCs w:val="24"/>
          <w:highlight w:val="none"/>
        </w:rPr>
        <w:t xml:space="preserve">征得我方书面同意，否则我方不再承担因此而加重部分的保证责任，但主合同第10条〔变更〕约定的变更不受本款限制。</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 因不可抗力造成发包人不能履行义务的，我方不承担保证责任。</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七、争议解决</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因本保函或本保函相关事项发生的纠纷，可由双方协商解决，协商不成的，按</w:t>
      </w:r>
      <w:r>
        <w:rPr>
          <w:rFonts w:hint="eastAsia" w:ascii="宋体" w:hAnsi="宋体" w:eastAsia="宋体" w:cs="宋体"/>
          <w:color w:val="000000" w:themeColor="text1"/>
          <w:sz w:val="24"/>
          <w:szCs w:val="24"/>
          <w:highlight w:val="none"/>
          <w:lang w:eastAsia="zh-CN"/>
        </w:rPr>
        <w:t xml:space="preserve">下列第几种方式</w:t>
      </w:r>
      <w:r>
        <w:rPr>
          <w:rFonts w:hint="eastAsia" w:ascii="宋体" w:hAnsi="宋体" w:eastAsia="宋体" w:cs="宋体"/>
          <w:color w:val="000000" w:themeColor="text1"/>
          <w:sz w:val="24"/>
          <w:szCs w:val="24"/>
          <w:highlight w:val="none"/>
        </w:rPr>
        <w:t xml:space="preserve">解决：</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（1）向仲裁委员会申请仲裁；</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（2）向人民法院起诉。</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八、保函的生效</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本保函自我方法定代表人（或其授权代理人）签字并加盖公章之日起生效。</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担保人：（盖章）</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法定代表人或委托代理人：（签字）</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邮政编码：</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w:t>
      </w:r>
      <w:r>
        <w:rPr>
          <w:color w:val="000000" w:themeColor="text1"/>
          <w:highlight w:val="none"/>
        </w:rPr>
      </w:r>
      <w:r/>
    </w:p>
    <w:p>
      <w:pPr>
        <w:ind w:firstLine="480"/>
        <w:spacing w:line="400" w:lineRule="exact"/>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pStyle w:val="102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年月日</w:t>
      </w:r>
      <w:r>
        <w:rPr>
          <w:color w:val="000000" w:themeColor="text1"/>
          <w:highlight w:val="none"/>
        </w:rPr>
      </w: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br w:type="page" w:clear="all"/>
      </w:r>
      <w:r>
        <w:rPr>
          <w:color w:val="000000" w:themeColor="text1"/>
          <w:highlight w:val="none"/>
        </w:rPr>
      </w:r>
      <w:r/>
    </w:p>
    <w:p>
      <w:pPr>
        <w:keepLines w:val="0"/>
        <w:keepNext w:val="0"/>
        <w:pageBreakBefore w:val="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附件11：</w:t>
      </w:r>
      <w:r>
        <w:rPr>
          <w:color w:val="000000" w:themeColor="text1"/>
          <w:highlight w:val="none"/>
        </w:rPr>
      </w:r>
      <w:r/>
    </w:p>
    <w:p>
      <w:pPr>
        <w:jc w:val="center"/>
        <w:spacing w:before="156" w:after="156" w:line="44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11-1：材料暂估价表</w:t>
      </w:r>
      <w:r>
        <w:rPr>
          <w:color w:val="000000" w:themeColor="text1"/>
          <w:highlight w:val="none"/>
        </w:rPr>
      </w:r>
      <w:r/>
    </w:p>
    <w:tbl>
      <w:tblPr>
        <w:tblStyle w:val="9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437"/>
        <w:gridCol w:w="1476"/>
        <w:gridCol w:w="1558"/>
      </w:tblGrid>
      <w:tr>
        <w:trPr/>
        <w:tc>
          <w:tcPr>
            <w:tcBorders>
              <w:top w:val="single" w:color="auto" w:sz="12" w:space="0"/>
              <w:bottom w:val="single" w:color="auto" w:sz="6"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color w:val="000000" w:themeColor="text1"/>
                <w:highlight w:val="none"/>
              </w:rPr>
            </w:r>
            <w:r/>
          </w:p>
        </w:tc>
        <w:tc>
          <w:tcPr>
            <w:tcBorders>
              <w:top w:val="single" w:color="auto" w:sz="12" w:space="0"/>
              <w:bottom w:val="single" w:color="auto" w:sz="6"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w:t>
            </w:r>
            <w:r>
              <w:rPr>
                <w:color w:val="000000" w:themeColor="text1"/>
                <w:highlight w:val="none"/>
              </w:rPr>
            </w:r>
            <w:r/>
          </w:p>
        </w:tc>
        <w:tc>
          <w:tcPr>
            <w:tcBorders>
              <w:top w:val="single" w:color="auto" w:sz="12" w:space="0"/>
              <w:bottom w:val="single" w:color="auto" w:sz="6"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Borders>
              <w:top w:val="single" w:color="auto" w:sz="12" w:space="0"/>
              <w:bottom w:val="single" w:color="auto" w:sz="6"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单价（元）</w:t>
            </w:r>
            <w:r>
              <w:rPr>
                <w:color w:val="000000" w:themeColor="text1"/>
                <w:highlight w:val="none"/>
              </w:rPr>
            </w:r>
            <w:r/>
          </w:p>
        </w:tc>
        <w:tc>
          <w:tcPr>
            <w:tcBorders>
              <w:top w:val="single" w:color="auto" w:sz="12" w:space="0"/>
              <w:bottom w:val="single" w:color="auto" w:sz="6" w:space="0"/>
            </w:tcBorders>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合价（元）</w:t>
            </w:r>
            <w:r>
              <w:rPr>
                <w:color w:val="000000" w:themeColor="text1"/>
                <w:highlight w:val="none"/>
              </w:rPr>
            </w:r>
            <w:r/>
          </w:p>
        </w:tc>
        <w:tc>
          <w:tcPr>
            <w:tcBorders>
              <w:top w:val="single" w:color="auto" w:sz="12" w:space="0"/>
              <w:bottom w:val="single" w:color="auto" w:sz="6" w:space="0"/>
            </w:tcBorders>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tc>
          <w:tcPr>
            <w:tcBorders>
              <w:top w:val="single" w:color="auto" w:sz="6" w:space="0"/>
              <w:bottom w:val="single" w:color="auto" w:sz="6"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Borders>
              <w:top w:val="none" w:color="000000" w:sz="4"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5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spacing w:before="156" w:after="156"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spacing w:before="156" w:after="156" w:line="44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11-2：工程设备暂估价表</w:t>
      </w:r>
      <w:r>
        <w:rPr>
          <w:color w:val="000000" w:themeColor="text1"/>
          <w:highlight w:val="none"/>
        </w:rPr>
      </w:r>
      <w:r/>
    </w:p>
    <w:tbl>
      <w:tblPr>
        <w:tblStyle w:val="9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462"/>
        <w:gridCol w:w="1572"/>
        <w:gridCol w:w="1437"/>
      </w:tblGrid>
      <w:tr>
        <w:trPr/>
        <w:tc>
          <w:tcPr>
            <w:tcBorders>
              <w:top w:val="single" w:color="auto" w:sz="12" w:space="0"/>
              <w:bottom w:val="single" w:color="auto" w:sz="6"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color w:val="000000" w:themeColor="text1"/>
                <w:highlight w:val="none"/>
              </w:rPr>
            </w:r>
            <w:r/>
          </w:p>
        </w:tc>
        <w:tc>
          <w:tcPr>
            <w:tcBorders>
              <w:top w:val="single" w:color="auto" w:sz="12" w:space="0"/>
              <w:bottom w:val="single" w:color="auto" w:sz="6"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w:t>
            </w:r>
            <w:r>
              <w:rPr>
                <w:color w:val="000000" w:themeColor="text1"/>
                <w:highlight w:val="none"/>
              </w:rPr>
            </w:r>
            <w:r/>
          </w:p>
        </w:tc>
        <w:tc>
          <w:tcPr>
            <w:tcBorders>
              <w:top w:val="single" w:color="auto" w:sz="12" w:space="0"/>
              <w:bottom w:val="single" w:color="auto" w:sz="6"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rPr>
                <w:color w:val="000000" w:themeColor="text1"/>
                <w:highlight w:val="none"/>
              </w:rPr>
            </w:r>
            <w:r/>
          </w:p>
        </w:tc>
        <w:tc>
          <w:tcPr>
            <w:tcBorders>
              <w:top w:val="single" w:color="auto" w:sz="12" w:space="0"/>
              <w:bottom w:val="single" w:color="auto" w:sz="6" w:space="0"/>
            </w:tcBorders>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单价（元）</w:t>
            </w:r>
            <w:r>
              <w:rPr>
                <w:color w:val="000000" w:themeColor="text1"/>
                <w:highlight w:val="none"/>
              </w:rPr>
            </w:r>
            <w:r/>
          </w:p>
        </w:tc>
        <w:tc>
          <w:tcPr>
            <w:tcBorders>
              <w:top w:val="single" w:color="auto" w:sz="12" w:space="0"/>
              <w:bottom w:val="single" w:color="auto" w:sz="6" w:space="0"/>
            </w:tcBorders>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合价（元）</w:t>
            </w:r>
            <w:r>
              <w:rPr>
                <w:color w:val="000000" w:themeColor="text1"/>
                <w:highlight w:val="none"/>
              </w:rPr>
            </w:r>
            <w:r/>
          </w:p>
        </w:tc>
        <w:tc>
          <w:tcPr>
            <w:tcBorders>
              <w:top w:val="single" w:color="auto" w:sz="12" w:space="0"/>
              <w:bottom w:val="single" w:color="auto" w:sz="6"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highlight w:val="none"/>
              </w:rPr>
            </w:r>
            <w:r/>
          </w:p>
        </w:tc>
      </w:tr>
      <w:tr>
        <w:trPr/>
        <w:tc>
          <w:tcPr>
            <w:tcBorders>
              <w:top w:val="single" w:color="auto" w:sz="6" w:space="0"/>
              <w:bottom w:val="single" w:color="auto" w:sz="6"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Borders>
              <w:top w:val="none" w:color="000000" w:sz="4" w:space="0"/>
            </w:tcBorders>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993"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851"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77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6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572"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43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bl>
    <w:p>
      <w:pPr>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spacing w:before="156" w:after="156" w:line="44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val="0"/>
          <w:bCs w:val="0"/>
          <w:color w:val="000000" w:themeColor="text1"/>
          <w:sz w:val="24"/>
          <w:szCs w:val="24"/>
          <w:highlight w:val="none"/>
        </w:rPr>
        <w:t xml:space="preserve">11-3：专业工程暂估价表</w:t>
      </w:r>
      <w:r>
        <w:rPr>
          <w:color w:val="000000" w:themeColor="text1"/>
          <w:highlight w:val="none"/>
        </w:rPr>
      </w:r>
      <w:r/>
    </w:p>
    <w:tbl>
      <w:tblPr>
        <w:tblStyle w:val="98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highlight w:val="none"/>
              </w:rPr>
            </w:r>
            <w:r/>
          </w:p>
        </w:tc>
        <w:tc>
          <w:tcPr>
            <w:tcBorders>
              <w:top w:val="single" w:color="auto" w:sz="12"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专业工程名称</w:t>
            </w:r>
            <w:r>
              <w:rPr>
                <w:color w:val="000000" w:themeColor="text1"/>
                <w:highlight w:val="none"/>
              </w:rPr>
            </w:r>
            <w:r/>
          </w:p>
        </w:tc>
        <w:tc>
          <w:tcPr>
            <w:tcBorders>
              <w:top w:val="single" w:color="auto" w:sz="12" w:space="0"/>
              <w:bottom w:val="single" w:color="auto" w:sz="6" w:space="0"/>
            </w:tcBorders>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工程内容</w:t>
            </w:r>
            <w:r>
              <w:rPr>
                <w:color w:val="000000" w:themeColor="text1"/>
                <w:highlight w:val="none"/>
              </w:rPr>
            </w:r>
            <w:r/>
          </w:p>
        </w:tc>
        <w:tc>
          <w:tcPr>
            <w:tcBorders>
              <w:top w:val="single" w:color="auto" w:sz="12" w:space="0"/>
              <w:bottom w:val="single" w:color="auto" w:sz="6" w:space="0"/>
            </w:tcBorders>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金额</w:t>
            </w:r>
            <w:r>
              <w:rPr>
                <w:color w:val="000000" w:themeColor="text1"/>
                <w:highlight w:val="none"/>
              </w:rPr>
            </w:r>
            <w:r/>
          </w:p>
        </w:tc>
      </w:tr>
      <w:tr>
        <w:trPr/>
        <w:tc>
          <w:tcPr>
            <w:tcBorders>
              <w:top w:val="single" w:color="auto" w:sz="6" w:space="0"/>
              <w:bottom w:val="single" w:color="auto" w:sz="6" w:space="0"/>
            </w:tcBorders>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single" w:color="auto" w:sz="6" w:space="0"/>
              <w:bottom w:val="single" w:color="auto" w:sz="6" w:space="0"/>
            </w:tcBorders>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Borders>
              <w:top w:val="none" w:color="000000" w:sz="4" w:space="0"/>
            </w:tcBorders>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Borders>
              <w:top w:val="none" w:color="000000" w:sz="4" w:space="0"/>
            </w:tcBorders>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Borders>
              <w:top w:val="none" w:color="000000" w:sz="4" w:space="0"/>
            </w:tcBorders>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tcW w:w="879"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984"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4678"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276"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r>
      <w:tr>
        <w:trPr/>
        <w:tc>
          <w:tcPr>
            <w:gridSpan w:val="4"/>
            <w:tcW w:w="8817" w:type="dxa"/>
            <w:vAlign w:val="top"/>
            <w:textDirection w:val="lrTb"/>
            <w:noWrap w:val="false"/>
          </w:tcPr>
          <w:p>
            <w:pPr>
              <w:pStyle w:val="990"/>
              <w:ind w:left="63" w:right="63"/>
              <w:keepNext/>
              <w:spacing w:after="0"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小计：</w:t>
            </w:r>
            <w:r>
              <w:rPr>
                <w:color w:val="000000" w:themeColor="text1"/>
                <w:highlight w:val="none"/>
              </w:rPr>
            </w:r>
            <w:r/>
          </w:p>
        </w:tc>
      </w:tr>
    </w:tbl>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color w:val="000000" w:themeColor="text1"/>
          <w:highlight w:val="none"/>
        </w:rPr>
      </w:r>
      <w:r/>
    </w:p>
    <w:p>
      <w:pPr>
        <w:pStyle w:val="976"/>
        <w:ind w:firstLine="0"/>
        <w:jc w:val="center"/>
        <w:keepLines/>
        <w:keepNext/>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9.</w:t>
      </w:r>
      <w:r>
        <w:rPr>
          <w:rFonts w:hint="eastAsia" w:ascii="宋体" w:hAnsi="宋体" w:eastAsia="宋体" w:cs="宋体"/>
          <w:b/>
          <w:color w:val="000000" w:themeColor="text1"/>
          <w:sz w:val="30"/>
          <w:szCs w:val="30"/>
          <w:highlight w:val="none"/>
          <w:lang w:val="en-US" w:eastAsia="zh-CN"/>
        </w:rPr>
        <w:t xml:space="preserve">承诺书</w:t>
      </w:r>
      <w:r>
        <w:rPr>
          <w:color w:val="000000" w:themeColor="text1"/>
          <w:highlight w:val="none"/>
        </w:rPr>
      </w:r>
      <w:r/>
    </w:p>
    <w:p>
      <w:pPr>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single"/>
          <w:lang w:val="en-US" w:eastAsia="zh-CN"/>
        </w:rPr>
        <w:t xml:space="preserve">                                </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根据贵方《</w:t>
      </w:r>
      <w:r>
        <w:rPr>
          <w:rFonts w:hint="eastAsia" w:ascii="宋体" w:hAnsi="宋体" w:eastAsia="宋体" w:cs="宋体"/>
          <w:bCs/>
          <w:color w:val="000000" w:themeColor="text1"/>
          <w:sz w:val="24"/>
          <w:szCs w:val="24"/>
          <w:highlight w:val="none"/>
        </w:rPr>
        <w:t xml:space="preserve">磋商文件</w:t>
      </w: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lang w:eastAsia="zh-CN"/>
        </w:rPr>
        <w:t xml:space="preserve">JSZC-320312-XZTP-C2026-0009</w:t>
      </w:r>
      <w:r>
        <w:rPr>
          <w:rFonts w:hint="eastAsia" w:ascii="宋体" w:hAnsi="宋体" w:eastAsia="宋体" w:cs="宋体"/>
          <w:color w:val="000000" w:themeColor="text1"/>
          <w:sz w:val="24"/>
          <w:szCs w:val="24"/>
          <w:highlight w:val="none"/>
        </w:rPr>
        <w:t xml:space="preserve">）要求，本供应商正式提交以下首次响应文件。</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（1）承诺书； </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（2）磋商报价表； </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（3）偏离表；</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（4）磋商</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color w:val="000000" w:themeColor="text1"/>
          <w:sz w:val="24"/>
          <w:szCs w:val="24"/>
          <w:highlight w:val="none"/>
        </w:rPr>
        <w:t xml:space="preserve">要求提供的其他响应文件。</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我单位符合《中华人民共和国政府采购法》第二十二条的规定，符合本项目供应商资格要求。</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我单位按照磋商文件的要求编制响应文件，并对其提交的响应文件的真实性、合法性承担法律责任。</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供应商兹宣布同意如下： </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一、完全承担根据《磋商文件》规定完成合同的责任和义务（如有偏离，将全部填写在偏离表中）。</w:t>
      </w:r>
      <w:r>
        <w:rPr>
          <w:color w:val="000000" w:themeColor="text1"/>
          <w:highlight w:val="none"/>
        </w:rPr>
      </w:r>
      <w:r/>
    </w:p>
    <w:p>
      <w:pPr>
        <w:pStyle w:val="1058"/>
        <w:ind w:firstLine="480"/>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二、保证所提供的响应文件及所有材料的真实、合法、有效，并对其负责。</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三、已详细审核竞争性磋商文件（含竞争性磋商文件的澄清或者修改），本供应商完全理解并同意放弃对这方面不明及误解的权利。</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四、所供货物保证符合国家有关产品质量、性能和安全标准，无权利瑕疵。</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五、报价有效期为30个工作日。</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六、同意向贵方提供贵方可能要求的与本次磋商采购有关的任何证据或资料。</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七、完全理解贵方不一定要接受最低的报价或收到的任何报价。</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000000" w:themeColor="text1"/>
          <w:sz w:val="24"/>
          <w:szCs w:val="24"/>
          <w:highlight w:val="none"/>
          <w:lang w:eastAsia="zh-CN"/>
        </w:rPr>
        <w:t xml:space="preserve">徐州天平建设监理咨询有限公司</w:t>
      </w:r>
      <w:r>
        <w:rPr>
          <w:rFonts w:hint="eastAsia" w:ascii="宋体" w:hAnsi="宋体" w:eastAsia="宋体" w:cs="宋体"/>
          <w:color w:val="000000" w:themeColor="text1"/>
          <w:sz w:val="24"/>
          <w:szCs w:val="24"/>
          <w:highlight w:val="none"/>
        </w:rPr>
        <w:t xml:space="preserve">确定。</w:t>
      </w:r>
      <w:r>
        <w:rPr>
          <w:color w:val="000000" w:themeColor="text1"/>
          <w:highlight w:val="none"/>
        </w:rPr>
      </w:r>
      <w:r/>
    </w:p>
    <w:p>
      <w:pPr>
        <w:ind w:firstLine="48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、成交的”情形，并承担相应的法律责任。</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供应商（电子签章）：</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移动电话：</w:t>
      </w:r>
      <w:r>
        <w:rPr>
          <w:color w:val="000000" w:themeColor="text1"/>
          <w:highlight w:val="none"/>
        </w:rPr>
      </w:r>
      <w:r/>
    </w:p>
    <w:p>
      <w:pPr>
        <w:ind w:firstLine="1920"/>
        <w:jc w:val="left"/>
        <w:keepLines w:val="0"/>
        <w:keepNext w:val="0"/>
        <w:pageBreakBefore w:val="0"/>
        <w:spacing w:line="324"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color w:val="000000" w:themeColor="text1"/>
          <w:highlight w: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rFonts w:hint="eastAsia" w:ascii="宋体" w:hAnsi="宋体" w:cs="宋体"/>
          <w:b/>
          <w:bCs/>
          <w:color w:val="000000" w:themeColor="text1"/>
          <w:sz w:val="24"/>
          <w:szCs w:val="24"/>
          <w:highlight w:val="none"/>
          <w:lang w:eastAsia="zh-CN"/>
        </w:rPr>
        <w:t xml:space="preserve">10.</w:t>
      </w:r>
      <w:r>
        <w:rPr>
          <w:rFonts w:hint="eastAsia" w:ascii="宋体" w:hAnsi="宋体" w:eastAsia="宋体" w:cs="宋体"/>
          <w:b/>
          <w:color w:val="000000" w:themeColor="text1"/>
          <w:sz w:val="30"/>
          <w:szCs w:val="30"/>
          <w:highlight w:val="none"/>
          <w:lang w:val="en-US" w:eastAsia="zh-CN"/>
        </w:rPr>
        <w:t xml:space="preserve">授权委托书</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委托人（全称）：</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法定代表人（负责人）：               </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统一社会信用代码：</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受托人：                  女士（先生）</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兹委托（            ）全权代表我企业（公司）参与</w:t>
      </w:r>
      <w:r>
        <w:rPr>
          <w:rFonts w:hint="eastAsia" w:ascii="宋体" w:hAnsi="宋体" w:cs="宋体"/>
          <w:color w:val="000000" w:themeColor="text1"/>
          <w:sz w:val="24"/>
          <w:szCs w:val="24"/>
          <w:highlight w:val="none"/>
          <w:u w:val="singl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rFonts w:hint="eastAsia" w:ascii="宋体" w:hAnsi="宋体" w:eastAsia="宋体" w:cs="宋体"/>
          <w:color w:val="000000" w:themeColor="text1"/>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委托人（电子签章）：</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法定代表人（负责人）（签字或盖章）：</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受托人（签字或盖章）：</w:t>
      </w:r>
      <w:r>
        <w:rPr>
          <w:color w:val="000000" w:themeColor="text1"/>
          <w:highlight w:val="none"/>
        </w:rPr>
      </w:r>
      <w:r/>
    </w:p>
    <w:p>
      <w:pPr>
        <w:ind w:firstLine="3561"/>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年   月   日</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（受托人身份证复印件附后</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cs="宋体"/>
          <w:b/>
          <w:color w:val="000000" w:themeColor="text1"/>
          <w:sz w:val="24"/>
          <w:szCs w:val="24"/>
          <w:highlight w:val="none"/>
          <w:lang w:eastAsia="zh-CN"/>
        </w:rPr>
        <w:t xml:space="preserve">11.</w:t>
      </w:r>
      <w:bookmarkStart w:id="489" w:name="_Hlk81985284"/>
      <w:r>
        <w:rPr>
          <w:rFonts w:hint="eastAsia" w:ascii="宋体" w:hAnsi="宋体" w:eastAsia="宋体" w:cs="宋体"/>
          <w:b/>
          <w:color w:val="000000" w:themeColor="text1"/>
          <w:sz w:val="30"/>
          <w:szCs w:val="30"/>
          <w:highlight w:val="none"/>
          <w:lang w:val="en-US" w:eastAsia="zh-CN"/>
        </w:rPr>
        <w:t xml:space="preserve">中小企业声明函</w:t>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项目名称：</w:t>
      </w:r>
      <w:r>
        <w:rPr>
          <w:rFonts w:hint="eastAsia" w:ascii="宋体" w:hAnsi="宋体" w:cs="宋体"/>
          <w:color w:val="000000" w:themeColor="text1"/>
          <w:spacing w:val="6"/>
          <w:sz w:val="24"/>
          <w:szCs w:val="24"/>
          <w:highlight w:val="none"/>
          <w:lang w:eastAsia="zh-CN"/>
        </w:rPr>
        <w:t xml:space="preserve">苏变电力新能源智能电力变压器项目场地回填平整项目</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本公司（联合体）郑重声明，根据《政府采购促进中小企业发展管理办法》（财库</w:t>
      </w:r>
      <w:r>
        <w:rPr>
          <w:rFonts w:hint="eastAsia" w:ascii="宋体" w:hAnsi="宋体" w:eastAsia="宋体" w:cs="宋体"/>
          <w:color w:val="000000" w:themeColor="text1"/>
          <w:spacing w:val="6"/>
          <w:sz w:val="24"/>
          <w:szCs w:val="24"/>
          <w:highlight w:val="none"/>
          <w:lang w:eastAsia="zh-CN"/>
        </w:rPr>
        <w:t xml:space="preserve">〔2020〕46号</w:t>
      </w:r>
      <w:r>
        <w:rPr>
          <w:rFonts w:hint="eastAsia" w:ascii="宋体" w:hAnsi="宋体" w:eastAsia="宋体" w:cs="宋体"/>
          <w:color w:val="000000" w:themeColor="text1"/>
          <w:spacing w:val="6"/>
          <w:sz w:val="24"/>
          <w:szCs w:val="24"/>
          <w:highlight w:val="none"/>
        </w:rPr>
        <w:t xml:space="preserve">）的规定，本公司</w:t>
      </w:r>
      <w:r>
        <w:rPr>
          <w:rFonts w:hint="eastAsia" w:ascii="宋体" w:hAnsi="宋体" w:eastAsia="宋体" w:cs="宋体"/>
          <w:color w:val="000000" w:themeColor="text1"/>
          <w:sz w:val="24"/>
          <w:szCs w:val="24"/>
          <w:highlight w:val="none"/>
        </w:rPr>
        <w:t xml:space="preserve">参加</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eastAsia="zh-CN"/>
        </w:rPr>
        <w:t xml:space="preserve">徐州高新技术产业开发区行政综合执法大队</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w:t>
      </w:r>
      <w:r>
        <w:rPr>
          <w:rFonts w:hint="eastAsia" w:ascii="宋体" w:hAnsi="宋体" w:cs="宋体"/>
          <w:color w:val="000000" w:themeColor="text1"/>
          <w:sz w:val="24"/>
          <w:szCs w:val="24"/>
          <w:highlight w:val="none"/>
          <w:u w:val="singl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采购活动</w:t>
      </w:r>
      <w:r>
        <w:rPr>
          <w:rFonts w:hint="eastAsia" w:ascii="宋体" w:hAnsi="宋体" w:eastAsia="宋体" w:cs="宋体"/>
          <w:color w:val="000000" w:themeColor="text1"/>
          <w:spacing w:val="6"/>
          <w:sz w:val="24"/>
          <w:szCs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u w:val="single"/>
        </w:rPr>
        <w:t xml:space="preserve">（标的名称）</w:t>
      </w:r>
      <w:r>
        <w:rPr>
          <w:rFonts w:hint="eastAsia" w:ascii="宋体" w:hAnsi="宋体" w:eastAsia="宋体" w:cs="宋体"/>
          <w:color w:val="000000" w:themeColor="text1"/>
          <w:spacing w:val="6"/>
          <w:sz w:val="24"/>
          <w:szCs w:val="24"/>
          <w:highlight w:val="none"/>
        </w:rPr>
        <w:t xml:space="preserve">，属于</w:t>
      </w:r>
      <w:r>
        <w:rPr>
          <w:rFonts w:hint="eastAsia" w:ascii="宋体" w:hAnsi="宋体" w:eastAsia="宋体" w:cs="宋体"/>
          <w:color w:val="000000" w:themeColor="text1"/>
          <w:spacing w:val="6"/>
          <w:sz w:val="24"/>
          <w:szCs w:val="24"/>
          <w:highlight w:val="none"/>
          <w:u w:val="single"/>
        </w:rPr>
        <w:t xml:space="preserve">（采购文件中明确的所属行业）</w:t>
      </w:r>
      <w:r>
        <w:rPr>
          <w:rFonts w:hint="eastAsia" w:ascii="宋体" w:hAnsi="宋体" w:eastAsia="宋体" w:cs="宋体"/>
          <w:color w:val="000000" w:themeColor="text1"/>
          <w:spacing w:val="6"/>
          <w:sz w:val="24"/>
          <w:szCs w:val="24"/>
          <w:highlight w:val="none"/>
        </w:rPr>
        <w:t xml:space="preserve">；</w:t>
      </w:r>
      <w:r>
        <w:rPr>
          <w:rFonts w:hint="eastAsia" w:ascii="宋体" w:hAnsi="宋体" w:eastAsia="宋体" w:cs="宋体"/>
          <w:color w:val="000000" w:themeColor="text1"/>
          <w:spacing w:val="6"/>
          <w:sz w:val="24"/>
          <w:szCs w:val="24"/>
          <w:highlight w:val="none"/>
          <w:lang w:val="en-US" w:eastAsia="zh-CN"/>
        </w:rPr>
        <w:t xml:space="preserve">承接</w:t>
      </w:r>
      <w:r>
        <w:rPr>
          <w:rFonts w:hint="eastAsia" w:ascii="宋体" w:hAnsi="宋体" w:eastAsia="宋体" w:cs="宋体"/>
          <w:color w:val="000000" w:themeColor="text1"/>
          <w:spacing w:val="6"/>
          <w:sz w:val="24"/>
          <w:szCs w:val="24"/>
          <w:highlight w:val="none"/>
        </w:rPr>
        <w:t xml:space="preserve">（承建）企业为（企业名称），从业人员（  ）人，营业收入为（   万元），资产总额为（  万元）①，属于（中型企业、小型企业、微型企业</w:t>
      </w:r>
      <w:r>
        <w:rPr>
          <w:rFonts w:hint="eastAsia" w:ascii="宋体" w:hAnsi="宋体" w:eastAsia="宋体" w:cs="宋体"/>
          <w:color w:val="000000" w:themeColor="text1"/>
          <w:spacing w:val="6"/>
          <w:sz w:val="24"/>
          <w:szCs w:val="24"/>
          <w:highlight w:val="none"/>
          <w:lang w:eastAsia="zh-CN"/>
        </w:rPr>
        <w:t xml:space="preserve">，</w:t>
      </w:r>
      <w:r>
        <w:rPr>
          <w:rFonts w:hint="eastAsia" w:ascii="宋体" w:hAnsi="宋体" w:eastAsia="宋体" w:cs="宋体"/>
          <w:b/>
          <w:bCs/>
          <w:color w:val="000000" w:themeColor="text1"/>
          <w:spacing w:val="6"/>
          <w:sz w:val="24"/>
          <w:szCs w:val="24"/>
          <w:highlight w:val="none"/>
        </w:rPr>
        <w:t xml:space="preserve">请勾选！</w:t>
      </w:r>
      <w:r>
        <w:rPr>
          <w:rFonts w:hint="eastAsia" w:ascii="宋体" w:hAnsi="宋体" w:eastAsia="宋体" w:cs="宋体"/>
          <w:color w:val="000000" w:themeColor="text1"/>
          <w:spacing w:val="6"/>
          <w:sz w:val="24"/>
          <w:szCs w:val="24"/>
          <w:highlight w:val="none"/>
        </w:rPr>
        <w:t xml:space="preserve">）；</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u w:val="single"/>
        </w:rPr>
        <w:t xml:space="preserve">（标的名称）</w:t>
      </w:r>
      <w:r>
        <w:rPr>
          <w:rFonts w:hint="eastAsia" w:ascii="宋体" w:hAnsi="宋体" w:eastAsia="宋体" w:cs="宋体"/>
          <w:color w:val="000000" w:themeColor="text1"/>
          <w:spacing w:val="6"/>
          <w:sz w:val="24"/>
          <w:szCs w:val="24"/>
          <w:highlight w:val="none"/>
        </w:rPr>
        <w:t xml:space="preserve">，属于</w:t>
      </w:r>
      <w:r>
        <w:rPr>
          <w:rFonts w:hint="eastAsia" w:ascii="宋体" w:hAnsi="宋体" w:eastAsia="宋体" w:cs="宋体"/>
          <w:color w:val="000000" w:themeColor="text1"/>
          <w:spacing w:val="6"/>
          <w:sz w:val="24"/>
          <w:szCs w:val="24"/>
          <w:highlight w:val="none"/>
          <w:u w:val="single"/>
        </w:rPr>
        <w:t xml:space="preserve">（采购文件中明确的所属行业）</w:t>
      </w:r>
      <w:r>
        <w:rPr>
          <w:rFonts w:hint="eastAsia" w:ascii="宋体" w:hAnsi="宋体" w:eastAsia="宋体" w:cs="宋体"/>
          <w:color w:val="000000" w:themeColor="text1"/>
          <w:spacing w:val="6"/>
          <w:sz w:val="24"/>
          <w:szCs w:val="24"/>
          <w:highlight w:val="none"/>
        </w:rPr>
        <w:t xml:space="preserve">；</w:t>
      </w:r>
      <w:r>
        <w:rPr>
          <w:rFonts w:hint="eastAsia" w:ascii="宋体" w:hAnsi="宋体" w:eastAsia="宋体" w:cs="宋体"/>
          <w:color w:val="000000" w:themeColor="text1"/>
          <w:spacing w:val="6"/>
          <w:sz w:val="24"/>
          <w:szCs w:val="24"/>
          <w:highlight w:val="none"/>
          <w:lang w:val="en-US" w:eastAsia="zh-CN"/>
        </w:rPr>
        <w:t xml:space="preserve">承接</w:t>
      </w:r>
      <w:r>
        <w:rPr>
          <w:rFonts w:hint="eastAsia" w:ascii="宋体" w:hAnsi="宋体" w:eastAsia="宋体" w:cs="宋体"/>
          <w:color w:val="000000" w:themeColor="text1"/>
          <w:spacing w:val="6"/>
          <w:sz w:val="24"/>
          <w:szCs w:val="24"/>
          <w:highlight w:val="none"/>
        </w:rPr>
        <w:t xml:space="preserve">（承建）企业为（企业名称），从业人员（  ）人，营业收入为（   万元），资产总额为（  万元）①，属于（中型企业、小型企业、微型企业，</w:t>
      </w:r>
      <w:r>
        <w:rPr>
          <w:rFonts w:hint="eastAsia" w:ascii="宋体" w:hAnsi="宋体" w:eastAsia="宋体" w:cs="宋体"/>
          <w:b/>
          <w:bCs/>
          <w:color w:val="000000" w:themeColor="text1"/>
          <w:spacing w:val="6"/>
          <w:sz w:val="24"/>
          <w:szCs w:val="24"/>
          <w:highlight w:val="none"/>
        </w:rPr>
        <w:t xml:space="preserve">请勾选！</w:t>
      </w:r>
      <w:r>
        <w:rPr>
          <w:rFonts w:hint="eastAsia" w:ascii="宋体" w:hAnsi="宋体" w:eastAsia="宋体" w:cs="宋体"/>
          <w:color w:val="000000" w:themeColor="text1"/>
          <w:spacing w:val="6"/>
          <w:sz w:val="24"/>
          <w:szCs w:val="24"/>
          <w:highlight w:val="none"/>
        </w:rPr>
        <w:t xml:space="preserve">）；</w:t>
      </w:r>
      <w:r>
        <w:rPr>
          <w:color w:val="000000" w:themeColor="text1"/>
          <w:highlight w:val="none"/>
        </w:rPr>
      </w:r>
      <w:r/>
    </w:p>
    <w:p>
      <w:pPr>
        <w:pStyle w:val="1028"/>
        <w:ind w:firstLine="480"/>
        <w:pageBreakBefore w:val="0"/>
        <w:spacing w:line="360" w:lineRule="auto"/>
        <w:widowControl w:val="off"/>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w:t>
      </w:r>
      <w:r>
        <w:rPr>
          <w:color w:val="000000" w:themeColor="text1"/>
          <w:highlight w:val="none"/>
        </w:rPr>
      </w:r>
      <w:r/>
    </w:p>
    <w:p>
      <w:pPr>
        <w:ind w:firstLine="482"/>
        <w:pageBreakBefore w:val="0"/>
        <w:spacing w:line="360" w:lineRule="auto"/>
        <w:rPr>
          <w:rFonts w:hint="eastAsia" w:ascii="宋体" w:hAnsi="宋体" w:eastAsia="宋体" w:cs="宋体"/>
          <w:b/>
          <w:bCs/>
          <w:color w:val="000000" w:themeColor="text1"/>
          <w:spacing w:val="6"/>
          <w:sz w:val="24"/>
          <w:szCs w:val="24"/>
          <w:highlight w:val="none"/>
        </w:rPr>
      </w:pPr>
      <w:r>
        <w:rPr>
          <w:rFonts w:hint="eastAsia" w:ascii="宋体" w:hAnsi="宋体" w:eastAsia="宋体" w:cs="宋体"/>
          <w:b/>
          <w:bCs/>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highlight w:val="none"/>
        </w:rPr>
      </w:r>
      <w:r/>
    </w:p>
    <w:p>
      <w:pPr>
        <w:ind w:firstLine="600"/>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企业名称（盖章）：</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ind w:firstLine="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2"/>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注：本项目采购项目属性为：</w:t>
      </w:r>
      <w:r>
        <w:rPr>
          <w:rFonts w:hint="eastAsia" w:ascii="宋体" w:hAnsi="宋体" w:eastAsia="宋体" w:cs="宋体"/>
          <w:b/>
          <w:color w:val="000000" w:themeColor="text1"/>
          <w:sz w:val="24"/>
          <w:szCs w:val="24"/>
          <w:highlight w:val="none"/>
          <w:u w:val="single"/>
        </w:rPr>
        <w:t xml:space="preserve">建筑业</w:t>
      </w:r>
      <w:r>
        <w:rPr>
          <w:rFonts w:hint="eastAsia" w:ascii="宋体" w:hAnsi="宋体" w:eastAsia="宋体" w:cs="宋体"/>
          <w:b/>
          <w:color w:val="000000" w:themeColor="text1"/>
          <w:sz w:val="24"/>
          <w:szCs w:val="24"/>
          <w:highlight w:val="none"/>
        </w:rPr>
        <w:t xml:space="preserve">。</w:t>
      </w:r>
      <w:r>
        <w:rPr>
          <w:color w:val="000000" w:themeColor="text1"/>
          <w:highlight w:val="none"/>
        </w:rPr>
      </w:r>
      <w:r/>
    </w:p>
    <w:p>
      <w:pPr>
        <w:pStyle w:val="1027"/>
        <w:numPr>
          <w:ilvl w:val="0"/>
          <w:numId w:val="0"/>
        </w:numPr>
        <w:keepLines w:val="0"/>
        <w:keepNext w:val="0"/>
        <w:pageBreakBefore w:val="0"/>
        <w:spacing w:line="440" w:lineRule="exact"/>
        <w:rPr>
          <w:rFonts w:ascii="宋体" w:hAnsi="宋体"/>
          <w:color w:val="000000" w:themeColor="text1"/>
          <w:sz w:val="28"/>
          <w:szCs w:val="28"/>
          <w:highlight w:val="none"/>
        </w:rPr>
      </w:pPr>
      <w:r>
        <w:rPr>
          <w:rFonts w:hint="eastAsia" w:ascii="宋体" w:hAnsi="宋体" w:eastAsia="宋体" w:cs="宋体"/>
          <w:b/>
          <w:color w:val="000000" w:themeColor="text1"/>
          <w:sz w:val="24"/>
          <w:szCs w:val="24"/>
          <w:highlight w:val="none"/>
        </w:rPr>
        <w:t xml:space="preserve">备注：</w:t>
      </w:r>
      <w:r>
        <w:rPr>
          <w:rFonts w:hint="eastAsia" w:ascii="宋体" w:hAnsi="宋体" w:cs="宋体"/>
          <w:b/>
          <w:color w:val="000000" w:themeColor="text1"/>
          <w:sz w:val="24"/>
          <w:szCs w:val="24"/>
          <w:highlight w:val="none"/>
          <w:lang w:val="en-US" w:eastAsia="zh-CN"/>
        </w:rPr>
        <w:t xml:space="preserve">1.</w:t>
      </w:r>
      <w:r>
        <w:rPr>
          <w:rFonts w:ascii="宋体" w:hAnsi="宋体"/>
          <w:color w:val="000000" w:themeColor="text1"/>
          <w:sz w:val="28"/>
          <w:szCs w:val="28"/>
          <w:highlight w:val="none"/>
        </w:rPr>
        <w:t xml:space="preserve">从业人员、营业收入、资产总额填报上一年度数据，无上一年度数据的新成立企业可不填报。</w:t>
      </w:r>
      <w:r>
        <w:rPr>
          <w:color w:val="000000" w:themeColor="text1"/>
          <w:highlight w:val="none"/>
        </w:rPr>
      </w:r>
      <w:r/>
    </w:p>
    <w:p>
      <w:pPr>
        <w:pStyle w:val="1027"/>
        <w:numPr>
          <w:ilvl w:val="0"/>
          <w:numId w:val="0"/>
        </w:numPr>
        <w:jc w:val="left"/>
        <w:keepLines w:val="0"/>
        <w:keepNext w:val="0"/>
        <w:pageBreakBefore w:val="0"/>
        <w:spacing w:line="440" w:lineRule="exact"/>
        <w:rPr>
          <w:rFonts w:hint="eastAsia" w:ascii="宋体" w:hAnsi="宋体" w:eastAsia="宋体" w:cs="宋体"/>
          <w:b/>
          <w:color w:val="000000" w:themeColor="text1"/>
          <w:sz w:val="24"/>
          <w:szCs w:val="24"/>
          <w:highlight w:val="none"/>
        </w:rPr>
      </w:pPr>
      <w:r>
        <w:rPr>
          <w:rFonts w:hint="eastAsia" w:ascii="宋体" w:hAnsi="宋体"/>
          <w:color w:val="000000" w:themeColor="text1"/>
          <w:sz w:val="28"/>
          <w:szCs w:val="28"/>
          <w:highlight w:val="none"/>
          <w:lang w:val="en-US" w:eastAsia="zh-CN"/>
        </w:rPr>
        <w:t xml:space="preserve">2.</w:t>
      </w:r>
      <w:r>
        <w:rPr>
          <w:rFonts w:ascii="宋体" w:hAnsi="宋体"/>
          <w:color w:val="000000" w:themeColor="text1"/>
          <w:sz w:val="28"/>
          <w:szCs w:val="28"/>
          <w:highlight w:val="none"/>
        </w:rPr>
        <w:t xml:space="preserve">《中小企业声明函》查询渠道参考工业和信息化部发布的中小企业规模自测小程序。</w:t>
      </w:r>
      <w:r>
        <w:rPr>
          <w:rFonts w:ascii="宋体" w:hAnsi="宋体"/>
          <w:color w:val="000000" w:themeColor="text1"/>
          <w:sz w:val="28"/>
          <w:szCs w:val="28"/>
          <w:highlight w:val="none"/>
        </w:rPr>
        <w:br w:type="textWrapping" w:clear="all"/>
      </w:r>
      <w:bookmarkEnd w:id="489"/>
      <w:r>
        <w:rPr>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lang w:val="en-US" w:eastAsia="zh-CN" w:bidi="ar-SA"/>
        </w:rPr>
        <w:t xml:space="preserve">12.</w:t>
      </w:r>
      <w:r>
        <w:rPr>
          <w:rFonts w:hint="eastAsia" w:ascii="宋体" w:hAnsi="宋体" w:eastAsia="宋体" w:cs="宋体"/>
          <w:b/>
          <w:color w:val="000000" w:themeColor="text1"/>
          <w:sz w:val="30"/>
          <w:szCs w:val="30"/>
          <w:highlight w:val="none"/>
          <w:lang w:val="en-US" w:eastAsia="zh-CN"/>
        </w:rPr>
        <w:t xml:space="preserve">供应商参加政府采购活动前3年内在经营活动中没有重大违法记录的书面声明</w:t>
      </w:r>
      <w:r>
        <w:rPr>
          <w:color w:val="000000" w:themeColor="text1"/>
          <w:highlight w:val="none"/>
        </w:rPr>
      </w:r>
      <w:r/>
    </w:p>
    <w:p>
      <w:pPr>
        <w:ind w:firstLine="480"/>
        <w:jc w:val="left"/>
        <w:pageBreakBefore w:val="0"/>
        <w:spacing w:before="100" w:beforeAutospacing="1" w:after="100" w:afterAutospacing="1"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我单位在参加</w:t>
      </w:r>
      <w:r>
        <w:rPr>
          <w:rFonts w:hint="eastAsia" w:ascii="宋体" w:hAnsi="宋体" w:cs="宋体"/>
          <w:color w:val="000000" w:themeColor="text1"/>
          <w:sz w:val="24"/>
          <w:szCs w:val="24"/>
          <w:highlight w:val="none"/>
          <w:u w:val="singl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rFonts w:hint="eastAsia" w:ascii="宋体" w:hAnsi="宋体" w:eastAsia="宋体" w:cs="宋体"/>
          <w:color w:val="000000" w:themeColor="text1"/>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r/>
    </w:p>
    <w:p>
      <w:pPr>
        <w:ind w:firstLine="480"/>
        <w:jc w:val="left"/>
        <w:pageBreakBefore w:val="0"/>
        <w:spacing w:before="100" w:beforeAutospacing="1" w:after="100" w:afterAutospacing="1"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我单位对上述声明的真实性负责。如有虚假，将依法承担相应责任。</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right="29" w:firstLine="312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供应商（电子签章）：</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法定代表人（负责人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或授权代表（签字或盖章）：  </w:t>
      </w:r>
      <w:r>
        <w:rPr>
          <w:color w:val="000000" w:themeColor="text1"/>
          <w:highlight w:val="none"/>
        </w:rPr>
      </w:r>
      <w:r/>
    </w:p>
    <w:p>
      <w:pPr>
        <w:ind w:right="29"/>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Style w:val="1013"/>
        <w:ind w:left="239" w:firstLine="2640"/>
        <w:pageBreakBefore w:val="0"/>
        <w:spacing w:before="0" w:beforeAutospacing="0" w:after="0" w:afterAutospacing="0"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13"/>
        <w:ind w:left="239" w:firstLine="264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sectPr>
          <w:headerReference w:type="default" r:id="rId12"/>
          <w:footerReference w:type="default" r:id="rId21"/>
          <w:footerReference w:type="first" r:id="rId22"/>
          <w:footnotePr/>
          <w:endnotePr/>
          <w:type w:val="nextPage"/>
          <w:pgSz w:w="11906" w:h="16838" w:orient="portrait"/>
          <w:pgMar w:top="1440" w:right="1213" w:bottom="1440" w:left="1327" w:header="851" w:footer="992" w:gutter="0"/>
          <w:cols w:num="1" w:sep="0" w:space="1701" w:equalWidth="1"/>
          <w:docGrid w:linePitch="360"/>
          <w:titlePg/>
        </w:sectPr>
      </w:pPr>
      <w:r>
        <w:rPr>
          <w:rFonts w:hint="eastAsia" w:ascii="宋体" w:hAnsi="宋体" w:eastAsia="宋体" w:cs="宋体"/>
          <w:color w:val="000000" w:themeColor="text1"/>
          <w:sz w:val="24"/>
          <w:szCs w:val="24"/>
          <w:highlight w:val="none"/>
        </w:rPr>
      </w:r>
      <w:r>
        <w:rPr>
          <w:color w:val="000000" w:themeColor="text1"/>
          <w:highlight w: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13.</w:t>
      </w:r>
      <w:r>
        <w:rPr>
          <w:rFonts w:hint="eastAsia" w:ascii="宋体" w:hAnsi="宋体" w:eastAsia="宋体" w:cs="宋体"/>
          <w:b/>
          <w:color w:val="000000" w:themeColor="text1"/>
          <w:sz w:val="30"/>
          <w:szCs w:val="30"/>
          <w:highlight w:val="none"/>
          <w:lang w:val="en-US" w:eastAsia="zh-CN"/>
        </w:rPr>
        <w:t xml:space="preserve">具备履行合同所必需的设备和专业技术能力的书面声明</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项目名称：</w:t>
      </w:r>
      <w:r>
        <w:rPr>
          <w:rFonts w:hint="eastAsia" w:ascii="宋体" w:hAnsi="宋体" w:cs="宋体"/>
          <w:color w:val="000000" w:themeColor="text1"/>
          <w:sz w:val="24"/>
          <w:szCs w:val="24"/>
          <w:highlight w:val="none"/>
          <w:lang w:eastAsia="zh-CN"/>
        </w:rPr>
        <w:t xml:space="preserve">苏变电力新能源智能电力变压器项目场地回填平整项目</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供应商郑重声明：供应商具备履行合同（项目名称：</w:t>
      </w:r>
      <w:r>
        <w:rPr>
          <w:rFonts w:hint="eastAsia" w:ascii="宋体" w:hAnsi="宋体" w:cs="宋体"/>
          <w:color w:val="000000" w:themeColor="text1"/>
          <w:sz w:val="24"/>
          <w:szCs w:val="24"/>
          <w:highlight w:val="none"/>
          <w:lang w:eastAsia="zh-CN"/>
        </w:rPr>
        <w:t xml:space="preserve">苏变电力新能源智能电力变压器项目场地回填平整项目</w:t>
      </w:r>
      <w:r>
        <w:rPr>
          <w:rFonts w:hint="eastAsia" w:ascii="宋体" w:hAnsi="宋体" w:eastAsia="宋体" w:cs="宋体"/>
          <w:color w:val="000000" w:themeColor="text1"/>
          <w:sz w:val="24"/>
          <w:szCs w:val="24"/>
          <w:highlight w:val="none"/>
        </w:rPr>
        <w:t xml:space="preserve">），项目编号：</w:t>
      </w:r>
      <w:r>
        <w:rPr>
          <w:rFonts w:hint="eastAsia" w:ascii="宋体" w:hAnsi="宋体" w:cs="宋体"/>
          <w:color w:val="000000" w:themeColor="text1"/>
          <w:sz w:val="24"/>
          <w:szCs w:val="24"/>
          <w:highlight w:val="none"/>
          <w:lang w:eastAsia="zh-CN"/>
        </w:rPr>
        <w:t xml:space="preserve">JSZC-320312-XZTP-C2026-0009</w:t>
      </w:r>
      <w:r>
        <w:rPr>
          <w:rFonts w:hint="eastAsia" w:ascii="宋体" w:hAnsi="宋体" w:eastAsia="宋体" w:cs="宋体"/>
          <w:color w:val="000000" w:themeColor="text1"/>
          <w:sz w:val="24"/>
          <w:szCs w:val="24"/>
          <w:highlight w:val="none"/>
        </w:rPr>
        <w:t xml:space="preserve">）所必需的设备和专业技术能力，具体为：</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设备：</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专业技术能力：</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 （证明材料扫描件附后）</w:t>
      </w:r>
      <w:r>
        <w:rPr>
          <w:color w:val="000000" w:themeColor="text1"/>
          <w:highlight w:val="none"/>
        </w:rPr>
      </w:r>
      <w:r/>
    </w:p>
    <w:p>
      <w:pPr>
        <w:pStyle w:val="103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eastAsia="zh-CN"/>
        </w:rPr>
        <w:t xml:space="preserve">……</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特此声明。</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供应商对上述声明的真实性负责。如有虚假，将依法承担相应责任。</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供应商：（盖单位公章）</w:t>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供应商授权代表：（签字或盖章）  </w:t>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60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highlight w:val="none"/>
        </w:rPr>
      </w: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rPr>
        <w:br w:type="page" w:clear="all"/>
      </w:r>
      <w:r>
        <w:rPr>
          <w:color w:val="000000" w:themeColor="text1"/>
          <w:highlight w: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14.</w:t>
      </w:r>
      <w:bookmarkStart w:id="490" w:name="_Hlk81985305"/>
      <w:r>
        <w:rPr>
          <w:rFonts w:hint="eastAsia" w:ascii="宋体" w:hAnsi="宋体" w:eastAsia="宋体" w:cs="宋体"/>
          <w:b/>
          <w:color w:val="000000" w:themeColor="text1"/>
          <w:sz w:val="30"/>
          <w:szCs w:val="30"/>
          <w:highlight w:val="none"/>
          <w:lang w:val="en-US" w:eastAsia="zh-CN"/>
        </w:rPr>
        <w:t xml:space="preserve">残疾人福利性单位声明函</w:t>
      </w:r>
      <w:r>
        <w:rPr>
          <w:color w:val="000000" w:themeColor="text1"/>
          <w:highlight w:val="none"/>
        </w:rPr>
      </w:r>
      <w:r/>
    </w:p>
    <w:p>
      <w:pPr>
        <w:pStyle w:val="1028"/>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（注：如供应商不属于残疾人福利性单位，不需提供此声明函）</w:t>
      </w:r>
      <w:r>
        <w:rPr>
          <w:color w:val="000000" w:themeColor="text1"/>
          <w:highlight w:val="none"/>
        </w:rPr>
      </w:r>
      <w:r/>
    </w:p>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p>
      <w:pPr>
        <w:spacing w:line="360" w:lineRule="auto"/>
        <w:rPr>
          <w:rFonts w:ascii="宋体" w:hAnsi="宋体" w:cs="宋体"/>
          <w:color w:val="000000" w:themeColor="text1"/>
          <w:spacing w:val="6"/>
          <w:sz w:val="24"/>
          <w:szCs w:val="24"/>
          <w:highlight w:val="none"/>
        </w:rPr>
      </w:pPr>
      <w:r>
        <w:rPr>
          <w:rFonts w:hint="eastAsia" w:ascii="宋体" w:hAnsi="宋体" w:cs="宋体"/>
          <w:color w:val="000000" w:themeColor="text1"/>
          <w:spacing w:val="6"/>
          <w:sz w:val="24"/>
          <w:szCs w:val="24"/>
          <w:highlight w:val="none"/>
        </w:rPr>
        <w:t xml:space="preserve">项目名称：</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rPr>
        <w:t xml:space="preserve">〔2017〕141</w:t>
      </w:r>
      <w:r>
        <w:rPr>
          <w:rFonts w:hint="eastAsia" w:ascii="宋体" w:hAnsi="宋体" w:eastAsia="宋体" w:cs="宋体"/>
          <w:color w:val="000000" w:themeColor="text1"/>
          <w:spacing w:val="6"/>
          <w:sz w:val="24"/>
          <w:szCs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本单位对上述声明的真实性负责。如有虚假，将依法承担相应责任。</w:t>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r>
      <w:r>
        <w:rPr>
          <w:color w:val="000000" w:themeColor="text1"/>
          <w:highlight w:val="none"/>
        </w:rPr>
      </w:r>
      <w:r/>
    </w:p>
    <w:p>
      <w:pPr>
        <w:ind w:firstLine="504"/>
        <w:pageBreakBefore w:val="0"/>
        <w:spacing w:line="360" w:lineRule="auto"/>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r>
      <w:r>
        <w:rPr>
          <w:color w:val="000000" w:themeColor="text1"/>
          <w:highlight w:val="none"/>
        </w:rPr>
      </w:r>
      <w:r/>
    </w:p>
    <w:p>
      <w:pPr>
        <w:ind w:right="1560" w:firstLine="504"/>
        <w:jc w:val="center"/>
        <w:pageBreakBefore w:val="0"/>
        <w:spacing w:line="360" w:lineRule="auto"/>
        <w:tabs>
          <w:tab w:val="left" w:pos="4860" w:leader="none"/>
        </w:tabs>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               单位名称（电子签章）：</w:t>
      </w:r>
      <w:r>
        <w:rPr>
          <w:color w:val="000000" w:themeColor="text1"/>
          <w:highlight w:val="none"/>
        </w:rPr>
      </w:r>
      <w:r/>
    </w:p>
    <w:p>
      <w:pPr>
        <w:ind w:right="1560" w:firstLine="504"/>
        <w:jc w:val="center"/>
        <w:pageBreakBefore w:val="0"/>
        <w:spacing w:line="360" w:lineRule="auto"/>
        <w:tabs>
          <w:tab w:val="left" w:pos="4860" w:leader="none"/>
        </w:tabs>
        <w:rPr>
          <w:rFonts w:hint="eastAsia" w:ascii="宋体" w:hAnsi="宋体" w:eastAsia="宋体" w:cs="宋体"/>
          <w:color w:val="000000" w:themeColor="text1"/>
          <w:spacing w:val="6"/>
          <w:sz w:val="24"/>
          <w:szCs w:val="24"/>
          <w:highlight w:val="none"/>
        </w:rPr>
      </w:pPr>
      <w:r>
        <w:rPr>
          <w:rFonts w:hint="eastAsia" w:ascii="宋体" w:hAnsi="宋体" w:eastAsia="宋体" w:cs="宋体"/>
          <w:color w:val="000000" w:themeColor="text1"/>
          <w:spacing w:val="6"/>
          <w:sz w:val="24"/>
          <w:szCs w:val="24"/>
          <w:highlight w:val="none"/>
        </w:rPr>
        <w:t xml:space="preserve">       日  期：</w:t>
      </w:r>
      <w:r>
        <w:rPr>
          <w:color w:val="000000" w:themeColor="text1"/>
          <w:highlight w:val="none"/>
        </w:rPr>
      </w:r>
      <w:r/>
    </w:p>
    <w:p>
      <w:pP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rPr>
          <w:color w:val="000000" w:themeColor="text1"/>
          <w:highlight w:val="none"/>
        </w:rPr>
      </w:r>
      <w:r/>
    </w:p>
    <w:p>
      <w:pPr>
        <w:ind w:firstLine="480"/>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、成交供应商为残疾人福利性单位的，采购人或者其委托的采购代理机构应当随</w:t>
      </w:r>
      <w:r>
        <w:rPr>
          <w:rFonts w:hint="eastAsia" w:ascii="宋体" w:hAnsi="宋体" w:eastAsia="宋体" w:cs="宋体"/>
          <w:color w:val="000000" w:themeColor="text1"/>
          <w:sz w:val="24"/>
          <w:szCs w:val="24"/>
          <w:highlight w:val="none"/>
          <w:lang w:eastAsia="zh-CN"/>
        </w:rPr>
        <w:t xml:space="preserve">成交</w:t>
      </w:r>
      <w:r>
        <w:rPr>
          <w:rFonts w:hint="eastAsia" w:ascii="宋体" w:hAnsi="宋体" w:eastAsia="宋体" w:cs="宋体"/>
          <w:color w:val="000000" w:themeColor="text1"/>
          <w:sz w:val="24"/>
          <w:szCs w:val="24"/>
          <w:highlight w:val="none"/>
        </w:rPr>
        <w:t xml:space="preserve">、成交结果同时公告其《残疾人福利性单位声明函》，接受社会监督。</w:t>
      </w:r>
      <w:r>
        <w:rPr>
          <w:color w:val="000000" w:themeColor="text1"/>
          <w:highlight w:val="none"/>
        </w:rPr>
      </w:r>
      <w:r/>
    </w:p>
    <w:p>
      <w:pPr>
        <w:ind w:firstLine="480"/>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供应商提供的《残疾人福利性单位声明函》与事实不符的，依照《</w:t>
      </w:r>
      <w:r>
        <w:rPr>
          <w:rFonts w:hint="eastAsia" w:ascii="宋体" w:hAnsi="宋体" w:eastAsia="宋体" w:cs="宋体"/>
          <w:color w:val="000000" w:themeColor="text1"/>
          <w:sz w:val="24"/>
          <w:szCs w:val="24"/>
          <w:highlight w:val="none"/>
          <w:lang w:eastAsia="zh-CN"/>
        </w:rPr>
        <w:t xml:space="preserve">中华人民共和国政府采购法</w:t>
      </w:r>
      <w:r>
        <w:rPr>
          <w:rFonts w:hint="eastAsia" w:ascii="宋体" w:hAnsi="宋体" w:eastAsia="宋体" w:cs="宋体"/>
          <w:color w:val="000000" w:themeColor="text1"/>
          <w:sz w:val="24"/>
          <w:szCs w:val="24"/>
          <w:highlight w:val="none"/>
        </w:rPr>
        <w:t xml:space="preserve">》第七十七条第一款的规定追究法律责任。</w:t>
      </w:r>
      <w:bookmarkEnd w:id="490"/>
      <w:r>
        <w:rPr>
          <w:color w:val="000000" w:themeColor="text1"/>
          <w:highlight w:val="none"/>
        </w:rPr>
      </w:r>
      <w:r/>
    </w:p>
    <w:p>
      <w:pPr>
        <w:ind w:firstLine="600"/>
        <w:jc w:val="left"/>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center"/>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highlight w:val="none"/>
        </w:rPr>
      </w:r>
      <w:r/>
    </w:p>
    <w:p>
      <w:pPr>
        <w:pStyle w:val="976"/>
        <w:ind w:firstLine="0"/>
        <w:jc w:val="center"/>
        <w:rPr>
          <w:rFonts w:hint="eastAsia" w:ascii="宋体" w:hAnsi="宋体" w:eastAsia="宋体" w:cs="宋体"/>
          <w:b/>
          <w:color w:val="000000" w:themeColor="text1"/>
          <w:sz w:val="30"/>
          <w:szCs w:val="30"/>
          <w:highlight w:val="none"/>
        </w:rPr>
      </w:pPr>
      <w:r>
        <w:rPr>
          <w:rFonts w:hint="eastAsia" w:ascii="宋体" w:hAnsi="宋体" w:cs="宋体"/>
          <w:b/>
          <w:color w:val="000000" w:themeColor="text1"/>
          <w:sz w:val="30"/>
          <w:szCs w:val="30"/>
          <w:highlight w:val="none"/>
          <w:lang w:val="en-US" w:eastAsia="zh-CN"/>
        </w:rPr>
        <w:t xml:space="preserve">15.</w:t>
      </w:r>
      <w:r>
        <w:rPr>
          <w:rFonts w:hint="eastAsia" w:ascii="宋体" w:hAnsi="宋体" w:eastAsia="宋体" w:cs="宋体"/>
          <w:b/>
          <w:color w:val="000000" w:themeColor="text1"/>
          <w:sz w:val="30"/>
          <w:szCs w:val="30"/>
          <w:highlight w:val="none"/>
          <w:lang w:val="en-US" w:eastAsia="zh-CN"/>
        </w:rPr>
        <w:t xml:space="preserve">代理服务收费标准</w:t>
      </w:r>
      <w:r>
        <w:rPr>
          <w:color w:val="000000" w:themeColor="text1"/>
          <w:highlight w:val="none"/>
        </w:rPr>
      </w:r>
      <w:r/>
    </w:p>
    <w:tbl>
      <w:tblPr>
        <w:tblStyle w:val="1254"/>
        <w:tblW w:w="789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1"/>
        <w:gridCol w:w="2178"/>
      </w:tblGrid>
      <w:tr>
        <w:trPr>
          <w:trHeight w:val="506"/>
        </w:trPr>
        <w:tc>
          <w:tcPr>
            <w:tcW w:w="5721" w:type="dxa"/>
            <w:vAlign w:val="top"/>
            <w:textDirection w:val="lrTb"/>
            <w:noWrap w:val="false"/>
          </w:tcPr>
          <w:p>
            <w:pPr>
              <w:pStyle w:val="1258"/>
              <w:ind w:left="1929"/>
              <w:spacing w:before="153" w:line="219" w:lineRule="auto"/>
              <w:rPr>
                <w:color w:val="000000" w:themeColor="text1"/>
                <w:sz w:val="24"/>
                <w:szCs w:val="24"/>
                <w:highlight w:val="none"/>
              </w:rPr>
            </w:pPr>
            <w:r>
              <w:rPr>
                <w:b/>
                <w:bCs/>
                <w:color w:val="000000" w:themeColor="text1"/>
                <w:spacing w:val="-3"/>
                <w:sz w:val="24"/>
                <w:szCs w:val="24"/>
                <w:highlight w:val="none"/>
              </w:rPr>
              <w:t xml:space="preserve">中标或者成交金额</w:t>
            </w:r>
            <w:r>
              <w:rPr>
                <w:color w:val="000000" w:themeColor="text1"/>
                <w:highlight w:val="none"/>
              </w:rPr>
            </w:r>
            <w:r/>
          </w:p>
        </w:tc>
        <w:tc>
          <w:tcPr>
            <w:tcW w:w="2178" w:type="dxa"/>
            <w:vAlign w:val="top"/>
            <w:textDirection w:val="lrTb"/>
            <w:noWrap w:val="false"/>
          </w:tcPr>
          <w:p>
            <w:pPr>
              <w:pStyle w:val="1258"/>
              <w:ind w:left="932"/>
              <w:spacing w:before="153" w:line="219" w:lineRule="auto"/>
              <w:rPr>
                <w:color w:val="000000" w:themeColor="text1"/>
                <w:sz w:val="24"/>
                <w:szCs w:val="24"/>
                <w:highlight w:val="none"/>
              </w:rPr>
            </w:pPr>
            <w:r>
              <w:rPr>
                <w:b/>
                <w:bCs/>
                <w:color w:val="000000" w:themeColor="text1"/>
                <w:spacing w:val="-1"/>
                <w:sz w:val="24"/>
                <w:szCs w:val="24"/>
                <w:highlight w:val="none"/>
              </w:rPr>
              <w:t xml:space="preserve">费率</w:t>
            </w:r>
            <w:r>
              <w:rPr>
                <w:color w:val="000000" w:themeColor="text1"/>
                <w:highlight w:val="none"/>
              </w:rPr>
            </w:r>
            <w:r/>
          </w:p>
        </w:tc>
      </w:tr>
      <w:tr>
        <w:trPr>
          <w:trHeight w:val="510"/>
        </w:trPr>
        <w:tc>
          <w:tcPr>
            <w:tcW w:w="5721" w:type="dxa"/>
            <w:vAlign w:val="top"/>
            <w:textDirection w:val="lrTb"/>
            <w:noWrap w:val="false"/>
          </w:tcPr>
          <w:p>
            <w:pPr>
              <w:pStyle w:val="1258"/>
              <w:ind w:left="114"/>
              <w:spacing w:before="153" w:line="219" w:lineRule="auto"/>
              <w:rPr>
                <w:rFonts w:hint="eastAsia" w:eastAsia="宋体"/>
                <w:color w:val="000000" w:themeColor="text1"/>
                <w:sz w:val="24"/>
                <w:szCs w:val="24"/>
                <w:highlight w:val="none"/>
              </w:rPr>
            </w:pPr>
            <w:r>
              <w:rPr>
                <w:color w:val="000000" w:themeColor="text1"/>
                <w:spacing w:val="4"/>
                <w:sz w:val="24"/>
                <w:szCs w:val="24"/>
                <w:highlight w:val="none"/>
              </w:rPr>
              <w:t xml:space="preserve">最低收费金额</w:t>
            </w:r>
            <w:r>
              <w:rPr>
                <w:rFonts w:hint="eastAsia"/>
                <w:color w:val="000000" w:themeColor="text1"/>
                <w:spacing w:val="4"/>
                <w:sz w:val="24"/>
                <w:szCs w:val="24"/>
                <w:highlight w:val="none"/>
                <w:lang w:eastAsia="zh-CN"/>
              </w:rPr>
              <w:t xml:space="preserve">（</w:t>
            </w:r>
            <w:r>
              <w:rPr>
                <w:color w:val="000000" w:themeColor="text1"/>
                <w:spacing w:val="4"/>
                <w:sz w:val="24"/>
                <w:szCs w:val="24"/>
                <w:highlight w:val="none"/>
              </w:rPr>
              <w:t xml:space="preserve">每个委托项目</w:t>
            </w:r>
            <w:r>
              <w:rPr>
                <w:rFonts w:hint="eastAsia"/>
                <w:color w:val="000000" w:themeColor="text1"/>
                <w:spacing w:val="4"/>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154" w:line="220" w:lineRule="auto"/>
              <w:rPr>
                <w:color w:val="000000" w:themeColor="text1"/>
                <w:sz w:val="24"/>
                <w:szCs w:val="24"/>
                <w:highlight w:val="none"/>
              </w:rPr>
            </w:pPr>
            <w:r>
              <w:rPr>
                <w:color w:val="000000" w:themeColor="text1"/>
                <w:spacing w:val="2"/>
                <w:sz w:val="24"/>
                <w:szCs w:val="24"/>
                <w:highlight w:val="none"/>
              </w:rPr>
              <w:t xml:space="preserve">5000元</w:t>
            </w:r>
            <w:r>
              <w:rPr>
                <w:color w:val="000000" w:themeColor="text1"/>
                <w:highlight w:val="none"/>
              </w:rPr>
            </w:r>
            <w:r/>
          </w:p>
        </w:tc>
      </w:tr>
      <w:tr>
        <w:trPr>
          <w:trHeight w:val="518"/>
        </w:trPr>
        <w:tc>
          <w:tcPr>
            <w:tcW w:w="5721" w:type="dxa"/>
            <w:vAlign w:val="top"/>
            <w:textDirection w:val="lrTb"/>
            <w:noWrap w:val="false"/>
          </w:tcPr>
          <w:p>
            <w:pPr>
              <w:pStyle w:val="1258"/>
              <w:ind w:left="114"/>
              <w:spacing w:before="164" w:line="219" w:lineRule="auto"/>
              <w:rPr>
                <w:rFonts w:hint="eastAsia" w:eastAsia="宋体"/>
                <w:color w:val="000000" w:themeColor="text1"/>
                <w:sz w:val="24"/>
                <w:szCs w:val="24"/>
                <w:highlight w:val="none"/>
              </w:rPr>
            </w:pPr>
            <w:r>
              <w:rPr>
                <w:color w:val="000000" w:themeColor="text1"/>
                <w:spacing w:val="5"/>
                <w:sz w:val="24"/>
                <w:szCs w:val="24"/>
                <w:highlight w:val="none"/>
              </w:rPr>
              <w:t xml:space="preserve">50万元以下</w:t>
            </w:r>
            <w:r>
              <w:rPr>
                <w:rFonts w:hint="eastAsia"/>
                <w:color w:val="000000" w:themeColor="text1"/>
                <w:spacing w:val="5"/>
                <w:sz w:val="24"/>
                <w:szCs w:val="24"/>
                <w:highlight w:val="none"/>
                <w:lang w:eastAsia="zh-CN"/>
              </w:rPr>
              <w:t xml:space="preserve">（</w:t>
            </w:r>
            <w:r>
              <w:rPr>
                <w:color w:val="000000" w:themeColor="text1"/>
                <w:spacing w:val="5"/>
                <w:sz w:val="24"/>
                <w:szCs w:val="24"/>
                <w:highlight w:val="none"/>
              </w:rPr>
              <w:t xml:space="preserve">含50万元</w:t>
            </w:r>
            <w:r>
              <w:rPr>
                <w:rFonts w:hint="eastAsia"/>
                <w:color w:val="000000" w:themeColor="text1"/>
                <w:spacing w:val="5"/>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3" w:line="184" w:lineRule="auto"/>
              <w:rPr>
                <w:color w:val="000000" w:themeColor="text1"/>
                <w:sz w:val="24"/>
                <w:szCs w:val="24"/>
                <w:highlight w:val="none"/>
              </w:rPr>
            </w:pPr>
            <w:r>
              <w:rPr>
                <w:color w:val="000000" w:themeColor="text1"/>
                <w:spacing w:val="-7"/>
                <w:sz w:val="24"/>
                <w:szCs w:val="24"/>
                <w:highlight w:val="none"/>
              </w:rPr>
              <w:t xml:space="preserve">1.6%</w:t>
            </w:r>
            <w:r>
              <w:rPr>
                <w:color w:val="000000" w:themeColor="text1"/>
                <w:highlight w:val="none"/>
              </w:rPr>
            </w:r>
            <w:r/>
          </w:p>
        </w:tc>
      </w:tr>
      <w:tr>
        <w:trPr>
          <w:trHeight w:val="518"/>
        </w:trPr>
        <w:tc>
          <w:tcPr>
            <w:tcW w:w="5721" w:type="dxa"/>
            <w:vAlign w:val="top"/>
            <w:textDirection w:val="lrTb"/>
            <w:noWrap w:val="false"/>
          </w:tcPr>
          <w:p>
            <w:pPr>
              <w:pStyle w:val="1258"/>
              <w:ind w:left="114"/>
              <w:spacing w:before="165" w:line="219" w:lineRule="auto"/>
              <w:rPr>
                <w:rFonts w:hint="eastAsia" w:eastAsia="宋体"/>
                <w:color w:val="000000" w:themeColor="text1"/>
                <w:sz w:val="24"/>
                <w:szCs w:val="24"/>
                <w:highlight w:val="none"/>
              </w:rPr>
            </w:pPr>
            <w:r>
              <w:rPr>
                <w:color w:val="000000" w:themeColor="text1"/>
                <w:spacing w:val="3"/>
                <w:sz w:val="24"/>
                <w:szCs w:val="24"/>
                <w:highlight w:val="none"/>
              </w:rPr>
              <w:t xml:space="preserve">50-400万元</w:t>
            </w:r>
            <w:r>
              <w:rPr>
                <w:rFonts w:hint="eastAsia"/>
                <w:color w:val="000000" w:themeColor="text1"/>
                <w:spacing w:val="3"/>
                <w:sz w:val="24"/>
                <w:szCs w:val="24"/>
                <w:highlight w:val="none"/>
                <w:lang w:eastAsia="zh-CN"/>
              </w:rPr>
              <w:t xml:space="preserve">（</w:t>
            </w:r>
            <w:r>
              <w:rPr>
                <w:color w:val="000000" w:themeColor="text1"/>
                <w:spacing w:val="3"/>
                <w:sz w:val="24"/>
                <w:szCs w:val="24"/>
                <w:highlight w:val="none"/>
              </w:rPr>
              <w:t xml:space="preserve">含400万元</w:t>
            </w:r>
            <w:r>
              <w:rPr>
                <w:rFonts w:hint="eastAsia"/>
                <w:color w:val="000000" w:themeColor="text1"/>
                <w:spacing w:val="3"/>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4" w:line="184" w:lineRule="auto"/>
              <w:rPr>
                <w:color w:val="000000" w:themeColor="text1"/>
                <w:sz w:val="24"/>
                <w:szCs w:val="24"/>
                <w:highlight w:val="none"/>
              </w:rPr>
            </w:pPr>
            <w:r>
              <w:rPr>
                <w:color w:val="000000" w:themeColor="text1"/>
                <w:spacing w:val="-7"/>
                <w:sz w:val="24"/>
                <w:szCs w:val="24"/>
                <w:highlight w:val="none"/>
              </w:rPr>
              <w:t xml:space="preserve">1.5%</w:t>
            </w:r>
            <w:r>
              <w:rPr>
                <w:color w:val="000000" w:themeColor="text1"/>
                <w:highlight w:val="none"/>
              </w:rPr>
            </w:r>
            <w:r/>
          </w:p>
        </w:tc>
      </w:tr>
      <w:tr>
        <w:trPr>
          <w:trHeight w:val="518"/>
        </w:trPr>
        <w:tc>
          <w:tcPr>
            <w:tcW w:w="5721" w:type="dxa"/>
            <w:vAlign w:val="top"/>
            <w:textDirection w:val="lrTb"/>
            <w:noWrap w:val="false"/>
          </w:tcPr>
          <w:p>
            <w:pPr>
              <w:pStyle w:val="1258"/>
              <w:ind w:left="114"/>
              <w:spacing w:before="166" w:line="219" w:lineRule="auto"/>
              <w:rPr>
                <w:rFonts w:hint="eastAsia" w:eastAsia="宋体"/>
                <w:color w:val="000000" w:themeColor="text1"/>
                <w:sz w:val="24"/>
                <w:szCs w:val="24"/>
                <w:highlight w:val="none"/>
              </w:rPr>
            </w:pPr>
            <w:r>
              <w:rPr>
                <w:color w:val="000000" w:themeColor="text1"/>
                <w:spacing w:val="3"/>
                <w:sz w:val="24"/>
                <w:szCs w:val="24"/>
                <w:highlight w:val="none"/>
              </w:rPr>
              <w:t xml:space="preserve">400-1000万元</w:t>
            </w:r>
            <w:r>
              <w:rPr>
                <w:rFonts w:hint="eastAsia"/>
                <w:color w:val="000000" w:themeColor="text1"/>
                <w:spacing w:val="3"/>
                <w:sz w:val="24"/>
                <w:szCs w:val="24"/>
                <w:highlight w:val="none"/>
                <w:lang w:eastAsia="zh-CN"/>
              </w:rPr>
              <w:t xml:space="preserve">（</w:t>
            </w:r>
            <w:r>
              <w:rPr>
                <w:color w:val="000000" w:themeColor="text1"/>
                <w:spacing w:val="3"/>
                <w:sz w:val="24"/>
                <w:szCs w:val="24"/>
                <w:highlight w:val="none"/>
              </w:rPr>
              <w:t xml:space="preserve">含1000万元</w:t>
            </w:r>
            <w:r>
              <w:rPr>
                <w:rFonts w:hint="eastAsia"/>
                <w:color w:val="000000" w:themeColor="text1"/>
                <w:spacing w:val="3"/>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5" w:line="184" w:lineRule="auto"/>
              <w:rPr>
                <w:color w:val="000000" w:themeColor="text1"/>
                <w:sz w:val="24"/>
                <w:szCs w:val="24"/>
                <w:highlight w:val="none"/>
              </w:rPr>
            </w:pPr>
            <w:r>
              <w:rPr>
                <w:color w:val="000000" w:themeColor="text1"/>
                <w:spacing w:val="-5"/>
                <w:sz w:val="24"/>
                <w:szCs w:val="24"/>
                <w:highlight w:val="none"/>
              </w:rPr>
              <w:t xml:space="preserve">1.1%</w:t>
            </w:r>
            <w:r>
              <w:rPr>
                <w:color w:val="000000" w:themeColor="text1"/>
                <w:highlight w:val="none"/>
              </w:rPr>
            </w:r>
            <w:r/>
          </w:p>
        </w:tc>
      </w:tr>
      <w:tr>
        <w:trPr>
          <w:trHeight w:val="510"/>
        </w:trPr>
        <w:tc>
          <w:tcPr>
            <w:tcW w:w="5721" w:type="dxa"/>
            <w:vAlign w:val="top"/>
            <w:textDirection w:val="lrTb"/>
            <w:noWrap w:val="false"/>
          </w:tcPr>
          <w:p>
            <w:pPr>
              <w:pStyle w:val="1258"/>
              <w:ind w:left="114"/>
              <w:spacing w:before="157" w:line="219" w:lineRule="auto"/>
              <w:rPr>
                <w:rFonts w:hint="eastAsia" w:eastAsia="宋体"/>
                <w:color w:val="000000" w:themeColor="text1"/>
                <w:sz w:val="24"/>
                <w:szCs w:val="24"/>
                <w:highlight w:val="none"/>
              </w:rPr>
            </w:pPr>
            <w:r>
              <w:rPr>
                <w:color w:val="000000" w:themeColor="text1"/>
                <w:spacing w:val="3"/>
                <w:sz w:val="24"/>
                <w:szCs w:val="24"/>
                <w:highlight w:val="none"/>
              </w:rPr>
              <w:t xml:space="preserve">1000-5000万元</w:t>
            </w:r>
            <w:r>
              <w:rPr>
                <w:rFonts w:hint="eastAsia"/>
                <w:color w:val="000000" w:themeColor="text1"/>
                <w:spacing w:val="3"/>
                <w:sz w:val="24"/>
                <w:szCs w:val="24"/>
                <w:highlight w:val="none"/>
                <w:lang w:eastAsia="zh-CN"/>
              </w:rPr>
              <w:t xml:space="preserve">（</w:t>
            </w:r>
            <w:r>
              <w:rPr>
                <w:color w:val="000000" w:themeColor="text1"/>
                <w:spacing w:val="3"/>
                <w:sz w:val="24"/>
                <w:szCs w:val="24"/>
                <w:highlight w:val="none"/>
              </w:rPr>
              <w:t xml:space="preserve">含5000万元</w:t>
            </w:r>
            <w:r>
              <w:rPr>
                <w:rFonts w:hint="eastAsia"/>
                <w:color w:val="000000" w:themeColor="text1"/>
                <w:spacing w:val="3"/>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37" w:line="183" w:lineRule="auto"/>
              <w:rPr>
                <w:color w:val="000000" w:themeColor="text1"/>
                <w:sz w:val="24"/>
                <w:szCs w:val="24"/>
                <w:highlight w:val="none"/>
              </w:rPr>
            </w:pPr>
            <w:r>
              <w:rPr>
                <w:color w:val="000000" w:themeColor="text1"/>
                <w:spacing w:val="-2"/>
                <w:sz w:val="24"/>
                <w:szCs w:val="24"/>
                <w:highlight w:val="none"/>
              </w:rPr>
              <w:t xml:space="preserve">0.8%</w:t>
            </w:r>
            <w:r>
              <w:rPr>
                <w:color w:val="000000" w:themeColor="text1"/>
                <w:highlight w:val="none"/>
              </w:rPr>
            </w:r>
            <w:r/>
          </w:p>
        </w:tc>
      </w:tr>
      <w:tr>
        <w:trPr>
          <w:trHeight w:val="518"/>
        </w:trPr>
        <w:tc>
          <w:tcPr>
            <w:tcW w:w="5721" w:type="dxa"/>
            <w:vAlign w:val="top"/>
            <w:textDirection w:val="lrTb"/>
            <w:noWrap w:val="false"/>
          </w:tcPr>
          <w:p>
            <w:pPr>
              <w:pStyle w:val="1258"/>
              <w:ind w:left="114"/>
              <w:spacing w:before="168" w:line="219" w:lineRule="auto"/>
              <w:rPr>
                <w:rFonts w:hint="eastAsia" w:eastAsia="宋体"/>
                <w:color w:val="000000" w:themeColor="text1"/>
                <w:sz w:val="24"/>
                <w:szCs w:val="24"/>
                <w:highlight w:val="none"/>
              </w:rPr>
            </w:pPr>
            <w:r>
              <w:rPr>
                <w:color w:val="000000" w:themeColor="text1"/>
                <w:spacing w:val="4"/>
                <w:sz w:val="24"/>
                <w:szCs w:val="24"/>
                <w:highlight w:val="none"/>
              </w:rPr>
              <w:t xml:space="preserve">5000-1亿元</w:t>
            </w:r>
            <w:r>
              <w:rPr>
                <w:rFonts w:hint="eastAsia"/>
                <w:color w:val="000000" w:themeColor="text1"/>
                <w:spacing w:val="4"/>
                <w:sz w:val="24"/>
                <w:szCs w:val="24"/>
                <w:highlight w:val="none"/>
                <w:lang w:eastAsia="zh-CN"/>
              </w:rPr>
              <w:t xml:space="preserve">（</w:t>
            </w:r>
            <w:r>
              <w:rPr>
                <w:color w:val="000000" w:themeColor="text1"/>
                <w:spacing w:val="4"/>
                <w:sz w:val="24"/>
                <w:szCs w:val="24"/>
                <w:highlight w:val="none"/>
              </w:rPr>
              <w:t xml:space="preserve">含1亿元</w:t>
            </w:r>
            <w:r>
              <w:rPr>
                <w:rFonts w:hint="eastAsia"/>
                <w:color w:val="000000" w:themeColor="text1"/>
                <w:spacing w:val="4"/>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8" w:line="183" w:lineRule="auto"/>
              <w:rPr>
                <w:color w:val="000000" w:themeColor="text1"/>
                <w:sz w:val="24"/>
                <w:szCs w:val="24"/>
                <w:highlight w:val="none"/>
              </w:rPr>
            </w:pPr>
            <w:r>
              <w:rPr>
                <w:color w:val="000000" w:themeColor="text1"/>
                <w:spacing w:val="-2"/>
                <w:sz w:val="24"/>
                <w:szCs w:val="24"/>
                <w:highlight w:val="none"/>
              </w:rPr>
              <w:t xml:space="preserve">0.25%</w:t>
            </w:r>
            <w:r>
              <w:rPr>
                <w:color w:val="000000" w:themeColor="text1"/>
                <w:highlight w:val="none"/>
              </w:rPr>
            </w:r>
            <w:r/>
          </w:p>
        </w:tc>
      </w:tr>
      <w:tr>
        <w:trPr>
          <w:trHeight w:val="518"/>
        </w:trPr>
        <w:tc>
          <w:tcPr>
            <w:tcW w:w="5721" w:type="dxa"/>
            <w:vAlign w:val="top"/>
            <w:textDirection w:val="lrTb"/>
            <w:noWrap w:val="false"/>
          </w:tcPr>
          <w:p>
            <w:pPr>
              <w:pStyle w:val="1258"/>
              <w:ind w:left="114"/>
              <w:spacing w:before="169" w:line="219" w:lineRule="auto"/>
              <w:rPr>
                <w:rFonts w:hint="eastAsia" w:eastAsia="宋体"/>
                <w:color w:val="000000" w:themeColor="text1"/>
                <w:sz w:val="24"/>
                <w:szCs w:val="24"/>
                <w:highlight w:val="none"/>
              </w:rPr>
            </w:pPr>
            <w:r>
              <w:rPr>
                <w:color w:val="000000" w:themeColor="text1"/>
                <w:spacing w:val="5"/>
                <w:sz w:val="24"/>
                <w:szCs w:val="24"/>
                <w:highlight w:val="none"/>
              </w:rPr>
              <w:t xml:space="preserve">1-10亿元</w:t>
            </w:r>
            <w:r>
              <w:rPr>
                <w:rFonts w:hint="eastAsia"/>
                <w:color w:val="000000" w:themeColor="text1"/>
                <w:spacing w:val="5"/>
                <w:sz w:val="24"/>
                <w:szCs w:val="24"/>
                <w:highlight w:val="none"/>
                <w:lang w:eastAsia="zh-CN"/>
              </w:rPr>
              <w:t xml:space="preserve">（</w:t>
            </w:r>
            <w:r>
              <w:rPr>
                <w:color w:val="000000" w:themeColor="text1"/>
                <w:spacing w:val="5"/>
                <w:sz w:val="24"/>
                <w:szCs w:val="24"/>
                <w:highlight w:val="none"/>
              </w:rPr>
              <w:t xml:space="preserve">含10亿元</w:t>
            </w:r>
            <w:r>
              <w:rPr>
                <w:rFonts w:hint="eastAsia"/>
                <w:color w:val="000000" w:themeColor="text1"/>
                <w:spacing w:val="5"/>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49" w:line="183" w:lineRule="auto"/>
              <w:rPr>
                <w:color w:val="000000" w:themeColor="text1"/>
                <w:sz w:val="24"/>
                <w:szCs w:val="24"/>
                <w:highlight w:val="none"/>
              </w:rPr>
            </w:pPr>
            <w:r>
              <w:rPr>
                <w:color w:val="000000" w:themeColor="text1"/>
                <w:spacing w:val="-2"/>
                <w:sz w:val="24"/>
                <w:szCs w:val="24"/>
                <w:highlight w:val="none"/>
              </w:rPr>
              <w:t xml:space="preserve">0.05%</w:t>
            </w:r>
            <w:r>
              <w:rPr>
                <w:color w:val="000000" w:themeColor="text1"/>
                <w:highlight w:val="none"/>
              </w:rPr>
            </w:r>
            <w:r/>
          </w:p>
        </w:tc>
      </w:tr>
      <w:tr>
        <w:trPr>
          <w:trHeight w:val="510"/>
        </w:trPr>
        <w:tc>
          <w:tcPr>
            <w:tcW w:w="5721" w:type="dxa"/>
            <w:vAlign w:val="top"/>
            <w:textDirection w:val="lrTb"/>
            <w:noWrap w:val="false"/>
          </w:tcPr>
          <w:p>
            <w:pPr>
              <w:pStyle w:val="1258"/>
              <w:ind w:left="114"/>
              <w:spacing w:before="160" w:line="219" w:lineRule="auto"/>
              <w:rPr>
                <w:rFonts w:hint="eastAsia" w:eastAsia="宋体"/>
                <w:color w:val="000000" w:themeColor="text1"/>
                <w:sz w:val="24"/>
                <w:szCs w:val="24"/>
                <w:highlight w:val="none"/>
              </w:rPr>
            </w:pPr>
            <w:r>
              <w:rPr>
                <w:color w:val="000000" w:themeColor="text1"/>
                <w:spacing w:val="4"/>
                <w:sz w:val="24"/>
                <w:szCs w:val="24"/>
                <w:highlight w:val="none"/>
              </w:rPr>
              <w:t xml:space="preserve">10-50亿元</w:t>
            </w:r>
            <w:r>
              <w:rPr>
                <w:rFonts w:hint="eastAsia"/>
                <w:color w:val="000000" w:themeColor="text1"/>
                <w:spacing w:val="4"/>
                <w:sz w:val="24"/>
                <w:szCs w:val="24"/>
                <w:highlight w:val="none"/>
                <w:lang w:eastAsia="zh-CN"/>
              </w:rPr>
              <w:t xml:space="preserve">（</w:t>
            </w:r>
            <w:r>
              <w:rPr>
                <w:color w:val="000000" w:themeColor="text1"/>
                <w:spacing w:val="4"/>
                <w:sz w:val="24"/>
                <w:szCs w:val="24"/>
                <w:highlight w:val="none"/>
              </w:rPr>
              <w:t xml:space="preserve">含50亿元</w:t>
            </w:r>
            <w:r>
              <w:rPr>
                <w:rFonts w:hint="eastAsia"/>
                <w:color w:val="000000" w:themeColor="text1"/>
                <w:spacing w:val="4"/>
                <w:sz w:val="24"/>
                <w:szCs w:val="24"/>
                <w:highlight w:val="none"/>
                <w:lang w:eastAsia="zh-CN"/>
              </w:rPr>
              <w:t xml:space="preserve">）</w:t>
            </w:r>
            <w:r>
              <w:rPr>
                <w:color w:val="000000" w:themeColor="text1"/>
                <w:highlight w:val="none"/>
              </w:rPr>
            </w:r>
            <w:r/>
          </w:p>
        </w:tc>
        <w:tc>
          <w:tcPr>
            <w:tcW w:w="2178" w:type="dxa"/>
            <w:vAlign w:val="top"/>
            <w:textDirection w:val="lrTb"/>
            <w:noWrap w:val="false"/>
          </w:tcPr>
          <w:p>
            <w:pPr>
              <w:pStyle w:val="1258"/>
              <w:ind w:left="87"/>
              <w:jc w:val="center"/>
              <w:spacing w:before="239" w:line="184" w:lineRule="auto"/>
              <w:rPr>
                <w:color w:val="000000" w:themeColor="text1"/>
                <w:sz w:val="24"/>
                <w:szCs w:val="24"/>
                <w:highlight w:val="none"/>
              </w:rPr>
            </w:pPr>
            <w:r>
              <w:rPr>
                <w:color w:val="000000" w:themeColor="text1"/>
                <w:spacing w:val="-2"/>
                <w:sz w:val="24"/>
                <w:szCs w:val="24"/>
                <w:highlight w:val="none"/>
              </w:rPr>
              <w:t xml:space="preserve">0.01%</w:t>
            </w:r>
            <w:r>
              <w:rPr>
                <w:color w:val="000000" w:themeColor="text1"/>
                <w:highlight w:val="none"/>
              </w:rPr>
            </w:r>
            <w:r/>
          </w:p>
        </w:tc>
      </w:tr>
      <w:tr>
        <w:trPr>
          <w:trHeight w:val="539"/>
        </w:trPr>
        <w:tc>
          <w:tcPr>
            <w:tcW w:w="5721" w:type="dxa"/>
            <w:vAlign w:val="top"/>
            <w:textDirection w:val="lrTb"/>
            <w:noWrap w:val="false"/>
          </w:tcPr>
          <w:p>
            <w:pPr>
              <w:pStyle w:val="1258"/>
              <w:ind w:left="114"/>
              <w:spacing w:before="172" w:line="220" w:lineRule="auto"/>
              <w:rPr>
                <w:color w:val="000000" w:themeColor="text1"/>
                <w:sz w:val="24"/>
                <w:szCs w:val="24"/>
                <w:highlight w:val="none"/>
              </w:rPr>
            </w:pPr>
            <w:r>
              <w:rPr>
                <w:color w:val="000000" w:themeColor="text1"/>
                <w:spacing w:val="2"/>
                <w:sz w:val="24"/>
                <w:szCs w:val="24"/>
                <w:highlight w:val="none"/>
              </w:rPr>
              <w:t xml:space="preserve">50亿元以上</w:t>
            </w:r>
            <w:r>
              <w:rPr>
                <w:color w:val="000000" w:themeColor="text1"/>
                <w:highlight w:val="none"/>
              </w:rPr>
            </w:r>
            <w:r/>
          </w:p>
        </w:tc>
        <w:tc>
          <w:tcPr>
            <w:tcW w:w="2178" w:type="dxa"/>
            <w:vAlign w:val="top"/>
            <w:textDirection w:val="lrTb"/>
            <w:noWrap w:val="false"/>
          </w:tcPr>
          <w:p>
            <w:pPr>
              <w:pStyle w:val="1258"/>
              <w:ind w:left="87"/>
              <w:jc w:val="center"/>
              <w:spacing w:before="251" w:line="183" w:lineRule="auto"/>
              <w:rPr>
                <w:color w:val="000000" w:themeColor="text1"/>
                <w:sz w:val="24"/>
                <w:szCs w:val="24"/>
                <w:highlight w:val="none"/>
              </w:rPr>
            </w:pPr>
            <w:r>
              <w:rPr>
                <w:color w:val="000000" w:themeColor="text1"/>
                <w:spacing w:val="-2"/>
                <w:sz w:val="24"/>
                <w:szCs w:val="24"/>
                <w:highlight w:val="none"/>
              </w:rPr>
              <w:t xml:space="preserve">0.005%</w:t>
            </w:r>
            <w:r>
              <w:rPr>
                <w:color w:val="000000" w:themeColor="text1"/>
                <w:highlight w:val="none"/>
              </w:rPr>
            </w:r>
            <w:r/>
          </w:p>
        </w:tc>
      </w:tr>
    </w:tbl>
    <w:p>
      <w:pPr>
        <w:pStyle w:val="1032"/>
        <w:ind w:left="0" w:right="0"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说 明 ：</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1.按上表计算的收费为代理服务全过程的收费金额。各社会代理机构不再收取采购文件制作售卖费用。</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2.代理服务费按差额定率累进法计算。</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3.代理服务费基准金额（按差额定率累进法计算的）=中标金额（按差额定率累进法计算的）*费率（%）。</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4.代理服务费应收取金额=代理服务费基准金额（按差额定率累进法计算的）的合计数。</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5.定点类等无金额或事先不能计算出价格总额的项目，按中标（成交）金额100万元计算。</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6.有分包（分标段）的按一个项目计算。</w:t>
      </w:r>
      <w:r>
        <w:rPr>
          <w:color w:val="000000" w:themeColor="text1"/>
          <w:highlight w:val="none"/>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7.以上价格为协会指导价，双方可根据项目难易程度和优质优价原则协商确定。</w:t>
      </w:r>
      <w:r>
        <w:rPr>
          <w:rFonts w:hint="eastAsia" w:ascii="宋体" w:hAnsi="宋体" w:eastAsia="宋体" w:cs="宋体"/>
          <w:b w:val="0"/>
          <w:bCs w:val="0"/>
          <w:color w:val="000000" w:themeColor="text1"/>
          <w:sz w:val="24"/>
          <w:szCs w:val="24"/>
          <w:highlight w:val="none"/>
          <w:lang w:val="en-US" w:eastAsia="zh-CN"/>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8.账户信息：</w:t>
      </w:r>
      <w:r>
        <w:rPr>
          <w:rFonts w:hint="eastAsia" w:ascii="宋体" w:hAnsi="宋体" w:eastAsia="宋体" w:cs="宋体"/>
          <w:b w:val="0"/>
          <w:bCs w:val="0"/>
          <w:color w:val="000000" w:themeColor="text1"/>
          <w:sz w:val="24"/>
          <w:szCs w:val="24"/>
          <w:highlight w:val="none"/>
          <w:lang w:val="en-US" w:eastAsia="zh-CN"/>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收款人：徐州天平建设监理咨询有限公司 </w:t>
      </w:r>
      <w:r>
        <w:rPr>
          <w:rFonts w:hint="eastAsia" w:ascii="宋体" w:hAnsi="宋体" w:eastAsia="宋体" w:cs="宋体"/>
          <w:b w:val="0"/>
          <w:bCs w:val="0"/>
          <w:color w:val="000000" w:themeColor="text1"/>
          <w:sz w:val="24"/>
          <w:szCs w:val="24"/>
          <w:highlight w:val="none"/>
          <w:lang w:val="en-US" w:eastAsia="zh-CN"/>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开户银行：中国建设银行股份有限公司徐州铜山支行 </w:t>
      </w:r>
      <w:r>
        <w:rPr>
          <w:rFonts w:hint="eastAsia" w:ascii="宋体" w:hAnsi="宋体" w:eastAsia="宋体" w:cs="宋体"/>
          <w:b w:val="0"/>
          <w:bCs w:val="0"/>
          <w:color w:val="000000" w:themeColor="text1"/>
          <w:sz w:val="24"/>
          <w:szCs w:val="24"/>
          <w:highlight w:val="none"/>
          <w:lang w:val="en-US" w:eastAsia="zh-CN"/>
        </w:rPr>
      </w:r>
      <w:r/>
    </w:p>
    <w:p>
      <w:pPr>
        <w:pStyle w:val="1032"/>
        <w:ind w:left="0" w:right="0"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ligatures w14:val="none"/>
        </w:rPr>
      </w:pPr>
      <w:r>
        <w:rPr>
          <w:rFonts w:hint="eastAsia" w:ascii="宋体" w:hAnsi="宋体" w:eastAsia="宋体" w:cs="宋体"/>
          <w:b w:val="0"/>
          <w:bCs w:val="0"/>
          <w:color w:val="000000" w:themeColor="text1"/>
          <w:sz w:val="24"/>
          <w:szCs w:val="24"/>
          <w:highlight w:val="none"/>
          <w:lang w:val="en-US" w:eastAsia="zh-CN"/>
        </w:rPr>
        <w:t xml:space="preserve">账号：32001712436051448599</w:t>
      </w:r>
      <w:r>
        <w:rPr>
          <w:rFonts w:hint="eastAsia" w:ascii="宋体" w:hAnsi="宋体" w:eastAsia="宋体" w:cs="宋体"/>
          <w:b/>
          <w:color w:val="000000" w:themeColor="text1"/>
          <w:sz w:val="30"/>
          <w:szCs w:val="30"/>
          <w:highlight w:val="none"/>
          <w:lang w:val="en-US" w:eastAsia="zh-CN"/>
        </w:rPr>
        <w:br w:type="page" w:clear="all"/>
      </w:r>
      <w:r>
        <w:rPr>
          <w:rFonts w:hint="eastAsia" w:ascii="宋体" w:hAnsi="宋体" w:eastAsia="宋体" w:cs="宋体"/>
          <w:b w:val="0"/>
          <w:bCs w:val="0"/>
          <w:color w:val="000000" w:themeColor="text1"/>
          <w:sz w:val="24"/>
          <w:szCs w:val="24"/>
          <w:highlight w:val="none"/>
          <w:lang w:val="en-US" w:eastAsia="zh-CN"/>
          <w14:ligatures w14:val="none"/>
        </w:rPr>
      </w:r>
      <w:r/>
    </w:p>
    <w:p>
      <w:pPr>
        <w:pStyle w:val="976"/>
        <w:ind w:firstLine="0"/>
        <w:jc w:val="center"/>
        <w:rPr>
          <w:rFonts w:hint="eastAsia" w:ascii="宋体" w:hAnsi="宋体" w:eastAsia="宋体" w:cs="宋体"/>
          <w:b/>
          <w:color w:val="000000" w:themeColor="text1"/>
          <w:sz w:val="24"/>
          <w:szCs w:val="24"/>
          <w:highlight w:val="none"/>
        </w:rPr>
      </w:pPr>
      <w:r>
        <w:rPr>
          <w:rFonts w:hint="eastAsia" w:ascii="宋体" w:hAnsi="宋体" w:cs="宋体"/>
          <w:b/>
          <w:color w:val="000000" w:themeColor="text1"/>
          <w:sz w:val="30"/>
          <w:szCs w:val="30"/>
          <w:highlight w:val="none"/>
          <w:lang w:val="en-US" w:eastAsia="zh-CN"/>
        </w:rPr>
        <w:t xml:space="preserve">16.</w:t>
      </w:r>
      <w:r>
        <w:rPr>
          <w:rFonts w:hint="eastAsia" w:ascii="宋体" w:hAnsi="宋体" w:eastAsia="宋体" w:cs="宋体"/>
          <w:b/>
          <w:color w:val="000000" w:themeColor="text1"/>
          <w:sz w:val="30"/>
          <w:szCs w:val="30"/>
          <w:highlight w:val="none"/>
          <w:lang w:val="en-US" w:eastAsia="zh-CN"/>
        </w:rPr>
        <w:t xml:space="preserve">预付款保函支付条款模板</w:t>
      </w:r>
      <w:r>
        <w:rPr>
          <w:color w:val="000000" w:themeColor="text1"/>
          <w:highlight w:val="none"/>
        </w:rPr>
      </w:r>
      <w:r/>
    </w:p>
    <w:p>
      <w:pPr>
        <w:pStyle w:val="99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付款条件一：提交预付款保函的</w:t>
      </w:r>
      <w:r>
        <w:rPr>
          <w:color w:val="000000" w:themeColor="text1"/>
          <w:highlight w:val="none"/>
        </w:rPr>
      </w:r>
      <w:r/>
    </w:p>
    <w:p>
      <w:pPr>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（1）合同签订且乙方向甲方出具预付款保函后个工作日内，甲方应支付合同价款的百分之</w:t>
      </w:r>
      <w:r>
        <w:rPr>
          <w:rFonts w:hint="eastAsia" w:ascii="宋体" w:hAnsi="宋体" w:eastAsia="宋体" w:cs="宋体"/>
          <w:color w:val="000000" w:themeColor="text1"/>
          <w:sz w:val="24"/>
          <w:szCs w:val="24"/>
          <w:highlight w:val="none"/>
          <w:u w:val="single"/>
        </w:rPr>
        <w:t xml:space="preserve"> xx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xx</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小写¥大写：人民币。</w:t>
      </w:r>
      <w:r>
        <w:rPr>
          <w:color w:val="000000" w:themeColor="text1"/>
          <w:highlight w:val="none"/>
        </w:rPr>
      </w:r>
      <w:r/>
    </w:p>
    <w:p>
      <w:pPr>
        <w:pStyle w:val="990"/>
        <w:ind w:firstLine="480"/>
        <w:pageBreakBefore w:val="0"/>
        <w:spacing w:line="360" w:lineRule="auto"/>
        <w:tabs>
          <w:tab w:val="left" w:pos="5508"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（2）验收合格后个工作日内，甲方应支付合同价款的百分之</w:t>
      </w:r>
      <w:r>
        <w:rPr>
          <w:rFonts w:hint="eastAsia" w:ascii="宋体" w:hAnsi="宋体" w:eastAsia="宋体" w:cs="宋体"/>
          <w:color w:val="000000" w:themeColor="text1"/>
          <w:sz w:val="24"/>
          <w:szCs w:val="24"/>
          <w:highlight w:val="none"/>
          <w:u w:val="single"/>
        </w:rPr>
        <w:t xml:space="preserve"> XX </w:t>
      </w:r>
      <w:r>
        <w:rPr>
          <w:rFonts w:hint="eastAsia" w:ascii="宋体" w:hAnsi="宋体" w:eastAsia="宋体" w:cs="宋体"/>
          <w:color w:val="000000" w:themeColor="text1"/>
          <w:sz w:val="24"/>
          <w:szCs w:val="24"/>
          <w:highlight w:val="none"/>
        </w:rPr>
        <w:t xml:space="preserve">（ %）小写￥大写：人民币。</w:t>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付款条件二： 不提交预付款保函的</w:t>
      </w:r>
      <w:r>
        <w:rPr>
          <w:color w:val="000000" w:themeColor="text1"/>
          <w:highlight w:val="none"/>
        </w:rPr>
      </w:r>
      <w:r/>
    </w:p>
    <w:p>
      <w:pPr>
        <w:pStyle w:val="990"/>
        <w:ind w:firstLine="480"/>
        <w:pageBreakBefore w:val="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（1）合同签订后</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个工作日内，甲方应支付合同价款的百分之</w:t>
      </w:r>
      <w:r>
        <w:rPr>
          <w:rFonts w:hint="eastAsia" w:ascii="宋体" w:hAnsi="宋体" w:eastAsia="宋体" w:cs="宋体"/>
          <w:color w:val="000000" w:themeColor="text1"/>
          <w:sz w:val="24"/>
          <w:szCs w:val="24"/>
          <w:highlight w:val="none"/>
          <w:u w:val="single"/>
        </w:rPr>
        <w:t xml:space="preserve">XX</w:t>
      </w:r>
      <w:r>
        <w:rPr>
          <w:rFonts w:hint="eastAsia" w:ascii="宋体" w:hAnsi="宋体" w:eastAsia="宋体" w:cs="宋体"/>
          <w:color w:val="000000" w:themeColor="text1"/>
          <w:sz w:val="24"/>
          <w:szCs w:val="24"/>
          <w:highlight w:val="none"/>
        </w:rPr>
        <w:t xml:space="preserve"> （％）小写￥大写：人民币</w:t>
      </w:r>
      <w:r>
        <w:rPr>
          <w:rFonts w:hint="eastAsia" w:ascii="宋体" w:hAnsi="宋体" w:eastAsia="宋体" w:cs="宋体"/>
          <w:color w:val="000000" w:themeColor="text1"/>
          <w:sz w:val="24"/>
          <w:szCs w:val="24"/>
          <w:highlight w:val="none"/>
          <w:u w:val="single"/>
        </w:rPr>
        <w:tab/>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990"/>
        <w:ind w:firstLine="480"/>
        <w:pageBreakBefore w:val="0"/>
        <w:spacing w:line="360" w:lineRule="auto"/>
        <w:tabs>
          <w:tab w:val="left" w:pos="2151" w:leader="none"/>
          <w:tab w:val="left" w:pos="4183" w:leader="none"/>
          <w:tab w:val="left" w:pos="5500" w:leader="none"/>
          <w:tab w:val="left" w:pos="8573"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（2）验收合格后个工作日内，甲方应支付合同价款的百分之</w:t>
      </w:r>
      <w:r>
        <w:rPr>
          <w:rFonts w:hint="eastAsia" w:ascii="宋体" w:hAnsi="宋体" w:eastAsia="宋体" w:cs="宋体"/>
          <w:color w:val="000000" w:themeColor="text1"/>
          <w:sz w:val="24"/>
          <w:szCs w:val="24"/>
          <w:highlight w:val="none"/>
          <w:u w:val="single"/>
        </w:rPr>
        <w:t xml:space="preserve">XX</w:t>
      </w:r>
      <w:r>
        <w:rPr>
          <w:rFonts w:hint="eastAsia" w:ascii="宋体" w:hAnsi="宋体" w:eastAsia="宋体" w:cs="宋体"/>
          <w:color w:val="000000" w:themeColor="text1"/>
          <w:sz w:val="24"/>
          <w:szCs w:val="24"/>
          <w:highlight w:val="none"/>
        </w:rPr>
        <w:t xml:space="preserve">（％）小写￥大写：人民币。</w:t>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0"/>
        <w:ind w:firstLine="48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注：1、付款条件一中，出具预付款保函后支付的合同款应当与保函金额一致。</w:t>
      </w:r>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w:t>
      </w:r>
      <w:r>
        <w:rPr>
          <w:rFonts w:hint="eastAsia" w:ascii="宋体" w:hAnsi="宋体" w:eastAsia="宋体" w:cs="宋体"/>
          <w:color w:val="000000" w:themeColor="text1"/>
          <w:sz w:val="24"/>
          <w:szCs w:val="24"/>
          <w:highlight w:val="none"/>
        </w:rPr>
        <w:t xml:space="preserve">付款条件二中，预付款比例设定应符合《关于做好政府采购支持企业发展有关事项的通知》（苏财购（2020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52号）要求。</w:t>
      </w:r>
      <w:r>
        <w:rPr>
          <w:color w:val="000000" w:themeColor="text1"/>
          <w:highlight w:val="none"/>
        </w:rPr>
      </w:r>
      <w:r/>
    </w:p>
    <w:p>
      <w:pPr>
        <w:pStyle w:val="994"/>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rPr>
          <w:rFonts w:hint="eastAsia"/>
          <w:color w:val="000000" w:themeColor="text1"/>
          <w:highlight w:val="none"/>
        </w:rPr>
      </w:pPr>
      <w:r>
        <w:rPr>
          <w:rFonts w:hint="eastAsia"/>
          <w:color w:val="000000" w:themeColor="text1"/>
          <w:highlight w:val="none"/>
          <w:lang w:val="en-US" w:eastAsia="zh-CN"/>
        </w:rPr>
        <w:br w:type="page" w:clear="all"/>
      </w:r>
      <w:r>
        <w:rPr>
          <w:color w:val="000000" w:themeColor="text1"/>
          <w:highlight w:val="none"/>
        </w:rPr>
      </w:r>
      <w:r/>
    </w:p>
    <w:p>
      <w:pPr>
        <w:pStyle w:val="976"/>
        <w:ind w:firstLine="0"/>
        <w:jc w:val="center"/>
        <w:rPr>
          <w:rFonts w:hint="eastAsia" w:ascii="宋体" w:hAnsi="宋体" w:eastAsia="宋体" w:cs="宋体"/>
          <w:b/>
          <w:bCs/>
          <w:color w:val="000000" w:themeColor="text1"/>
          <w:sz w:val="30"/>
          <w:szCs w:val="30"/>
          <w:highlight w:val="none"/>
        </w:rPr>
      </w:pPr>
      <w:r>
        <w:rPr>
          <w:rFonts w:hint="eastAsia" w:ascii="宋体" w:hAnsi="宋体" w:cs="宋体"/>
          <w:b/>
          <w:bCs/>
          <w:color w:val="000000" w:themeColor="text1"/>
          <w:sz w:val="30"/>
          <w:szCs w:val="30"/>
          <w:highlight w:val="none"/>
          <w:lang w:val="en-US" w:eastAsia="zh-CN"/>
        </w:rPr>
        <w:t xml:space="preserve">17.</w:t>
      </w:r>
      <w:r>
        <w:rPr>
          <w:rFonts w:hint="eastAsia" w:ascii="宋体" w:hAnsi="宋体" w:eastAsia="宋体" w:cs="宋体"/>
          <w:b/>
          <w:bCs/>
          <w:color w:val="000000" w:themeColor="text1"/>
          <w:sz w:val="30"/>
          <w:szCs w:val="30"/>
          <w:highlight w:val="none"/>
          <w:lang w:val="en-US" w:eastAsia="zh-CN"/>
        </w:rPr>
        <w:t xml:space="preserve">无在建承诺书</w:t>
      </w:r>
      <w:r>
        <w:rPr>
          <w:color w:val="000000" w:themeColor="text1"/>
          <w:highlight w:val="none"/>
        </w:rPr>
      </w:r>
      <w:r/>
    </w:p>
    <w:p>
      <w:pPr>
        <w:spacing w:line="4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80"/>
        <w:spacing w:line="42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lang w:eastAsia="zh-CN"/>
        </w:rPr>
        <w:t xml:space="preserve">徐州天平建设监理咨询有限公司</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p>
      <w:pPr>
        <w:ind w:firstLine="33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3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33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（格式自拟）</w:t>
      </w:r>
      <w:r>
        <w:rPr>
          <w:color w:val="000000" w:themeColor="text1"/>
          <w:highlight w:val="none"/>
        </w:rPr>
      </w:r>
      <w:r/>
    </w:p>
    <w:p>
      <w:pPr>
        <w:ind w:firstLine="40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0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ind w:firstLine="4080"/>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供应商（电子签章）：</w:t>
      </w:r>
      <w:r>
        <w:rPr>
          <w:color w:val="000000" w:themeColor="text1"/>
          <w:highlight w:val="none"/>
        </w:rPr>
      </w:r>
      <w:r/>
    </w:p>
    <w:p>
      <w:pPr>
        <w:ind w:firstLine="40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年   月    日</w:t>
      </w:r>
      <w:r>
        <w:rPr>
          <w:color w:val="000000" w:themeColor="text1"/>
          <w:highlight w:val="none"/>
        </w:rPr>
      </w:r>
      <w:r/>
    </w:p>
    <w:p>
      <w:pPr>
        <w:rPr>
          <w:rFonts w:hint="default"/>
          <w:color w:val="000000" w:themeColor="text1"/>
          <w:highlight w:val="none"/>
        </w:rPr>
      </w:pPr>
      <w:r>
        <w:rPr>
          <w:rFonts w:hint="default"/>
          <w:color w:val="000000" w:themeColor="text1"/>
          <w:highlight w:val="none"/>
          <w:lang w:val="en-US" w:eastAsia="zh-CN"/>
        </w:rPr>
      </w:r>
      <w:r>
        <w:rPr>
          <w:color w:val="000000" w:themeColor="text1"/>
          <w:highlight w:val="none"/>
        </w:rPr>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方正仿宋简体">
    <w:panose1 w:val="020B0503020202020204"/>
  </w:font>
  <w:font w:name="Calibri Light">
    <w:panose1 w:val="020F0302020204030204"/>
  </w:font>
  <w:font w:name="Courier New">
    <w:panose1 w:val="02070309020205020404"/>
  </w:font>
  <w:font w:name="Calibri">
    <w:panose1 w:val="020F0502020204030204"/>
  </w:font>
  <w:font w:name="仿宋_GB2312">
    <w:panose1 w:val="02010609060101010101"/>
  </w:font>
  <w:font w:name="黑体">
    <w:panose1 w:val="02010609060101010101"/>
  </w:font>
  <w:font w:name="长城仿宋">
    <w:panose1 w:val="020B0503020202020204"/>
  </w:font>
  <w:font w:name="Arial">
    <w:panose1 w:val="020B0604020202020204"/>
  </w:font>
  <w:font w:name="仿宋">
    <w:panose1 w:val="02010609060101010101"/>
  </w:font>
  <w:font w:name="等线">
    <w:panose1 w:val="02010600030101010101"/>
  </w:font>
  <w:font w:name="等线 Light">
    <w:panose1 w:val="02010600030101010101"/>
  </w:font>
  <w:font w:name="文鼎粗黑">
    <w:panose1 w:val="020B0503020202020204"/>
  </w:font>
  <w:font w:name="Cambria">
    <w:panose1 w:val="02040503050406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57430" cy="195660"/>
              <wp:effectExtent l="3175" t="3175" r="3175" b="3175"/>
              <wp:wrapNone/>
              <wp:docPr id="1" name="文本框 5"/>
              <wp:cNvGraphicFramePr/>
              <a:graphic xmlns:a="http://schemas.openxmlformats.org/drawingml/2006/main">
                <a:graphicData uri="http://schemas.microsoft.com/office/word/2010/wordprocessingShape">
                  <wps:wsp>
                    <wps:cNvPr id="0" name=""/>
                    <wps:cNvSpPr txBox="1"/>
                    <wps:spPr bwMode="auto">
                      <a:xfrm flipH="0" flipV="0">
                        <a:off x="0" y="0"/>
                        <a:ext cx="557430" cy="1956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43.9pt;height:15.4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4252"/>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13964" cy="131433"/>
              <wp:effectExtent l="3175" t="3175" r="3175" b="3175"/>
              <wp:wrapNone/>
              <wp:docPr id="3" name="文本框 13"/>
              <wp:cNvGraphicFramePr/>
              <a:graphic xmlns:a="http://schemas.openxmlformats.org/drawingml/2006/main">
                <a:graphicData uri="http://schemas.microsoft.com/office/word/2010/wordprocessingShape">
                  <wps:wsp>
                    <wps:cNvPr id="0" name=""/>
                    <wps:cNvSpPr txBox="1"/>
                    <wps:spPr bwMode="auto">
                      <a:xfrm flipH="0" flipV="0">
                        <a:off x="0" y="0"/>
                        <a:ext cx="31396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4.7pt;height:10.3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left="4252"/>
      <w:spacing w:line="18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43334" cy="131433"/>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flipH="0" flipV="0">
                        <a:off x="0" y="0"/>
                        <a:ext cx="24333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9.2pt;height:10.3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69312" cy="131433"/>
              <wp:effectExtent l="3175" t="3175" r="3175" b="3175"/>
              <wp:wrapNone/>
              <wp:docPr id="5" name="文本框 15"/>
              <wp:cNvGraphicFramePr/>
              <a:graphic xmlns:a="http://schemas.openxmlformats.org/drawingml/2006/main">
                <a:graphicData uri="http://schemas.microsoft.com/office/word/2010/wordprocessingShape">
                  <wps:wsp>
                    <wps:cNvPr id="0" name=""/>
                    <wps:cNvSpPr txBox="1"/>
                    <wps:spPr bwMode="auto">
                      <a:xfrm flipH="0" flipV="0">
                        <a:off x="0" y="0"/>
                        <a:ext cx="26931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21.2pt;height:10.3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01128" cy="284773"/>
              <wp:effectExtent l="6350" t="6350" r="6350" b="6350"/>
              <wp:wrapNone/>
              <wp:docPr id="6" name="文本框 2"/>
              <wp:cNvGraphicFramePr/>
              <a:graphic xmlns:a="http://schemas.openxmlformats.org/drawingml/2006/main">
                <a:graphicData uri="http://schemas.microsoft.com/office/word/2010/wordprocessingShape">
                  <wps:wsp>
                    <wps:cNvPr id="0" name=""/>
                    <wps:cNvSpPr txBox="1"/>
                    <wps:spPr bwMode="auto">
                      <a:xfrm flipH="0" flipV="0">
                        <a:off x="0" y="0"/>
                        <a:ext cx="601128" cy="284772"/>
                      </a:xfrm>
                      <a:prstGeom prst="rect">
                        <a:avLst/>
                      </a:prstGeom>
                      <a:noFill/>
                      <a:ln>
                        <a:noFill/>
                      </a:ln>
                    </wps:spPr>
                    <wps:txbx>
                      <w:txbxContent>
                        <w:p>
                          <w:pPr>
                            <w:pStyle w:val="1002"/>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69</w:t>
                          </w:r>
                          <w:r>
                            <w:rPr>
                              <w:lang w:val="zh-CN"/>
                            </w:rPr>
                            <w:fldChar w:fldCharType="end"/>
                          </w:r>
                          <w:r/>
                        </w:p>
                        <w:p>
                          <w:r/>
                          <w:r/>
                        </w:p>
                      </w:txbxContent>
                    </wps:txbx>
                    <wps:bodyPr wrap="square" lIns="0" tIns="0" rIns="0" bIns="0" upright="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47.3pt;height:22.4pt;mso-wrap-distance-left:9.0pt;mso-wrap-distance-top:0.0pt;mso-wrap-distance-right:9.0pt;mso-wrap-distance-bottom:0.0pt;visibility:visible;" filled="f" stroked="f">
              <v:textbox inset="0,0,0,0">
                <w:txbxContent>
                  <w:p>
                    <w:pPr>
                      <w:pStyle w:val="1002"/>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69</w:t>
                    </w:r>
                    <w:r>
                      <w:rPr>
                        <w:lang w:val="zh-CN"/>
                      </w:rPr>
                      <w:fldChar w:fldCharType="end"/>
                    </w:r>
                    <w:r/>
                  </w:p>
                  <w:p>
                    <w:r/>
                    <w:r/>
                  </w:p>
                </w:txbxContent>
              </v:textbox>
            </v:shape>
          </w:pict>
        </mc:Fallback>
      </mc:AlternateContent>
    </w:r>
    <w:r/>
  </w:p>
  <w:p>
    <w:pPr>
      <w:pStyle w:val="100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1078" cy="284773"/>
              <wp:effectExtent l="6350" t="6350" r="6350" b="6350"/>
              <wp:wrapNone/>
              <wp:docPr id="7" name="文本框 3"/>
              <wp:cNvGraphicFramePr/>
              <a:graphic xmlns:a="http://schemas.openxmlformats.org/drawingml/2006/main">
                <a:graphicData uri="http://schemas.microsoft.com/office/word/2010/wordprocessingShape">
                  <wps:wsp>
                    <wps:cNvPr id="0" name=""/>
                    <wps:cNvSpPr txBox="1"/>
                    <wps:spPr bwMode="auto">
                      <a:xfrm flipH="0" flipV="0">
                        <a:off x="0" y="0"/>
                        <a:ext cx="201078" cy="284772"/>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square" lIns="0" tIns="0" rIns="0" bIns="0" upright="1">
                      <a:no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5.8pt;height:22.4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12"/>
      <w:isLgl w:val="false"/>
      <w:suff w:val="nothing"/>
      <w:lvlText w:val="%1、"/>
      <w:lvlJc w:val="left"/>
      <w:pPr>
        <w:ind w:left="-6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default="1">
    <w:name w:val="Normal"/>
    <w:link w:val="1235"/>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975">
    <w:name w:val="Heading 1"/>
    <w:basedOn w:val="974"/>
    <w:next w:val="974"/>
    <w:link w:val="1084"/>
    <w:uiPriority w:val="0"/>
    <w:qFormat/>
    <w:pPr>
      <w:jc w:val="center"/>
      <w:keepLines/>
      <w:keepNext/>
      <w:spacing w:line="360" w:lineRule="auto"/>
      <w:outlineLvl w:val="0"/>
    </w:pPr>
    <w:rPr>
      <w:rFonts w:ascii="Times New Roman" w:hAnsi="Times New Roman" w:eastAsia="宋体"/>
      <w:b/>
      <w:sz w:val="28"/>
      <w:szCs w:val="20"/>
    </w:rPr>
  </w:style>
  <w:style w:type="paragraph" w:styleId="976">
    <w:name w:val="Heading 2"/>
    <w:basedOn w:val="974"/>
    <w:next w:val="974"/>
    <w:link w:val="1085"/>
    <w:uiPriority w:val="9"/>
    <w:qFormat/>
    <w:pPr>
      <w:numPr>
        <w:ilvl w:val="0"/>
        <w:numId w:val="0"/>
      </w:numPr>
      <w:ind w:left="0" w:firstLine="0"/>
      <w:keepLines/>
      <w:keepNext/>
      <w:spacing w:line="360" w:lineRule="auto"/>
      <w:outlineLvl w:val="1"/>
    </w:pPr>
    <w:rPr>
      <w:rFonts w:ascii="Cambria" w:hAnsi="Cambria" w:eastAsia="宋体"/>
      <w:bCs/>
      <w:sz w:val="24"/>
      <w:szCs w:val="32"/>
    </w:rPr>
  </w:style>
  <w:style w:type="paragraph" w:styleId="977">
    <w:name w:val="Heading 3"/>
    <w:basedOn w:val="974"/>
    <w:next w:val="974"/>
    <w:link w:val="1550"/>
    <w:uiPriority w:val="0"/>
    <w:qFormat/>
    <w:pPr>
      <w:ind w:left="0" w:right="0" w:firstLine="964"/>
      <w:jc w:val="left"/>
      <w:spacing w:before="0" w:beforeAutospacing="0" w:after="0" w:afterAutospacing="0" w:line="360" w:lineRule="auto"/>
      <w:pBdr>
        <w:top w:val="none" w:color="auto" w:sz="0" w:space="0"/>
        <w:left w:val="none" w:color="auto" w:sz="0" w:space="0"/>
        <w:bottom w:val="none" w:color="auto" w:sz="0" w:space="0"/>
        <w:right w:val="none" w:color="auto" w:sz="0" w:space="0"/>
      </w:pBdr>
      <w:outlineLvl w:val="2"/>
    </w:pPr>
    <w:rPr>
      <w:rFonts w:hint="eastAsia" w:ascii="宋体" w:hAnsi="宋体" w:eastAsia="宋体" w:cs="宋体"/>
      <w:b/>
      <w:bCs/>
      <w:color w:val="000000"/>
      <w:sz w:val="24"/>
      <w:szCs w:val="27"/>
      <w:lang w:bidi="ar"/>
    </w:rPr>
  </w:style>
  <w:style w:type="paragraph" w:styleId="978">
    <w:name w:val="Heading 4"/>
    <w:basedOn w:val="974"/>
    <w:next w:val="974"/>
    <w:link w:val="1087"/>
    <w:uiPriority w:val="0"/>
    <w:qFormat/>
    <w:pPr>
      <w:ind w:firstLine="420"/>
      <w:keepLines/>
      <w:keepNext/>
      <w:spacing w:line="360" w:lineRule="auto"/>
      <w:outlineLvl w:val="3"/>
    </w:pPr>
    <w:rPr>
      <w:rFonts w:ascii="华文仿宋" w:hAnsi="华文仿宋" w:eastAsia="仿宋"/>
      <w:b/>
      <w:bCs/>
      <w:sz w:val="24"/>
      <w:szCs w:val="28"/>
    </w:rPr>
  </w:style>
  <w:style w:type="paragraph" w:styleId="979">
    <w:name w:val="Heading 5"/>
    <w:basedOn w:val="974"/>
    <w:next w:val="974"/>
    <w:link w:val="1088"/>
    <w:uiPriority w:val="0"/>
    <w:unhideWhenUsed/>
    <w:qFormat/>
    <w:pPr>
      <w:ind w:firstLine="964"/>
      <w:keepLines/>
      <w:keepNext/>
      <w:spacing w:beforeAutospacing="0" w:afterAutospacing="0" w:line="360" w:lineRule="auto"/>
      <w:outlineLvl w:val="4"/>
    </w:pPr>
    <w:rPr>
      <w:rFonts w:ascii="仿宋" w:hAnsi="仿宋" w:eastAsia="仿宋"/>
      <w:b/>
      <w:sz w:val="24"/>
    </w:rPr>
  </w:style>
  <w:style w:type="paragraph" w:styleId="980">
    <w:name w:val="Heading 6"/>
    <w:basedOn w:val="974"/>
    <w:next w:val="974"/>
    <w:link w:val="1089"/>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81">
    <w:name w:val="Heading 7"/>
    <w:basedOn w:val="974"/>
    <w:next w:val="974"/>
    <w:link w:val="1090"/>
    <w:uiPriority w:val="0"/>
    <w:semiHidden/>
    <w:unhideWhenUsed/>
    <w:qFormat/>
    <w:pPr>
      <w:keepLines/>
      <w:keepNext/>
      <w:spacing w:before="240" w:beforeAutospacing="0" w:after="64" w:afterAutospacing="0" w:line="317" w:lineRule="auto"/>
      <w:outlineLvl w:val="6"/>
    </w:pPr>
    <w:rPr>
      <w:b/>
      <w:sz w:val="24"/>
    </w:rPr>
  </w:style>
  <w:style w:type="paragraph" w:styleId="982">
    <w:name w:val="Heading 8"/>
    <w:basedOn w:val="974"/>
    <w:next w:val="974"/>
    <w:link w:val="1091"/>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83">
    <w:name w:val="Heading 9"/>
    <w:basedOn w:val="974"/>
    <w:next w:val="974"/>
    <w:link w:val="1092"/>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84" w:default="1">
    <w:name w:val="Default Paragraph Font"/>
    <w:uiPriority w:val="1"/>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toc 7"/>
    <w:basedOn w:val="974"/>
    <w:next w:val="974"/>
    <w:uiPriority w:val="0"/>
    <w:qFormat/>
    <w:pPr>
      <w:ind w:left="2520"/>
    </w:pPr>
  </w:style>
  <w:style w:type="paragraph" w:styleId="987">
    <w:name w:val="Caption"/>
    <w:basedOn w:val="974"/>
    <w:next w:val="974"/>
    <w:uiPriority w:val="0"/>
    <w:semiHidden/>
    <w:unhideWhenUsed/>
    <w:qFormat/>
    <w:rPr>
      <w:rFonts w:ascii="Arial" w:hAnsi="Arial" w:eastAsia="黑体"/>
      <w:sz w:val="20"/>
    </w:rPr>
  </w:style>
  <w:style w:type="paragraph" w:styleId="988">
    <w:name w:val="index 5"/>
    <w:basedOn w:val="974"/>
    <w:next w:val="974"/>
    <w:uiPriority w:val="0"/>
    <w:qFormat/>
    <w:pPr>
      <w:ind w:left="798"/>
      <w:jc w:val="left"/>
    </w:pPr>
    <w:rPr>
      <w:rFonts w:ascii="Calibri" w:hAnsi="Calibri"/>
    </w:rPr>
  </w:style>
  <w:style w:type="paragraph" w:styleId="989">
    <w:name w:val="annotation text"/>
    <w:basedOn w:val="974"/>
    <w:link w:val="1408"/>
    <w:uiPriority w:val="0"/>
    <w:qFormat/>
    <w:pPr>
      <w:jc w:val="left"/>
    </w:pPr>
  </w:style>
  <w:style w:type="paragraph" w:styleId="990">
    <w:name w:val="Body Text"/>
    <w:basedOn w:val="974"/>
    <w:link w:val="1410"/>
    <w:uiPriority w:val="0"/>
    <w:qFormat/>
    <w:pPr>
      <w:spacing w:after="120"/>
    </w:pPr>
  </w:style>
  <w:style w:type="paragraph" w:styleId="991">
    <w:name w:val="Body Text Indent"/>
    <w:basedOn w:val="974"/>
    <w:next w:val="992"/>
    <w:link w:val="1413"/>
    <w:uiPriority w:val="0"/>
    <w:qFormat/>
    <w:pPr>
      <w:ind w:left="420"/>
      <w:spacing w:after="120"/>
    </w:pPr>
  </w:style>
  <w:style w:type="paragraph" w:styleId="992">
    <w:name w:val="envelope return"/>
    <w:basedOn w:val="974"/>
    <w:uiPriority w:val="0"/>
    <w:qFormat/>
    <w:rPr>
      <w:rFonts w:ascii="Arial" w:hAnsi="Arial"/>
    </w:rPr>
  </w:style>
  <w:style w:type="paragraph" w:styleId="993">
    <w:name w:val="List 2"/>
    <w:basedOn w:val="974"/>
    <w:uiPriority w:val="0"/>
    <w:qFormat/>
    <w:pPr>
      <w:ind w:left="100" w:hanging="200"/>
    </w:pPr>
  </w:style>
  <w:style w:type="paragraph" w:styleId="994">
    <w:name w:val="Block Text"/>
    <w:basedOn w:val="974"/>
    <w:uiPriority w:val="0"/>
    <w:qFormat/>
    <w:pPr>
      <w:ind w:left="420" w:right="33"/>
      <w:jc w:val="left"/>
    </w:pPr>
    <w:rPr>
      <w:sz w:val="24"/>
      <w:szCs w:val="20"/>
    </w:rPr>
  </w:style>
  <w:style w:type="paragraph" w:styleId="995">
    <w:name w:val="toc 5"/>
    <w:basedOn w:val="974"/>
    <w:next w:val="974"/>
    <w:uiPriority w:val="0"/>
    <w:qFormat/>
    <w:pPr>
      <w:ind w:left="1680"/>
    </w:pPr>
  </w:style>
  <w:style w:type="paragraph" w:styleId="996">
    <w:name w:val="toc 3"/>
    <w:basedOn w:val="974"/>
    <w:next w:val="974"/>
    <w:uiPriority w:val="0"/>
    <w:qFormat/>
    <w:pPr>
      <w:ind w:left="840"/>
    </w:pPr>
  </w:style>
  <w:style w:type="paragraph" w:styleId="997">
    <w:name w:val="Plain Text"/>
    <w:basedOn w:val="974"/>
    <w:link w:val="1551"/>
    <w:uiPriority w:val="0"/>
    <w:qFormat/>
    <w:rPr>
      <w:rFonts w:ascii="宋体" w:hAnsi="Courier New"/>
      <w:szCs w:val="21"/>
    </w:rPr>
  </w:style>
  <w:style w:type="paragraph" w:styleId="998">
    <w:name w:val="toc 8"/>
    <w:basedOn w:val="974"/>
    <w:next w:val="974"/>
    <w:uiPriority w:val="0"/>
    <w:qFormat/>
    <w:pPr>
      <w:ind w:left="2940"/>
    </w:pPr>
  </w:style>
  <w:style w:type="paragraph" w:styleId="999">
    <w:name w:val="Body Text Indent 2"/>
    <w:basedOn w:val="974"/>
    <w:uiPriority w:val="0"/>
    <w:qFormat/>
    <w:pPr>
      <w:ind w:left="420"/>
      <w:spacing w:after="120" w:line="480" w:lineRule="auto"/>
    </w:pPr>
  </w:style>
  <w:style w:type="paragraph" w:styleId="1000">
    <w:name w:val="endnote text"/>
    <w:basedOn w:val="974"/>
    <w:link w:val="1230"/>
    <w:uiPriority w:val="0"/>
    <w:qFormat/>
    <w:pPr>
      <w:jc w:val="left"/>
    </w:pPr>
  </w:style>
  <w:style w:type="paragraph" w:styleId="1001">
    <w:name w:val="Balloon Text"/>
    <w:basedOn w:val="974"/>
    <w:link w:val="1411"/>
    <w:uiPriority w:val="0"/>
    <w:qFormat/>
    <w:rPr>
      <w:sz w:val="18"/>
      <w:szCs w:val="18"/>
    </w:rPr>
  </w:style>
  <w:style w:type="paragraph" w:styleId="1002">
    <w:name w:val="Footer"/>
    <w:basedOn w:val="974"/>
    <w:link w:val="1103"/>
    <w:uiPriority w:val="0"/>
    <w:qFormat/>
    <w:pPr>
      <w:jc w:val="left"/>
      <w:tabs>
        <w:tab w:val="center" w:pos="4153" w:leader="none"/>
        <w:tab w:val="right" w:pos="8306" w:leader="none"/>
      </w:tabs>
    </w:pPr>
    <w:rPr>
      <w:sz w:val="18"/>
      <w:szCs w:val="18"/>
    </w:rPr>
  </w:style>
  <w:style w:type="paragraph" w:styleId="1003">
    <w:name w:val="Header"/>
    <w:basedOn w:val="974"/>
    <w:link w:val="1101"/>
    <w:uiPriority w:val="0"/>
    <w:qFormat/>
    <w:pPr>
      <w:jc w:val="center"/>
      <w:tabs>
        <w:tab w:val="center" w:pos="4153" w:leader="none"/>
        <w:tab w:val="right" w:pos="8306" w:leader="none"/>
      </w:tabs>
      <w:pBdr>
        <w:bottom w:val="single" w:color="auto" w:sz="6" w:space="1"/>
      </w:pBdr>
    </w:pPr>
    <w:rPr>
      <w:sz w:val="18"/>
      <w:szCs w:val="18"/>
    </w:rPr>
  </w:style>
  <w:style w:type="paragraph" w:styleId="1004">
    <w:name w:val="toc 1"/>
    <w:basedOn w:val="974"/>
    <w:next w:val="974"/>
    <w:uiPriority w:val="0"/>
    <w:qFormat/>
  </w:style>
  <w:style w:type="paragraph" w:styleId="1005">
    <w:name w:val="toc 4"/>
    <w:basedOn w:val="974"/>
    <w:next w:val="974"/>
    <w:uiPriority w:val="0"/>
    <w:qFormat/>
    <w:pPr>
      <w:ind w:left="1260"/>
    </w:pPr>
  </w:style>
  <w:style w:type="paragraph" w:styleId="1006">
    <w:name w:val="Subtitle"/>
    <w:basedOn w:val="974"/>
    <w:link w:val="1096"/>
    <w:uiPriority w:val="0"/>
    <w:qFormat/>
    <w:pPr>
      <w:jc w:val="center"/>
      <w:spacing w:before="240" w:beforeAutospacing="0" w:after="60" w:afterAutospacing="0" w:line="312" w:lineRule="auto"/>
      <w:outlineLvl w:val="1"/>
    </w:pPr>
    <w:rPr>
      <w:rFonts w:ascii="Arial" w:hAnsi="Arial"/>
      <w:b/>
      <w:sz w:val="32"/>
    </w:rPr>
  </w:style>
  <w:style w:type="paragraph" w:styleId="1007">
    <w:name w:val="footnote text"/>
    <w:basedOn w:val="974"/>
    <w:next w:val="988"/>
    <w:link w:val="1229"/>
    <w:uiPriority w:val="99"/>
    <w:unhideWhenUsed/>
    <w:qFormat/>
    <w:rPr>
      <w:sz w:val="18"/>
      <w:szCs w:val="18"/>
    </w:rPr>
  </w:style>
  <w:style w:type="paragraph" w:styleId="1008">
    <w:name w:val="toc 6"/>
    <w:basedOn w:val="974"/>
    <w:next w:val="974"/>
    <w:uiPriority w:val="0"/>
    <w:qFormat/>
    <w:pPr>
      <w:ind w:left="2100"/>
    </w:pPr>
  </w:style>
  <w:style w:type="paragraph" w:styleId="1009">
    <w:name w:val="table of figures"/>
    <w:basedOn w:val="974"/>
    <w:next w:val="974"/>
    <w:uiPriority w:val="0"/>
    <w:qFormat/>
    <w:pPr>
      <w:ind w:hanging="200"/>
    </w:pPr>
  </w:style>
  <w:style w:type="paragraph" w:styleId="1010">
    <w:name w:val="toc 2"/>
    <w:basedOn w:val="974"/>
    <w:next w:val="974"/>
    <w:uiPriority w:val="0"/>
    <w:qFormat/>
    <w:pPr>
      <w:ind w:left="420"/>
    </w:pPr>
  </w:style>
  <w:style w:type="paragraph" w:styleId="1011">
    <w:name w:val="toc 9"/>
    <w:basedOn w:val="974"/>
    <w:next w:val="974"/>
    <w:uiPriority w:val="0"/>
    <w:qFormat/>
    <w:pPr>
      <w:ind w:left="3360"/>
    </w:pPr>
  </w:style>
  <w:style w:type="paragraph" w:styleId="1012">
    <w:name w:val="Body Text 2"/>
    <w:basedOn w:val="974"/>
    <w:uiPriority w:val="0"/>
    <w:qFormat/>
    <w:pPr>
      <w:spacing w:after="120" w:afterAutospacing="0" w:line="480" w:lineRule="auto"/>
    </w:pPr>
  </w:style>
  <w:style w:type="paragraph" w:styleId="1013">
    <w:name w:val="Normal (Web)"/>
    <w:basedOn w:val="974"/>
    <w:link w:val="1552"/>
    <w:uiPriority w:val="99"/>
    <w:qFormat/>
    <w:pPr>
      <w:jc w:val="left"/>
      <w:spacing w:before="100" w:beforeAutospacing="1" w:after="100" w:afterAutospacing="1"/>
      <w:widowControl/>
    </w:pPr>
    <w:rPr>
      <w:rFonts w:ascii="宋体" w:hAnsi="宋体"/>
      <w:sz w:val="24"/>
    </w:rPr>
  </w:style>
  <w:style w:type="paragraph" w:styleId="1014">
    <w:name w:val="Title"/>
    <w:basedOn w:val="974"/>
    <w:next w:val="974"/>
    <w:link w:val="1095"/>
    <w:uiPriority w:val="0"/>
    <w:qFormat/>
    <w:pPr>
      <w:jc w:val="center"/>
      <w:spacing w:before="240" w:after="60"/>
      <w:outlineLvl w:val="0"/>
    </w:pPr>
    <w:rPr>
      <w:rFonts w:ascii="宋体" w:hAnsi="宋体"/>
      <w:b/>
      <w:bCs/>
      <w:sz w:val="32"/>
      <w:szCs w:val="32"/>
    </w:rPr>
  </w:style>
  <w:style w:type="paragraph" w:styleId="1015">
    <w:name w:val="annotation subject"/>
    <w:basedOn w:val="989"/>
    <w:next w:val="989"/>
    <w:link w:val="1407"/>
    <w:uiPriority w:val="0"/>
    <w:qFormat/>
    <w:rPr>
      <w:b/>
      <w:bCs/>
    </w:rPr>
  </w:style>
  <w:style w:type="paragraph" w:styleId="1016">
    <w:name w:val="Body Text First Indent 2"/>
    <w:basedOn w:val="991"/>
    <w:link w:val="1553"/>
    <w:uiPriority w:val="0"/>
    <w:qFormat/>
    <w:pPr>
      <w:ind w:firstLine="420"/>
    </w:pPr>
  </w:style>
  <w:style w:type="table" w:styleId="1017">
    <w:name w:val="Table Grid"/>
    <w:basedOn w:val="9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8">
    <w:name w:val="Strong"/>
    <w:basedOn w:val="984"/>
    <w:uiPriority w:val="0"/>
    <w:qFormat/>
    <w:rPr>
      <w:b/>
    </w:rPr>
  </w:style>
  <w:style w:type="character" w:styleId="1019">
    <w:name w:val="endnote reference"/>
    <w:basedOn w:val="984"/>
    <w:uiPriority w:val="0"/>
    <w:qFormat/>
    <w:rPr>
      <w:vertAlign w:val="superscript"/>
    </w:rPr>
  </w:style>
  <w:style w:type="character" w:styleId="1020">
    <w:name w:val="page number"/>
    <w:basedOn w:val="984"/>
    <w:uiPriority w:val="0"/>
    <w:qFormat/>
  </w:style>
  <w:style w:type="character" w:styleId="1021">
    <w:name w:val="FollowedHyperlink"/>
    <w:uiPriority w:val="0"/>
    <w:qFormat/>
    <w:rPr>
      <w:color w:val="000000"/>
      <w:u w:val="none"/>
    </w:rPr>
  </w:style>
  <w:style w:type="character" w:styleId="1022">
    <w:name w:val="Emphasis"/>
    <w:uiPriority w:val="0"/>
    <w:qFormat/>
    <w:rPr>
      <w:color w:val="f73131"/>
    </w:rPr>
  </w:style>
  <w:style w:type="character" w:styleId="1023">
    <w:name w:val="Hyperlink"/>
    <w:uiPriority w:val="0"/>
    <w:qFormat/>
    <w:rPr>
      <w:color w:val="000000"/>
      <w:u w:val="none"/>
    </w:rPr>
  </w:style>
  <w:style w:type="character" w:styleId="1024">
    <w:name w:val="annotation reference"/>
    <w:uiPriority w:val="0"/>
    <w:qFormat/>
    <w:rPr>
      <w:sz w:val="21"/>
      <w:szCs w:val="21"/>
    </w:rPr>
  </w:style>
  <w:style w:type="character" w:styleId="1025">
    <w:name w:val="footnote reference"/>
    <w:basedOn w:val="984"/>
    <w:uiPriority w:val="0"/>
    <w:qFormat/>
    <w:rPr>
      <w:vertAlign w:val="superscript"/>
    </w:rPr>
  </w:style>
  <w:style w:type="paragraph" w:styleId="1026" w:customStyle="1">
    <w:name w:val="列表段落1"/>
    <w:basedOn w:val="1027"/>
    <w:next w:val="974"/>
    <w:uiPriority w:val="0"/>
    <w:qFormat/>
    <w:pPr>
      <w:ind w:firstLine="420"/>
    </w:pPr>
  </w:style>
  <w:style w:type="paragraph" w:styleId="1027" w:customStyle="1">
    <w:name w:val="正文1"/>
    <w:basedOn w:val="1028"/>
    <w:next w:val="1035"/>
    <w:link w:val="1261"/>
    <w:uiPriority w:val="0"/>
    <w:qFormat/>
    <w:pPr>
      <w:jc w:val="both"/>
      <w:widowControl w:val="off"/>
    </w:pPr>
    <w:rPr>
      <w:lang w:val="en-US" w:eastAsia="zh-CN" w:bidi="ar-SA"/>
    </w:rPr>
  </w:style>
  <w:style w:type="paragraph" w:styleId="1028" w:customStyle="1">
    <w:name w:val="正文11"/>
    <w:next w:val="1029"/>
    <w:link w:val="1392"/>
    <w:uiPriority w:val="0"/>
    <w:qFormat/>
    <w:pPr>
      <w:jc w:val="both"/>
    </w:pPr>
    <w:rPr>
      <w:rFonts w:hint="default" w:ascii="Times New Roman" w:hAnsi="Times New Roman" w:eastAsia="宋体" w:cs="Times New Roman"/>
      <w:lang w:val="en-US" w:eastAsia="zh-CN" w:bidi="ar-SA"/>
    </w:rPr>
  </w:style>
  <w:style w:type="paragraph" w:styleId="1029" w:customStyle="1">
    <w:name w:val="文本块1"/>
    <w:basedOn w:val="1030"/>
    <w:next w:val="1031"/>
    <w:uiPriority w:val="0"/>
    <w:qFormat/>
    <w:pPr>
      <w:ind w:left="1440" w:right="1440"/>
      <w:spacing w:after="120"/>
    </w:pPr>
  </w:style>
  <w:style w:type="paragraph" w:styleId="1030" w:customStyle="1">
    <w:name w:val="正文111"/>
    <w:next w:val="1031"/>
    <w:link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标题 41"/>
    <w:basedOn w:val="1032"/>
    <w:next w:val="1028"/>
    <w:uiPriority w:val="0"/>
    <w:qFormat/>
    <w:pPr>
      <w:keepLines/>
      <w:keepNext/>
      <w:spacing w:line="360" w:lineRule="auto"/>
      <w:outlineLvl w:val="3"/>
    </w:pPr>
    <w:rPr>
      <w:rFonts w:ascii="Arial" w:hAnsi="Arial"/>
      <w:b/>
      <w:bCs/>
      <w:sz w:val="21"/>
      <w:szCs w:val="28"/>
    </w:rPr>
  </w:style>
  <w:style w:type="paragraph" w:styleId="1032" w:customStyle="1">
    <w:name w:val="正文12"/>
    <w:next w:val="103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33" w:customStyle="1">
    <w:name w:val="正文文本111"/>
    <w:basedOn w:val="1034"/>
    <w:next w:val="1032"/>
    <w:uiPriority w:val="0"/>
    <w:qFormat/>
  </w:style>
  <w:style w:type="paragraph" w:styleId="1034" w:customStyle="1">
    <w:name w:val="正文1121"/>
    <w:next w:val="1033"/>
    <w:uiPriority w:val="0"/>
    <w:qFormat/>
    <w:pPr>
      <w:jc w:val="both"/>
      <w:widowControl w:val="off"/>
    </w:pPr>
    <w:rPr>
      <w:rFonts w:hint="default" w:ascii="Calibri" w:hAnsi="Calibri" w:eastAsia="宋体" w:cs="Times New Roman"/>
      <w:sz w:val="21"/>
      <w:szCs w:val="24"/>
      <w:lang w:val="en-US" w:eastAsia="zh-CN" w:bidi="ar-SA"/>
    </w:rPr>
  </w:style>
  <w:style w:type="paragraph" w:styleId="1035" w:customStyle="1">
    <w:name w:val="正文文本1"/>
    <w:basedOn w:val="1028"/>
    <w:next w:val="974"/>
    <w:uiPriority w:val="0"/>
    <w:qFormat/>
    <w:pPr>
      <w:spacing w:after="120"/>
    </w:pPr>
    <w:rPr>
      <w:lang w:val="en-US" w:eastAsia="en-US"/>
    </w:rPr>
  </w:style>
  <w:style w:type="paragraph" w:styleId="1036" w:customStyle="1">
    <w:name w:val="脚注文本1"/>
    <w:basedOn w:val="1027"/>
    <w:next w:val="1037"/>
    <w:uiPriority w:val="0"/>
    <w:qFormat/>
    <w:rPr>
      <w:sz w:val="18"/>
      <w:szCs w:val="18"/>
    </w:rPr>
  </w:style>
  <w:style w:type="paragraph" w:styleId="1037" w:customStyle="1">
    <w:name w:val="索引 51"/>
    <w:basedOn w:val="1027"/>
    <w:next w:val="1027"/>
    <w:uiPriority w:val="0"/>
    <w:qFormat/>
    <w:pPr>
      <w:ind w:left="798"/>
      <w:jc w:val="left"/>
    </w:pPr>
  </w:style>
  <w:style w:type="paragraph" w:styleId="1038" w:customStyle="1">
    <w:name w:val="标题 21"/>
    <w:basedOn w:val="1039"/>
    <w:next w:val="1028"/>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39" w:customStyle="1">
    <w:name w:val="正文112"/>
    <w:basedOn w:val="1030"/>
    <w:next w:val="1040"/>
    <w:uiPriority w:val="0"/>
    <w:qFormat/>
    <w:rPr>
      <w:rFonts w:hint="default" w:ascii="Times New Roman" w:hAnsi="Times New Roman" w:eastAsia="宋体" w:cs="Times New Roman"/>
      <w:lang w:val="en-US" w:eastAsia="zh-CN" w:bidi="ar-SA"/>
    </w:rPr>
  </w:style>
  <w:style w:type="paragraph" w:styleId="1040" w:customStyle="1">
    <w:name w:val="正文文本11"/>
    <w:basedOn w:val="1039"/>
    <w:next w:val="974"/>
    <w:link w:val="1293"/>
    <w:uiPriority w:val="0"/>
    <w:qFormat/>
    <w:pPr>
      <w:spacing w:after="120"/>
    </w:pPr>
  </w:style>
  <w:style w:type="paragraph" w:styleId="1041" w:customStyle="1">
    <w:name w:val="正文首行缩进1"/>
    <w:basedOn w:val="1040"/>
    <w:next w:val="1042"/>
    <w:link w:val="1304"/>
    <w:uiPriority w:val="0"/>
    <w:qFormat/>
    <w:pPr>
      <w:ind w:firstLine="200"/>
      <w:spacing w:line="360" w:lineRule="auto"/>
    </w:pPr>
    <w:rPr>
      <w:rFonts w:ascii="仿宋_GB2312" w:eastAsia="仿宋_GB2312"/>
      <w:sz w:val="30"/>
      <w:szCs w:val="30"/>
    </w:rPr>
  </w:style>
  <w:style w:type="paragraph" w:styleId="1042" w:customStyle="1">
    <w:name w:val="正文首行缩进 211"/>
    <w:basedOn w:val="1043"/>
    <w:next w:val="1039"/>
    <w:uiPriority w:val="99"/>
    <w:unhideWhenUsed/>
    <w:qFormat/>
    <w:pPr>
      <w:ind w:left="0" w:firstLine="420"/>
    </w:pPr>
  </w:style>
  <w:style w:type="paragraph" w:styleId="1043" w:customStyle="1">
    <w:name w:val="正文文本缩进11"/>
    <w:basedOn w:val="1030"/>
    <w:next w:val="1039"/>
    <w:uiPriority w:val="0"/>
    <w:qFormat/>
    <w:pPr>
      <w:ind w:left="420"/>
      <w:spacing w:after="120"/>
    </w:pPr>
  </w:style>
  <w:style w:type="paragraph" w:styleId="1044" w:customStyle="1">
    <w:name w:val="寄信人地址11"/>
    <w:basedOn w:val="974"/>
    <w:uiPriority w:val="0"/>
    <w:qFormat/>
    <w:rPr>
      <w:rFonts w:ascii="Arial" w:hAnsi="Arial"/>
    </w:rPr>
  </w:style>
  <w:style w:type="paragraph" w:styleId="1045" w:customStyle="1">
    <w:name w:val="正文文本缩进1"/>
    <w:basedOn w:val="1028"/>
    <w:next w:val="1046"/>
    <w:uiPriority w:val="0"/>
    <w:qFormat/>
    <w:pPr>
      <w:ind w:left="420"/>
      <w:spacing w:after="120"/>
    </w:pPr>
  </w:style>
  <w:style w:type="paragraph" w:styleId="1046" w:customStyle="1">
    <w:name w:val="寄信人地址1"/>
    <w:basedOn w:val="1028"/>
    <w:uiPriority w:val="0"/>
    <w:qFormat/>
    <w:rPr>
      <w:rFonts w:ascii="Arial" w:hAnsi="Arial"/>
    </w:rPr>
  </w:style>
  <w:style w:type="paragraph" w:styleId="1047" w:customStyle="1">
    <w:name w:val="目录 11"/>
    <w:basedOn w:val="1039"/>
    <w:next w:val="1027"/>
    <w:uiPriority w:val="0"/>
    <w:qFormat/>
    <w:pPr>
      <w:jc w:val="left"/>
      <w:spacing w:before="120" w:after="120"/>
    </w:pPr>
    <w:rPr>
      <w:b/>
      <w:bCs/>
      <w:caps/>
      <w:sz w:val="20"/>
      <w:szCs w:val="20"/>
    </w:rPr>
  </w:style>
  <w:style w:type="paragraph" w:styleId="1048" w:customStyle="1">
    <w:name w:val="无间隔1"/>
    <w:uiPriority w:val="0"/>
    <w:qFormat/>
    <w:rPr>
      <w:rFonts w:hint="default" w:ascii="Calibri" w:hAnsi="Calibri" w:eastAsia="宋体" w:cs="Times New Roman"/>
      <w:sz w:val="22"/>
      <w:lang w:val="en-US" w:eastAsia="zh-CN" w:bidi="ar-SA"/>
    </w:rPr>
  </w:style>
  <w:style w:type="paragraph" w:styleId="1049" w:customStyle="1">
    <w:name w:val="正文1111"/>
    <w:next w:val="10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标题 211"/>
    <w:basedOn w:val="1028"/>
    <w:next w:val="1049"/>
    <w:link w:val="1289"/>
    <w:uiPriority w:val="0"/>
    <w:qFormat/>
    <w:pPr>
      <w:keepLines/>
      <w:keepNext/>
      <w:spacing w:before="260" w:after="260" w:line="416" w:lineRule="auto"/>
      <w:outlineLvl w:val="1"/>
    </w:pPr>
    <w:rPr>
      <w:rFonts w:ascii="Calibri Light" w:hAnsi="Calibri Light"/>
      <w:b/>
      <w:bCs/>
      <w:sz w:val="32"/>
      <w:szCs w:val="32"/>
    </w:rPr>
  </w:style>
  <w:style w:type="paragraph" w:styleId="1051" w:customStyle="1">
    <w:name w:val="信息标题1"/>
    <w:next w:val="1052"/>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052" w:customStyle="1">
    <w:name w:val="正文文本12"/>
    <w:next w:val="974"/>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53" w:customStyle="1">
    <w:name w:val="一级条标题"/>
    <w:basedOn w:val="1054"/>
    <w:next w:val="10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4" w:customStyle="1">
    <w:name w:val="章标题"/>
    <w:next w:val="97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5" w:customStyle="1">
    <w:name w:val="段"/>
    <w:basedOn w:val="1056"/>
    <w:next w:val="974"/>
    <w:uiPriority w:val="0"/>
    <w:qFormat/>
    <w:pPr>
      <w:ind w:firstLine="200"/>
      <w:jc w:val="both"/>
    </w:pPr>
    <w:rPr>
      <w:rFonts w:ascii="宋体" w:hAnsi="Calibri"/>
      <w:sz w:val="21"/>
      <w:szCs w:val="22"/>
      <w:lang w:val="en-US" w:eastAsia="zh-CN" w:bidi="ar-SA"/>
    </w:rPr>
  </w:style>
  <w:style w:type="paragraph" w:styleId="1056" w:customStyle="1">
    <w:name w:val="正文13"/>
    <w:next w:val="10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目录 111"/>
    <w:basedOn w:val="1030"/>
    <w:next w:val="1030"/>
    <w:uiPriority w:val="0"/>
    <w:qFormat/>
    <w:pPr>
      <w:jc w:val="left"/>
      <w:spacing w:after="100" w:line="259" w:lineRule="auto"/>
      <w:widowControl/>
    </w:pPr>
    <w:rPr>
      <w:rFonts w:ascii="Calibri" w:hAnsi="Calibri"/>
      <w:sz w:val="22"/>
      <w:szCs w:val="22"/>
    </w:rPr>
  </w:style>
  <w:style w:type="paragraph" w:styleId="1058" w:customStyle="1">
    <w:name w:val="页脚1"/>
    <w:basedOn w:val="1027"/>
    <w:link w:val="1298"/>
    <w:uiPriority w:val="0"/>
    <w:qFormat/>
    <w:pPr>
      <w:jc w:val="left"/>
      <w:tabs>
        <w:tab w:val="center" w:pos="4153" w:leader="none"/>
        <w:tab w:val="right" w:pos="8306" w:leader="none"/>
      </w:tabs>
    </w:pPr>
    <w:rPr>
      <w:sz w:val="18"/>
      <w:szCs w:val="18"/>
    </w:rPr>
  </w:style>
  <w:style w:type="paragraph" w:styleId="1059" w:customStyle="1">
    <w:name w:val="正文113"/>
    <w:next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BodyText1I21"/>
    <w:basedOn w:val="1043"/>
    <w:uiPriority w:val="0"/>
    <w:qFormat/>
    <w:pPr>
      <w:ind w:firstLine="420"/>
      <w:jc w:val="both"/>
      <w:spacing w:line="240" w:lineRule="auto"/>
    </w:pPr>
    <w:rPr>
      <w:sz w:val="21"/>
      <w:lang w:val="en-US" w:eastAsia="zh-CN"/>
    </w:rPr>
  </w:style>
  <w:style w:type="paragraph" w:styleId="1061" w:customStyle="1">
    <w:name w:val="文本块11"/>
    <w:basedOn w:val="1032"/>
    <w:uiPriority w:val="0"/>
    <w:qFormat/>
    <w:pPr>
      <w:ind w:left="256" w:right="6" w:firstLine="624"/>
    </w:pPr>
    <w:rPr>
      <w:rFonts w:ascii="Arial" w:hAnsi="Arial" w:eastAsia="仿宋"/>
      <w:sz w:val="28"/>
    </w:rPr>
  </w:style>
  <w:style w:type="paragraph" w:styleId="1062" w:customStyle="1">
    <w:name w:val="正文121"/>
    <w:next w:val="1061"/>
    <w:uiPriority w:val="0"/>
    <w:qFormat/>
    <w:pPr>
      <w:jc w:val="both"/>
      <w:widowControl w:val="off"/>
    </w:pPr>
    <w:rPr>
      <w:rFonts w:hint="default" w:ascii="Times New Roman" w:hAnsi="Times New Roman" w:eastAsia="宋体" w:cs="Times New Roman"/>
      <w:sz w:val="21"/>
      <w:szCs w:val="24"/>
    </w:rPr>
  </w:style>
  <w:style w:type="paragraph" w:styleId="1063" w:customStyle="1">
    <w:name w:val="正文缩进11"/>
    <w:basedOn w:val="974"/>
    <w:uiPriority w:val="99"/>
    <w:qFormat/>
    <w:pPr>
      <w:ind w:firstLine="420"/>
    </w:pPr>
    <w:rPr>
      <w:rFonts w:eastAsia="Times New Roman"/>
      <w:sz w:val="24"/>
      <w:szCs w:val="20"/>
    </w:rPr>
  </w:style>
  <w:style w:type="paragraph" w:styleId="1064" w:customStyle="1">
    <w:name w:val="索引 41"/>
    <w:basedOn w:val="1027"/>
    <w:next w:val="1027"/>
    <w:uiPriority w:val="0"/>
    <w:unhideWhenUsed/>
    <w:qFormat/>
    <w:pPr>
      <w:ind w:left="600"/>
      <w:jc w:val="both"/>
    </w:pPr>
    <w:rPr>
      <w:rFonts w:ascii="Calibri"/>
      <w:sz w:val="22"/>
    </w:rPr>
  </w:style>
  <w:style w:type="paragraph" w:styleId="1065" w:customStyle="1">
    <w:name w:val="正文首行缩进11"/>
    <w:basedOn w:val="1035"/>
    <w:next w:val="1042"/>
    <w:uiPriority w:val="0"/>
    <w:qFormat/>
    <w:pPr>
      <w:ind w:firstLine="420"/>
    </w:pPr>
    <w:rPr>
      <w:rFonts w:ascii="仿宋_GB2312" w:eastAsia="仿宋_GB2312"/>
      <w:sz w:val="30"/>
      <w:szCs w:val="30"/>
    </w:rPr>
  </w:style>
  <w:style w:type="paragraph" w:styleId="1066" w:customStyle="1">
    <w:name w:val="正文首行缩进 21"/>
    <w:basedOn w:val="991"/>
    <w:next w:val="974"/>
    <w:uiPriority w:val="0"/>
    <w:qFormat/>
    <w:pPr>
      <w:ind w:left="0" w:firstLine="420"/>
      <w:spacing w:after="0" w:line="360" w:lineRule="auto"/>
    </w:pPr>
    <w:rPr>
      <w:rFonts w:ascii="宋体" w:hAnsi="宋体"/>
    </w:rPr>
  </w:style>
  <w:style w:type="character" w:styleId="1067" w:customStyle="1">
    <w:name w:val="Heading 1 Char"/>
    <w:uiPriority w:val="9"/>
    <w:qFormat/>
    <w:rPr>
      <w:rFonts w:ascii="Arial" w:hAnsi="Arial" w:eastAsia="Arial" w:cs="Arial"/>
      <w:sz w:val="40"/>
      <w:szCs w:val="40"/>
    </w:rPr>
  </w:style>
  <w:style w:type="character" w:styleId="1068" w:customStyle="1">
    <w:name w:val="Heading 2 Char"/>
    <w:uiPriority w:val="9"/>
    <w:qFormat/>
    <w:rPr>
      <w:rFonts w:ascii="Arial" w:hAnsi="Arial" w:eastAsia="Arial" w:cs="Arial"/>
      <w:sz w:val="34"/>
    </w:rPr>
  </w:style>
  <w:style w:type="character" w:styleId="1069" w:customStyle="1">
    <w:name w:val="Heading 3 Char"/>
    <w:uiPriority w:val="9"/>
    <w:qFormat/>
    <w:rPr>
      <w:rFonts w:ascii="Arial" w:hAnsi="Arial" w:eastAsia="Arial" w:cs="Arial"/>
      <w:sz w:val="30"/>
      <w:szCs w:val="30"/>
    </w:rPr>
  </w:style>
  <w:style w:type="character" w:styleId="1070" w:customStyle="1">
    <w:name w:val="Heading 4 Char"/>
    <w:uiPriority w:val="9"/>
    <w:qFormat/>
    <w:rPr>
      <w:rFonts w:ascii="Arial" w:hAnsi="Arial" w:eastAsia="Arial" w:cs="Arial"/>
      <w:b/>
      <w:bCs/>
      <w:sz w:val="26"/>
      <w:szCs w:val="26"/>
    </w:rPr>
  </w:style>
  <w:style w:type="character" w:styleId="1071" w:customStyle="1">
    <w:name w:val="Heading 5 Char"/>
    <w:uiPriority w:val="9"/>
    <w:qFormat/>
    <w:rPr>
      <w:rFonts w:ascii="Arial" w:hAnsi="Arial" w:eastAsia="Arial" w:cs="Arial"/>
      <w:b/>
      <w:bCs/>
      <w:sz w:val="24"/>
      <w:szCs w:val="24"/>
    </w:rPr>
  </w:style>
  <w:style w:type="character" w:styleId="1072" w:customStyle="1">
    <w:name w:val="Heading 6 Char"/>
    <w:uiPriority w:val="9"/>
    <w:qFormat/>
    <w:rPr>
      <w:rFonts w:ascii="Arial" w:hAnsi="Arial" w:eastAsia="Arial" w:cs="Arial"/>
      <w:b/>
      <w:bCs/>
      <w:sz w:val="22"/>
      <w:szCs w:val="22"/>
    </w:rPr>
  </w:style>
  <w:style w:type="character" w:styleId="1073" w:customStyle="1">
    <w:name w:val="Heading 7 Char"/>
    <w:uiPriority w:val="9"/>
    <w:qFormat/>
    <w:rPr>
      <w:rFonts w:ascii="Arial" w:hAnsi="Arial" w:eastAsia="Arial" w:cs="Arial"/>
      <w:b/>
      <w:bCs/>
      <w:i/>
      <w:iCs/>
      <w:sz w:val="22"/>
      <w:szCs w:val="22"/>
    </w:rPr>
  </w:style>
  <w:style w:type="character" w:styleId="1074" w:customStyle="1">
    <w:name w:val="Heading 8 Char"/>
    <w:uiPriority w:val="9"/>
    <w:qFormat/>
    <w:rPr>
      <w:rFonts w:ascii="Arial" w:hAnsi="Arial" w:eastAsia="Arial" w:cs="Arial"/>
      <w:i/>
      <w:iCs/>
      <w:sz w:val="22"/>
      <w:szCs w:val="22"/>
    </w:rPr>
  </w:style>
  <w:style w:type="character" w:styleId="1075" w:customStyle="1">
    <w:name w:val="Heading 9 Char"/>
    <w:uiPriority w:val="9"/>
    <w:qFormat/>
    <w:rPr>
      <w:rFonts w:ascii="Arial" w:hAnsi="Arial" w:eastAsia="Arial" w:cs="Arial"/>
      <w:i/>
      <w:iCs/>
      <w:sz w:val="21"/>
      <w:szCs w:val="21"/>
    </w:rPr>
  </w:style>
  <w:style w:type="character" w:styleId="1076" w:customStyle="1">
    <w:name w:val="Title Char"/>
    <w:uiPriority w:val="10"/>
    <w:qFormat/>
    <w:rPr>
      <w:sz w:val="48"/>
      <w:szCs w:val="48"/>
    </w:rPr>
  </w:style>
  <w:style w:type="character" w:styleId="1077" w:customStyle="1">
    <w:name w:val="Subtitle Char"/>
    <w:uiPriority w:val="11"/>
    <w:qFormat/>
    <w:rPr>
      <w:sz w:val="24"/>
      <w:szCs w:val="24"/>
    </w:rPr>
  </w:style>
  <w:style w:type="character" w:styleId="1078" w:customStyle="1">
    <w:name w:val="Quote Char"/>
    <w:uiPriority w:val="29"/>
    <w:qFormat/>
    <w:rPr>
      <w:i/>
    </w:rPr>
  </w:style>
  <w:style w:type="character" w:styleId="1079" w:customStyle="1">
    <w:name w:val="Intense Quote Char"/>
    <w:uiPriority w:val="30"/>
    <w:qFormat/>
    <w:rPr>
      <w:i/>
    </w:rPr>
  </w:style>
  <w:style w:type="character" w:styleId="1080" w:customStyle="1">
    <w:name w:val="Header Char"/>
    <w:basedOn w:val="984"/>
    <w:uiPriority w:val="99"/>
    <w:qFormat/>
  </w:style>
  <w:style w:type="character" w:styleId="1081" w:customStyle="1">
    <w:name w:val="Caption Char"/>
    <w:uiPriority w:val="99"/>
    <w:qFormat/>
  </w:style>
  <w:style w:type="character" w:styleId="1082" w:customStyle="1">
    <w:name w:val="Footnote Text Char"/>
    <w:uiPriority w:val="99"/>
    <w:qFormat/>
    <w:rPr>
      <w:sz w:val="18"/>
    </w:rPr>
  </w:style>
  <w:style w:type="character" w:styleId="1083" w:customStyle="1">
    <w:name w:val="Endnote Text Char"/>
    <w:uiPriority w:val="99"/>
    <w:qFormat/>
    <w:rPr>
      <w:sz w:val="20"/>
    </w:rPr>
  </w:style>
  <w:style w:type="character" w:styleId="1084" w:customStyle="1">
    <w:name w:val="标题 1 字符"/>
    <w:link w:val="975"/>
    <w:uiPriority w:val="9"/>
    <w:qFormat/>
    <w:rPr>
      <w:rFonts w:ascii="Times New Roman" w:hAnsi="Times New Roman" w:eastAsia="宋体"/>
      <w:b/>
      <w:sz w:val="28"/>
      <w:szCs w:val="20"/>
    </w:rPr>
  </w:style>
  <w:style w:type="character" w:styleId="1085" w:customStyle="1">
    <w:name w:val="标题 2 字符"/>
    <w:link w:val="976"/>
    <w:uiPriority w:val="9"/>
    <w:qFormat/>
    <w:rPr>
      <w:rFonts w:ascii="Cambria" w:hAnsi="Cambria" w:eastAsia="宋体"/>
      <w:bCs/>
      <w:sz w:val="24"/>
      <w:szCs w:val="32"/>
    </w:rPr>
  </w:style>
  <w:style w:type="character" w:styleId="1086" w:customStyle="1">
    <w:name w:val="标题 3 字符"/>
    <w:link w:val="977"/>
    <w:uiPriority w:val="9"/>
    <w:qFormat/>
    <w:rPr>
      <w:rFonts w:hint="eastAsia" w:ascii="宋体" w:hAnsi="宋体" w:eastAsia="宋体" w:cs="宋体"/>
      <w:b/>
      <w:bCs/>
      <w:color w:val="000000"/>
      <w:sz w:val="30"/>
      <w:szCs w:val="27"/>
      <w:lang w:bidi="ar"/>
    </w:rPr>
  </w:style>
  <w:style w:type="character" w:styleId="1087" w:customStyle="1">
    <w:name w:val="标题 4 字符"/>
    <w:link w:val="978"/>
    <w:uiPriority w:val="9"/>
    <w:qFormat/>
    <w:rPr>
      <w:rFonts w:ascii="华文仿宋" w:hAnsi="华文仿宋" w:eastAsia="仿宋"/>
      <w:b/>
      <w:bCs/>
      <w:sz w:val="24"/>
      <w:szCs w:val="28"/>
    </w:rPr>
  </w:style>
  <w:style w:type="character" w:styleId="1088" w:customStyle="1">
    <w:name w:val="标题 5 字符"/>
    <w:link w:val="979"/>
    <w:uiPriority w:val="9"/>
    <w:qFormat/>
    <w:rPr>
      <w:rFonts w:ascii="仿宋" w:hAnsi="仿宋" w:eastAsia="仿宋"/>
      <w:b/>
      <w:sz w:val="24"/>
    </w:rPr>
  </w:style>
  <w:style w:type="character" w:styleId="1089" w:customStyle="1">
    <w:name w:val="标题 6 字符"/>
    <w:link w:val="980"/>
    <w:uiPriority w:val="9"/>
    <w:qFormat/>
    <w:rPr>
      <w:rFonts w:ascii="Arial" w:hAnsi="Arial" w:eastAsia="黑体"/>
      <w:b/>
      <w:sz w:val="24"/>
    </w:rPr>
  </w:style>
  <w:style w:type="character" w:styleId="1090" w:customStyle="1">
    <w:name w:val="标题 7 字符"/>
    <w:link w:val="981"/>
    <w:uiPriority w:val="9"/>
    <w:qFormat/>
    <w:rPr>
      <w:b/>
      <w:sz w:val="24"/>
    </w:rPr>
  </w:style>
  <w:style w:type="character" w:styleId="1091" w:customStyle="1">
    <w:name w:val="标题 8 字符"/>
    <w:link w:val="982"/>
    <w:uiPriority w:val="9"/>
    <w:qFormat/>
    <w:rPr>
      <w:rFonts w:ascii="Arial" w:hAnsi="Arial" w:eastAsia="黑体"/>
      <w:sz w:val="24"/>
    </w:rPr>
  </w:style>
  <w:style w:type="character" w:styleId="1092" w:customStyle="1">
    <w:name w:val="标题 9 字符"/>
    <w:link w:val="983"/>
    <w:uiPriority w:val="9"/>
    <w:qFormat/>
    <w:rPr>
      <w:rFonts w:ascii="Arial" w:hAnsi="Arial" w:eastAsia="黑体"/>
      <w:sz w:val="21"/>
    </w:rPr>
  </w:style>
  <w:style w:type="paragraph" w:styleId="1093">
    <w:name w:val="List Paragraph"/>
    <w:basedOn w:val="974"/>
    <w:uiPriority w:val="34"/>
    <w:qFormat/>
    <w:pPr>
      <w:ind w:firstLine="420"/>
    </w:pPr>
    <w:rPr>
      <w:rFonts w:ascii="Calibri" w:hAnsi="Calibri"/>
    </w:rPr>
  </w:style>
  <w:style w:type="paragraph" w:styleId="1094">
    <w:name w:val="No Spacing"/>
    <w:uiPriority w:val="1"/>
    <w:qFormat/>
    <w:rPr>
      <w:rFonts w:hint="default" w:ascii="Times New Roman" w:hAnsi="Times New Roman" w:eastAsia="宋体" w:cs="Times New Roman"/>
      <w:lang w:val="en-US" w:eastAsia="zh-CN" w:bidi="ar-SA"/>
    </w:rPr>
  </w:style>
  <w:style w:type="character" w:styleId="1095" w:customStyle="1">
    <w:name w:val="标题 字符"/>
    <w:link w:val="1014"/>
    <w:uiPriority w:val="10"/>
    <w:qFormat/>
    <w:rPr>
      <w:rFonts w:ascii="宋体" w:hAnsi="宋体"/>
      <w:b/>
      <w:bCs/>
      <w:sz w:val="32"/>
      <w:szCs w:val="32"/>
    </w:rPr>
  </w:style>
  <w:style w:type="character" w:styleId="1096" w:customStyle="1">
    <w:name w:val="副标题 字符"/>
    <w:link w:val="1006"/>
    <w:uiPriority w:val="11"/>
    <w:qFormat/>
    <w:rPr>
      <w:rFonts w:ascii="Arial" w:hAnsi="Arial"/>
      <w:b/>
      <w:sz w:val="32"/>
    </w:rPr>
  </w:style>
  <w:style w:type="paragraph" w:styleId="1097">
    <w:name w:val="Quote"/>
    <w:basedOn w:val="974"/>
    <w:next w:val="974"/>
    <w:link w:val="1098"/>
    <w:uiPriority w:val="29"/>
    <w:qFormat/>
    <w:pPr>
      <w:ind w:left="720" w:right="720"/>
    </w:pPr>
    <w:rPr>
      <w:i/>
    </w:rPr>
  </w:style>
  <w:style w:type="character" w:styleId="1098" w:customStyle="1">
    <w:name w:val="引用 字符"/>
    <w:link w:val="1097"/>
    <w:uiPriority w:val="29"/>
    <w:qFormat/>
    <w:rPr>
      <w:i/>
    </w:rPr>
  </w:style>
  <w:style w:type="paragraph" w:styleId="1099">
    <w:name w:val="Intense Quote"/>
    <w:basedOn w:val="974"/>
    <w:next w:val="974"/>
    <w:link w:val="11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0" w:customStyle="1">
    <w:name w:val="明显引用 字符"/>
    <w:link w:val="1099"/>
    <w:uiPriority w:val="30"/>
    <w:qFormat/>
    <w:rPr>
      <w:i/>
    </w:rPr>
  </w:style>
  <w:style w:type="character" w:styleId="1101" w:customStyle="1">
    <w:name w:val="页眉 字符"/>
    <w:link w:val="1003"/>
    <w:uiPriority w:val="99"/>
    <w:qFormat/>
    <w:rPr>
      <w:sz w:val="18"/>
      <w:szCs w:val="18"/>
    </w:rPr>
  </w:style>
  <w:style w:type="character" w:styleId="1102" w:customStyle="1">
    <w:name w:val="Footer Char"/>
    <w:uiPriority w:val="99"/>
    <w:qFormat/>
  </w:style>
  <w:style w:type="character" w:styleId="1103" w:customStyle="1">
    <w:name w:val="页脚 字符"/>
    <w:link w:val="1002"/>
    <w:uiPriority w:val="99"/>
    <w:qFormat/>
    <w:rPr>
      <w:sz w:val="18"/>
      <w:szCs w:val="18"/>
    </w:rPr>
  </w:style>
  <w:style w:type="table" w:styleId="110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4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6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9" w:customStyle="1">
    <w:name w:val="脚注文本 字符"/>
    <w:link w:val="1007"/>
    <w:uiPriority w:val="99"/>
    <w:qFormat/>
    <w:rPr>
      <w:sz w:val="18"/>
      <w:szCs w:val="18"/>
    </w:rPr>
  </w:style>
  <w:style w:type="character" w:styleId="1230" w:customStyle="1">
    <w:name w:val="尾注文本 字符"/>
    <w:link w:val="1000"/>
    <w:uiPriority w:val="99"/>
    <w:qFormat/>
  </w:style>
  <w:style w:type="paragraph" w:styleId="1231" w:customStyle="1">
    <w:name w:val="TOC Heading"/>
    <w:uiPriority w:val="39"/>
    <w:unhideWhenUsed/>
    <w:qFormat/>
    <w:rPr>
      <w:rFonts w:hint="default" w:ascii="Times New Roman" w:hAnsi="Times New Roman" w:eastAsia="宋体" w:cs="Times New Roman"/>
      <w:lang w:val="en-US" w:eastAsia="zh-CN" w:bidi="ar-SA"/>
    </w:rPr>
  </w:style>
  <w:style w:type="paragraph" w:styleId="1232" w:customStyle="1">
    <w:name w:val="样式 正文文本缩进 + 首行缩进:  2 字符 行距: 1.5 倍行距"/>
    <w:basedOn w:val="1043"/>
    <w:uiPriority w:val="0"/>
    <w:qFormat/>
    <w:pPr>
      <w:ind w:firstLine="645"/>
      <w:spacing w:before="156" w:after="120"/>
    </w:pPr>
    <w:rPr>
      <w:rFonts w:ascii="Calibri" w:hAnsi="Calibri"/>
      <w:sz w:val="28"/>
    </w:rPr>
  </w:style>
  <w:style w:type="character" w:styleId="1233" w:customStyle="1">
    <w:name w:val="NormalCharacter1"/>
    <w:link w:val="974"/>
    <w:uiPriority w:val="0"/>
    <w:qFormat/>
    <w:rPr>
      <w:rFonts w:ascii="Times New Roman" w:hAnsi="Times New Roman" w:eastAsia="宋体" w:cs="Times New Roman"/>
      <w:sz w:val="21"/>
      <w:szCs w:val="24"/>
      <w:lang w:val="en-US" w:eastAsia="zh-CN" w:bidi="ar-SA"/>
    </w:rPr>
  </w:style>
  <w:style w:type="character" w:styleId="1234" w:customStyle="1">
    <w:name w:val="页码1"/>
    <w:link w:val="1030"/>
    <w:uiPriority w:val="0"/>
    <w:qFormat/>
    <w:rPr>
      <w:rFonts w:ascii="Times New Roman" w:hAnsi="Times New Roman" w:eastAsia="宋体" w:cs="Times New Roman"/>
      <w:sz w:val="21"/>
      <w:szCs w:val="24"/>
      <w:lang w:val="en-US" w:eastAsia="zh-CN" w:bidi="ar-SA"/>
    </w:rPr>
  </w:style>
  <w:style w:type="character" w:styleId="1235" w:customStyle="1">
    <w:name w:val="默认段落字体1"/>
    <w:link w:val="974"/>
    <w:uiPriority w:val="0"/>
    <w:qFormat/>
    <w:rPr>
      <w:rFonts w:hint="default" w:ascii="Calibri" w:hAnsi="Calibri" w:eastAsia="宋体" w:cs="Times New Roman"/>
      <w:sz w:val="21"/>
      <w:szCs w:val="21"/>
      <w:lang w:val="en-US" w:eastAsia="zh-CN" w:bidi="ar-SA"/>
    </w:rPr>
  </w:style>
  <w:style w:type="paragraph" w:styleId="1236" w:customStyle="1">
    <w:name w:val="纯文本1"/>
    <w:basedOn w:val="1027"/>
    <w:uiPriority w:val="0"/>
    <w:qFormat/>
    <w:rPr>
      <w:rFonts w:ascii="宋体" w:hAnsi="Courier New"/>
      <w:sz w:val="21"/>
      <w:szCs w:val="21"/>
      <w:lang w:val="en-US" w:eastAsia="en-US"/>
    </w:rPr>
  </w:style>
  <w:style w:type="paragraph" w:styleId="1237" w:customStyle="1">
    <w:name w:val="脚注文本11"/>
    <w:basedOn w:val="974"/>
    <w:next w:val="1238"/>
    <w:uiPriority w:val="0"/>
    <w:unhideWhenUsed/>
    <w:qFormat/>
    <w:pPr>
      <w:spacing w:after="40"/>
    </w:pPr>
    <w:rPr>
      <w:sz w:val="18"/>
    </w:rPr>
  </w:style>
  <w:style w:type="paragraph" w:styleId="1238" w:customStyle="1">
    <w:name w:val="索引 511"/>
    <w:basedOn w:val="974"/>
    <w:next w:val="974"/>
    <w:uiPriority w:val="0"/>
    <w:qFormat/>
    <w:pPr>
      <w:ind w:left="798"/>
      <w:jc w:val="left"/>
    </w:pPr>
    <w:rPr>
      <w:rFonts w:ascii="Calibri" w:hAnsi="Calibri"/>
      <w:sz w:val="21"/>
    </w:rPr>
  </w:style>
  <w:style w:type="paragraph" w:styleId="1239" w:customStyle="1">
    <w:name w:val="普通(网站)1"/>
    <w:basedOn w:val="1030"/>
    <w:uiPriority w:val="0"/>
    <w:qFormat/>
    <w:pPr>
      <w:jc w:val="left"/>
      <w:spacing w:before="100" w:beforeAutospacing="1" w:after="100" w:afterAutospacing="1"/>
      <w:widowControl/>
    </w:pPr>
    <w:rPr>
      <w:rFonts w:ascii="宋体" w:hAnsi="宋体"/>
      <w:sz w:val="24"/>
    </w:rPr>
  </w:style>
  <w:style w:type="paragraph" w:styleId="1240" w:customStyle="1">
    <w:name w:val="正文_0"/>
    <w:uiPriority w:val="0"/>
    <w:unhideWhenUsed/>
    <w:qFormat/>
    <w:rPr>
      <w:rFonts w:hint="eastAsia" w:ascii="Times New Roman" w:hAnsi="Times New Roman" w:eastAsia="宋体" w:cs="Times New Roman"/>
      <w:sz w:val="21"/>
      <w:lang w:val="en-US" w:eastAsia="zh-CN" w:bidi="ar-SA"/>
    </w:rPr>
  </w:style>
  <w:style w:type="paragraph" w:styleId="1241" w:customStyle="1">
    <w:name w:val="Fließtext"/>
    <w:uiPriority w:val="0"/>
    <w:qFormat/>
    <w:pPr>
      <w:jc w:val="both"/>
      <w:widowControl w:val="off"/>
    </w:pPr>
    <w:rPr>
      <w:rFonts w:hint="default" w:ascii="Times New Roman" w:hAnsi="Times New Roman" w:eastAsia="宋体" w:cs="Times New Roman"/>
      <w:sz w:val="21"/>
      <w:lang w:val="en-US" w:eastAsia="zh-CN" w:bidi="ar-SA"/>
    </w:rPr>
  </w:style>
  <w:style w:type="paragraph" w:styleId="124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43" w:customStyle="1">
    <w:name w:val="页眉1"/>
    <w:basedOn w:val="1030"/>
    <w:link w:val="1299"/>
    <w:uiPriority w:val="0"/>
    <w:qFormat/>
    <w:pPr>
      <w:jc w:val="center"/>
      <w:tabs>
        <w:tab w:val="center" w:pos="4153" w:leader="none"/>
        <w:tab w:val="right" w:pos="8306" w:leader="none"/>
      </w:tabs>
      <w:pBdr>
        <w:bottom w:val="single" w:color="000000" w:sz="6" w:space="1"/>
      </w:pBdr>
    </w:pPr>
    <w:rPr>
      <w:sz w:val="18"/>
      <w:szCs w:val="18"/>
    </w:rPr>
  </w:style>
  <w:style w:type="paragraph" w:styleId="1244"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45" w:customStyle="1">
    <w:name w:val="标题 411"/>
    <w:basedOn w:val="1032"/>
    <w:next w:val="1032"/>
    <w:uiPriority w:val="0"/>
    <w:qFormat/>
    <w:pPr>
      <w:keepLines/>
      <w:keepNext/>
      <w:spacing w:before="320" w:after="200"/>
      <w:outlineLvl w:val="3"/>
    </w:pPr>
    <w:rPr>
      <w:rFonts w:ascii="Arial" w:hAnsi="Arial" w:eastAsia="Arial"/>
      <w:b/>
      <w:bCs/>
      <w:sz w:val="26"/>
      <w:szCs w:val="26"/>
    </w:rPr>
  </w:style>
  <w:style w:type="paragraph" w:styleId="1246" w:customStyle="1">
    <w:name w:val="标题 311"/>
    <w:basedOn w:val="1032"/>
    <w:next w:val="1032"/>
    <w:uiPriority w:val="0"/>
    <w:qFormat/>
    <w:pPr>
      <w:keepLines/>
      <w:keepNext/>
      <w:spacing w:before="320" w:after="200"/>
      <w:outlineLvl w:val="2"/>
    </w:pPr>
    <w:rPr>
      <w:rFonts w:ascii="Arial" w:hAnsi="Arial" w:eastAsia="Arial"/>
      <w:sz w:val="30"/>
      <w:szCs w:val="30"/>
    </w:rPr>
  </w:style>
  <w:style w:type="paragraph" w:styleId="1247" w:customStyle="1">
    <w:name w:val=" Char Char Char Char Char Char Char"/>
    <w:basedOn w:val="974"/>
    <w:uiPriority w:val="0"/>
    <w:qFormat/>
    <w:pPr>
      <w:numPr>
        <w:ilvl w:val="0"/>
        <w:numId w:val="2"/>
      </w:numPr>
      <w:tabs>
        <w:tab w:val="left" w:pos="360" w:leader="none"/>
        <w:tab w:val="left" w:pos="720" w:leader="none"/>
      </w:tabs>
    </w:pPr>
    <w:rPr>
      <w:rFonts w:ascii="等线" w:hAnsi="等线"/>
    </w:rPr>
  </w:style>
  <w:style w:type="paragraph" w:styleId="1248" w:customStyle="1">
    <w:name w:val="彩色列表 - 着色 11"/>
    <w:basedOn w:val="974"/>
    <w:uiPriority w:val="0"/>
    <w:qFormat/>
    <w:pPr>
      <w:ind w:firstLine="420"/>
    </w:pPr>
    <w:rPr>
      <w:rFonts w:ascii="Times New Roman" w:hAnsi="Times New Roman" w:eastAsia="宋体" w:cs="Times New Roman"/>
      <w:sz w:val="20"/>
    </w:rPr>
  </w:style>
  <w:style w:type="paragraph" w:styleId="1249" w:customStyle="1">
    <w:name w:val="标题 31"/>
    <w:basedOn w:val="1028"/>
    <w:next w:val="1028"/>
    <w:uiPriority w:val="0"/>
    <w:qFormat/>
    <w:pPr>
      <w:keepLines/>
      <w:keepNext/>
      <w:spacing w:line="360" w:lineRule="auto"/>
      <w:outlineLvl w:val="2"/>
    </w:pPr>
    <w:rPr>
      <w:rFonts w:eastAsia="黑体"/>
      <w:b/>
      <w:bCs/>
      <w:sz w:val="21"/>
      <w:szCs w:val="32"/>
    </w:rPr>
  </w:style>
  <w:style w:type="paragraph" w:styleId="1250"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51" w:customStyle="1">
    <w:name w:val="正文文本缩进 21"/>
    <w:basedOn w:val="1030"/>
    <w:uiPriority w:val="0"/>
    <w:qFormat/>
    <w:pPr>
      <w:ind w:left="420"/>
      <w:spacing w:after="120" w:line="480" w:lineRule="auto"/>
    </w:pPr>
  </w:style>
  <w:style w:type="paragraph" w:styleId="1252" w:customStyle="1">
    <w:name w:val="样式 首行缩进:  2 字符"/>
    <w:basedOn w:val="974"/>
    <w:uiPriority w:val="99"/>
    <w:qFormat/>
    <w:pPr>
      <w:ind w:firstLine="560"/>
    </w:pPr>
    <w:rPr>
      <w:sz w:val="24"/>
    </w:rPr>
  </w:style>
  <w:style w:type="paragraph" w:styleId="1253" w:customStyle="1">
    <w:name w:val="_Style 2"/>
    <w:basedOn w:val="975"/>
    <w:next w:val="974"/>
    <w:uiPriority w:val="0"/>
    <w:qFormat/>
    <w:pPr>
      <w:outlineLvl w:val="9"/>
    </w:pPr>
  </w:style>
  <w:style w:type="table" w:styleId="1254" w:customStyle="1">
    <w:name w:val="Table Normal"/>
    <w:uiPriority w:val="0"/>
    <w:semiHidden/>
    <w:unhideWhenUsed/>
    <w:qFormat/>
    <w:tblPr>
      <w:tblCellMar>
        <w:left w:w="0" w:type="dxa"/>
        <w:top w:w="0" w:type="dxa"/>
        <w:right w:w="0" w:type="dxa"/>
        <w:bottom w:w="0" w:type="dxa"/>
      </w:tblCellMar>
    </w:tblPr>
  </w:style>
  <w:style w:type="paragraph" w:styleId="1255" w:customStyle="1">
    <w:name w:val="文档结构图1"/>
    <w:basedOn w:val="974"/>
    <w:uiPriority w:val="99"/>
    <w:unhideWhenUsed/>
    <w:qFormat/>
    <w:rPr>
      <w:rFonts w:ascii="宋体"/>
      <w:sz w:val="18"/>
      <w:szCs w:val="18"/>
    </w:rPr>
  </w:style>
  <w:style w:type="character" w:styleId="1256" w:customStyle="1">
    <w:name w:val="font41"/>
    <w:basedOn w:val="984"/>
    <w:uiPriority w:val="0"/>
    <w:qFormat/>
    <w:rPr>
      <w:rFonts w:ascii="宋体" w:hAnsi="宋体" w:eastAsia="宋体" w:cs="宋体"/>
      <w:b/>
      <w:bCs/>
      <w:color w:val="000000"/>
      <w:sz w:val="22"/>
      <w:szCs w:val="22"/>
      <w:u w:val="none"/>
    </w:rPr>
  </w:style>
  <w:style w:type="character" w:styleId="1257" w:customStyle="1">
    <w:name w:val="font51"/>
    <w:basedOn w:val="984"/>
    <w:uiPriority w:val="0"/>
    <w:qFormat/>
    <w:rPr>
      <w:rFonts w:ascii="宋体" w:hAnsi="宋体" w:eastAsia="宋体" w:cs="宋体"/>
      <w:b/>
      <w:bCs/>
      <w:color w:val="000000"/>
      <w:sz w:val="20"/>
      <w:szCs w:val="20"/>
      <w:u w:val="none"/>
    </w:rPr>
  </w:style>
  <w:style w:type="paragraph" w:styleId="1258" w:customStyle="1">
    <w:name w:val="Table Text"/>
    <w:basedOn w:val="974"/>
    <w:uiPriority w:val="0"/>
    <w:semiHidden/>
    <w:qFormat/>
    <w:rPr>
      <w:rFonts w:ascii="宋体" w:hAnsi="宋体" w:eastAsia="宋体" w:cs="宋体"/>
      <w:sz w:val="31"/>
      <w:szCs w:val="31"/>
      <w:lang w:val="en-US" w:eastAsia="en-US" w:bidi="ar-SA"/>
    </w:rPr>
  </w:style>
  <w:style w:type="paragraph" w:styleId="1259" w:customStyle="1">
    <w:name w:val="标题3合同"/>
    <w:basedOn w:val="974"/>
    <w:uiPriority w:val="0"/>
    <w:qFormat/>
    <w:pPr>
      <w:ind w:firstLine="480"/>
      <w:spacing w:line="360" w:lineRule="auto"/>
    </w:pPr>
    <w:rPr>
      <w:rFonts w:hint="eastAsia" w:ascii="仿宋" w:hAnsi="仿宋" w:eastAsia="仿宋" w:cs="仿宋"/>
      <w:color w:val="auto"/>
      <w:sz w:val="24"/>
    </w:rPr>
  </w:style>
  <w:style w:type="paragraph" w:styleId="1260" w:customStyle="1">
    <w:name w:val="正文文本缩进2"/>
    <w:basedOn w:val="974"/>
    <w:uiPriority w:val="0"/>
    <w:qFormat/>
    <w:pPr>
      <w:ind w:left="420"/>
      <w:spacing w:after="120"/>
    </w:pPr>
    <w:rPr>
      <w:rFonts w:ascii="Calibri" w:hAnsi="Calibri"/>
    </w:rPr>
  </w:style>
  <w:style w:type="character" w:styleId="1261" w:customStyle="1">
    <w:name w:val="NormalCharacter"/>
    <w:link w:val="1027"/>
    <w:uiPriority w:val="0"/>
    <w:semiHidden/>
    <w:qFormat/>
    <w:rPr>
      <w:lang w:val="en-US" w:eastAsia="zh-CN" w:bidi="ar-SA"/>
    </w:rPr>
  </w:style>
  <w:style w:type="paragraph" w:styleId="1262" w:customStyle="1">
    <w:name w:val="标题 2112"/>
    <w:basedOn w:val="974"/>
    <w:next w:val="974"/>
    <w:uiPriority w:val="9"/>
    <w:unhideWhenUsed/>
    <w:qFormat/>
    <w:pPr>
      <w:keepLines/>
      <w:keepNext/>
      <w:spacing w:before="360" w:after="200"/>
      <w:outlineLvl w:val="1"/>
    </w:pPr>
    <w:rPr>
      <w:rFonts w:ascii="Arial" w:hAnsi="Arial" w:eastAsia="Arial" w:cs="Arial"/>
      <w:sz w:val="34"/>
    </w:rPr>
  </w:style>
  <w:style w:type="paragraph" w:styleId="1263" w:customStyle="1">
    <w:name w:val="目录 112"/>
    <w:basedOn w:val="974"/>
    <w:next w:val="974"/>
    <w:uiPriority w:val="39"/>
    <w:unhideWhenUsed/>
    <w:qFormat/>
    <w:pPr>
      <w:spacing w:after="57"/>
    </w:pPr>
  </w:style>
  <w:style w:type="paragraph" w:styleId="1264" w:customStyle="1">
    <w:name w:val="标题1"/>
    <w:basedOn w:val="1032"/>
    <w:next w:val="1236"/>
    <w:uiPriority w:val="10"/>
    <w:qFormat/>
    <w:pPr>
      <w:contextualSpacing/>
      <w:spacing w:before="300" w:after="200"/>
    </w:pPr>
    <w:rPr>
      <w:sz w:val="48"/>
      <w:szCs w:val="48"/>
    </w:rPr>
  </w:style>
  <w:style w:type="table" w:styleId="1265" w:customStyle="1">
    <w:name w:val="无格式表格 11"/>
    <w:basedOn w:val="98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6" w:customStyle="1">
    <w:name w:val="无格式表格 21"/>
    <w:basedOn w:val="98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7" w:customStyle="1">
    <w:name w:val="无格式表格 3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8" w:customStyle="1">
    <w:name w:val="无格式表格 4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9" w:customStyle="1">
    <w:name w:val="无格式表格 51"/>
    <w:basedOn w:val="98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70" w:customStyle="1">
    <w:name w:val="网格表 1 浅色1"/>
    <w:basedOn w:val="98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71" w:customStyle="1">
    <w:name w:val="网格表 21"/>
    <w:basedOn w:val="98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72" w:customStyle="1">
    <w:name w:val="网格表 31"/>
    <w:basedOn w:val="98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网格表 41"/>
    <w:basedOn w:val="98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74" w:customStyle="1">
    <w:name w:val="网格表 5 深色1"/>
    <w:basedOn w:val="98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75" w:customStyle="1">
    <w:name w:val="网格表 6 彩色1"/>
    <w:basedOn w:val="98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76" w:customStyle="1">
    <w:name w:val="网格表 7 彩色1"/>
    <w:basedOn w:val="98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77" w:customStyle="1">
    <w:name w:val="清单表 1 浅色1"/>
    <w:basedOn w:val="98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78" w:customStyle="1">
    <w:name w:val="清单表 21"/>
    <w:basedOn w:val="98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79" w:customStyle="1">
    <w:name w:val="清单表 31"/>
    <w:basedOn w:val="98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0" w:customStyle="1">
    <w:name w:val="清单表 41"/>
    <w:basedOn w:val="98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81" w:customStyle="1">
    <w:name w:val="清单表 5 深色1"/>
    <w:basedOn w:val="98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82" w:customStyle="1">
    <w:name w:val="清单表 6 彩色1"/>
    <w:basedOn w:val="98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83" w:customStyle="1">
    <w:name w:val="清单表 7 彩色1"/>
    <w:basedOn w:val="98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284" w:customStyle="1">
    <w:name w:val="TOC 标题1"/>
    <w:uiPriority w:val="39"/>
    <w:unhideWhenUsed/>
    <w:qFormat/>
    <w:rPr>
      <w:rFonts w:hint="default" w:ascii="Times New Roman" w:hAnsi="Times New Roman" w:eastAsia="宋体" w:cs="Times New Roman"/>
      <w:lang w:val="en-US" w:eastAsia="zh-CN" w:bidi="ar-SA"/>
    </w:rPr>
  </w:style>
  <w:style w:type="paragraph" w:styleId="1285" w:customStyle="1">
    <w:name w:val="TOC 标题11"/>
    <w:uiPriority w:val="39"/>
    <w:unhideWhenUsed/>
    <w:qFormat/>
    <w:rPr>
      <w:rFonts w:hint="default" w:ascii="Times New Roman" w:hAnsi="Times New Roman" w:eastAsia="宋体" w:cs="Times New Roman"/>
      <w:lang w:val="en-US" w:eastAsia="zh-CN" w:bidi="ar-SA"/>
    </w:rPr>
  </w:style>
  <w:style w:type="paragraph" w:styleId="1286" w:customStyle="1">
    <w:name w:val="标题 11"/>
    <w:basedOn w:val="1028"/>
    <w:next w:val="1028"/>
    <w:link w:val="1288"/>
    <w:uiPriority w:val="0"/>
    <w:qFormat/>
    <w:pPr>
      <w:keepLines/>
      <w:keepNext/>
      <w:spacing w:before="340" w:after="330" w:line="578" w:lineRule="auto"/>
      <w:outlineLvl w:val="0"/>
    </w:pPr>
    <w:rPr>
      <w:b/>
      <w:bCs/>
      <w:sz w:val="44"/>
      <w:szCs w:val="44"/>
    </w:rPr>
  </w:style>
  <w:style w:type="table" w:styleId="1287" w:customStyle="1">
    <w:name w:val="普通表格1"/>
    <w:uiPriority w:val="0"/>
    <w:qFormat/>
    <w:tblPr>
      <w:tblCellMar>
        <w:left w:w="0" w:type="dxa"/>
        <w:top w:w="0" w:type="dxa"/>
        <w:right w:w="0" w:type="dxa"/>
        <w:bottom w:w="0" w:type="dxa"/>
      </w:tblCellMar>
    </w:tblPr>
  </w:style>
  <w:style w:type="character" w:styleId="1288" w:customStyle="1">
    <w:name w:val="标题 1 Char"/>
    <w:link w:val="1286"/>
    <w:uiPriority w:val="0"/>
    <w:qFormat/>
    <w:rPr>
      <w:b/>
      <w:bCs/>
      <w:sz w:val="44"/>
      <w:szCs w:val="44"/>
    </w:rPr>
  </w:style>
  <w:style w:type="character" w:styleId="1289" w:customStyle="1">
    <w:name w:val="标题 2 Char"/>
    <w:link w:val="1050"/>
    <w:uiPriority w:val="0"/>
    <w:qFormat/>
    <w:rPr>
      <w:rFonts w:ascii="Calibri Light" w:hAnsi="Calibri Light"/>
      <w:b/>
      <w:bCs/>
      <w:sz w:val="32"/>
      <w:szCs w:val="32"/>
    </w:rPr>
  </w:style>
  <w:style w:type="paragraph" w:styleId="1290" w:customStyle="1">
    <w:name w:val="正文缩进1"/>
    <w:basedOn w:val="1030"/>
    <w:uiPriority w:val="0"/>
    <w:qFormat/>
    <w:pPr>
      <w:ind w:firstLine="420"/>
    </w:pPr>
  </w:style>
  <w:style w:type="paragraph" w:styleId="1291" w:customStyle="1">
    <w:name w:val="批注文字1"/>
    <w:basedOn w:val="1028"/>
    <w:link w:val="1292"/>
    <w:uiPriority w:val="0"/>
    <w:semiHidden/>
    <w:qFormat/>
    <w:pPr>
      <w:jc w:val="left"/>
    </w:pPr>
    <w:rPr>
      <w:sz w:val="21"/>
    </w:rPr>
  </w:style>
  <w:style w:type="character" w:styleId="1292" w:customStyle="1">
    <w:name w:val="批注文字 Char"/>
    <w:link w:val="1291"/>
    <w:uiPriority w:val="0"/>
    <w:semiHidden/>
    <w:qFormat/>
    <w:rPr>
      <w:sz w:val="21"/>
    </w:rPr>
  </w:style>
  <w:style w:type="character" w:styleId="1293" w:customStyle="1">
    <w:name w:val="正文文本 Char"/>
    <w:link w:val="1040"/>
    <w:uiPriority w:val="0"/>
    <w:qFormat/>
  </w:style>
  <w:style w:type="paragraph" w:styleId="1294" w:customStyle="1">
    <w:name w:val="日期1"/>
    <w:basedOn w:val="1028"/>
    <w:next w:val="1028"/>
    <w:link w:val="1295"/>
    <w:uiPriority w:val="0"/>
    <w:qFormat/>
    <w:pPr>
      <w:ind w:left="100"/>
    </w:pPr>
  </w:style>
  <w:style w:type="character" w:styleId="1295" w:customStyle="1">
    <w:name w:val="日期 Char"/>
    <w:link w:val="1294"/>
    <w:uiPriority w:val="0"/>
    <w:semiHidden/>
    <w:qFormat/>
  </w:style>
  <w:style w:type="paragraph" w:styleId="1296" w:customStyle="1">
    <w:name w:val="批注框文本1"/>
    <w:basedOn w:val="1028"/>
    <w:link w:val="1297"/>
    <w:uiPriority w:val="0"/>
    <w:qFormat/>
    <w:rPr>
      <w:sz w:val="18"/>
      <w:szCs w:val="18"/>
    </w:rPr>
  </w:style>
  <w:style w:type="character" w:styleId="1297" w:customStyle="1">
    <w:name w:val="批注框文本 Char"/>
    <w:link w:val="1296"/>
    <w:uiPriority w:val="0"/>
    <w:semiHidden/>
    <w:qFormat/>
    <w:rPr>
      <w:sz w:val="18"/>
      <w:szCs w:val="18"/>
    </w:rPr>
  </w:style>
  <w:style w:type="character" w:styleId="1298" w:customStyle="1">
    <w:name w:val="页脚 Char"/>
    <w:link w:val="1058"/>
    <w:uiPriority w:val="0"/>
    <w:qFormat/>
    <w:rPr>
      <w:sz w:val="18"/>
      <w:szCs w:val="18"/>
    </w:rPr>
  </w:style>
  <w:style w:type="character" w:styleId="1299" w:customStyle="1">
    <w:name w:val="页眉 Char"/>
    <w:link w:val="1243"/>
    <w:uiPriority w:val="0"/>
    <w:qFormat/>
    <w:rPr>
      <w:sz w:val="18"/>
      <w:szCs w:val="18"/>
    </w:rPr>
  </w:style>
  <w:style w:type="paragraph" w:styleId="1300" w:customStyle="1">
    <w:name w:val="副标题1"/>
    <w:basedOn w:val="1028"/>
    <w:next w:val="1028"/>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01" w:customStyle="1">
    <w:name w:val="目录 21"/>
    <w:basedOn w:val="1028"/>
    <w:next w:val="1028"/>
    <w:uiPriority w:val="0"/>
    <w:qFormat/>
    <w:pPr>
      <w:ind w:left="420"/>
    </w:pPr>
  </w:style>
  <w:style w:type="paragraph" w:styleId="1302" w:customStyle="1">
    <w:name w:val="批注主题1"/>
    <w:basedOn w:val="1291"/>
    <w:next w:val="1291"/>
    <w:link w:val="1303"/>
    <w:uiPriority w:val="0"/>
    <w:qFormat/>
    <w:rPr>
      <w:b/>
      <w:bCs/>
    </w:rPr>
  </w:style>
  <w:style w:type="character" w:styleId="1303" w:customStyle="1">
    <w:name w:val="批注主题 Char"/>
    <w:link w:val="1302"/>
    <w:uiPriority w:val="0"/>
    <w:semiHidden/>
    <w:qFormat/>
    <w:rPr>
      <w:b/>
      <w:bCs/>
    </w:rPr>
  </w:style>
  <w:style w:type="character" w:styleId="1304" w:customStyle="1">
    <w:name w:val="正文首行缩进 Char"/>
    <w:link w:val="1041"/>
    <w:uiPriority w:val="0"/>
    <w:qFormat/>
    <w:rPr>
      <w:rFonts w:ascii="仿宋_GB2312" w:eastAsia="仿宋_GB2312"/>
      <w:sz w:val="30"/>
      <w:szCs w:val="30"/>
    </w:rPr>
  </w:style>
  <w:style w:type="table" w:styleId="1305" w:customStyle="1">
    <w:name w:val="网格型1"/>
    <w:basedOn w:val="1287"/>
    <w:uiPriority w:val="0"/>
    <w:qFormat/>
    <w:pPr>
      <w:jc w:val="both"/>
      <w:widowControl w:val="off"/>
    </w:pPr>
    <w:tblPr/>
  </w:style>
  <w:style w:type="character" w:styleId="1306" w:customStyle="1">
    <w:name w:val="要点1"/>
    <w:uiPriority w:val="0"/>
    <w:qFormat/>
    <w:rPr>
      <w:b/>
      <w:sz w:val="21"/>
    </w:rPr>
  </w:style>
  <w:style w:type="character" w:styleId="1307" w:customStyle="1">
    <w:name w:val="强调1"/>
    <w:uiPriority w:val="0"/>
    <w:qFormat/>
    <w:rPr>
      <w:i/>
      <w:sz w:val="20"/>
    </w:rPr>
  </w:style>
  <w:style w:type="character" w:styleId="1308" w:customStyle="1">
    <w:name w:val="超链接1"/>
    <w:uiPriority w:val="0"/>
    <w:qFormat/>
    <w:rPr>
      <w:color w:val="0000ff"/>
      <w:sz w:val="20"/>
      <w:u w:val="single"/>
    </w:rPr>
  </w:style>
  <w:style w:type="character" w:styleId="1309" w:customStyle="1">
    <w:name w:val="批注引用1"/>
    <w:uiPriority w:val="0"/>
    <w:qFormat/>
    <w:rPr>
      <w:sz w:val="21"/>
      <w:szCs w:val="21"/>
    </w:rPr>
  </w:style>
  <w:style w:type="character" w:styleId="1310" w:customStyle="1">
    <w:name w:val="UserStyle_19"/>
    <w:uiPriority w:val="0"/>
    <w:qFormat/>
    <w:rPr>
      <w:b/>
      <w:sz w:val="20"/>
    </w:rPr>
  </w:style>
  <w:style w:type="character" w:styleId="1311" w:customStyle="1">
    <w:name w:val="263"/>
    <w:uiPriority w:val="0"/>
    <w:qFormat/>
    <w:rPr>
      <w:b/>
      <w:color w:val="c0504d"/>
      <w:sz w:val="20"/>
      <w:u w:val="single"/>
    </w:rPr>
  </w:style>
  <w:style w:type="character" w:styleId="1312" w:customStyle="1">
    <w:name w:val="UserStyle_47"/>
    <w:uiPriority w:val="0"/>
    <w:qFormat/>
    <w:rPr>
      <w:sz w:val="20"/>
    </w:rPr>
  </w:style>
  <w:style w:type="character" w:styleId="1313" w:customStyle="1">
    <w:name w:val="UserStyle_43"/>
    <w:uiPriority w:val="0"/>
    <w:qFormat/>
    <w:rPr>
      <w:sz w:val="20"/>
    </w:rPr>
  </w:style>
  <w:style w:type="character" w:styleId="1314" w:customStyle="1">
    <w:name w:val="UserStyle_37"/>
    <w:uiPriority w:val="0"/>
    <w:qFormat/>
    <w:rPr>
      <w:b/>
      <w:sz w:val="20"/>
    </w:rPr>
  </w:style>
  <w:style w:type="character" w:styleId="1315" w:customStyle="1">
    <w:name w:val="UserStyle_70"/>
    <w:uiPriority w:val="0"/>
    <w:qFormat/>
    <w:rPr>
      <w:sz w:val="20"/>
    </w:rPr>
  </w:style>
  <w:style w:type="character" w:styleId="1316" w:customStyle="1">
    <w:name w:val="UserStyle_55"/>
    <w:uiPriority w:val="0"/>
    <w:qFormat/>
    <w:rPr>
      <w:sz w:val="20"/>
    </w:rPr>
  </w:style>
  <w:style w:type="character" w:styleId="1317" w:customStyle="1">
    <w:name w:val="UserStyle_0"/>
    <w:link w:val="1318"/>
    <w:uiPriority w:val="0"/>
    <w:semiHidden/>
    <w:qFormat/>
    <w:rPr>
      <w:rFonts w:ascii="Courier New" w:hAnsi="Courier New"/>
      <w:sz w:val="20"/>
    </w:rPr>
  </w:style>
  <w:style w:type="paragraph" w:styleId="1318" w:customStyle="1">
    <w:name w:val="HtmlPre"/>
    <w:basedOn w:val="1028"/>
    <w:link w:val="1317"/>
    <w:uiPriority w:val="0"/>
    <w:qFormat/>
    <w:rPr>
      <w:rFonts w:ascii="Courier New" w:hAnsi="Courier New"/>
      <w:sz w:val="20"/>
    </w:rPr>
  </w:style>
  <w:style w:type="character" w:styleId="1319" w:customStyle="1">
    <w:name w:val="UserStyle_18"/>
    <w:uiPriority w:val="0"/>
    <w:semiHidden/>
    <w:qFormat/>
    <w:rPr>
      <w:sz w:val="20"/>
    </w:rPr>
  </w:style>
  <w:style w:type="character" w:styleId="1320" w:customStyle="1">
    <w:name w:val="UserStyle_56"/>
    <w:uiPriority w:val="0"/>
    <w:qFormat/>
    <w:rPr>
      <w:sz w:val="20"/>
    </w:rPr>
  </w:style>
  <w:style w:type="character" w:styleId="1321" w:customStyle="1">
    <w:name w:val="262"/>
    <w:uiPriority w:val="0"/>
    <w:qFormat/>
    <w:rPr>
      <w:color w:val="c0504d"/>
      <w:sz w:val="20"/>
      <w:u w:val="single"/>
    </w:rPr>
  </w:style>
  <w:style w:type="character" w:styleId="1322" w:customStyle="1">
    <w:name w:val="UserStyle_46"/>
    <w:uiPriority w:val="0"/>
    <w:qFormat/>
    <w:rPr>
      <w:sz w:val="20"/>
    </w:rPr>
  </w:style>
  <w:style w:type="character" w:styleId="1323" w:customStyle="1">
    <w:name w:val="UserStyle_74"/>
    <w:uiPriority w:val="0"/>
    <w:qFormat/>
    <w:rPr>
      <w:b/>
      <w:sz w:val="20"/>
    </w:rPr>
  </w:style>
  <w:style w:type="character" w:styleId="1324" w:customStyle="1">
    <w:name w:val="UserStyle_71"/>
    <w:uiPriority w:val="0"/>
    <w:qFormat/>
    <w:rPr>
      <w:sz w:val="20"/>
    </w:rPr>
  </w:style>
  <w:style w:type="character" w:styleId="1325" w:customStyle="1">
    <w:name w:val="UserStyle_72"/>
    <w:uiPriority w:val="0"/>
    <w:qFormat/>
    <w:rPr>
      <w:sz w:val="20"/>
    </w:rPr>
  </w:style>
  <w:style w:type="character" w:styleId="1326" w:customStyle="1">
    <w:name w:val="UserStyle_7"/>
    <w:uiPriority w:val="0"/>
    <w:qFormat/>
    <w:rPr>
      <w:i/>
      <w:sz w:val="20"/>
    </w:rPr>
  </w:style>
  <w:style w:type="character" w:styleId="1327" w:customStyle="1">
    <w:name w:val="UserStyle_68"/>
    <w:uiPriority w:val="0"/>
    <w:qFormat/>
    <w:rPr>
      <w:sz w:val="20"/>
    </w:rPr>
  </w:style>
  <w:style w:type="character" w:styleId="1328" w:customStyle="1">
    <w:name w:val="UserStyle_25"/>
    <w:uiPriority w:val="0"/>
    <w:qFormat/>
    <w:rPr>
      <w:sz w:val="20"/>
    </w:rPr>
  </w:style>
  <w:style w:type="character" w:styleId="1329" w:customStyle="1">
    <w:name w:val="UserStyle_66"/>
    <w:uiPriority w:val="0"/>
    <w:qFormat/>
    <w:rPr>
      <w:sz w:val="20"/>
    </w:rPr>
  </w:style>
  <w:style w:type="character" w:styleId="1330" w:customStyle="1">
    <w:name w:val="UserStyle_38"/>
    <w:uiPriority w:val="0"/>
    <w:qFormat/>
    <w:rPr>
      <w:sz w:val="20"/>
    </w:rPr>
  </w:style>
  <w:style w:type="character" w:styleId="1331" w:customStyle="1">
    <w:name w:val="UserStyle_17"/>
    <w:uiPriority w:val="0"/>
    <w:qFormat/>
    <w:rPr>
      <w:sz w:val="20"/>
    </w:rPr>
  </w:style>
  <w:style w:type="character" w:styleId="1332" w:customStyle="1">
    <w:name w:val="UserStyle_33"/>
    <w:uiPriority w:val="0"/>
    <w:qFormat/>
    <w:rPr>
      <w:sz w:val="20"/>
    </w:rPr>
  </w:style>
  <w:style w:type="character" w:styleId="1333" w:customStyle="1">
    <w:name w:val="UserStyle_45"/>
    <w:uiPriority w:val="0"/>
    <w:qFormat/>
    <w:rPr>
      <w:b/>
      <w:sz w:val="20"/>
    </w:rPr>
  </w:style>
  <w:style w:type="character" w:styleId="1334" w:customStyle="1">
    <w:name w:val="UserStyle_57"/>
    <w:uiPriority w:val="0"/>
    <w:qFormat/>
    <w:rPr>
      <w:sz w:val="20"/>
    </w:rPr>
  </w:style>
  <w:style w:type="character" w:styleId="1335" w:customStyle="1">
    <w:name w:val="UserStyle_63"/>
    <w:uiPriority w:val="0"/>
    <w:qFormat/>
    <w:rPr>
      <w:sz w:val="20"/>
    </w:rPr>
  </w:style>
  <w:style w:type="character" w:styleId="1336" w:customStyle="1">
    <w:name w:val="UserStyle_75"/>
    <w:uiPriority w:val="0"/>
    <w:qFormat/>
    <w:rPr>
      <w:sz w:val="20"/>
    </w:rPr>
  </w:style>
  <w:style w:type="character" w:styleId="1337" w:customStyle="1">
    <w:name w:val="UserStyle_23"/>
    <w:uiPriority w:val="0"/>
    <w:qFormat/>
    <w:rPr>
      <w:color w:val="000000"/>
      <w:sz w:val="20"/>
    </w:rPr>
  </w:style>
  <w:style w:type="character" w:styleId="1338" w:customStyle="1">
    <w:name w:val="UserStyle_65"/>
    <w:uiPriority w:val="0"/>
    <w:qFormat/>
    <w:rPr>
      <w:sz w:val="20"/>
    </w:rPr>
  </w:style>
  <w:style w:type="character" w:styleId="1339" w:customStyle="1">
    <w:name w:val="UserStyle_24"/>
    <w:uiPriority w:val="0"/>
    <w:qFormat/>
    <w:rPr>
      <w:sz w:val="20"/>
    </w:rPr>
  </w:style>
  <w:style w:type="character" w:styleId="1340" w:customStyle="1">
    <w:name w:val="UserStyle_50"/>
    <w:uiPriority w:val="0"/>
    <w:qFormat/>
    <w:rPr>
      <w:sz w:val="20"/>
    </w:rPr>
  </w:style>
  <w:style w:type="character" w:styleId="1341" w:customStyle="1">
    <w:name w:val="UserStyle_44"/>
    <w:uiPriority w:val="0"/>
    <w:qFormat/>
    <w:rPr>
      <w:b/>
      <w:sz w:val="20"/>
    </w:rPr>
  </w:style>
  <w:style w:type="character" w:styleId="1342" w:customStyle="1">
    <w:name w:val="UserStyle_51"/>
    <w:uiPriority w:val="0"/>
    <w:qFormat/>
    <w:rPr>
      <w:sz w:val="20"/>
    </w:rPr>
  </w:style>
  <w:style w:type="character" w:styleId="1343" w:customStyle="1">
    <w:name w:val="UserStyle_4"/>
    <w:uiPriority w:val="0"/>
    <w:qFormat/>
    <w:rPr>
      <w:sz w:val="20"/>
    </w:rPr>
  </w:style>
  <w:style w:type="character" w:styleId="1344" w:customStyle="1">
    <w:name w:val="UserStyle_52"/>
    <w:uiPriority w:val="0"/>
    <w:semiHidden/>
    <w:qFormat/>
    <w:rPr>
      <w:sz w:val="20"/>
    </w:rPr>
  </w:style>
  <w:style w:type="character" w:styleId="1345" w:customStyle="1">
    <w:name w:val="UserStyle_3"/>
    <w:uiPriority w:val="0"/>
    <w:qFormat/>
    <w:rPr>
      <w:sz w:val="20"/>
    </w:rPr>
  </w:style>
  <w:style w:type="character" w:styleId="1346" w:customStyle="1">
    <w:name w:val="UserStyle_67"/>
    <w:uiPriority w:val="0"/>
    <w:qFormat/>
    <w:rPr>
      <w:b/>
      <w:sz w:val="20"/>
    </w:rPr>
  </w:style>
  <w:style w:type="character" w:styleId="1347" w:customStyle="1">
    <w:name w:val="UserStyle_61"/>
    <w:uiPriority w:val="0"/>
    <w:qFormat/>
    <w:rPr>
      <w:b/>
      <w:sz w:val="20"/>
    </w:rPr>
  </w:style>
  <w:style w:type="character" w:styleId="1348" w:customStyle="1">
    <w:name w:val="UserStyle_36"/>
    <w:uiPriority w:val="0"/>
    <w:qFormat/>
    <w:rPr>
      <w:b/>
      <w:sz w:val="20"/>
    </w:rPr>
  </w:style>
  <w:style w:type="character" w:styleId="1349" w:customStyle="1">
    <w:name w:val="260"/>
    <w:uiPriority w:val="0"/>
    <w:qFormat/>
    <w:rPr>
      <w:i/>
      <w:color w:val="000000"/>
      <w:sz w:val="21"/>
    </w:rPr>
  </w:style>
  <w:style w:type="character" w:styleId="1350" w:customStyle="1">
    <w:name w:val="PageNumber"/>
    <w:uiPriority w:val="0"/>
    <w:qFormat/>
    <w:rPr>
      <w:sz w:val="20"/>
    </w:rPr>
  </w:style>
  <w:style w:type="character" w:styleId="1351" w:customStyle="1">
    <w:name w:val="UserStyle_1"/>
    <w:uiPriority w:val="0"/>
    <w:qFormat/>
    <w:rPr>
      <w:sz w:val="20"/>
    </w:rPr>
  </w:style>
  <w:style w:type="character" w:styleId="1352" w:customStyle="1">
    <w:name w:val="UserStyle_64"/>
    <w:uiPriority w:val="0"/>
    <w:qFormat/>
    <w:rPr>
      <w:sz w:val="20"/>
    </w:rPr>
  </w:style>
  <w:style w:type="character" w:styleId="1353" w:customStyle="1">
    <w:name w:val="UserStyle_21"/>
    <w:uiPriority w:val="0"/>
    <w:qFormat/>
    <w:rPr>
      <w:sz w:val="20"/>
    </w:rPr>
  </w:style>
  <w:style w:type="character" w:styleId="1354" w:customStyle="1">
    <w:name w:val="UserStyle_9"/>
    <w:uiPriority w:val="0"/>
    <w:qFormat/>
    <w:rPr>
      <w:sz w:val="20"/>
    </w:rPr>
  </w:style>
  <w:style w:type="character" w:styleId="1355" w:customStyle="1">
    <w:name w:val="UserStyle_40"/>
    <w:uiPriority w:val="0"/>
    <w:qFormat/>
    <w:rPr>
      <w:b/>
      <w:sz w:val="20"/>
    </w:rPr>
  </w:style>
  <w:style w:type="character" w:styleId="1356" w:customStyle="1">
    <w:name w:val="UserStyle_73"/>
    <w:uiPriority w:val="0"/>
    <w:qFormat/>
    <w:rPr>
      <w:sz w:val="20"/>
    </w:rPr>
  </w:style>
  <w:style w:type="character" w:styleId="1357" w:customStyle="1">
    <w:name w:val="UserStyle_30"/>
    <w:uiPriority w:val="0"/>
    <w:qFormat/>
    <w:rPr>
      <w:sz w:val="20"/>
    </w:rPr>
  </w:style>
  <w:style w:type="character" w:styleId="1358" w:customStyle="1">
    <w:name w:val="UserStyle_69"/>
    <w:uiPriority w:val="0"/>
    <w:qFormat/>
    <w:rPr>
      <w:b/>
      <w:sz w:val="20"/>
    </w:rPr>
  </w:style>
  <w:style w:type="character" w:styleId="1359" w:customStyle="1">
    <w:name w:val="UserStyle_13"/>
    <w:uiPriority w:val="0"/>
    <w:qFormat/>
    <w:rPr>
      <w:b/>
      <w:sz w:val="20"/>
    </w:rPr>
  </w:style>
  <w:style w:type="character" w:styleId="1360" w:customStyle="1">
    <w:name w:val="UserStyle_14"/>
    <w:uiPriority w:val="0"/>
    <w:semiHidden/>
    <w:qFormat/>
    <w:rPr>
      <w:sz w:val="20"/>
    </w:rPr>
  </w:style>
  <w:style w:type="character" w:styleId="1361" w:customStyle="1">
    <w:name w:val="UserStyle_22"/>
    <w:uiPriority w:val="0"/>
    <w:qFormat/>
    <w:rPr>
      <w:color w:val="0000ff"/>
      <w:sz w:val="20"/>
      <w:u w:val="single"/>
    </w:rPr>
  </w:style>
  <w:style w:type="character" w:styleId="1362" w:customStyle="1">
    <w:name w:val="UserStyle_8"/>
    <w:uiPriority w:val="0"/>
    <w:qFormat/>
    <w:rPr>
      <w:sz w:val="20"/>
    </w:rPr>
  </w:style>
  <w:style w:type="character" w:styleId="1363" w:customStyle="1">
    <w:name w:val="UserStyle_6"/>
    <w:uiPriority w:val="0"/>
    <w:qFormat/>
    <w:rPr>
      <w:b/>
      <w:sz w:val="20"/>
    </w:rPr>
  </w:style>
  <w:style w:type="character" w:styleId="1364" w:customStyle="1">
    <w:name w:val="UserStyle_62"/>
    <w:uiPriority w:val="0"/>
    <w:qFormat/>
    <w:rPr>
      <w:color w:val="ffff00"/>
      <w:sz w:val="20"/>
    </w:rPr>
  </w:style>
  <w:style w:type="character" w:styleId="1365" w:customStyle="1">
    <w:name w:val="UserStyle_48"/>
    <w:uiPriority w:val="0"/>
    <w:qFormat/>
    <w:rPr>
      <w:sz w:val="20"/>
    </w:rPr>
  </w:style>
  <w:style w:type="character" w:styleId="1366" w:customStyle="1">
    <w:name w:val="UserStyle_15"/>
    <w:uiPriority w:val="0"/>
    <w:qFormat/>
    <w:rPr>
      <w:b/>
      <w:sz w:val="20"/>
    </w:rPr>
  </w:style>
  <w:style w:type="character" w:styleId="1367" w:customStyle="1">
    <w:name w:val="UserStyle_49"/>
    <w:uiPriority w:val="0"/>
    <w:qFormat/>
    <w:rPr>
      <w:sz w:val="20"/>
    </w:rPr>
  </w:style>
  <w:style w:type="character" w:styleId="1368" w:customStyle="1">
    <w:name w:val="UserStyle_11"/>
    <w:uiPriority w:val="0"/>
    <w:qFormat/>
    <w:rPr>
      <w:sz w:val="20"/>
    </w:rPr>
  </w:style>
  <w:style w:type="character" w:styleId="1369" w:customStyle="1">
    <w:name w:val="UserStyle_34"/>
    <w:uiPriority w:val="0"/>
    <w:qFormat/>
    <w:rPr>
      <w:b/>
      <w:sz w:val="20"/>
    </w:rPr>
  </w:style>
  <w:style w:type="character" w:styleId="1370" w:customStyle="1">
    <w:name w:val="UserStyle_29"/>
    <w:uiPriority w:val="0"/>
    <w:qFormat/>
    <w:rPr>
      <w:sz w:val="20"/>
    </w:rPr>
  </w:style>
  <w:style w:type="character" w:styleId="1371" w:customStyle="1">
    <w:name w:val="UserStyle_42"/>
    <w:uiPriority w:val="0"/>
    <w:qFormat/>
    <w:rPr>
      <w:sz w:val="20"/>
    </w:rPr>
  </w:style>
  <w:style w:type="character" w:styleId="1372" w:customStyle="1">
    <w:name w:val="UserStyle_39"/>
    <w:uiPriority w:val="0"/>
    <w:qFormat/>
    <w:rPr>
      <w:sz w:val="20"/>
    </w:rPr>
  </w:style>
  <w:style w:type="character" w:styleId="1373" w:customStyle="1">
    <w:name w:val="UserStyle_35"/>
    <w:uiPriority w:val="0"/>
    <w:qFormat/>
    <w:rPr>
      <w:sz w:val="20"/>
    </w:rPr>
  </w:style>
  <w:style w:type="character" w:styleId="1374" w:customStyle="1">
    <w:name w:val="UserStyle_5"/>
    <w:uiPriority w:val="0"/>
    <w:qFormat/>
    <w:rPr>
      <w:sz w:val="20"/>
    </w:rPr>
  </w:style>
  <w:style w:type="character" w:styleId="1375" w:customStyle="1">
    <w:name w:val="UserStyle_26"/>
    <w:uiPriority w:val="0"/>
    <w:qFormat/>
    <w:rPr>
      <w:sz w:val="20"/>
    </w:rPr>
  </w:style>
  <w:style w:type="character" w:styleId="1376" w:customStyle="1">
    <w:name w:val="264"/>
    <w:uiPriority w:val="0"/>
    <w:qFormat/>
    <w:rPr>
      <w:b/>
      <w:i/>
      <w:sz w:val="21"/>
    </w:rPr>
  </w:style>
  <w:style w:type="character" w:styleId="1377" w:customStyle="1">
    <w:name w:val="UserStyle_76"/>
    <w:uiPriority w:val="0"/>
    <w:qFormat/>
    <w:rPr>
      <w:b/>
      <w:sz w:val="20"/>
    </w:rPr>
  </w:style>
  <w:style w:type="character" w:styleId="1378" w:customStyle="1">
    <w:name w:val="UserStyle_10"/>
    <w:uiPriority w:val="0"/>
    <w:qFormat/>
    <w:rPr>
      <w:b/>
      <w:sz w:val="20"/>
    </w:rPr>
  </w:style>
  <w:style w:type="character" w:styleId="1379" w:customStyle="1">
    <w:name w:val="UserStyle_32"/>
    <w:uiPriority w:val="0"/>
    <w:qFormat/>
    <w:rPr>
      <w:i/>
      <w:sz w:val="20"/>
    </w:rPr>
  </w:style>
  <w:style w:type="character" w:styleId="1380" w:customStyle="1">
    <w:name w:val="UserStyle_53"/>
    <w:uiPriority w:val="0"/>
    <w:qFormat/>
    <w:rPr>
      <w:sz w:val="20"/>
    </w:rPr>
  </w:style>
  <w:style w:type="character" w:styleId="1381" w:customStyle="1">
    <w:name w:val="UserStyle_2"/>
    <w:uiPriority w:val="0"/>
    <w:qFormat/>
    <w:rPr>
      <w:sz w:val="20"/>
    </w:rPr>
  </w:style>
  <w:style w:type="character" w:styleId="1382" w:customStyle="1">
    <w:name w:val="UserStyle_58"/>
    <w:uiPriority w:val="0"/>
    <w:qFormat/>
    <w:rPr>
      <w:sz w:val="20"/>
    </w:rPr>
  </w:style>
  <w:style w:type="character" w:styleId="1383" w:customStyle="1">
    <w:name w:val="UserStyle_60"/>
    <w:uiPriority w:val="0"/>
    <w:qFormat/>
    <w:rPr>
      <w:sz w:val="20"/>
    </w:rPr>
  </w:style>
  <w:style w:type="character" w:styleId="1384" w:customStyle="1">
    <w:name w:val="UserStyle_54"/>
    <w:uiPriority w:val="0"/>
    <w:qFormat/>
    <w:rPr>
      <w:b/>
      <w:sz w:val="20"/>
    </w:rPr>
  </w:style>
  <w:style w:type="character" w:styleId="1385" w:customStyle="1">
    <w:name w:val="UserStyle_16"/>
    <w:uiPriority w:val="0"/>
    <w:qFormat/>
    <w:rPr>
      <w:sz w:val="20"/>
    </w:rPr>
  </w:style>
  <w:style w:type="character" w:styleId="1386" w:customStyle="1">
    <w:name w:val="UserStyle_59"/>
    <w:uiPriority w:val="0"/>
    <w:qFormat/>
    <w:rPr>
      <w:b/>
      <w:sz w:val="20"/>
    </w:rPr>
  </w:style>
  <w:style w:type="character" w:styleId="1387" w:customStyle="1">
    <w:name w:val="UserStyle_20"/>
    <w:uiPriority w:val="0"/>
    <w:semiHidden/>
    <w:qFormat/>
    <w:rPr>
      <w:sz w:val="20"/>
    </w:rPr>
  </w:style>
  <w:style w:type="character" w:styleId="1388" w:customStyle="1">
    <w:name w:val="UserStyle_31"/>
    <w:uiPriority w:val="0"/>
    <w:qFormat/>
    <w:rPr>
      <w:b/>
      <w:sz w:val="20"/>
    </w:rPr>
  </w:style>
  <w:style w:type="character" w:styleId="1389" w:customStyle="1">
    <w:name w:val="AnnotationReference"/>
    <w:uiPriority w:val="0"/>
    <w:qFormat/>
    <w:rPr>
      <w:sz w:val="20"/>
    </w:rPr>
  </w:style>
  <w:style w:type="character" w:styleId="1390" w:customStyle="1">
    <w:name w:val="UserStyle_12"/>
    <w:uiPriority w:val="0"/>
    <w:qFormat/>
    <w:rPr>
      <w:sz w:val="20"/>
    </w:rPr>
  </w:style>
  <w:style w:type="character" w:styleId="1391" w:customStyle="1">
    <w:name w:val="261"/>
    <w:uiPriority w:val="0"/>
    <w:qFormat/>
    <w:rPr>
      <w:i/>
      <w:color w:val="000000"/>
      <w:sz w:val="21"/>
    </w:rPr>
  </w:style>
  <w:style w:type="character" w:styleId="1392" w:customStyle="1">
    <w:name w:val="UserStyle_41"/>
    <w:link w:val="1028"/>
    <w:uiPriority w:val="0"/>
    <w:qFormat/>
    <w:rPr>
      <w:rFonts w:ascii="Times New Roman" w:hAnsi="Times New Roman" w:eastAsia="宋体" w:cs="Times New Roman"/>
      <w:lang w:val="en-US" w:eastAsia="zh-CN" w:bidi="ar-SA"/>
    </w:rPr>
  </w:style>
  <w:style w:type="paragraph" w:styleId="1393" w:customStyle="1">
    <w:name w:val="179"/>
    <w:basedOn w:val="1028"/>
    <w:uiPriority w:val="0"/>
    <w:qFormat/>
    <w:pPr>
      <w:ind w:firstLine="420"/>
    </w:pPr>
    <w:rPr>
      <w:sz w:val="21"/>
      <w:szCs w:val="22"/>
    </w:rPr>
  </w:style>
  <w:style w:type="paragraph" w:styleId="1394" w:customStyle="1">
    <w:name w:val="列出段落1"/>
    <w:basedOn w:val="974"/>
    <w:uiPriority w:val="0"/>
    <w:qFormat/>
    <w:pPr>
      <w:ind w:firstLine="420"/>
    </w:pPr>
    <w:rPr>
      <w:rFonts w:ascii="Calibri" w:hAnsi="Calibri" w:eastAsia="等线" w:cs="Times New Roman"/>
      <w:szCs w:val="22"/>
    </w:rPr>
  </w:style>
  <w:style w:type="paragraph" w:styleId="1395" w:customStyle="1">
    <w:name w:val="正文 A A"/>
    <w:uiPriority w:val="0"/>
    <w:qFormat/>
    <w:pPr>
      <w:jc w:val="both"/>
      <w:spacing w:line="360" w:lineRule="atLeast"/>
      <w:widowControl w:val="off"/>
      <w:framePr w:wrap="around" w:vAnchor="margin" w:hAnchor="text" w:y="1"/>
    </w:pPr>
    <w:rPr>
      <w:rFonts w:hint="default" w:ascii="Times New Roman" w:hAnsi="Times New Roman" w:eastAsia="宋体" w:cs="Times New Roman"/>
      <w:color w:val="000000"/>
      <w:lang w:val="en-US" w:eastAsia="zh-CN" w:bidi="ar-SA"/>
    </w:rPr>
  </w:style>
  <w:style w:type="paragraph" w:styleId="1396" w:customStyle="1">
    <w:name w:val="UserStyle_77"/>
    <w:basedOn w:val="1028"/>
    <w:uiPriority w:val="0"/>
    <w:qFormat/>
    <w:pPr>
      <w:ind w:firstLine="420"/>
      <w:spacing w:line="520" w:lineRule="exact"/>
    </w:pPr>
    <w:rPr>
      <w:color w:val="000000"/>
      <w:sz w:val="24"/>
      <w:szCs w:val="24"/>
    </w:rPr>
  </w:style>
  <w:style w:type="paragraph" w:styleId="1397" w:customStyle="1">
    <w:name w:val="HtmlNormal"/>
    <w:basedOn w:val="1028"/>
    <w:uiPriority w:val="0"/>
    <w:qFormat/>
    <w:rPr>
      <w:sz w:val="24"/>
      <w:szCs w:val="24"/>
    </w:rPr>
  </w:style>
  <w:style w:type="paragraph" w:styleId="1398" w:customStyle="1">
    <w:name w:val="Table Paragraph"/>
    <w:basedOn w:val="1028"/>
    <w:uiPriority w:val="0"/>
    <w:qFormat/>
    <w:pPr>
      <w:jc w:val="left"/>
      <w:widowControl w:val="off"/>
    </w:pPr>
    <w:rPr>
      <w:rFonts w:ascii="仿宋" w:hAnsi="仿宋" w:eastAsia="仿宋"/>
      <w:sz w:val="22"/>
      <w:szCs w:val="22"/>
    </w:rPr>
  </w:style>
  <w:style w:type="paragraph" w:styleId="1399" w:customStyle="1">
    <w:name w:val="BlockQuote"/>
    <w:basedOn w:val="1028"/>
    <w:uiPriority w:val="0"/>
    <w:qFormat/>
    <w:pPr>
      <w:ind w:left="256" w:right="6" w:firstLine="624"/>
    </w:pPr>
    <w:rPr>
      <w:rFonts w:eastAsia="仿宋_GB2312"/>
      <w:sz w:val="28"/>
    </w:rPr>
  </w:style>
  <w:style w:type="table" w:styleId="1400" w:customStyle="1">
    <w:name w:val="TableNormal"/>
    <w:uiPriority w:val="0"/>
    <w:semiHidden/>
    <w:qFormat/>
    <w:tblPr>
      <w:tblCellMar>
        <w:left w:w="0" w:type="dxa"/>
        <w:top w:w="0" w:type="dxa"/>
        <w:right w:w="0" w:type="dxa"/>
        <w:bottom w:w="0" w:type="dxa"/>
      </w:tblCellMar>
    </w:tblPr>
  </w:style>
  <w:style w:type="paragraph" w:styleId="1401" w:customStyle="1">
    <w:name w:val="TOC 标题2"/>
    <w:basedOn w:val="1286"/>
    <w:next w:val="1028"/>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02" w:customStyle="1">
    <w:name w:val="小标题 1"/>
    <w:basedOn w:val="1028"/>
    <w:uiPriority w:val="0"/>
    <w:qFormat/>
    <w:pPr>
      <w:spacing w:line="360" w:lineRule="atLeast"/>
      <w:widowControl w:val="off"/>
    </w:pPr>
    <w:rPr>
      <w:rFonts w:ascii="文鼎粗黑" w:eastAsia="文鼎粗黑"/>
      <w:sz w:val="22"/>
    </w:rPr>
  </w:style>
  <w:style w:type="paragraph" w:styleId="1403" w:customStyle="1">
    <w:name w:val="文档正文"/>
    <w:basedOn w:val="1028"/>
    <w:uiPriority w:val="0"/>
    <w:qFormat/>
    <w:pPr>
      <w:ind w:firstLine="567"/>
      <w:spacing w:line="312" w:lineRule="atLeast"/>
      <w:widowControl w:val="off"/>
    </w:pPr>
    <w:rPr>
      <w:rFonts w:ascii="长城仿宋" w:eastAsia="长城仿宋"/>
      <w:sz w:val="28"/>
    </w:rPr>
  </w:style>
  <w:style w:type="paragraph" w:styleId="1404" w:customStyle="1">
    <w:name w:val="[Normal]"/>
    <w:uiPriority w:val="0"/>
    <w:qFormat/>
    <w:rPr>
      <w:rFonts w:hint="default" w:ascii="方正仿宋简体" w:hAnsi="方正仿宋简体" w:eastAsia="方正仿宋简体" w:cs="Times New Roman"/>
      <w:sz w:val="24"/>
      <w:szCs w:val="22"/>
      <w:lang w:val="zh-CN" w:eastAsia="zh-CN" w:bidi="ar-SA"/>
    </w:rPr>
  </w:style>
  <w:style w:type="paragraph" w:styleId="1405" w:customStyle="1">
    <w:name w:val="Body text|1"/>
    <w:basedOn w:val="1028"/>
    <w:uiPriority w:val="0"/>
    <w:qFormat/>
    <w:pPr>
      <w:ind w:firstLine="360"/>
      <w:spacing w:line="425" w:lineRule="auto"/>
      <w:widowControl w:val="off"/>
    </w:pPr>
    <w:rPr>
      <w:rFonts w:ascii="宋体" w:hAnsi="宋体"/>
      <w:sz w:val="18"/>
      <w:szCs w:val="18"/>
      <w:lang w:val="zh-TW" w:eastAsia="zh-TW" w:bidi="zh-TW"/>
    </w:rPr>
  </w:style>
  <w:style w:type="character" w:styleId="1406" w:customStyle="1">
    <w:name w:val="未处理的提及1"/>
    <w:uiPriority w:val="99"/>
    <w:semiHidden/>
    <w:unhideWhenUsed/>
    <w:qFormat/>
    <w:rPr>
      <w:color w:val="605e5c"/>
      <w:shd w:val="clear" w:color="auto" w:fill="e1dfdd"/>
    </w:rPr>
  </w:style>
  <w:style w:type="character" w:styleId="1407" w:customStyle="1">
    <w:name w:val="批注主题 字符"/>
    <w:link w:val="1015"/>
    <w:uiPriority w:val="0"/>
    <w:qFormat/>
    <w:rPr>
      <w:b/>
      <w:bCs/>
    </w:rPr>
  </w:style>
  <w:style w:type="character" w:styleId="1408" w:customStyle="1">
    <w:name w:val="批注文字 字符"/>
    <w:link w:val="989"/>
    <w:uiPriority w:val="0"/>
    <w:qFormat/>
  </w:style>
  <w:style w:type="character" w:styleId="1409" w:customStyle="1">
    <w:name w:val="批注主题 字符1"/>
    <w:uiPriority w:val="99"/>
    <w:semiHidden/>
    <w:qFormat/>
    <w:rPr>
      <w:rFonts w:ascii="Calibri" w:hAnsi="Calibri"/>
      <w:b/>
      <w:bCs/>
      <w:sz w:val="21"/>
      <w:szCs w:val="21"/>
    </w:rPr>
  </w:style>
  <w:style w:type="character" w:styleId="1410" w:customStyle="1">
    <w:name w:val="正文文本 字符"/>
    <w:link w:val="990"/>
    <w:uiPriority w:val="0"/>
    <w:qFormat/>
  </w:style>
  <w:style w:type="character" w:styleId="1411" w:customStyle="1">
    <w:name w:val="批注框文本 字符"/>
    <w:link w:val="1001"/>
    <w:uiPriority w:val="0"/>
    <w:qFormat/>
    <w:rPr>
      <w:sz w:val="18"/>
      <w:szCs w:val="18"/>
    </w:rPr>
  </w:style>
  <w:style w:type="paragraph" w:styleId="1412" w:customStyle="1">
    <w:name w:val="标题 212"/>
    <w:basedOn w:val="1027"/>
    <w:next w:val="1027"/>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13" w:customStyle="1">
    <w:name w:val="正文文本缩进 字符"/>
    <w:link w:val="991"/>
    <w:uiPriority w:val="0"/>
    <w:qFormat/>
  </w:style>
  <w:style w:type="table" w:styleId="1414"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15"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6"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17"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18" w:customStyle="1">
    <w:name w:val="无格式表格 311"/>
    <w:uiPriority w:val="99"/>
    <w:qFormat/>
    <w:tblPr>
      <w:tblCellMar>
        <w:left w:w="0" w:type="dxa"/>
        <w:top w:w="0" w:type="dxa"/>
        <w:right w:w="0" w:type="dxa"/>
        <w:bottom w:w="0" w:type="dxa"/>
      </w:tblCellMar>
    </w:tblPr>
  </w:style>
  <w:style w:type="table" w:styleId="1419" w:customStyle="1">
    <w:name w:val="无格式表格 411"/>
    <w:uiPriority w:val="99"/>
    <w:qFormat/>
    <w:tblPr>
      <w:tblCellMar>
        <w:left w:w="0" w:type="dxa"/>
        <w:top w:w="0" w:type="dxa"/>
        <w:right w:w="0" w:type="dxa"/>
        <w:bottom w:w="0" w:type="dxa"/>
      </w:tblCellMar>
    </w:tblPr>
  </w:style>
  <w:style w:type="table" w:styleId="1420" w:customStyle="1">
    <w:name w:val="无格式表格 511"/>
    <w:uiPriority w:val="99"/>
    <w:qFormat/>
    <w:tblPr>
      <w:tblCellMar>
        <w:left w:w="0" w:type="dxa"/>
        <w:top w:w="0" w:type="dxa"/>
        <w:right w:w="0" w:type="dxa"/>
        <w:bottom w:w="0" w:type="dxa"/>
      </w:tblCellMar>
    </w:tblPr>
  </w:style>
  <w:style w:type="table" w:styleId="1421"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22"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3"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24"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25"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26"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27"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28"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29"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0"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1"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2"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3"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4"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5"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6"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7"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40"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4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42"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43"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44"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45"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46"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47"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8"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9"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0"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1"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2"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3"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4"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5"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6"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57"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58"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59"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0"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1"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62"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3"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4"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5"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6"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7"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8"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69"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70" w:customStyle="1">
    <w:name w:val="清单表 1 浅色11"/>
    <w:uiPriority w:val="99"/>
    <w:qFormat/>
    <w:tblPr>
      <w:tblCellMar>
        <w:left w:w="0" w:type="dxa"/>
        <w:top w:w="0" w:type="dxa"/>
        <w:right w:w="0" w:type="dxa"/>
        <w:bottom w:w="0" w:type="dxa"/>
      </w:tblCellMar>
    </w:tblPr>
  </w:style>
  <w:style w:type="table" w:styleId="1471" w:customStyle="1">
    <w:name w:val="List Table 1 Light - Accent 11"/>
    <w:uiPriority w:val="99"/>
    <w:qFormat/>
    <w:tblPr>
      <w:tblCellMar>
        <w:left w:w="0" w:type="dxa"/>
        <w:top w:w="0" w:type="dxa"/>
        <w:right w:w="0" w:type="dxa"/>
        <w:bottom w:w="0" w:type="dxa"/>
      </w:tblCellMar>
    </w:tblPr>
  </w:style>
  <w:style w:type="table" w:styleId="1472" w:customStyle="1">
    <w:name w:val="List Table 1 Light - Accent 21"/>
    <w:uiPriority w:val="99"/>
    <w:qFormat/>
    <w:tblPr>
      <w:tblCellMar>
        <w:left w:w="0" w:type="dxa"/>
        <w:top w:w="0" w:type="dxa"/>
        <w:right w:w="0" w:type="dxa"/>
        <w:bottom w:w="0" w:type="dxa"/>
      </w:tblCellMar>
    </w:tblPr>
  </w:style>
  <w:style w:type="table" w:styleId="1473" w:customStyle="1">
    <w:name w:val="List Table 1 Light - Accent 31"/>
    <w:uiPriority w:val="99"/>
    <w:qFormat/>
    <w:tblPr>
      <w:tblCellMar>
        <w:left w:w="0" w:type="dxa"/>
        <w:top w:w="0" w:type="dxa"/>
        <w:right w:w="0" w:type="dxa"/>
        <w:bottom w:w="0" w:type="dxa"/>
      </w:tblCellMar>
    </w:tblPr>
  </w:style>
  <w:style w:type="table" w:styleId="1474" w:customStyle="1">
    <w:name w:val="List Table 1 Light - Accent 41"/>
    <w:uiPriority w:val="99"/>
    <w:qFormat/>
    <w:tblPr>
      <w:tblCellMar>
        <w:left w:w="0" w:type="dxa"/>
        <w:top w:w="0" w:type="dxa"/>
        <w:right w:w="0" w:type="dxa"/>
        <w:bottom w:w="0" w:type="dxa"/>
      </w:tblCellMar>
    </w:tblPr>
  </w:style>
  <w:style w:type="table" w:styleId="1475" w:customStyle="1">
    <w:name w:val="List Table 1 Light - Accent 51"/>
    <w:uiPriority w:val="99"/>
    <w:qFormat/>
    <w:tblPr>
      <w:tblCellMar>
        <w:left w:w="0" w:type="dxa"/>
        <w:top w:w="0" w:type="dxa"/>
        <w:right w:w="0" w:type="dxa"/>
        <w:bottom w:w="0" w:type="dxa"/>
      </w:tblCellMar>
    </w:tblPr>
  </w:style>
  <w:style w:type="table" w:styleId="1476" w:customStyle="1">
    <w:name w:val="List Table 1 Light - Accent 61"/>
    <w:uiPriority w:val="99"/>
    <w:qFormat/>
    <w:tblPr>
      <w:tblCellMar>
        <w:left w:w="0" w:type="dxa"/>
        <w:top w:w="0" w:type="dxa"/>
        <w:right w:w="0" w:type="dxa"/>
        <w:bottom w:w="0" w:type="dxa"/>
      </w:tblCellMar>
    </w:tblPr>
  </w:style>
  <w:style w:type="table" w:styleId="1477"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78"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79"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80"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81"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82"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83"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84"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85"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86"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87"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88"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89"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90"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91"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92"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93"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94"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95"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96"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97"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98"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99"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00"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01"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02"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03"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04"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05"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0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0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0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0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1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1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12"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13"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14"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15"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16"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17"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18"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19" w:customStyle="1">
    <w:name w:val="Lined - Accent 11"/>
    <w:uiPriority w:val="99"/>
    <w:qFormat/>
    <w:rPr>
      <w:color w:val="404040"/>
    </w:rPr>
    <w:tblPr>
      <w:tblCellMar>
        <w:left w:w="0" w:type="dxa"/>
        <w:top w:w="0" w:type="dxa"/>
        <w:right w:w="0" w:type="dxa"/>
        <w:bottom w:w="0" w:type="dxa"/>
      </w:tblCellMar>
    </w:tblPr>
  </w:style>
  <w:style w:type="table" w:styleId="1520" w:customStyle="1">
    <w:name w:val="Lined - Accent 21"/>
    <w:uiPriority w:val="99"/>
    <w:qFormat/>
    <w:rPr>
      <w:color w:val="404040"/>
    </w:rPr>
    <w:tblPr>
      <w:tblCellMar>
        <w:left w:w="0" w:type="dxa"/>
        <w:top w:w="0" w:type="dxa"/>
        <w:right w:w="0" w:type="dxa"/>
        <w:bottom w:w="0" w:type="dxa"/>
      </w:tblCellMar>
    </w:tblPr>
  </w:style>
  <w:style w:type="table" w:styleId="1521" w:customStyle="1">
    <w:name w:val="Lined - Accent 31"/>
    <w:uiPriority w:val="99"/>
    <w:qFormat/>
    <w:rPr>
      <w:color w:val="404040"/>
    </w:rPr>
    <w:tblPr>
      <w:tblCellMar>
        <w:left w:w="0" w:type="dxa"/>
        <w:top w:w="0" w:type="dxa"/>
        <w:right w:w="0" w:type="dxa"/>
        <w:bottom w:w="0" w:type="dxa"/>
      </w:tblCellMar>
    </w:tblPr>
  </w:style>
  <w:style w:type="table" w:styleId="1522" w:customStyle="1">
    <w:name w:val="Lined - Accent 41"/>
    <w:uiPriority w:val="99"/>
    <w:qFormat/>
    <w:rPr>
      <w:color w:val="404040"/>
    </w:rPr>
    <w:tblPr>
      <w:tblCellMar>
        <w:left w:w="0" w:type="dxa"/>
        <w:top w:w="0" w:type="dxa"/>
        <w:right w:w="0" w:type="dxa"/>
        <w:bottom w:w="0" w:type="dxa"/>
      </w:tblCellMar>
    </w:tblPr>
  </w:style>
  <w:style w:type="table" w:styleId="1523" w:customStyle="1">
    <w:name w:val="Lined - Accent 51"/>
    <w:uiPriority w:val="99"/>
    <w:qFormat/>
    <w:rPr>
      <w:color w:val="404040"/>
    </w:rPr>
    <w:tblPr>
      <w:tblCellMar>
        <w:left w:w="0" w:type="dxa"/>
        <w:top w:w="0" w:type="dxa"/>
        <w:right w:w="0" w:type="dxa"/>
        <w:bottom w:w="0" w:type="dxa"/>
      </w:tblCellMar>
    </w:tblPr>
  </w:style>
  <w:style w:type="table" w:styleId="1524" w:customStyle="1">
    <w:name w:val="Lined - Accent 61"/>
    <w:uiPriority w:val="99"/>
    <w:qFormat/>
    <w:rPr>
      <w:color w:val="404040"/>
    </w:rPr>
    <w:tblPr>
      <w:tblCellMar>
        <w:left w:w="0" w:type="dxa"/>
        <w:top w:w="0" w:type="dxa"/>
        <w:right w:w="0" w:type="dxa"/>
        <w:bottom w:w="0" w:type="dxa"/>
      </w:tblCellMar>
    </w:tblPr>
  </w:style>
  <w:style w:type="table" w:styleId="1525"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26"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27"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28"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29"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30"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31"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32"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33"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34"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35"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36"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37"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38" w:customStyle="1">
    <w:name w:val="普通表格11"/>
    <w:uiPriority w:val="0"/>
    <w:qFormat/>
    <w:tblPr>
      <w:tblCellMar>
        <w:left w:w="0" w:type="dxa"/>
        <w:top w:w="0" w:type="dxa"/>
        <w:right w:w="0" w:type="dxa"/>
        <w:bottom w:w="0" w:type="dxa"/>
      </w:tblCellMar>
    </w:tblPr>
  </w:style>
  <w:style w:type="table" w:styleId="1539" w:customStyle="1">
    <w:name w:val="网格型11"/>
    <w:basedOn w:val="1287"/>
    <w:uiPriority w:val="0"/>
    <w:qFormat/>
    <w:pPr>
      <w:jc w:val="both"/>
      <w:widowControl w:val="off"/>
    </w:pPr>
    <w:tblPr/>
  </w:style>
  <w:style w:type="paragraph" w:styleId="1540" w:customStyle="1">
    <w:name w:val="列出段落2"/>
    <w:basedOn w:val="974"/>
    <w:uiPriority w:val="0"/>
    <w:qFormat/>
    <w:pPr>
      <w:ind w:firstLine="420"/>
    </w:pPr>
    <w:rPr>
      <w:rFonts w:ascii="Calibri" w:hAnsi="Calibri"/>
      <w:sz w:val="20"/>
      <w:szCs w:val="20"/>
    </w:rPr>
  </w:style>
  <w:style w:type="table" w:styleId="1541" w:customStyle="1">
    <w:name w:val="TableNormal1"/>
    <w:uiPriority w:val="0"/>
    <w:semiHidden/>
    <w:qFormat/>
    <w:tblPr>
      <w:tblCellMar>
        <w:left w:w="0" w:type="dxa"/>
        <w:top w:w="0" w:type="dxa"/>
        <w:right w:w="0" w:type="dxa"/>
        <w:bottom w:w="0" w:type="dxa"/>
      </w:tblCellMar>
    </w:tblPr>
  </w:style>
  <w:style w:type="paragraph" w:styleId="1542" w:customStyle="1">
    <w:name w:val="_Style 9"/>
    <w:basedOn w:val="975"/>
    <w:next w:val="974"/>
    <w:uiPriority w:val="0"/>
    <w:qFormat/>
    <w:pPr>
      <w:spacing w:before="340" w:after="330" w:line="576" w:lineRule="auto"/>
      <w:outlineLvl w:val="9"/>
    </w:pPr>
    <w:rPr>
      <w:rFonts w:ascii="Calibri" w:hAnsi="Calibri"/>
      <w:sz w:val="44"/>
    </w:rPr>
  </w:style>
  <w:style w:type="paragraph" w:styleId="1543" w:customStyle="1">
    <w:name w:val="WPSOffice手动目录 1"/>
    <w:uiPriority w:val="0"/>
    <w:qFormat/>
    <w:rPr>
      <w:rFonts w:hint="default" w:ascii="Times New Roman" w:hAnsi="Times New Roman" w:eastAsia="宋体" w:cs="Times New Roman"/>
      <w:lang w:val="en-US" w:eastAsia="zh-CN" w:bidi="ar-SA"/>
    </w:rPr>
  </w:style>
  <w:style w:type="paragraph" w:styleId="154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545" w:customStyle="1">
    <w:name w:val="彩色列表 - 强调文字颜色 11"/>
    <w:basedOn w:val="974"/>
    <w:uiPriority w:val="34"/>
    <w:qFormat/>
    <w:pPr>
      <w:ind w:firstLine="420"/>
    </w:pPr>
    <w:rPr>
      <w:szCs w:val="22"/>
    </w:rPr>
  </w:style>
  <w:style w:type="paragraph" w:styleId="1546" w:customStyle="1">
    <w:name w:val="标题 111"/>
    <w:basedOn w:val="1028"/>
    <w:next w:val="1028"/>
    <w:uiPriority w:val="0"/>
    <w:qFormat/>
    <w:pPr>
      <w:jc w:val="center"/>
      <w:keepLines/>
      <w:keepNext/>
      <w:spacing w:line="578" w:lineRule="auto"/>
      <w:outlineLvl w:val="0"/>
    </w:pPr>
    <w:rPr>
      <w:rFonts w:eastAsia="新宋体"/>
      <w:b/>
      <w:bCs/>
      <w:sz w:val="30"/>
      <w:szCs w:val="44"/>
    </w:rPr>
  </w:style>
  <w:style w:type="paragraph" w:styleId="1547" w:customStyle="1">
    <w:name w:val="_Style 11"/>
    <w:uiPriority w:val="1"/>
    <w:qFormat/>
    <w:pPr>
      <w:jc w:val="both"/>
      <w:widowControl w:val="off"/>
    </w:pPr>
    <w:rPr>
      <w:rFonts w:hint="default" w:ascii="宋体" w:hAnsi="宋体" w:eastAsia="宋体" w:cs="宋体"/>
      <w:sz w:val="21"/>
      <w:szCs w:val="22"/>
      <w:lang w:val="en-US" w:eastAsia="zh-CN" w:bidi="ar-SA"/>
    </w:rPr>
  </w:style>
  <w:style w:type="table" w:styleId="1548" w:customStyle="1">
    <w:name w:val="网格型111"/>
    <w:uiPriority w:val="0"/>
    <w:qFormat/>
    <w:rPr>
      <w:lang w:val="en-US" w:eastAsia="zh-CN" w:bidi="ar-SA"/>
    </w:rPr>
    <w:tblPr/>
  </w:style>
  <w:style w:type="paragraph" w:styleId="1549" w:customStyle="1">
    <w:name w:val="文本块111"/>
    <w:basedOn w:val="974"/>
    <w:uiPriority w:val="0"/>
    <w:qFormat/>
    <w:pPr>
      <w:ind w:left="256" w:right="6" w:firstLine="624"/>
    </w:pPr>
    <w:rPr>
      <w:rFonts w:eastAsia="仿宋_GB2312"/>
      <w:sz w:val="28"/>
      <w:szCs w:val="20"/>
    </w:rPr>
  </w:style>
  <w:style w:type="character" w:styleId="1550" w:customStyle="1">
    <w:name w:val="标题 3 Char"/>
    <w:link w:val="977"/>
    <w:uiPriority w:val="0"/>
    <w:qFormat/>
    <w:rPr>
      <w:rFonts w:hint="eastAsia" w:ascii="宋体" w:hAnsi="宋体" w:eastAsia="宋体" w:cs="宋体"/>
      <w:b/>
      <w:bCs/>
      <w:color w:val="000000"/>
      <w:sz w:val="24"/>
      <w:szCs w:val="27"/>
      <w:lang w:bidi="ar"/>
    </w:rPr>
  </w:style>
  <w:style w:type="character" w:styleId="1551" w:customStyle="1">
    <w:name w:val="纯文本 字符"/>
    <w:link w:val="997"/>
    <w:uiPriority w:val="0"/>
    <w:qFormat/>
    <w:rPr>
      <w:rFonts w:ascii="宋体" w:hAnsi="Courier New"/>
      <w:szCs w:val="21"/>
    </w:rPr>
  </w:style>
  <w:style w:type="character" w:styleId="1552" w:customStyle="1">
    <w:name w:val="普通(网站) 字符"/>
    <w:link w:val="1013"/>
    <w:uiPriority w:val="99"/>
    <w:qFormat/>
    <w:rPr>
      <w:rFonts w:ascii="宋体" w:hAnsi="宋体"/>
      <w:sz w:val="24"/>
    </w:rPr>
  </w:style>
  <w:style w:type="character" w:styleId="1553" w:customStyle="1">
    <w:name w:val="正文文本首行缩进 2 字符"/>
    <w:link w:val="1016"/>
    <w:uiPriority w:val="0"/>
    <w:qFormat/>
  </w:style>
  <w:style w:type="paragraph" w:styleId="155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555" w:customStyle="1">
    <w:name w:val="纯文本 Char"/>
    <w:uiPriority w:val="0"/>
    <w:qFormat/>
    <w:rPr>
      <w:rFonts w:hint="eastAsia" w:ascii="宋体" w:hAnsi="Courier New" w:eastAsia="宋体" w:cs="Courier New"/>
      <w:sz w:val="21"/>
      <w:szCs w:val="21"/>
    </w:rPr>
  </w:style>
  <w:style w:type="paragraph" w:styleId="1556" w:customStyle="1">
    <w:name w:val="表格3"/>
    <w:basedOn w:val="974"/>
    <w:uiPriority w:val="0"/>
    <w:qFormat/>
    <w:pPr>
      <w:jc w:val="center"/>
    </w:pPr>
  </w:style>
  <w:style w:type="paragraph" w:styleId="1557" w:customStyle="1">
    <w:name w:val="首行缩进"/>
    <w:basedOn w:val="974"/>
    <w:uiPriority w:val="0"/>
    <w:qFormat/>
    <w:pPr>
      <w:ind w:firstLine="480"/>
      <w:jc w:val="left"/>
      <w:spacing w:line="360" w:lineRule="auto"/>
    </w:pPr>
    <w:rPr>
      <w:rFonts w:ascii="宋体" w:hAnsi="宋体"/>
      <w:sz w:val="24"/>
    </w:rPr>
  </w:style>
  <w:style w:type="paragraph" w:styleId="1558" w:customStyle="1">
    <w:name w:val="默认段落字体 Para Char Char Char Char Char Char Char"/>
    <w:basedOn w:val="974"/>
    <w:uiPriority w:val="0"/>
    <w:qFormat/>
    <w:rPr>
      <w:rFonts w:ascii="Tahoma" w:hAnsi="Tahoma"/>
      <w:sz w:val="24"/>
      <w:szCs w:val="20"/>
    </w:rPr>
  </w:style>
  <w:style w:type="paragraph" w:styleId="1559" w:customStyle="1">
    <w:name w:val="页脚11"/>
    <w:basedOn w:val="974"/>
    <w:uiPriority w:val="0"/>
    <w:qFormat/>
    <w:pPr>
      <w:jc w:val="left"/>
      <w:tabs>
        <w:tab w:val="center" w:pos="4153" w:leader="none"/>
        <w:tab w:val="right" w:pos="8306" w:leader="none"/>
      </w:tabs>
    </w:pPr>
    <w:rPr>
      <w:sz w:val="18"/>
      <w:szCs w:val="18"/>
    </w:rPr>
  </w:style>
  <w:style w:type="numbering" w:styleId="1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2907383c-d0bf-458c-ae6a-935a779636b6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5EA1174D</paraID>
      <start>47</start>
      <end>48</end>
      <status>ignored</status>
      <modifiedWord/>
      <trackRevisions>false</trackRevisions>
    </reviewItem>
    <reviewItem>
      <errorID>e3ee0713-4211-44be-89dc-62f06abac047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74A8BAFE</paraID>
      <start>48</start>
      <end>49</end>
      <status>ignored</status>
      <modifiedWord/>
      <trackRevisions>false</trackRevisions>
    </reviewItem>
    <reviewItem>
      <errorID>0604b8cb-0a4c-41b5-9741-0a5accc3c56b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780A93EA</paraID>
      <start>48</start>
      <end>49</end>
      <status>ignored</status>
      <modifiedWord/>
      <trackRevisions>false</trackRevisions>
    </reviewItem>
    <reviewItem>
      <errorID>56ece39d-da1b-4c34-9418-796386612886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237D0927</paraID>
      <start>33</start>
      <end>34</end>
      <status>ignored</status>
      <modifiedWord/>
      <trackRevisions>false</trackRevisions>
    </reviewItem>
    <reviewItem>
      <errorID>cfc1b113-c06d-4562-8487-bd7016763b90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47DBA3F8</paraID>
      <start>48</start>
      <end>49</end>
      <status>ignored</status>
      <modifiedWord/>
      <trackRevisions>false</trackRevisions>
    </reviewItem>
    <reviewItem>
      <errorID>fb6cc12a-ff19-4f62-84e6-206fc516b4b2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7C188E1F</paraID>
      <start>48</start>
      <end>49</end>
      <status>ignored</status>
      <modifiedWord/>
      <trackRevisions>false</trackRevisions>
    </reviewItem>
    <reviewItem>
      <errorID>daea5936-1d66-4680-9a53-66a19d30b0f4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21CC6B9E</paraID>
      <start>33</start>
      <end>34</end>
      <status>ignored</status>
      <modifiedWord/>
      <trackRevisions>false</trackRevisions>
    </reviewItem>
    <reviewItem>
      <errorID>91f2ed8d-a096-4bbe-8108-91659803e6b7</errorID>
      <errorWord>苏</errorWord>
      <group>L1_Word</group>
      <groupName>字词问题</groupName>
      <ability>L2_Typo</ability>
      <abilityName>字词错误</abilityName>
      <candidateList>
        <item>苏省</item>
      </candidateList>
      <explain/>
      <paraID>27046C44</paraID>
      <start>199</start>
      <end>201</end>
      <status>modified</status>
      <modifiedWord>苏省</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8CCEA00-1E35-4511-954D-4872F9C6DC7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Adminis</dc:creator>
  <cp:lastModifiedBy>周清华</cp:lastModifiedBy>
  <cp:revision>24</cp:revision>
  <dcterms:created xsi:type="dcterms:W3CDTF">2023-09-09T08:12:00Z</dcterms:created>
  <dcterms:modified xsi:type="dcterms:W3CDTF">2026-10-15T00:37:07Z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CD61A71E4028438A9BF7D55A643DCF14_13</vt:lpwstr>
  </property>
  <property fmtid="{D5CDD505-2E9C-101B-9397-08002B2CF9AE}" pid="4" name="KSOTemplateDocerSaveRecord">
    <vt:lpwstr>eyJoZGlkIjoiN2M2MzAzNjMyM2I3ODAxZjMxYjc3NjgwZjQwYjg0NmEiLCJ1c2VySWQiOiIzMzM2NDQ4MzUifQ==</vt:lpwstr>
  </property>
</Properties>
</file>