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项目编号：JSZC-320500-JZCG-G2026-0285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w:t>
      </w:r>
      <w:r>
        <w:rPr>
          <w:rFonts w:hint="eastAsia" w:ascii="宋体" w:hAnsi="宋体"/>
          <w:b/>
          <w:sz w:val="32"/>
        </w:rPr>
        <w:t xml:space="preserve">郭</w:t>
      </w:r>
      <w:r>
        <w:rPr>
          <w:rFonts w:hint="eastAsia" w:ascii="宋体" w:hAnsi="宋体"/>
          <w:b/>
          <w:sz w:val="32"/>
        </w:rPr>
        <w:t xml:space="preserve">巷街道办事处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姜庄自建</w:t>
      </w:r>
      <w:r>
        <w:rPr>
          <w:rFonts w:hint="eastAsia" w:ascii="宋体" w:hAnsi="宋体"/>
          <w:b/>
          <w:sz w:val="32"/>
        </w:rPr>
        <w:t xml:space="preserve">新村物业服务项目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年10</w:t>
      </w:r>
      <w:r>
        <w:rPr>
          <w:rFonts w:ascii="宋体" w:hAnsi="宋体"/>
          <w:b/>
          <w:sz w:val="32"/>
        </w:rPr>
        <w:t xml:space="preserve"> </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4"/>
        <w:ind w:firstLine="0"/>
        <w:jc w:val="left"/>
        <w:spacing w:before="120" w:after="120"/>
        <w:tabs>
          <w:tab w:val="right" w:pos="9856" w:leader="dot"/>
        </w:tabs>
        <w:rPr>
          <w:rStyle w:val="916"/>
          <w:rFonts w:ascii="宋体" w:hAnsi="宋体" w:cs="Calibri"/>
          <w:bCs/>
          <w:caps/>
          <w:color w:val="auto"/>
          <w:sz w:val="32"/>
          <w:szCs w:val="32"/>
        </w:rPr>
        <w:outlineLvl w:val="9"/>
      </w:pPr>
      <w:r>
        <w:rPr>
          <w:rFonts w:ascii="宋体" w:hAnsi="宋体" w:cs="Calibri"/>
          <w:bCs/>
          <w:caps/>
          <w:color w:val="auto"/>
          <w:sz w:val="32"/>
          <w:szCs w:val="32"/>
        </w:rPr>
      </w:r>
      <w:r/>
    </w:p>
    <w:p>
      <w:pPr>
        <w:pStyle w:val="884"/>
        <w:ind w:firstLine="0"/>
        <w:jc w:val="left"/>
        <w:tabs>
          <w:tab w:val="right" w:pos="9854" w:leader="dot"/>
        </w:tabs>
        <w:rPr>
          <w:rFonts w:ascii="宋体" w:hAnsi="宋体"/>
          <w:sz w:val="32"/>
          <w:szCs w:val="32"/>
        </w:rPr>
      </w:pPr>
      <w:r>
        <w:rPr>
          <w:rStyle w:val="916"/>
          <w:rFonts w:ascii="宋体" w:hAnsi="宋体" w:cs="Calibri"/>
          <w:bCs/>
          <w:caps/>
          <w:color w:val="auto"/>
          <w:sz w:val="32"/>
        </w:rPr>
        <w:fldChar w:fldCharType="begin"/>
      </w:r>
      <w:r>
        <w:rPr>
          <w:rStyle w:val="916"/>
          <w:rFonts w:ascii="宋体" w:hAnsi="宋体" w:cs="Calibri"/>
          <w:bCs/>
          <w:caps/>
          <w:color w:val="auto"/>
          <w:sz w:val="32"/>
        </w:rPr>
        <w:instrText xml:space="preserve"> TOC \o "1-1" \h \z \u </w:instrText>
      </w:r>
      <w:r>
        <w:rPr>
          <w:rStyle w:val="916"/>
          <w:rFonts w:ascii="宋体" w:hAnsi="宋体" w:cs="Calibri"/>
          <w:bCs/>
          <w:caps/>
          <w:color w:val="auto"/>
          <w:sz w:val="32"/>
        </w:rPr>
        <w:fldChar w:fldCharType="separate"/>
      </w:r>
      <w:hyperlink w:tooltip="#_Toc243992025" w:anchor="_Toc243992025" w:history="1">
        <w:r>
          <w:rPr>
            <w:sz w:val="32"/>
            <w:szCs w:val="32"/>
          </w:rPr>
          <w:t xml:space="preserve">第一章</w:t>
        </w:r>
        <w:r>
          <w:rPr>
            <w:sz w:val="32"/>
            <w:szCs w:val="32"/>
          </w:rPr>
          <w:t xml:space="preserve">  </w:t>
        </w:r>
        <w:r>
          <w:rPr>
            <w:sz w:val="32"/>
            <w:szCs w:val="32"/>
          </w:rPr>
          <w:t xml:space="preserve">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_Toc243992025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84"/>
        <w:ind w:firstLine="0"/>
        <w:jc w:val="left"/>
        <w:tabs>
          <w:tab w:val="right" w:pos="9854" w:leader="dot"/>
        </w:tabs>
        <w:rPr>
          <w:rFonts w:ascii="宋体" w:hAnsi="宋体"/>
          <w:sz w:val="32"/>
          <w:szCs w:val="32"/>
        </w:rPr>
      </w:pPr>
      <w:r/>
      <w:hyperlink w:tooltip="#_Toc243992026" w:anchor="_Toc243992026" w:history="1">
        <w:r>
          <w:rPr>
            <w:sz w:val="32"/>
            <w:szCs w:val="32"/>
          </w:rPr>
          <w:t xml:space="preserve">第二章</w:t>
        </w:r>
        <w:r>
          <w:rPr>
            <w:sz w:val="32"/>
            <w:szCs w:val="32"/>
          </w:rPr>
          <w:t xml:space="preserve">  </w:t>
        </w:r>
        <w:r>
          <w:rPr>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_Toc243992026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84"/>
        <w:ind w:firstLine="0"/>
        <w:jc w:val="left"/>
        <w:tabs>
          <w:tab w:val="right" w:pos="9854" w:leader="dot"/>
        </w:tabs>
        <w:rPr>
          <w:rFonts w:ascii="宋体" w:hAnsi="宋体"/>
          <w:sz w:val="32"/>
          <w:szCs w:val="32"/>
        </w:rPr>
      </w:pPr>
      <w:r/>
      <w:hyperlink w:tooltip="#_Toc243992027" w:anchor="_Toc243992027" w:history="1">
        <w:r>
          <w:rPr>
            <w:sz w:val="32"/>
            <w:szCs w:val="32"/>
          </w:rPr>
          <w:t xml:space="preserve">第三章</w:t>
        </w:r>
        <w:r>
          <w:rPr>
            <w:sz w:val="32"/>
            <w:szCs w:val="32"/>
          </w:rPr>
          <w:t xml:space="preserve">  </w:t>
        </w:r>
        <w:r>
          <w:rPr>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_Toc243992027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84"/>
        <w:ind w:firstLine="0"/>
        <w:jc w:val="left"/>
        <w:tabs>
          <w:tab w:val="right" w:pos="9854" w:leader="dot"/>
        </w:tabs>
        <w:rPr>
          <w:rFonts w:ascii="宋体" w:hAnsi="宋体"/>
          <w:sz w:val="32"/>
          <w:szCs w:val="32"/>
        </w:rPr>
      </w:pPr>
      <w:r/>
      <w:hyperlink w:tooltip="#_Toc243992041" w:anchor="_Toc243992041" w:history="1">
        <w:r>
          <w:rPr>
            <w:sz w:val="32"/>
            <w:szCs w:val="32"/>
          </w:rPr>
          <w:t xml:space="preserve">第四章</w:t>
        </w:r>
        <w:r>
          <w:rPr>
            <w:sz w:val="32"/>
            <w:szCs w:val="32"/>
          </w:rPr>
          <w:t xml:space="preserve">  </w:t>
        </w:r>
        <w:r>
          <w:rPr>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_Toc243992041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884"/>
        <w:ind w:firstLine="0"/>
        <w:jc w:val="left"/>
        <w:tabs>
          <w:tab w:val="right" w:pos="9854" w:leader="dot"/>
        </w:tabs>
        <w:rPr>
          <w:rFonts w:ascii="宋体" w:hAnsi="宋体"/>
          <w:sz w:val="32"/>
          <w:szCs w:val="32"/>
        </w:rPr>
      </w:pPr>
      <w:r/>
      <w:hyperlink w:tooltip="#_Toc243992146" w:anchor="_Toc243992146" w:history="1">
        <w:r>
          <w:rPr>
            <w:sz w:val="32"/>
            <w:szCs w:val="32"/>
          </w:rPr>
          <w:t xml:space="preserve">第五章</w:t>
        </w:r>
        <w:r>
          <w:rPr>
            <w:sz w:val="32"/>
            <w:szCs w:val="32"/>
          </w:rPr>
          <w:t xml:space="preserve">  </w:t>
        </w:r>
        <w:r>
          <w:rPr>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_Toc243992146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48</w:t>
        </w:r>
        <w:r>
          <w:rPr>
            <w:rFonts w:ascii="宋体" w:hAnsi="宋体"/>
            <w:sz w:val="32"/>
            <w:szCs w:val="32"/>
          </w:rPr>
          <w:fldChar w:fldCharType="end"/>
        </w:r>
      </w:hyperlink>
      <w:r/>
      <w:r/>
    </w:p>
    <w:p>
      <w:pPr>
        <w:pStyle w:val="884"/>
        <w:ind w:firstLine="0"/>
        <w:jc w:val="left"/>
        <w:tabs>
          <w:tab w:val="right" w:pos="9854" w:leader="dot"/>
        </w:tabs>
        <w:rPr>
          <w:rFonts w:ascii="宋体" w:hAnsi="宋体"/>
          <w:sz w:val="32"/>
          <w:szCs w:val="32"/>
        </w:rPr>
      </w:pPr>
      <w:r/>
      <w:hyperlink w:tooltip="#_Toc243992147" w:anchor="_Toc243992147" w:history="1">
        <w:r>
          <w:rPr>
            <w:sz w:val="32"/>
            <w:szCs w:val="32"/>
          </w:rPr>
          <w:t xml:space="preserve">第六章</w:t>
        </w:r>
        <w:r>
          <w:rPr>
            <w:sz w:val="32"/>
            <w:szCs w:val="32"/>
          </w:rPr>
          <w:t xml:space="preserve">  </w:t>
        </w:r>
        <w:r>
          <w:rPr>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_Toc243992147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54</w:t>
        </w:r>
        <w:r>
          <w:rPr>
            <w:rFonts w:ascii="宋体" w:hAnsi="宋体"/>
            <w:sz w:val="32"/>
            <w:szCs w:val="32"/>
          </w:rPr>
          <w:fldChar w:fldCharType="end"/>
        </w:r>
      </w:hyperlink>
      <w:r/>
      <w:r/>
    </w:p>
    <w:p>
      <w:pPr>
        <w:pStyle w:val="884"/>
        <w:ind w:firstLine="0"/>
        <w:jc w:val="left"/>
        <w:tabs>
          <w:tab w:val="right" w:pos="9854" w:leader="dot"/>
        </w:tabs>
        <w:rPr>
          <w:rFonts w:ascii="宋体" w:hAnsi="宋体"/>
          <w:sz w:val="28"/>
          <w:szCs w:val="28"/>
        </w:rPr>
      </w:pPr>
      <w:r/>
      <w:hyperlink w:tooltip="#_Toc243992148" w:anchor="_Toc243992148" w:history="1">
        <w:r>
          <w:rPr>
            <w:sz w:val="32"/>
            <w:szCs w:val="32"/>
          </w:rPr>
          <w:t xml:space="preserve">第七章</w:t>
        </w:r>
        <w:r>
          <w:rPr>
            <w:sz w:val="32"/>
            <w:szCs w:val="32"/>
          </w:rPr>
          <w:t xml:space="preserve">  </w:t>
        </w:r>
        <w:r>
          <w:rPr>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_Toc243992148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58</w:t>
        </w:r>
        <w:r>
          <w:rPr>
            <w:rFonts w:ascii="宋体" w:hAnsi="宋体"/>
            <w:sz w:val="32"/>
            <w:szCs w:val="32"/>
          </w:rPr>
          <w:fldChar w:fldCharType="end"/>
        </w:r>
      </w:hyperlink>
      <w:r/>
      <w:r/>
    </w:p>
    <w:p>
      <w:pPr>
        <w:pStyle w:val="884"/>
        <w:ind w:firstLine="0"/>
        <w:jc w:val="left"/>
        <w:spacing w:before="120" w:after="120"/>
        <w:tabs>
          <w:tab w:val="right" w:pos="9856" w:leader="dot"/>
        </w:tabs>
        <w:rPr>
          <w:rFonts w:ascii="宋体" w:hAnsi="宋体"/>
          <w:sz w:val="32"/>
          <w:szCs w:val="32"/>
        </w:rPr>
        <w:outlineLvl w:val="9"/>
      </w:pPr>
      <w:r>
        <w:rPr>
          <w:rStyle w:val="91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JSZC-320500-JZCG-G2026-0285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姜庄自建</w:t>
            </w:r>
            <w:r>
              <w:rPr>
                <w:rFonts w:hint="eastAsia" w:ascii="宋体" w:hAnsi="宋体" w:cs="Times New Roman"/>
                <w:sz w:val="21"/>
                <w:szCs w:val="21"/>
              </w:rPr>
              <w:t xml:space="preserve">新村物业服务项目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联系人:王经理、严工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名称：苏州市吴中区人民政府</w:t>
            </w:r>
            <w:r>
              <w:rPr>
                <w:rFonts w:hint="eastAsia" w:ascii="宋体" w:hAnsi="宋体"/>
                <w:sz w:val="21"/>
                <w:szCs w:val="21"/>
              </w:rPr>
              <w:t xml:space="preserve">郭</w:t>
            </w:r>
            <w:r>
              <w:rPr>
                <w:rFonts w:hint="eastAsia" w:ascii="宋体" w:hAnsi="宋体"/>
                <w:sz w:val="21"/>
                <w:szCs w:val="21"/>
              </w:rPr>
              <w:t xml:space="preserve">巷街道办事处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地址：苏州市吴中区郭巷街道郭新东路97号</w:t>
            </w:r>
            <w:r/>
          </w:p>
          <w:p>
            <w:pPr>
              <w:ind w:left="0"/>
              <w:jc w:val="left"/>
              <w:spacing w:line="440" w:lineRule="exact"/>
              <w:rPr>
                <w:rFonts w:ascii="宋体" w:hAnsi="宋体"/>
                <w:sz w:val="21"/>
                <w:szCs w:val="21"/>
              </w:rPr>
            </w:pPr>
            <w:r>
              <w:rPr>
                <w:rFonts w:hint="eastAsia" w:ascii="宋体" w:hAnsi="宋体"/>
                <w:sz w:val="21"/>
                <w:szCs w:val="21"/>
              </w:rPr>
              <w:t xml:space="preserve">联系人：张健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18550288331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中标金额的2%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1"/>
        <w:ind w:left="431" w:firstLine="17"/>
        <w:jc w:val="center"/>
        <w:spacing w:before="0" w:after="0" w:line="360" w:lineRule="auto"/>
        <w:rPr>
          <w:rStyle w:val="981"/>
          <w:rFonts w:ascii="宋体" w:hAnsi="宋体"/>
        </w:rPr>
      </w:pPr>
      <w:r>
        <w:rPr>
          <w:rFonts w:hint="eastAsia" w:ascii="宋体" w:hAnsi="宋体"/>
          <w:b/>
          <w:sz w:val="44"/>
          <w:szCs w:val="22"/>
        </w:rPr>
        <w:br w:type="page" w:clear="all"/>
      </w:r>
      <w:bookmarkStart w:id="5" w:name="_Toc243992025"/>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姜庄自建</w:t>
      </w:r>
      <w:r>
        <w:rPr>
          <w:rFonts w:hint="eastAsia" w:ascii="宋体" w:hAnsi="宋体"/>
          <w:b/>
          <w:sz w:val="21"/>
          <w:szCs w:val="21"/>
          <w:u w:val="single"/>
        </w:rPr>
        <w:t xml:space="preserve">新村物业服务项目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11月20日09点30分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JSZC-320500-JZCG-G2026-0285</w:t>
      </w:r>
      <w:r/>
    </w:p>
    <w:p>
      <w:pPr>
        <w:pStyle w:val="86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姜庄自建</w:t>
      </w:r>
      <w:r>
        <w:rPr>
          <w:rFonts w:hint="eastAsia" w:ascii="宋体" w:hAnsi="宋体"/>
          <w:sz w:val="21"/>
          <w:szCs w:val="21"/>
        </w:rPr>
        <w:t xml:space="preserve">新村物业服务项目</w:t>
      </w:r>
      <w:r/>
    </w:p>
    <w:p>
      <w:pPr>
        <w:pStyle w:val="86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9"/>
        <w:ind w:left="0" w:firstLine="420"/>
        <w:spacing w:line="360" w:lineRule="auto"/>
        <w:rPr>
          <w:rFonts w:ascii="宋体" w:hAnsi="宋体"/>
          <w:sz w:val="21"/>
          <w:szCs w:val="21"/>
        </w:rPr>
      </w:pPr>
      <w:r>
        <w:rPr>
          <w:rFonts w:hint="eastAsia" w:ascii="宋体" w:hAnsi="宋体"/>
          <w:sz w:val="21"/>
          <w:szCs w:val="21"/>
        </w:rPr>
        <w:t xml:space="preserve">4.预算金额：人民币伍佰玖拾捌万叁仟贰佰捌拾元贰角伍分（￥5,983,280.25元）</w:t>
      </w:r>
      <w:r/>
    </w:p>
    <w:p>
      <w:pPr>
        <w:pStyle w:val="869"/>
        <w:ind w:left="0" w:firstLine="420"/>
        <w:spacing w:line="360" w:lineRule="auto"/>
        <w:rPr>
          <w:rFonts w:ascii="宋体" w:hAnsi="宋体"/>
          <w:sz w:val="21"/>
          <w:szCs w:val="21"/>
        </w:rPr>
      </w:pPr>
      <w:r>
        <w:rPr>
          <w:rFonts w:hint="eastAsia" w:ascii="宋体" w:hAnsi="宋体"/>
          <w:sz w:val="21"/>
          <w:szCs w:val="21"/>
        </w:rPr>
        <w:t xml:space="preserve">5.最高限价：人民币伍佰玖拾捌万叁仟贰佰捌拾元贰角伍分（￥5,983,280.25元）</w:t>
      </w:r>
      <w:r/>
    </w:p>
    <w:p>
      <w:pPr>
        <w:pStyle w:val="86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合同签订后3年</w:t>
      </w:r>
      <w:r/>
    </w:p>
    <w:p>
      <w:pPr>
        <w:pStyle w:val="86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姜庄自建</w:t>
      </w:r>
      <w:r>
        <w:rPr>
          <w:rFonts w:hint="eastAsia" w:ascii="宋体" w:hAnsi="宋体"/>
          <w:sz w:val="21"/>
          <w:szCs w:val="21"/>
        </w:rPr>
        <w:t xml:space="preserve">新村物业服务项目（具体详见采购文件第四章）</w:t>
      </w:r>
      <w:r/>
    </w:p>
    <w:p>
      <w:pPr>
        <w:pStyle w:val="86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9"/>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9"/>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w:t>
      </w:r>
      <w:r>
        <w:rPr>
          <w:rFonts w:hint="eastAsia" w:ascii="宋体" w:hAnsi="宋体"/>
          <w:sz w:val="21"/>
          <w:szCs w:val="21"/>
        </w:rPr>
        <w:t xml:space="preserve">称重大</w:t>
      </w:r>
      <w:r>
        <w:rPr>
          <w:rFonts w:hint="eastAsia" w:ascii="宋体" w:hAnsi="宋体"/>
          <w:sz w:val="21"/>
          <w:szCs w:val="21"/>
        </w:rPr>
        <w:t xml:space="preserve">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9"/>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869"/>
        <w:ind w:left="0" w:firstLine="420"/>
        <w:spacing w:line="360" w:lineRule="auto"/>
        <w:rPr>
          <w:rFonts w:ascii="宋体" w:hAnsi="宋体"/>
          <w:sz w:val="21"/>
          <w:szCs w:val="21"/>
        </w:rPr>
      </w:pPr>
      <w:r>
        <w:rPr>
          <w:rFonts w:hint="eastAsia" w:ascii="宋体" w:hAnsi="宋体"/>
          <w:sz w:val="21"/>
          <w:szCs w:val="21"/>
        </w:rPr>
        <w:t xml:space="preserve">3.方式：</w:t>
      </w:r>
      <w:r/>
    </w:p>
    <w:p>
      <w:pPr>
        <w:pStyle w:val="86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bookmarkEnd w:id="7"/>
      <w:r/>
    </w:p>
    <w:p>
      <w:pPr>
        <w:pStyle w:val="86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6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6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名称：苏州市吴中区人民政府郭巷街道办事处</w:t>
      </w:r>
      <w:r/>
    </w:p>
    <w:p>
      <w:pPr>
        <w:pStyle w:val="869"/>
        <w:ind w:left="0" w:firstLine="420"/>
        <w:spacing w:line="360" w:lineRule="auto"/>
        <w:rPr>
          <w:rFonts w:ascii="宋体" w:hAnsi="宋体"/>
          <w:sz w:val="21"/>
          <w:szCs w:val="21"/>
        </w:rPr>
      </w:pPr>
      <w:r>
        <w:rPr>
          <w:rFonts w:hint="eastAsia" w:ascii="宋体" w:hAnsi="宋体"/>
          <w:sz w:val="21"/>
          <w:szCs w:val="21"/>
        </w:rPr>
        <w:t xml:space="preserve">地址：苏州市吴中区郭巷街道郭新东路97号</w:t>
      </w:r>
      <w:r/>
    </w:p>
    <w:p>
      <w:pPr>
        <w:pStyle w:val="869"/>
        <w:ind w:left="0" w:firstLine="420"/>
        <w:spacing w:line="360" w:lineRule="auto"/>
        <w:rPr>
          <w:rFonts w:ascii="宋体" w:hAnsi="宋体"/>
          <w:sz w:val="21"/>
          <w:szCs w:val="21"/>
        </w:rPr>
      </w:pPr>
      <w:r>
        <w:rPr>
          <w:rFonts w:hint="eastAsia" w:ascii="宋体" w:hAnsi="宋体"/>
          <w:sz w:val="21"/>
          <w:szCs w:val="21"/>
        </w:rPr>
        <w:t xml:space="preserve">联系人：张健</w:t>
      </w:r>
      <w:r/>
    </w:p>
    <w:p>
      <w:pPr>
        <w:pStyle w:val="86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18550288331</w:t>
      </w:r>
      <w:r/>
    </w:p>
    <w:p>
      <w:pPr>
        <w:pStyle w:val="86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9"/>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 </w:t>
      </w:r>
      <w:r/>
    </w:p>
    <w:p>
      <w:pPr>
        <w:pStyle w:val="86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6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9"/>
        <w:ind w:left="0" w:firstLine="420"/>
        <w:spacing w:line="360" w:lineRule="auto"/>
        <w:rPr>
          <w:rFonts w:ascii="宋体" w:hAnsi="宋体"/>
          <w:sz w:val="21"/>
          <w:szCs w:val="21"/>
        </w:rPr>
      </w:pPr>
      <w:r>
        <w:rPr>
          <w:rFonts w:hint="eastAsia" w:ascii="宋体" w:hAnsi="宋体"/>
          <w:sz w:val="21"/>
          <w:szCs w:val="21"/>
        </w:rPr>
        <w:t xml:space="preserve">项目联系人：王经理、严工</w:t>
      </w:r>
      <w:r/>
    </w:p>
    <w:p>
      <w:pPr>
        <w:pStyle w:val="869"/>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63"/>
      </w:pPr>
      <w:r/>
      <w:r/>
    </w:p>
    <w:p>
      <w:r/>
      <w:r/>
    </w:p>
    <w:p>
      <w:pPr>
        <w:pStyle w:val="851"/>
        <w:ind w:left="0" w:firstLine="0"/>
        <w:jc w:val="center"/>
        <w:rPr>
          <w:rFonts w:ascii="宋体" w:hAnsi="宋体"/>
          <w:b/>
          <w:sz w:val="44"/>
          <w:szCs w:val="22"/>
        </w:rPr>
      </w:pPr>
      <w:r/>
      <w:bookmarkStart w:id="8" w:name="_Toc243992026"/>
      <w:r/>
      <w:bookmarkStart w:id="9" w:name="_Toc621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69"/>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69"/>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6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9"/>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6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869"/>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6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6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9"/>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6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6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9"/>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bookmarkStart w:id="23" w:name="OLE_LINK38"/>
      <w:r/>
      <w:bookmarkStart w:id="24"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9"/>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联系电话：0512-69826795</w:t>
      </w:r>
      <w:r/>
    </w:p>
    <w:p>
      <w:pPr>
        <w:pStyle w:val="86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6"/>
      <w:bookmarkEnd w:id="27"/>
      <w:bookmarkEnd w:id="28"/>
      <w:bookmarkEnd w:id="29"/>
      <w:r/>
    </w:p>
    <w:p>
      <w:pPr>
        <w:pStyle w:val="86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6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869"/>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8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86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5"/>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85"/>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2"/>
      <w:r/>
      <w:bookmarkStart w:id="40" w:name="OLE_LINK1"/>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解释，提供项目具体成本测算等与报价合理性相关的书面说明及相关证明材料</w:t>
      </w:r>
      <w:bookmarkStart w:id="41" w:name="OLE_LINK10"/>
      <w:r/>
      <w:bookmarkStart w:id="42" w:name="OLE_LINK9"/>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08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4"/>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8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851"/>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243992027"/>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8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243992028"/>
      <w:r/>
      <w:bookmarkStart w:id="54" w:name="_Toc71810480"/>
      <w:r/>
      <w:bookmarkStart w:id="55" w:name="_Toc17036"/>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243992029"/>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877"/>
        <w:rPr>
          <w:rFonts w:ascii="宋体" w:hAnsi="宋体"/>
        </w:rPr>
      </w:pPr>
      <w:r>
        <w:rPr>
          <w:rFonts w:ascii="宋体" w:hAnsi="宋体"/>
        </w:rPr>
      </w:r>
      <w:r/>
    </w:p>
    <w:p>
      <w:pPr>
        <w:ind w:left="0"/>
        <w:spacing w:line="440" w:lineRule="exact"/>
        <w:rPr>
          <w:rFonts w:ascii="宋体" w:hAnsi="宋体"/>
          <w:b/>
          <w:sz w:val="21"/>
          <w:szCs w:val="21"/>
        </w:rPr>
      </w:pPr>
      <w:r/>
      <w:bookmarkStart w:id="68" w:name="_Toc7945"/>
      <w:r/>
      <w:bookmarkStart w:id="69" w:name="_Toc241"/>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243992030"/>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3" w:name="OLE_LINK56"/>
            <w:r/>
            <w:bookmarkStart w:id="74" w:name="OLE_LINK55"/>
            <w:r>
              <w:rPr>
                <w:rFonts w:hint="eastAsia" w:ascii="宋体" w:hAnsi="宋体" w:cs="Times New Roman"/>
                <w:b/>
                <w:sz w:val="21"/>
                <w:szCs w:val="21"/>
              </w:rPr>
              <w:t xml:space="preserve">一、人员工资</w:t>
            </w:r>
            <w:bookmarkEnd w:id="73"/>
            <w:r/>
            <w:bookmarkEnd w:id="74"/>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5" w:name="OLE_LINK60"/>
            <w:r/>
            <w:bookmarkStart w:id="76" w:name="OLE_LINK59"/>
            <w:r>
              <w:rPr>
                <w:rFonts w:hint="eastAsia" w:ascii="宋体" w:hAnsi="宋体" w:cs="Times New Roman"/>
                <w:sz w:val="21"/>
                <w:szCs w:val="21"/>
              </w:rPr>
              <w:t xml:space="preserve">分项小计（元）</w:t>
            </w:r>
            <w:bookmarkEnd w:id="75"/>
            <w:r/>
            <w:bookmarkEnd w:id="76"/>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7"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8"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7"/>
            <w:bookmarkEnd w:id="78"/>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9"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79"/>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0" w:name="OLE_LINK63"/>
            <w:r/>
            <w:bookmarkStart w:id="81" w:name="OLE_LINK64"/>
            <w:r>
              <w:rPr>
                <w:rFonts w:hint="eastAsia" w:ascii="MS Gothic" w:hAnsi="MS Gothic" w:eastAsia="MS Gothic" w:cs="MS Gothic"/>
                <w:sz w:val="21"/>
                <w:szCs w:val="21"/>
              </w:rPr>
              <w:t xml:space="preserve">⋯⋯</w:t>
            </w:r>
            <w:bookmarkEnd w:id="80"/>
            <w:r/>
            <w:bookmarkEnd w:id="81"/>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w:t>
            </w:r>
            <w:r>
              <w:rPr>
                <w:rFonts w:ascii="宋体" w:hAnsi="宋体"/>
                <w:sz w:val="21"/>
                <w:szCs w:val="21"/>
              </w:rPr>
              <w:t xml:space="preserve">5025</w:t>
            </w:r>
            <w:r>
              <w:rPr>
                <w:rFonts w:hint="eastAsia" w:ascii="宋体" w:hAnsi="宋体"/>
                <w:sz w:val="21"/>
                <w:szCs w:val="21"/>
              </w:rPr>
              <w:t xml:space="preserve">）*缴费比例（≥24.7%）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w:t>
            </w:r>
            <w:r>
              <w:rPr>
                <w:rFonts w:ascii="宋体" w:hAnsi="宋体"/>
                <w:sz w:val="21"/>
                <w:szCs w:val="21"/>
              </w:rPr>
              <w:t xml:space="preserve">41</w:t>
            </w:r>
            <w:r>
              <w:rPr>
                <w:rFonts w:hint="eastAsia" w:ascii="宋体" w:hAnsi="宋体"/>
                <w:sz w:val="21"/>
                <w:szCs w:val="21"/>
              </w:rPr>
              <w:t xml:space="preserve">.1</w:t>
            </w:r>
            <w:r>
              <w:rPr>
                <w:rFonts w:ascii="宋体" w:hAnsi="宋体"/>
                <w:sz w:val="21"/>
                <w:szCs w:val="21"/>
              </w:rPr>
              <w:t xml:space="preserve">75</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Cs/>
                <w:sz w:val="21"/>
                <w:szCs w:val="21"/>
              </w:rPr>
            </w:pPr>
            <w:r>
              <w:rPr>
                <w:rFonts w:hint="eastAsia" w:ascii="宋体" w:hAnsi="宋体"/>
                <w:bCs/>
                <w:sz w:val="21"/>
                <w:szCs w:val="21"/>
              </w:rPr>
              <w:t xml:space="preserve">如保留小数点后两位测算，金额≥12</w:t>
            </w:r>
            <w:r>
              <w:rPr>
                <w:rFonts w:ascii="宋体" w:hAnsi="宋体"/>
                <w:bCs/>
                <w:sz w:val="21"/>
                <w:szCs w:val="21"/>
              </w:rPr>
              <w:t xml:space="preserve">41</w:t>
            </w:r>
            <w:r>
              <w:rPr>
                <w:rFonts w:hint="eastAsia" w:ascii="宋体" w:hAnsi="宋体"/>
                <w:bCs/>
                <w:sz w:val="21"/>
                <w:szCs w:val="21"/>
              </w:rPr>
              <w:t xml:space="preserve">.1</w:t>
            </w:r>
            <w:r>
              <w:rPr>
                <w:rFonts w:ascii="宋体" w:hAnsi="宋体"/>
                <w:bCs/>
                <w:sz w:val="21"/>
                <w:szCs w:val="21"/>
              </w:rPr>
              <w:t xml:space="preserve">8</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bookmarkStart w:id="82" w:name="OLE_LINK31"/>
            <w:r/>
            <w:bookmarkStart w:id="83" w:name="OLE_LINK34"/>
            <w:r>
              <w:rPr>
                <w:rFonts w:hint="eastAsia" w:ascii="宋体" w:hAnsi="宋体"/>
                <w:sz w:val="21"/>
                <w:szCs w:val="21"/>
              </w:rPr>
              <w:t xml:space="preserve">≥41</w:t>
            </w:r>
            <w:r>
              <w:rPr>
                <w:rFonts w:ascii="宋体" w:hAnsi="宋体"/>
                <w:sz w:val="21"/>
                <w:szCs w:val="21"/>
              </w:rPr>
              <w:t xml:space="preserve">67.175</w:t>
            </w:r>
            <w:bookmarkEnd w:id="82"/>
            <w:r/>
            <w:bookmarkEnd w:id="83"/>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color w:val="000000"/>
                <w:sz w:val="21"/>
                <w:szCs w:val="21"/>
              </w:rPr>
            </w:pPr>
            <w:r>
              <w:rPr>
                <w:rFonts w:hint="eastAsia" w:ascii="宋体" w:hAnsi="宋体"/>
                <w:b/>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Cs/>
                <w:sz w:val="21"/>
                <w:szCs w:val="21"/>
              </w:rPr>
              <w:t xml:space="preserve">（如保留小数点后两位测算，金额≥</w:t>
            </w:r>
            <w:r>
              <w:rPr>
                <w:rFonts w:ascii="宋体" w:hAnsi="宋体"/>
                <w:bCs/>
                <w:sz w:val="21"/>
                <w:szCs w:val="21"/>
              </w:rPr>
              <w:t xml:space="preserve">4167.18</w:t>
            </w:r>
            <w:r>
              <w:rPr>
                <w:rFonts w:hint="eastAsia" w:ascii="宋体" w:hAnsi="宋体"/>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63"/>
      </w:pPr>
      <w:r/>
      <w:r/>
    </w:p>
    <w:p>
      <w:r/>
      <w:r/>
    </w:p>
    <w:p>
      <w:pPr>
        <w:pStyle w:val="863"/>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84" w:name="_Toc105397782"/>
      <w:r/>
      <w:bookmarkStart w:id="85"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6" w:name="_Toc71810484"/>
      <w:r/>
      <w:bookmarkStart w:id="87" w:name="_Toc105397783"/>
      <w:r/>
      <w:bookmarkStart w:id="88" w:name="_Toc21574"/>
      <w:r/>
      <w:bookmarkStart w:id="89" w:name="_Toc19621"/>
      <w:r/>
      <w:bookmarkStart w:id="90" w:name="_Toc24399203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6"/>
      <w:r/>
      <w:bookmarkEnd w:id="87"/>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苏州市吴中区人民政府郭巷街道办事处</w:t>
      </w:r>
      <w:r>
        <w:rPr>
          <w:rFonts w:hint="eastAsia" w:ascii="宋体" w:hAnsi="宋体"/>
          <w:sz w:val="21"/>
          <w:szCs w:val="21"/>
        </w:rPr>
        <w:t xml:space="preserve">的</w:t>
      </w:r>
      <w:r>
        <w:rPr>
          <w:rFonts w:hint="eastAsia" w:ascii="宋体" w:hAnsi="宋体"/>
          <w:b/>
          <w:sz w:val="21"/>
          <w:szCs w:val="21"/>
          <w:u w:val="single"/>
        </w:rPr>
        <w:t xml:space="preserve">姜庄自建新村物业服务项目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姜庄自建新村物业服务项目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2" w:name="_Toc105397784"/>
      <w:r/>
      <w:bookmarkStart w:id="93" w:name="_Toc243992032"/>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32206"/>
      <w:r/>
      <w:bookmarkStart w:id="95" w:name="_Toc3869"/>
      <w:r/>
      <w:bookmarkStart w:id="9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ind w:left="0" w:firstLine="0"/>
        <w:rPr>
          <w:rFonts w:ascii="宋体" w:hAnsi="宋体"/>
          <w:b/>
          <w:lang w:val="zh-CN"/>
        </w:rPr>
      </w:pPr>
      <w:r>
        <w:rPr>
          <w:rFonts w:ascii="宋体" w:hAnsi="宋体"/>
          <w:b/>
          <w:lang w:val="zh-CN"/>
        </w:rPr>
      </w:r>
      <w:r/>
    </w:p>
    <w:p>
      <w:pPr>
        <w:pStyle w:val="91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243992033"/>
      <w:r/>
      <w:bookmarkStart w:id="99" w:name="_Toc105397785"/>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87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7"/>
        <w:ind w:firstLine="0"/>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43992034"/>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widowControl w:val="off"/>
        <w:rPr>
          <w:b/>
        </w:rPr>
      </w:pPr>
      <w:r>
        <w:rPr>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63"/>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105397787"/>
      <w:r/>
      <w:bookmarkStart w:id="105" w:name="_Toc71810489"/>
      <w:r>
        <w:rPr>
          <w:rFonts w:ascii="宋体" w:hAnsi="宋体"/>
          <w:b/>
          <w:sz w:val="21"/>
          <w:szCs w:val="21"/>
        </w:rPr>
        <w:br w:type="page" w:clear="all"/>
      </w:r>
      <w:bookmarkStart w:id="106" w:name="_Toc243992035"/>
      <w:r>
        <w:rPr>
          <w:rFonts w:ascii="宋体" w:hAnsi="宋体"/>
          <w:b/>
          <w:sz w:val="21"/>
          <w:szCs w:val="21"/>
        </w:rPr>
        <w:t xml:space="preserve">附件9</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05397788"/>
      <w:r/>
      <w:bookmarkStart w:id="108" w:name="_Toc243992036"/>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9"/>
      <w:r/>
      <w:bookmarkStart w:id="111" w:name="_Toc243992037"/>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2" w:name="_Toc103258863"/>
      <w:r/>
      <w:bookmarkStart w:id="113" w:name="_Toc105397791"/>
      <w:r/>
      <w:bookmarkStart w:id="114" w:name="_Toc243992038"/>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2"/>
      <w:r/>
      <w:bookmarkEnd w:id="113"/>
      <w:r/>
      <w:bookmarkEnd w:id="11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400" w:firstLine="400"/>
      </w:pPr>
      <w:r/>
      <w:r/>
    </w:p>
    <w:p>
      <w:pPr>
        <w:pStyle w:val="910"/>
        <w:ind w:left="0" w:firstLine="0"/>
      </w:pPr>
      <w:r/>
      <w:r/>
    </w:p>
    <w:p>
      <w:pPr>
        <w:ind w:left="0"/>
        <w:rPr>
          <w:rFonts w:ascii="宋体" w:hAnsi="宋体"/>
          <w:b/>
          <w:bCs/>
          <w:sz w:val="21"/>
          <w:szCs w:val="21"/>
        </w:rPr>
        <w:outlineLvl w:val="0"/>
      </w:pPr>
      <w:r/>
      <w:bookmarkStart w:id="115" w:name="_Toc105397792"/>
      <w:r/>
      <w:bookmarkStart w:id="116" w:name="_Toc243992039"/>
      <w:r/>
      <w:bookmarkStart w:id="117"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5"/>
      <w:r/>
      <w:bookmarkEnd w:id="116"/>
      <w:r/>
      <w:bookmarkEnd w:id="11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rPr>
          <w:lang w:val="zh-CN"/>
        </w:rPr>
      </w:pPr>
      <w:r>
        <w:rPr>
          <w:lang w:val="zh-CN"/>
        </w:rPr>
      </w:r>
      <w:r/>
    </w:p>
    <w:p>
      <w:pPr>
        <w:pStyle w:val="863"/>
        <w:rPr>
          <w:lang w:val="zh-CN"/>
        </w:rPr>
      </w:pPr>
      <w:r>
        <w:rPr>
          <w:lang w:val="zh-CN"/>
        </w:rPr>
      </w:r>
      <w:r/>
    </w:p>
    <w:p>
      <w:pPr>
        <w:pStyle w:val="863"/>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8" w:name="_Toc24399204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19"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20" w:name="OLE_LINK17"/>
      <w:r/>
      <w:bookmarkStart w:id="121" w:name="OLE_LINK16"/>
      <w:r>
        <w:rPr>
          <w:rFonts w:hint="eastAsia" w:ascii="宋体" w:hAnsi="宋体"/>
          <w:b/>
          <w:color w:val="ff0000"/>
          <w:sz w:val="21"/>
          <w:szCs w:val="21"/>
          <w:lang w:val="zh-CN"/>
        </w:rPr>
        <w:t xml:space="preserve">的</w:t>
      </w:r>
      <w:bookmarkEnd w:id="119"/>
      <w:r/>
      <w:bookmarkEnd w:id="120"/>
      <w:r/>
      <w:bookmarkEnd w:id="121"/>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（物业项目：比如投标人的单位社会保险权益记录单、单位职工住房公积金缴存明细等）</w:t>
      </w:r>
      <w:r>
        <w:rPr>
          <w:rFonts w:hint="eastAsia" w:ascii="宋体" w:hAnsi="宋体"/>
          <w:b/>
          <w:color w:val="000000" w:themeColor="text1"/>
          <w:sz w:val="21"/>
          <w:szCs w:val="21"/>
          <w:lang w:val="zh-CN"/>
        </w:rPr>
        <w:t xml:space="preserve">。投标供应商不能提供书面说明、证明材料，或者提供的书面说明、证明材料不能证明其报价合理性的，评标委员会应当将其作为无效投标处理。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3"/>
      </w:pPr>
      <w:r/>
      <w:r/>
    </w:p>
    <w:p>
      <w:r/>
      <w:r/>
    </w:p>
    <w:p>
      <w:pPr>
        <w:ind w:left="0"/>
      </w:pPr>
      <w:r/>
      <w:r/>
    </w:p>
    <w:p>
      <w:pPr>
        <w:pStyle w:val="851"/>
        <w:ind w:left="0" w:firstLine="0"/>
        <w:jc w:val="center"/>
        <w:rPr>
          <w:rFonts w:ascii="宋体" w:hAnsi="宋体"/>
          <w:b/>
          <w:sz w:val="44"/>
          <w:szCs w:val="22"/>
        </w:rPr>
      </w:pPr>
      <w:r/>
      <w:bookmarkStart w:id="122" w:name="_Toc23660"/>
      <w:r/>
      <w:bookmarkStart w:id="123" w:name="_Toc243992041"/>
      <w:r/>
      <w:bookmarkStart w:id="124" w:name="_Toc4098"/>
      <w:r>
        <w:rPr>
          <w:rFonts w:hint="eastAsia" w:ascii="宋体" w:hAnsi="宋体"/>
          <w:b/>
          <w:sz w:val="44"/>
          <w:szCs w:val="22"/>
        </w:rPr>
        <w:t xml:space="preserve">第四章  </w:t>
      </w:r>
      <w:bookmarkStart w:id="125" w:name="招标书"/>
      <w:r/>
      <w:bookmarkEnd w:id="125"/>
      <w:r>
        <w:rPr>
          <w:rFonts w:hint="eastAsia" w:ascii="宋体" w:hAnsi="宋体"/>
          <w:b/>
          <w:sz w:val="44"/>
          <w:szCs w:val="22"/>
        </w:rPr>
        <w:t xml:space="preserve">招标书</w:t>
      </w:r>
      <w:bookmarkEnd w:id="122"/>
      <w:r/>
      <w:bookmarkEnd w:id="123"/>
      <w:r/>
      <w:bookmarkEnd w:id="12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苏州市吴中区人民政府郭巷街道办事处</w:t>
      </w:r>
      <w:r>
        <w:rPr>
          <w:rFonts w:ascii="宋体" w:hAnsi="宋体"/>
          <w:sz w:val="21"/>
        </w:rPr>
        <w:t xml:space="preserve">的委托，就</w:t>
      </w:r>
      <w:r>
        <w:rPr>
          <w:rFonts w:hint="eastAsia" w:ascii="宋体" w:hAnsi="宋体"/>
          <w:sz w:val="21"/>
          <w:u w:val="single"/>
        </w:rPr>
        <w:t xml:space="preserve">姜庄自建新村物业服务</w:t>
      </w:r>
      <w:r>
        <w:rPr>
          <w:rFonts w:hint="eastAsia" w:ascii="宋体" w:hAnsi="宋体"/>
          <w:sz w:val="21"/>
          <w:u w:val="single"/>
        </w:rPr>
        <w:t xml:space="preserve">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JSZC-320500-JZCG-G2026-0285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二、项目名称：姜庄自建新村物业服务项目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人民币伍佰玖拾捌万叁仟贰佰捌拾元贰角伍分（￥5,983,280.25元）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人民币伍佰玖拾捌万叁仟贰佰捌拾元贰角伍分（￥5,983,280.25元）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五、合同履行期限：合同签订后3年</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计容积率地上总建筑面积（可收费面积）92437.28㎡。坐落位置：姜庄自建</w:t>
      </w:r>
      <w:r>
        <w:rPr>
          <w:rFonts w:hint="eastAsia" w:ascii="宋体" w:hAnsi="宋体"/>
          <w:sz w:val="21"/>
        </w:rPr>
        <w:t xml:space="preserve">新村南至谷香路</w:t>
      </w:r>
      <w:r>
        <w:rPr>
          <w:rFonts w:hint="eastAsia" w:ascii="宋体" w:hAnsi="宋体"/>
          <w:sz w:val="21"/>
        </w:rPr>
        <w:t xml:space="preserve">；北至</w:t>
      </w:r>
      <w:r>
        <w:rPr>
          <w:rFonts w:hint="eastAsia" w:ascii="宋体" w:hAnsi="宋体"/>
          <w:sz w:val="21"/>
        </w:rPr>
        <w:t xml:space="preserve">九盛港</w:t>
      </w:r>
      <w:r>
        <w:rPr>
          <w:rFonts w:hint="eastAsia" w:ascii="宋体" w:hAnsi="宋体"/>
          <w:sz w:val="21"/>
        </w:rPr>
        <w:t xml:space="preserve">；东至苏嘉杭高速；</w:t>
      </w:r>
      <w:r>
        <w:rPr>
          <w:rFonts w:hint="eastAsia" w:ascii="宋体" w:hAnsi="宋体"/>
          <w:sz w:val="21"/>
        </w:rPr>
        <w:t xml:space="preserve">西至姜庄</w:t>
      </w:r>
      <w:r>
        <w:rPr>
          <w:rFonts w:hint="eastAsia" w:ascii="宋体" w:hAnsi="宋体"/>
          <w:sz w:val="21"/>
        </w:rPr>
        <w:t xml:space="preserve">路。</w:t>
      </w:r>
      <w:r/>
    </w:p>
    <w:p>
      <w:pPr>
        <w:ind w:left="0" w:firstLine="420"/>
        <w:spacing w:line="360" w:lineRule="auto"/>
        <w:tabs>
          <w:tab w:val="left" w:pos="420" w:leader="none"/>
        </w:tabs>
        <w:rPr>
          <w:rFonts w:ascii="宋体" w:hAnsi="宋体"/>
          <w:sz w:val="21"/>
        </w:rPr>
      </w:pPr>
      <w:r>
        <w:rPr>
          <w:rFonts w:hint="eastAsia" w:ascii="宋体" w:hAnsi="宋体"/>
          <w:sz w:val="21"/>
        </w:rPr>
        <w:t xml:space="preserve">姜庄自建新村内房屋有293幢，车位约700个，无地下车位。</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项目交通组织：姜庄自建新村是全封闭，小区住宅共有5个出入口，姜庄路有出入口三个，主入口位于姜庄路。</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项目智能配套概况：无周界报警系统，停车场系统：小区出入4套</w:t>
      </w:r>
      <w:r>
        <w:rPr>
          <w:rFonts w:hint="eastAsia" w:ascii="宋体" w:hAnsi="宋体"/>
          <w:sz w:val="21"/>
        </w:rPr>
        <w:t xml:space="preserve">栅栏式道闸</w:t>
      </w:r>
      <w:r>
        <w:rPr>
          <w:rFonts w:hint="eastAsia" w:ascii="宋体" w:hAnsi="宋体"/>
          <w:sz w:val="21"/>
        </w:rPr>
        <w:t xml:space="preserve">；无其他智能配套设施；小区监控系统不在</w:t>
      </w:r>
      <w:r>
        <w:rPr>
          <w:rFonts w:hint="eastAsia" w:ascii="宋体" w:hAnsi="宋体"/>
          <w:sz w:val="21"/>
        </w:rPr>
        <w:t xml:space="preserve">本服务</w:t>
      </w:r>
      <w:r>
        <w:rPr>
          <w:rFonts w:hint="eastAsia" w:ascii="宋体" w:hAnsi="宋体"/>
          <w:sz w:val="21"/>
        </w:rPr>
        <w:t xml:space="preserve">项目内。</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（二）服务要求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物业管理内容所有相关服务，包含但不限于下列内容: </w:t>
      </w:r>
      <w:r/>
    </w:p>
    <w:p>
      <w:pPr>
        <w:ind w:left="0" w:firstLine="420"/>
        <w:spacing w:line="360" w:lineRule="auto"/>
        <w:tabs>
          <w:tab w:val="left" w:pos="420" w:leader="none"/>
        </w:tabs>
        <w:rPr>
          <w:rFonts w:ascii="宋体" w:hAnsi="宋体"/>
          <w:sz w:val="21"/>
        </w:rPr>
      </w:pPr>
      <w:r>
        <w:rPr>
          <w:rFonts w:hint="eastAsia" w:ascii="宋体" w:hAnsi="宋体"/>
          <w:sz w:val="21"/>
        </w:rPr>
        <w:t xml:space="preserve">（1）综合服务；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（2）共用部位、共用设施设备维护；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（3）公共秩序维护；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（4）保洁服务；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（5）绿化养护服务。</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2.服务人员配置要求 </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本项目须配备服务人员共36人，人员必须全部到岗。</w:t>
      </w:r>
      <w:r/>
    </w:p>
    <w:tbl>
      <w:tblPr>
        <w:tblpPr w:horzAnchor="page" w:tblpX="521" w:vertAnchor="text" w:tblpY="66" w:leftFromText="180" w:topFromText="0" w:rightFromText="180" w:bottomFromText="0"/>
        <w:tblW w:w="10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129"/>
        <w:gridCol w:w="1276"/>
        <w:gridCol w:w="992"/>
        <w:gridCol w:w="2538"/>
        <w:gridCol w:w="4491"/>
      </w:tblGrid>
      <w:tr>
        <w:trPr>
          <w:trHeight w:val="510"/>
        </w:trPr>
        <w:tc>
          <w:tcPr>
            <w:tcW w:w="1129"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部门</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岗位名称</w:t>
            </w:r>
            <w:r/>
          </w:p>
        </w:tc>
        <w:tc>
          <w:tcPr>
            <w:tcW w:w="992"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人员数量</w:t>
            </w:r>
            <w:r/>
          </w:p>
        </w:tc>
        <w:tc>
          <w:tcPr>
            <w:tcW w:w="253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年龄/性别</w:t>
            </w:r>
            <w:r/>
          </w:p>
        </w:tc>
        <w:tc>
          <w:tcPr>
            <w:tcW w:w="4491"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rPr>
              <w:t xml:space="preserve">岗位要求</w:t>
            </w:r>
            <w:r/>
          </w:p>
        </w:tc>
      </w:tr>
      <w:tr>
        <w:trPr>
          <w:trHeight w:val="510"/>
        </w:trPr>
        <w:tc>
          <w:tcPr>
            <w:tcW w:w="1129"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项目部</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项目经理</w:t>
            </w:r>
            <w:r/>
          </w:p>
        </w:tc>
        <w:tc>
          <w:tcPr>
            <w:tcW w:w="992"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w:t>
            </w:r>
            <w:r/>
          </w:p>
        </w:tc>
        <w:tc>
          <w:tcPr>
            <w:tcW w:w="253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男性，55周岁及以下；</w:t>
            </w:r>
            <w:r/>
          </w:p>
          <w:p>
            <w:pPr>
              <w:ind w:left="0"/>
              <w:jc w:val="left"/>
              <w:rPr>
                <w:rFonts w:ascii="宋体" w:hAnsi="宋体"/>
                <w:sz w:val="21"/>
                <w:szCs w:val="21"/>
              </w:rPr>
            </w:pPr>
            <w:r>
              <w:rPr>
                <w:rFonts w:hint="eastAsia" w:ascii="宋体" w:hAnsi="宋体"/>
                <w:sz w:val="21"/>
                <w:szCs w:val="21"/>
              </w:rPr>
              <w:t xml:space="preserve">女性，50周岁及以下。</w:t>
            </w:r>
            <w:r/>
          </w:p>
        </w:tc>
        <w:tc>
          <w:tcPr>
            <w:tcW w:w="449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大专或以上学历，责任心强、有类似项目管理经验、善于沟通及协调，熟悉和掌握相关急救知识，遇到紧急情况能开展救护活动。</w:t>
            </w:r>
            <w:r/>
          </w:p>
        </w:tc>
      </w:tr>
      <w:tr>
        <w:trPr>
          <w:trHeight w:val="476"/>
        </w:trPr>
        <w:tc>
          <w:tcPr>
            <w:tcW w:w="1129"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客服部</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客服专员</w:t>
            </w:r>
            <w:r/>
          </w:p>
        </w:tc>
        <w:tc>
          <w:tcPr>
            <w:tcW w:w="992"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w:t>
            </w:r>
            <w:r/>
          </w:p>
        </w:tc>
        <w:tc>
          <w:tcPr>
            <w:tcW w:w="253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男女不限，40周岁及以下。</w:t>
            </w:r>
            <w:r/>
          </w:p>
        </w:tc>
        <w:tc>
          <w:tcPr>
            <w:tcW w:w="449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沟通能力强，有良好的客户服务意识和协调组织能力。有良好的语言表达能力；有较强的观察力和应变能力。</w:t>
            </w:r>
            <w:r/>
          </w:p>
        </w:tc>
      </w:tr>
      <w:tr>
        <w:trPr>
          <w:trHeight w:val="510"/>
        </w:trPr>
        <w:tc>
          <w:tcPr>
            <w:tcW w:w="1129" w:type="dxa"/>
            <w:vAlign w:val="center"/>
            <w:vMerge w:val="restart"/>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秩序部</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秩序班长</w:t>
            </w:r>
            <w:r/>
          </w:p>
        </w:tc>
        <w:tc>
          <w:tcPr>
            <w:tcW w:w="992"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w:t>
            </w:r>
            <w:r/>
          </w:p>
        </w:tc>
        <w:tc>
          <w:tcPr>
            <w:tcW w:w="253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男性，50周岁及以下。</w:t>
            </w:r>
            <w:r/>
          </w:p>
        </w:tc>
        <w:tc>
          <w:tcPr>
            <w:tcW w:w="449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高中或以上学历，具备良好的秩序维护、消防和应急管理能力，身体健康，形体无明显缺陷，外貌端正，熟悉和掌握相关急救知识，遇到紧急情况能开展救护活动。熟悉消防设备使用。</w:t>
            </w:r>
            <w:bookmarkStart w:id="126" w:name="OLE_LINK21"/>
            <w:r/>
            <w:bookmarkStart w:id="127" w:name="OLE_LINK23"/>
            <w:r>
              <w:rPr>
                <w:rFonts w:ascii="宋体" w:hAnsi="宋体"/>
                <w:b/>
                <w:bCs/>
                <w:color w:val="000000"/>
                <w:sz w:val="21"/>
                <w:szCs w:val="21"/>
              </w:rPr>
              <w:t xml:space="preserve">★</w:t>
            </w:r>
            <w:bookmarkEnd w:id="126"/>
            <w:r/>
            <w:bookmarkEnd w:id="127"/>
            <w:r>
              <w:rPr>
                <w:rFonts w:hint="eastAsia" w:ascii="宋体" w:hAnsi="宋体"/>
                <w:b/>
                <w:bCs/>
                <w:sz w:val="21"/>
                <w:szCs w:val="21"/>
              </w:rPr>
              <w:t xml:space="preserve">需持有公安部门颁发的保安员证上岗</w:t>
            </w:r>
            <w:r/>
          </w:p>
        </w:tc>
      </w:tr>
      <w:tr>
        <w:trPr>
          <w:trHeight w:val="510"/>
        </w:trPr>
        <w:tc>
          <w:tcPr>
            <w:tcBorders>
              <w:top w:val="none" w:color="000000" w:sz="4" w:space="0"/>
            </w:tcBorders>
            <w:tcW w:w="1129"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秩序员（含门岗）</w:t>
            </w:r>
            <w:r/>
          </w:p>
        </w:tc>
        <w:tc>
          <w:tcPr>
            <w:tcW w:w="992"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20</w:t>
            </w:r>
            <w:r/>
          </w:p>
        </w:tc>
        <w:tc>
          <w:tcPr>
            <w:tcW w:w="253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男性，60周岁及以下。</w:t>
            </w:r>
            <w:r/>
          </w:p>
        </w:tc>
        <w:tc>
          <w:tcPr>
            <w:tcW w:w="4491"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熟悉和掌握相关急救知识，遇到紧急情况能开展救护活动。具备良好的秩序维护、消防和应急管理能力，身体健康，形体无明显缺陷，外貌端正，有相关工作经验，熟悉消防设备使用。</w:t>
            </w:r>
            <w:r>
              <w:rPr>
                <w:rFonts w:ascii="宋体" w:hAnsi="宋体"/>
                <w:b/>
                <w:bCs/>
                <w:color w:val="000000"/>
                <w:sz w:val="21"/>
                <w:szCs w:val="21"/>
              </w:rPr>
              <w:t xml:space="preserve">★</w:t>
            </w:r>
            <w:r>
              <w:rPr>
                <w:rFonts w:hint="eastAsia" w:ascii="宋体" w:hAnsi="宋体"/>
                <w:b/>
                <w:bCs/>
                <w:color w:val="000000"/>
                <w:sz w:val="21"/>
                <w:szCs w:val="21"/>
              </w:rPr>
              <w:t xml:space="preserve">20人均需持有公安部门颁发的保安员证上岗。投标人</w:t>
            </w:r>
            <w:r>
              <w:rPr>
                <w:rFonts w:hint="eastAsia" w:ascii="宋体" w:hAnsi="宋体"/>
                <w:b/>
                <w:bCs/>
                <w:color w:val="000000"/>
                <w:sz w:val="21"/>
                <w:szCs w:val="21"/>
              </w:rPr>
              <w:t xml:space="preserve">需承诺</w:t>
            </w:r>
            <w:r>
              <w:rPr>
                <w:rFonts w:hint="eastAsia" w:ascii="宋体" w:hAnsi="宋体"/>
                <w:b/>
                <w:bCs/>
                <w:color w:val="000000"/>
                <w:sz w:val="21"/>
                <w:szCs w:val="21"/>
              </w:rPr>
              <w:t xml:space="preserve">合同签订后一周内提供所有秩序员（含门岗）的公安部门颁发的保安员证，投标文件中需提供承诺函并加盖投标单位公章</w:t>
            </w:r>
            <w:r>
              <w:rPr>
                <w:rFonts w:hint="eastAsia" w:ascii="宋体" w:hAnsi="宋体"/>
                <w:b/>
                <w:sz w:val="21"/>
                <w:szCs w:val="21"/>
              </w:rPr>
              <w:t xml:space="preserve">。</w:t>
            </w:r>
            <w:r>
              <w:rPr>
                <w:rFonts w:hint="eastAsia" w:ascii="宋体" w:hAnsi="宋体"/>
                <w:sz w:val="21"/>
                <w:szCs w:val="21"/>
              </w:rPr>
              <w:t xml:space="preserve">其中3人负责项目上消防相关的工作，熟悉电脑操作，有一定的消防管理工作经验，掌握各类消防知识，熟悉各类消防器材的使用，</w:t>
            </w:r>
            <w:r>
              <w:rPr>
                <w:rFonts w:hint="eastAsia" w:ascii="宋体" w:hAnsi="宋体"/>
                <w:b/>
                <w:bCs/>
                <w:sz w:val="21"/>
                <w:szCs w:val="21"/>
              </w:rPr>
              <w:t xml:space="preserve">★3人须持有建（构）筑物消防员证书或消防设施操作员证书上岗。</w:t>
            </w:r>
            <w:r/>
          </w:p>
        </w:tc>
      </w:tr>
      <w:tr>
        <w:trPr>
          <w:trHeight w:val="781"/>
        </w:trPr>
        <w:tc>
          <w:tcPr>
            <w:tcW w:w="1129" w:type="dxa"/>
            <w:vAlign w:val="center"/>
            <w:vMerge w:val="restart"/>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环境部</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保洁班长</w:t>
            </w:r>
            <w:r/>
          </w:p>
        </w:tc>
        <w:tc>
          <w:tcPr>
            <w:tcW w:w="992"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w:t>
            </w:r>
            <w:r/>
          </w:p>
        </w:tc>
        <w:tc>
          <w:tcPr>
            <w:tcW w:w="2538"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60</w:t>
            </w:r>
            <w:r>
              <w:rPr>
                <w:rFonts w:hint="eastAsia" w:ascii="宋体" w:hAnsi="宋体"/>
                <w:sz w:val="21"/>
                <w:szCs w:val="21"/>
              </w:rPr>
              <w:t xml:space="preserve">周岁及以下；</w:t>
            </w:r>
            <w:r/>
          </w:p>
          <w:p>
            <w:pPr>
              <w:pStyle w:val="863"/>
              <w:ind w:left="0" w:firstLine="0"/>
            </w:pPr>
            <w:r>
              <w:rPr>
                <w:rFonts w:hint="eastAsia" w:ascii="宋体" w:hAnsi="宋体"/>
                <w:sz w:val="21"/>
                <w:szCs w:val="21"/>
              </w:rPr>
              <w:t xml:space="preserve">女性，50周岁及以下。</w:t>
            </w:r>
            <w:r/>
          </w:p>
        </w:tc>
        <w:tc>
          <w:tcPr>
            <w:tcW w:w="4491" w:type="dxa"/>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身体健康，体检合格。熟悉并掌握保洁业务专业知识和技能，形象干净整洁，待人礼貌，言行得体；卫生意识强，吃苦耐劳，工作主动，责任心强；有较强的组织纪律性和团队精神，能根据要求完成岗位工作。</w:t>
            </w:r>
            <w:r/>
          </w:p>
        </w:tc>
      </w:tr>
      <w:tr>
        <w:trPr>
          <w:trHeight w:val="510"/>
        </w:trPr>
        <w:tc>
          <w:tcPr>
            <w:tcW w:w="1129"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保洁员(包含绿化)</w:t>
            </w:r>
            <w:r/>
          </w:p>
        </w:tc>
        <w:tc>
          <w:tcPr>
            <w:tcW w:w="992"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7</w:t>
            </w:r>
            <w:r/>
          </w:p>
        </w:tc>
        <w:tc>
          <w:tcPr>
            <w:tcW w:w="253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44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317"/>
        </w:trPr>
        <w:tc>
          <w:tcPr>
            <w:tcW w:w="1129"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清运员</w:t>
            </w:r>
            <w:r/>
          </w:p>
        </w:tc>
        <w:tc>
          <w:tcPr>
            <w:tcW w:w="992"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2</w:t>
            </w:r>
            <w:r/>
          </w:p>
        </w:tc>
        <w:tc>
          <w:tcPr>
            <w:tcW w:w="253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4491"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trHeight w:val="732"/>
        </w:trPr>
        <w:tc>
          <w:tcPr>
            <w:tcBorders>
              <w:top w:val="none" w:color="000000" w:sz="4" w:space="0"/>
            </w:tcBorders>
            <w:tcW w:w="1129"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工程部</w:t>
            </w:r>
            <w:r/>
          </w:p>
        </w:tc>
        <w:tc>
          <w:tcPr>
            <w:tcBorders>
              <w:top w:val="single" w:color="000000" w:sz="4" w:space="0"/>
              <w:left w:val="single" w:color="000000" w:sz="4" w:space="0"/>
              <w:right w:val="single" w:color="000000" w:sz="4" w:space="0"/>
            </w:tcBorders>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水电/工程维修</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53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男性，60周岁及以下</w:t>
            </w:r>
            <w:r/>
          </w:p>
        </w:tc>
        <w:tc>
          <w:tcPr>
            <w:tcBorders>
              <w:top w:val="single" w:color="000000" w:sz="4" w:space="0"/>
              <w:left w:val="single" w:color="000000" w:sz="4" w:space="0"/>
              <w:bottom w:val="single" w:color="000000" w:sz="4" w:space="0"/>
              <w:right w:val="single" w:color="000000" w:sz="4" w:space="0"/>
            </w:tcBorders>
            <w:tcW w:w="4491" w:type="dxa"/>
            <w:vAlign w:val="center"/>
            <w:textDirection w:val="lrTb"/>
            <w:noWrap w:val="false"/>
          </w:tcPr>
          <w:p>
            <w:pPr>
              <w:ind w:left="0"/>
              <w:rPr>
                <w:rFonts w:ascii="宋体" w:hAnsi="宋体"/>
                <w:sz w:val="21"/>
                <w:szCs w:val="21"/>
              </w:rPr>
            </w:pPr>
            <w:r>
              <w:rPr>
                <w:rFonts w:hint="eastAsia" w:ascii="宋体" w:hAnsi="宋体"/>
                <w:sz w:val="21"/>
                <w:szCs w:val="21"/>
              </w:rPr>
              <w:t xml:space="preserve">工作认真负责，遵纪守法，具有较强的实际操作能力，熟悉内部运行系统，负责</w:t>
            </w:r>
            <w:r>
              <w:rPr>
                <w:rFonts w:hint="eastAsia" w:ascii="宋体" w:hAnsi="宋体"/>
                <w:sz w:val="21"/>
                <w:szCs w:val="21"/>
              </w:rPr>
              <w:t xml:space="preserve">日常各</w:t>
            </w:r>
            <w:r>
              <w:rPr>
                <w:rFonts w:hint="eastAsia" w:ascii="宋体" w:hAnsi="宋体"/>
                <w:sz w:val="21"/>
                <w:szCs w:val="21"/>
              </w:rPr>
              <w:t xml:space="preserve">类维修等工作。</w:t>
            </w:r>
            <w:r>
              <w:rPr>
                <w:rFonts w:hint="eastAsia" w:ascii="宋体" w:hAnsi="宋体"/>
                <w:b/>
                <w:bCs/>
                <w:sz w:val="21"/>
                <w:szCs w:val="21"/>
              </w:rPr>
              <w:t xml:space="preserve">★</w:t>
            </w:r>
            <w:r>
              <w:rPr>
                <w:rFonts w:ascii="宋体" w:hAnsi="宋体"/>
                <w:b/>
                <w:bCs/>
                <w:sz w:val="21"/>
                <w:szCs w:val="21"/>
              </w:rPr>
              <w:t xml:space="preserve">3</w:t>
            </w:r>
            <w:r>
              <w:rPr>
                <w:rFonts w:hint="eastAsia" w:ascii="宋体" w:hAnsi="宋体"/>
                <w:b/>
                <w:bCs/>
                <w:sz w:val="21"/>
                <w:szCs w:val="21"/>
              </w:rPr>
              <w:t xml:space="preserve">人均</w:t>
            </w:r>
            <w:r>
              <w:rPr>
                <w:rFonts w:hint="eastAsia" w:ascii="宋体" w:hAnsi="宋体"/>
                <w:b/>
                <w:sz w:val="21"/>
                <w:szCs w:val="21"/>
              </w:rPr>
              <w:t xml:space="preserve">需</w:t>
            </w:r>
            <w:r>
              <w:rPr>
                <w:rFonts w:ascii="宋体" w:hAnsi="宋体"/>
                <w:b/>
                <w:bCs/>
                <w:sz w:val="21"/>
                <w:szCs w:val="21"/>
              </w:rPr>
              <w:t xml:space="preserve">持有特种作业操作证（</w:t>
            </w:r>
            <w:r>
              <w:rPr>
                <w:rFonts w:ascii="宋体" w:hAnsi="宋体"/>
                <w:b/>
                <w:bCs/>
                <w:sz w:val="21"/>
                <w:szCs w:val="21"/>
              </w:rPr>
              <w:t xml:space="preserve">准操项目</w:t>
            </w:r>
            <w:r>
              <w:rPr>
                <w:rFonts w:ascii="宋体" w:hAnsi="宋体"/>
                <w:b/>
                <w:bCs/>
                <w:sz w:val="21"/>
                <w:szCs w:val="21"/>
              </w:rPr>
              <w:t xml:space="preserve">：低压电工作业</w:t>
            </w:r>
            <w:r>
              <w:rPr>
                <w:rFonts w:hint="eastAsia" w:ascii="宋体" w:hAnsi="宋体"/>
                <w:b/>
                <w:bCs/>
                <w:sz w:val="21"/>
                <w:szCs w:val="21"/>
              </w:rPr>
              <w:t xml:space="preserve">或高压电工作业</w:t>
            </w:r>
            <w:r>
              <w:rPr>
                <w:rFonts w:ascii="宋体" w:hAnsi="宋体"/>
                <w:b/>
                <w:bCs/>
                <w:sz w:val="21"/>
                <w:szCs w:val="21"/>
              </w:rPr>
              <w:t xml:space="preserve">）</w:t>
            </w:r>
            <w:r/>
          </w:p>
        </w:tc>
      </w:tr>
      <w:tr>
        <w:trPr>
          <w:trHeight w:val="510"/>
        </w:trPr>
        <w:tc>
          <w:tcPr>
            <w:gridSpan w:val="2"/>
            <w:tcBorders>
              <w:top w:val="none" w:color="000000" w:sz="4" w:space="0"/>
              <w:right w:val="single" w:color="000000" w:sz="4" w:space="0"/>
            </w:tcBorders>
            <w:tcW w:w="2405"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sz w:val="21"/>
                <w:szCs w:val="21"/>
              </w:rPr>
            </w:pPr>
            <w:r>
              <w:rPr>
                <w:rFonts w:hint="eastAsia" w:ascii="宋体" w:hAnsi="宋体"/>
                <w:sz w:val="21"/>
                <w:szCs w:val="21"/>
                <w:lang w:eastAsia="en-US"/>
              </w:rPr>
              <w:t xml:space="preserve">3</w:t>
            </w: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2538" w:type="dxa"/>
            <w:vAlign w:val="center"/>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c>
          <w:tcPr>
            <w:tcBorders>
              <w:top w:val="single" w:color="000000" w:sz="4" w:space="0"/>
              <w:left w:val="single" w:color="000000" w:sz="4" w:space="0"/>
              <w:bottom w:val="single" w:color="000000" w:sz="4" w:space="0"/>
              <w:right w:val="single" w:color="000000" w:sz="4" w:space="0"/>
            </w:tcBorders>
            <w:tcW w:w="4491" w:type="dxa"/>
            <w:vAlign w:val="center"/>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w:t>
      </w:r>
      <w:r>
        <w:rPr>
          <w:rFonts w:hint="eastAsia" w:ascii="宋体" w:hAnsi="宋体"/>
          <w:b/>
          <w:sz w:val="21"/>
          <w:szCs w:val="21"/>
        </w:rPr>
        <w:t xml:space="preserve">表格中涉及服务人员的数量、性别、年龄、学历不得负偏离，如不满足采购需求视为非实质性响应。打★项为本项目实质性响应条款，需按照要求提供相应材料，</w:t>
      </w:r>
      <w:r>
        <w:rPr>
          <w:rFonts w:hint="eastAsia" w:ascii="宋体" w:hAnsi="宋体"/>
          <w:b/>
          <w:sz w:val="21"/>
        </w:rPr>
        <w:t xml:space="preserve">未提供视为非实质性响应，</w:t>
      </w:r>
      <w:r>
        <w:rPr>
          <w:rFonts w:hint="eastAsia" w:ascii="宋体" w:hAnsi="宋体"/>
          <w:b/>
          <w:sz w:val="21"/>
          <w:szCs w:val="21"/>
        </w:rPr>
        <w:t xml:space="preserve">其中：</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（1）秩序班长需提供公安部门颁发的保安员证复印件并加盖投标单位公章；</w:t>
      </w:r>
      <w:r/>
    </w:p>
    <w:p>
      <w:pPr>
        <w:ind w:left="0" w:firstLine="422"/>
        <w:spacing w:line="360" w:lineRule="auto"/>
        <w:tabs>
          <w:tab w:val="left" w:pos="420" w:leader="none"/>
        </w:tabs>
        <w:rPr>
          <w:rFonts w:ascii="宋体" w:hAnsi="宋体"/>
          <w:b/>
          <w:sz w:val="21"/>
          <w:szCs w:val="21"/>
        </w:rPr>
      </w:pPr>
      <w:r>
        <w:rPr>
          <w:rFonts w:hint="eastAsia" w:ascii="宋体" w:hAnsi="宋体"/>
          <w:b/>
          <w:sz w:val="21"/>
        </w:rPr>
        <w:t xml:space="preserve">（2）投标人承诺中标后提供所有秩序员（含门岗）的公安部门颁发的保安员证，且</w:t>
      </w:r>
      <w:r>
        <w:rPr>
          <w:rFonts w:hint="eastAsia" w:ascii="宋体" w:hAnsi="宋体"/>
          <w:b/>
          <w:sz w:val="21"/>
        </w:rPr>
        <w:t xml:space="preserve">需承诺</w:t>
      </w:r>
      <w:r>
        <w:rPr>
          <w:rFonts w:hint="eastAsia" w:ascii="宋体" w:hAnsi="宋体"/>
          <w:b/>
          <w:sz w:val="21"/>
        </w:rPr>
        <w:t xml:space="preserve">在签订合同后一周内提供，投标文件中需提供承诺函并加盖投标单位公章，</w:t>
      </w:r>
      <w:r>
        <w:rPr>
          <w:rFonts w:hint="eastAsia" w:ascii="宋体" w:hAnsi="宋体"/>
          <w:b/>
          <w:sz w:val="21"/>
          <w:szCs w:val="21"/>
        </w:rPr>
        <w:t xml:space="preserve">其中</w:t>
      </w:r>
      <w:r>
        <w:rPr>
          <w:rFonts w:ascii="宋体" w:hAnsi="宋体"/>
          <w:b/>
          <w:sz w:val="21"/>
          <w:szCs w:val="21"/>
        </w:rPr>
        <w:t xml:space="preserve">3</w:t>
      </w:r>
      <w:r>
        <w:rPr>
          <w:rFonts w:hint="eastAsia" w:ascii="宋体" w:hAnsi="宋体"/>
          <w:b/>
          <w:sz w:val="21"/>
          <w:szCs w:val="21"/>
        </w:rPr>
        <w:t xml:space="preserve">人另需提供建（构）筑物消防员证书或消防设施操作员证书复印件并加盖投标单位公章；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（3）水电/工程维修均需提供特种作业操作证（</w:t>
      </w:r>
      <w:r>
        <w:rPr>
          <w:rFonts w:hint="eastAsia" w:ascii="宋体" w:hAnsi="宋体"/>
          <w:b/>
          <w:sz w:val="21"/>
        </w:rPr>
        <w:t xml:space="preserve">准操项目</w:t>
      </w:r>
      <w:r>
        <w:rPr>
          <w:rFonts w:hint="eastAsia" w:ascii="宋体" w:hAnsi="宋体"/>
          <w:b/>
          <w:sz w:val="21"/>
        </w:rPr>
        <w:t xml:space="preserve">：低压电工作业或高压电工作业）复印件并加盖投标单位公章。</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3.服务标准 </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物业管理服务内容、标准参照《普通住宅物业公共分类分项分级标准》（</w:t>
      </w:r>
      <w:r>
        <w:rPr>
          <w:rFonts w:hint="eastAsia" w:ascii="宋体" w:hAnsi="宋体"/>
          <w:sz w:val="21"/>
        </w:rPr>
        <w:t xml:space="preserve">苏价服字</w:t>
      </w:r>
      <w:r>
        <w:rPr>
          <w:rFonts w:hint="eastAsia" w:ascii="宋体" w:hAnsi="宋体"/>
          <w:sz w:val="21"/>
        </w:rPr>
        <w:t xml:space="preserve">〔2014〕86号）执行，等级标准如下表：</w:t>
      </w:r>
      <w:r/>
    </w:p>
    <w:tbl>
      <w:tblPr>
        <w:tblW w:w="9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7"/>
        <w:gridCol w:w="1134"/>
        <w:gridCol w:w="2129"/>
        <w:gridCol w:w="1405"/>
        <w:gridCol w:w="1405"/>
        <w:gridCol w:w="1670"/>
      </w:tblGrid>
      <w:tr>
        <w:trPr>
          <w:jc w:val="center"/>
          <w:trHeight w:val="835"/>
        </w:trPr>
        <w:tc>
          <w:tcPr>
            <w:tcW w:w="1357"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服务内容</w:t>
            </w:r>
            <w:r/>
          </w:p>
        </w:tc>
        <w:tc>
          <w:tcPr>
            <w:tcW w:w="1134"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综合服务</w:t>
            </w:r>
            <w:r/>
          </w:p>
        </w:tc>
        <w:tc>
          <w:tcPr>
            <w:tcW w:w="2129" w:type="dxa"/>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共用部位、共用</w:t>
            </w:r>
            <w:r/>
          </w:p>
          <w:p>
            <w:pPr>
              <w:ind w:left="0"/>
              <w:jc w:val="center"/>
              <w:rPr>
                <w:rFonts w:ascii="宋体" w:hAnsi="宋体"/>
                <w:sz w:val="21"/>
                <w:szCs w:val="21"/>
              </w:rPr>
            </w:pPr>
            <w:r>
              <w:rPr>
                <w:rFonts w:hint="eastAsia" w:ascii="宋体" w:hAnsi="宋体"/>
                <w:sz w:val="21"/>
                <w:szCs w:val="21"/>
              </w:rPr>
              <w:t xml:space="preserve">设施设备维护</w:t>
            </w:r>
            <w:r/>
          </w:p>
        </w:tc>
        <w:tc>
          <w:tcPr>
            <w:tcW w:w="1405" w:type="dxa"/>
            <w:vAlign w:val="center"/>
            <w:textDirection w:val="lrTb"/>
            <w:noWrap w:val="false"/>
          </w:tcPr>
          <w:p>
            <w:pPr>
              <w:ind w:left="0"/>
              <w:jc w:val="center"/>
              <w:spacing w:line="560" w:lineRule="exact"/>
              <w:rPr>
                <w:rFonts w:ascii="宋体" w:hAnsi="宋体"/>
                <w:sz w:val="21"/>
                <w:szCs w:val="21"/>
                <w:lang w:eastAsia="en-US"/>
              </w:rPr>
            </w:pPr>
            <w:r>
              <w:rPr>
                <w:rFonts w:hint="eastAsia" w:ascii="宋体" w:hAnsi="宋体"/>
                <w:sz w:val="21"/>
                <w:szCs w:val="21"/>
                <w:lang w:eastAsia="en-US"/>
              </w:rPr>
              <w:t xml:space="preserve">公共秩</w:t>
            </w:r>
            <w:r/>
          </w:p>
          <w:p>
            <w:pPr>
              <w:ind w:left="0"/>
              <w:jc w:val="center"/>
              <w:rPr>
                <w:rFonts w:ascii="宋体" w:hAnsi="宋体"/>
                <w:sz w:val="21"/>
                <w:szCs w:val="21"/>
                <w:lang w:eastAsia="en-US"/>
              </w:rPr>
            </w:pPr>
            <w:r>
              <w:rPr>
                <w:rFonts w:hint="eastAsia" w:ascii="宋体" w:hAnsi="宋体"/>
                <w:sz w:val="21"/>
                <w:szCs w:val="21"/>
                <w:lang w:eastAsia="en-US"/>
              </w:rPr>
              <w:t xml:space="preserve">序维护</w:t>
            </w:r>
            <w:r/>
          </w:p>
        </w:tc>
        <w:tc>
          <w:tcPr>
            <w:tcW w:w="1405"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保洁服务</w:t>
            </w:r>
            <w:r/>
          </w:p>
        </w:tc>
        <w:tc>
          <w:tcPr>
            <w:tcW w:w="1670"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绿化养护服务</w:t>
            </w:r>
            <w:r/>
          </w:p>
        </w:tc>
      </w:tr>
      <w:tr>
        <w:trPr>
          <w:jc w:val="center"/>
          <w:trHeight w:val="522"/>
        </w:trPr>
        <w:tc>
          <w:tcPr>
            <w:tcW w:w="1357" w:type="dxa"/>
            <w:vAlign w:val="center"/>
            <w:textDirection w:val="lrTb"/>
            <w:noWrap w:val="false"/>
          </w:tcPr>
          <w:p>
            <w:pPr>
              <w:ind w:left="0"/>
              <w:jc w:val="center"/>
              <w:spacing w:line="560" w:lineRule="exact"/>
              <w:rPr>
                <w:rFonts w:ascii="宋体" w:hAnsi="宋体"/>
                <w:sz w:val="21"/>
                <w:szCs w:val="21"/>
                <w:lang w:eastAsia="en-US"/>
              </w:rPr>
            </w:pPr>
            <w:r>
              <w:rPr>
                <w:rFonts w:hint="eastAsia" w:ascii="宋体" w:hAnsi="宋体"/>
                <w:sz w:val="21"/>
                <w:szCs w:val="21"/>
                <w:lang w:eastAsia="en-US"/>
              </w:rPr>
              <w:t xml:space="preserve">等级</w:t>
            </w:r>
            <w:r/>
          </w:p>
        </w:tc>
        <w:tc>
          <w:tcPr>
            <w:tcW w:w="1134" w:type="dxa"/>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3</w:t>
            </w:r>
            <w:r/>
          </w:p>
        </w:tc>
        <w:tc>
          <w:tcPr>
            <w:tcW w:w="2129" w:type="dxa"/>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3</w:t>
            </w:r>
            <w:r/>
          </w:p>
        </w:tc>
        <w:tc>
          <w:tcPr>
            <w:tcW w:w="1405" w:type="dxa"/>
            <w:vAlign w:val="center"/>
            <w:textDirection w:val="lrTb"/>
            <w:noWrap w:val="false"/>
          </w:tcPr>
          <w:p>
            <w:pPr>
              <w:ind w:left="0"/>
              <w:jc w:val="center"/>
              <w:spacing w:line="560" w:lineRule="exact"/>
              <w:rPr>
                <w:rFonts w:ascii="宋体" w:hAnsi="宋体"/>
                <w:sz w:val="21"/>
                <w:szCs w:val="21"/>
                <w:lang w:eastAsia="en-US"/>
              </w:rPr>
            </w:pPr>
            <w:r>
              <w:rPr>
                <w:rFonts w:hint="eastAsia" w:ascii="宋体" w:hAnsi="宋体"/>
                <w:sz w:val="21"/>
                <w:szCs w:val="21"/>
                <w:lang w:eastAsia="en-US"/>
              </w:rPr>
              <w:t xml:space="preserve">3</w:t>
            </w:r>
            <w:r/>
          </w:p>
        </w:tc>
        <w:tc>
          <w:tcPr>
            <w:tcW w:w="1405" w:type="dxa"/>
            <w:vAlign w:val="center"/>
            <w:textDirection w:val="lrTb"/>
            <w:noWrap w:val="false"/>
          </w:tcPr>
          <w:p>
            <w:pPr>
              <w:ind w:left="0"/>
              <w:jc w:val="center"/>
              <w:spacing w:line="560" w:lineRule="exact"/>
              <w:rPr>
                <w:rFonts w:ascii="宋体" w:hAnsi="宋体"/>
                <w:sz w:val="21"/>
                <w:szCs w:val="21"/>
                <w:lang w:eastAsia="en-US"/>
              </w:rPr>
            </w:pPr>
            <w:r>
              <w:rPr>
                <w:rFonts w:hint="eastAsia" w:ascii="宋体" w:hAnsi="宋体"/>
                <w:sz w:val="21"/>
                <w:szCs w:val="21"/>
                <w:lang w:eastAsia="en-US"/>
              </w:rPr>
              <w:t xml:space="preserve">3</w:t>
            </w:r>
            <w:r/>
          </w:p>
        </w:tc>
        <w:tc>
          <w:tcPr>
            <w:tcW w:w="1670" w:type="dxa"/>
            <w:vAlign w:val="center"/>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具体服务标准如下：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（一）“综合服务”具体内容及标准如下：</w:t>
      </w:r>
      <w:r/>
    </w:p>
    <w:tbl>
      <w:tblPr>
        <w:tblW w:w="9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7"/>
        <w:gridCol w:w="3729"/>
        <w:gridCol w:w="1096"/>
        <w:gridCol w:w="2925"/>
      </w:tblGrid>
      <w:tr>
        <w:trPr>
          <w:jc w:val="center"/>
          <w:trHeight w:val="541"/>
        </w:trPr>
        <w:tc>
          <w:tcPr>
            <w:tcW w:w="1417" w:type="dxa"/>
            <w:vAlign w:val="center"/>
            <w:textDirection w:val="lrTb"/>
            <w:noWrap w:val="false"/>
          </w:tcPr>
          <w:p>
            <w:pPr>
              <w:ind w:left="0"/>
              <w:jc w:val="center"/>
              <w:tabs>
                <w:tab w:val="left" w:pos="9000" w:leader="none"/>
              </w:tabs>
              <w:rPr>
                <w:rFonts w:ascii="宋体" w:hAnsi="宋体"/>
                <w:bCs/>
                <w:sz w:val="21"/>
                <w:szCs w:val="21"/>
              </w:rPr>
              <w:outlineLvl w:val="0"/>
            </w:pPr>
            <w:r/>
            <w:bookmarkStart w:id="128" w:name="_Toc243992042"/>
            <w:r>
              <w:rPr>
                <w:rFonts w:hint="eastAsia" w:ascii="宋体" w:hAnsi="宋体"/>
                <w:bCs/>
                <w:sz w:val="21"/>
                <w:szCs w:val="21"/>
              </w:rPr>
              <w:t xml:space="preserve">服务内容</w:t>
            </w:r>
            <w:bookmarkEnd w:id="128"/>
            <w:r/>
            <w:r/>
          </w:p>
        </w:tc>
        <w:tc>
          <w:tcPr>
            <w:tcW w:w="3729" w:type="dxa"/>
            <w:vAlign w:val="center"/>
            <w:textDirection w:val="lrTb"/>
            <w:noWrap w:val="false"/>
          </w:tcPr>
          <w:p>
            <w:pPr>
              <w:ind w:left="0"/>
              <w:jc w:val="center"/>
              <w:tabs>
                <w:tab w:val="left" w:pos="9000" w:leader="none"/>
              </w:tabs>
              <w:rPr>
                <w:rFonts w:ascii="宋体" w:hAnsi="宋体"/>
                <w:bCs/>
                <w:sz w:val="21"/>
                <w:szCs w:val="21"/>
              </w:rPr>
              <w:outlineLvl w:val="0"/>
            </w:pPr>
            <w:r/>
            <w:bookmarkStart w:id="129" w:name="_Toc243992043"/>
            <w:r>
              <w:rPr>
                <w:rFonts w:hint="eastAsia" w:ascii="宋体" w:hAnsi="宋体"/>
                <w:bCs/>
                <w:sz w:val="21"/>
                <w:szCs w:val="21"/>
              </w:rPr>
              <w:t xml:space="preserve">综合服务</w:t>
            </w:r>
            <w:bookmarkEnd w:id="129"/>
            <w:r/>
            <w:r/>
          </w:p>
        </w:tc>
        <w:tc>
          <w:tcPr>
            <w:tcW w:w="1096" w:type="dxa"/>
            <w:vAlign w:val="center"/>
            <w:textDirection w:val="lrTb"/>
            <w:noWrap w:val="false"/>
          </w:tcPr>
          <w:p>
            <w:pPr>
              <w:ind w:left="0"/>
              <w:jc w:val="center"/>
              <w:tabs>
                <w:tab w:val="left" w:pos="9000" w:leader="none"/>
              </w:tabs>
              <w:rPr>
                <w:rFonts w:ascii="宋体" w:hAnsi="宋体"/>
                <w:bCs/>
                <w:sz w:val="21"/>
                <w:szCs w:val="21"/>
              </w:rPr>
              <w:outlineLvl w:val="0"/>
            </w:pPr>
            <w:r/>
            <w:bookmarkStart w:id="130" w:name="_Toc243992044"/>
            <w:r>
              <w:rPr>
                <w:rFonts w:hint="eastAsia" w:ascii="宋体" w:hAnsi="宋体"/>
                <w:bCs/>
                <w:sz w:val="21"/>
                <w:szCs w:val="21"/>
              </w:rPr>
              <w:t xml:space="preserve">等级</w:t>
            </w:r>
            <w:bookmarkEnd w:id="130"/>
            <w:r/>
            <w:r/>
          </w:p>
        </w:tc>
        <w:tc>
          <w:tcPr>
            <w:tcW w:w="2925" w:type="dxa"/>
            <w:vAlign w:val="center"/>
            <w:textDirection w:val="lrTb"/>
            <w:noWrap w:val="false"/>
          </w:tcPr>
          <w:p>
            <w:pPr>
              <w:ind w:left="0"/>
              <w:jc w:val="center"/>
              <w:tabs>
                <w:tab w:val="left" w:pos="9000" w:leader="none"/>
              </w:tabs>
              <w:rPr>
                <w:rFonts w:ascii="宋体" w:hAnsi="宋体"/>
                <w:bCs/>
                <w:sz w:val="21"/>
                <w:szCs w:val="21"/>
              </w:rPr>
              <w:outlineLvl w:val="0"/>
            </w:pPr>
            <w:r/>
            <w:bookmarkStart w:id="131" w:name="_Toc243992045"/>
            <w:r>
              <w:rPr>
                <w:rFonts w:hint="eastAsia" w:ascii="宋体" w:hAnsi="宋体"/>
                <w:bCs/>
                <w:sz w:val="21"/>
                <w:szCs w:val="21"/>
              </w:rPr>
              <w:t xml:space="preserve">3</w:t>
            </w:r>
            <w:bookmarkEnd w:id="131"/>
            <w:r/>
            <w:r/>
          </w:p>
        </w:tc>
      </w:tr>
      <w:tr>
        <w:trPr>
          <w:jc w:val="center"/>
        </w:trPr>
        <w:tc>
          <w:tcPr>
            <w:tcW w:w="1417" w:type="dxa"/>
            <w:vAlign w:val="center"/>
            <w:textDirection w:val="lrTb"/>
            <w:noWrap w:val="false"/>
          </w:tcPr>
          <w:p>
            <w:pPr>
              <w:ind w:left="0"/>
              <w:tabs>
                <w:tab w:val="left" w:pos="9000" w:leader="none"/>
              </w:tabs>
              <w:rPr>
                <w:rFonts w:ascii="宋体" w:hAnsi="宋体"/>
                <w:bCs/>
                <w:sz w:val="21"/>
                <w:szCs w:val="21"/>
              </w:rPr>
              <w:outlineLvl w:val="0"/>
            </w:pPr>
            <w:r/>
            <w:bookmarkStart w:id="132" w:name="_Toc243992046"/>
            <w:r>
              <w:rPr>
                <w:rFonts w:hint="eastAsia" w:ascii="宋体" w:hAnsi="宋体"/>
                <w:bCs/>
                <w:sz w:val="21"/>
                <w:szCs w:val="21"/>
              </w:rPr>
              <w:t xml:space="preserve">基本</w:t>
            </w:r>
            <w:bookmarkEnd w:id="132"/>
            <w:r/>
            <w:r/>
          </w:p>
          <w:p>
            <w:pPr>
              <w:ind w:left="0"/>
              <w:tabs>
                <w:tab w:val="left" w:pos="9000" w:leader="none"/>
              </w:tabs>
              <w:rPr>
                <w:rFonts w:ascii="宋体" w:hAnsi="宋体"/>
                <w:bCs/>
                <w:sz w:val="21"/>
                <w:szCs w:val="21"/>
              </w:rPr>
              <w:outlineLvl w:val="0"/>
            </w:pPr>
            <w:r/>
            <w:bookmarkStart w:id="133" w:name="_Toc243992047"/>
            <w:r>
              <w:rPr>
                <w:rFonts w:hint="eastAsia" w:ascii="宋体" w:hAnsi="宋体"/>
                <w:bCs/>
                <w:sz w:val="21"/>
                <w:szCs w:val="21"/>
              </w:rPr>
              <w:t xml:space="preserve">服务</w:t>
            </w:r>
            <w:bookmarkEnd w:id="133"/>
            <w:r/>
            <w:r/>
          </w:p>
          <w:p>
            <w:pPr>
              <w:ind w:left="0"/>
              <w:tabs>
                <w:tab w:val="left" w:pos="9000" w:leader="none"/>
              </w:tabs>
              <w:rPr>
                <w:rFonts w:ascii="宋体" w:hAnsi="宋体"/>
                <w:bCs/>
                <w:sz w:val="21"/>
                <w:szCs w:val="21"/>
              </w:rPr>
              <w:outlineLvl w:val="0"/>
            </w:pPr>
            <w:r/>
            <w:bookmarkStart w:id="134" w:name="_Toc243992048"/>
            <w:r>
              <w:rPr>
                <w:rFonts w:hint="eastAsia" w:ascii="宋体" w:hAnsi="宋体"/>
                <w:bCs/>
                <w:sz w:val="21"/>
                <w:szCs w:val="21"/>
              </w:rPr>
              <w:t xml:space="preserve">要求</w:t>
            </w:r>
            <w:bookmarkEnd w:id="134"/>
            <w:r/>
            <w:r/>
          </w:p>
        </w:tc>
        <w:tc>
          <w:tcPr>
            <w:gridSpan w:val="3"/>
            <w:tcW w:w="7750" w:type="dxa"/>
            <w:vAlign w:val="center"/>
            <w:textDirection w:val="lrTb"/>
            <w:noWrap w:val="false"/>
          </w:tcPr>
          <w:p>
            <w:pPr>
              <w:ind w:left="0"/>
              <w:jc w:val="left"/>
              <w:tabs>
                <w:tab w:val="left" w:pos="9000" w:leader="none"/>
              </w:tabs>
              <w:rPr>
                <w:rFonts w:ascii="宋体" w:hAnsi="宋体"/>
                <w:bCs/>
                <w:sz w:val="21"/>
                <w:szCs w:val="21"/>
              </w:rPr>
              <w:outlineLvl w:val="0"/>
            </w:pPr>
            <w:r/>
            <w:bookmarkStart w:id="135" w:name="_Toc243992049"/>
            <w:r>
              <w:rPr>
                <w:rFonts w:hint="eastAsia" w:ascii="宋体" w:hAnsi="宋体"/>
                <w:bCs/>
                <w:sz w:val="21"/>
                <w:szCs w:val="21"/>
              </w:rPr>
              <w:t xml:space="preserve">1.服务双方签订物业服务合同，权利义务关系明确；按照明码标价规定公示服务内容、服务标准、收费标准等内容；</w:t>
            </w:r>
            <w:bookmarkEnd w:id="135"/>
            <w:r/>
            <w:r/>
          </w:p>
          <w:p>
            <w:pPr>
              <w:ind w:left="0"/>
              <w:jc w:val="left"/>
              <w:tabs>
                <w:tab w:val="left" w:pos="9000" w:leader="none"/>
              </w:tabs>
              <w:rPr>
                <w:rFonts w:ascii="宋体" w:hAnsi="宋体"/>
                <w:bCs/>
                <w:sz w:val="21"/>
                <w:szCs w:val="21"/>
              </w:rPr>
              <w:outlineLvl w:val="0"/>
            </w:pPr>
            <w:r/>
            <w:bookmarkStart w:id="136" w:name="_Toc243992050"/>
            <w:r>
              <w:rPr>
                <w:rFonts w:hint="eastAsia" w:ascii="宋体" w:hAnsi="宋体"/>
                <w:bCs/>
                <w:sz w:val="21"/>
                <w:szCs w:val="21"/>
              </w:rPr>
              <w:t xml:space="preserve">2.财务管理运作规范，账目清晰；</w:t>
            </w:r>
            <w:bookmarkEnd w:id="136"/>
            <w:r/>
            <w:r/>
          </w:p>
          <w:p>
            <w:pPr>
              <w:ind w:left="0"/>
              <w:jc w:val="left"/>
              <w:tabs>
                <w:tab w:val="left" w:pos="9000" w:leader="none"/>
              </w:tabs>
              <w:rPr>
                <w:rFonts w:ascii="宋体" w:hAnsi="宋体"/>
                <w:bCs/>
                <w:sz w:val="21"/>
                <w:szCs w:val="21"/>
              </w:rPr>
              <w:outlineLvl w:val="0"/>
            </w:pPr>
            <w:r/>
            <w:bookmarkStart w:id="137" w:name="_Toc243992051"/>
            <w:r>
              <w:rPr>
                <w:rFonts w:hint="eastAsia" w:ascii="宋体" w:hAnsi="宋体"/>
                <w:bCs/>
                <w:sz w:val="21"/>
                <w:szCs w:val="21"/>
              </w:rPr>
              <w:t xml:space="preserve">3.有完善的管理方案，员工岗位责任与考核制度、报修服务与投诉处理制度、业主（用户）资料保密制度、员工工作程序与工作标准等制度健全；</w:t>
            </w:r>
            <w:bookmarkEnd w:id="137"/>
            <w:r/>
            <w:r/>
          </w:p>
          <w:p>
            <w:pPr>
              <w:ind w:left="0"/>
              <w:jc w:val="left"/>
              <w:tabs>
                <w:tab w:val="left" w:pos="9000" w:leader="none"/>
              </w:tabs>
              <w:rPr>
                <w:rFonts w:ascii="宋体" w:hAnsi="宋体"/>
                <w:bCs/>
                <w:sz w:val="21"/>
                <w:szCs w:val="21"/>
              </w:rPr>
              <w:outlineLvl w:val="0"/>
            </w:pPr>
            <w:r/>
            <w:bookmarkStart w:id="138" w:name="_Toc243992052"/>
            <w:r>
              <w:rPr>
                <w:rFonts w:hint="eastAsia" w:ascii="宋体" w:hAnsi="宋体"/>
                <w:bCs/>
                <w:sz w:val="21"/>
                <w:szCs w:val="21"/>
              </w:rPr>
              <w:t xml:space="preserve">4.物业服务档案资料齐全、分类科学、管理完善、易于检索；</w:t>
            </w:r>
            <w:bookmarkEnd w:id="138"/>
            <w:r/>
            <w:r/>
          </w:p>
          <w:p>
            <w:pPr>
              <w:ind w:left="0"/>
              <w:jc w:val="left"/>
              <w:tabs>
                <w:tab w:val="left" w:pos="9000" w:leader="none"/>
              </w:tabs>
              <w:rPr>
                <w:rFonts w:ascii="宋体" w:hAnsi="宋体"/>
                <w:bCs/>
                <w:sz w:val="21"/>
                <w:szCs w:val="21"/>
              </w:rPr>
              <w:outlineLvl w:val="0"/>
            </w:pPr>
            <w:r/>
            <w:bookmarkStart w:id="139" w:name="_Toc243992053"/>
            <w:r>
              <w:rPr>
                <w:rFonts w:hint="eastAsia" w:ascii="宋体" w:hAnsi="宋体"/>
                <w:bCs/>
                <w:sz w:val="21"/>
                <w:szCs w:val="21"/>
              </w:rPr>
              <w:t xml:space="preserve">5.物业服务经理（项目经理）、专业管理人员具备相应的岗位资格证书；</w:t>
            </w:r>
            <w:bookmarkEnd w:id="139"/>
            <w:r/>
            <w:r/>
          </w:p>
          <w:p>
            <w:pPr>
              <w:ind w:left="0"/>
              <w:jc w:val="left"/>
              <w:tabs>
                <w:tab w:val="left" w:pos="9000" w:leader="none"/>
              </w:tabs>
              <w:rPr>
                <w:rFonts w:ascii="宋体" w:hAnsi="宋体"/>
                <w:bCs/>
                <w:sz w:val="21"/>
                <w:szCs w:val="21"/>
              </w:rPr>
              <w:outlineLvl w:val="0"/>
            </w:pPr>
            <w:r/>
            <w:bookmarkStart w:id="140" w:name="_Toc243992054"/>
            <w:r>
              <w:rPr>
                <w:rFonts w:hint="eastAsia" w:ascii="宋体" w:hAnsi="宋体"/>
                <w:bCs/>
                <w:sz w:val="21"/>
                <w:szCs w:val="21"/>
              </w:rPr>
              <w:t xml:space="preserve">6.管理人员服装统一、仪表整洁、挂牌上岗、言行规范；</w:t>
            </w:r>
            <w:bookmarkEnd w:id="140"/>
            <w:r/>
            <w:r/>
          </w:p>
          <w:p>
            <w:pPr>
              <w:ind w:left="0"/>
              <w:jc w:val="left"/>
              <w:tabs>
                <w:tab w:val="left" w:pos="9000" w:leader="none"/>
              </w:tabs>
              <w:rPr>
                <w:rFonts w:ascii="宋体" w:hAnsi="宋体"/>
                <w:bCs/>
                <w:sz w:val="21"/>
                <w:szCs w:val="21"/>
              </w:rPr>
              <w:outlineLvl w:val="0"/>
            </w:pPr>
            <w:r/>
            <w:bookmarkStart w:id="141" w:name="_Toc243992055"/>
            <w:r>
              <w:rPr>
                <w:rFonts w:hint="eastAsia" w:ascii="宋体" w:hAnsi="宋体"/>
                <w:bCs/>
                <w:sz w:val="21"/>
                <w:szCs w:val="21"/>
              </w:rPr>
              <w:t xml:space="preserve">7.物业服务费收支情况每半年公布1次、代收代交费用每2个月公布1次（合同另有约定的从其约定）；</w:t>
            </w:r>
            <w:bookmarkEnd w:id="141"/>
            <w:r/>
            <w:r/>
          </w:p>
          <w:p>
            <w:pPr>
              <w:ind w:left="0"/>
              <w:jc w:val="left"/>
              <w:tabs>
                <w:tab w:val="left" w:pos="9000" w:leader="none"/>
              </w:tabs>
              <w:rPr>
                <w:rFonts w:ascii="宋体" w:hAnsi="宋体"/>
                <w:bCs/>
                <w:sz w:val="21"/>
                <w:szCs w:val="21"/>
              </w:rPr>
              <w:outlineLvl w:val="0"/>
            </w:pPr>
            <w:r/>
            <w:bookmarkStart w:id="142" w:name="_Toc243992056"/>
            <w:r>
              <w:rPr>
                <w:rFonts w:hint="eastAsia" w:ascii="宋体" w:hAnsi="宋体"/>
                <w:bCs/>
                <w:sz w:val="21"/>
                <w:szCs w:val="21"/>
              </w:rPr>
              <w:t xml:space="preserve">8．每个等级的服务内容和要求应高于并包含低一级的服务内容和要求（一级除外）。</w:t>
            </w:r>
            <w:bookmarkEnd w:id="142"/>
            <w:r/>
            <w:r/>
          </w:p>
        </w:tc>
      </w:tr>
      <w:tr>
        <w:trPr>
          <w:jc w:val="center"/>
        </w:trPr>
        <w:tc>
          <w:tcPr>
            <w:tcW w:w="1417" w:type="dxa"/>
            <w:vAlign w:val="center"/>
            <w:textDirection w:val="lrTb"/>
            <w:noWrap w:val="false"/>
          </w:tcPr>
          <w:p>
            <w:pPr>
              <w:ind w:left="0"/>
              <w:tabs>
                <w:tab w:val="left" w:pos="9000" w:leader="none"/>
              </w:tabs>
              <w:rPr>
                <w:rFonts w:ascii="宋体" w:hAnsi="宋体"/>
                <w:bCs/>
                <w:sz w:val="21"/>
                <w:szCs w:val="21"/>
              </w:rPr>
              <w:outlineLvl w:val="0"/>
            </w:pPr>
            <w:r/>
            <w:bookmarkStart w:id="143" w:name="_Toc243992057"/>
            <w:r>
              <w:rPr>
                <w:rFonts w:hint="eastAsia" w:ascii="宋体" w:hAnsi="宋体"/>
                <w:bCs/>
                <w:sz w:val="21"/>
                <w:szCs w:val="21"/>
              </w:rPr>
              <w:t xml:space="preserve">等级</w:t>
            </w:r>
            <w:bookmarkEnd w:id="143"/>
            <w:r/>
            <w:r/>
          </w:p>
          <w:p>
            <w:pPr>
              <w:ind w:left="0"/>
              <w:tabs>
                <w:tab w:val="left" w:pos="9000" w:leader="none"/>
              </w:tabs>
              <w:rPr>
                <w:rFonts w:ascii="宋体" w:hAnsi="宋体"/>
                <w:bCs/>
                <w:sz w:val="21"/>
                <w:szCs w:val="21"/>
              </w:rPr>
              <w:outlineLvl w:val="0"/>
            </w:pPr>
            <w:r/>
            <w:bookmarkStart w:id="144" w:name="_Toc243992058"/>
            <w:r>
              <w:rPr>
                <w:rFonts w:hint="eastAsia" w:ascii="宋体" w:hAnsi="宋体"/>
                <w:bCs/>
                <w:sz w:val="21"/>
                <w:szCs w:val="21"/>
              </w:rPr>
              <w:t xml:space="preserve">服务</w:t>
            </w:r>
            <w:bookmarkEnd w:id="144"/>
            <w:r/>
            <w:r/>
          </w:p>
          <w:p>
            <w:pPr>
              <w:ind w:left="0"/>
              <w:tabs>
                <w:tab w:val="left" w:pos="9000" w:leader="none"/>
              </w:tabs>
              <w:rPr>
                <w:rFonts w:ascii="宋体" w:hAnsi="宋体"/>
                <w:bCs/>
                <w:sz w:val="21"/>
                <w:szCs w:val="21"/>
              </w:rPr>
              <w:outlineLvl w:val="0"/>
            </w:pPr>
            <w:r/>
            <w:bookmarkStart w:id="145" w:name="_Toc243992059"/>
            <w:r>
              <w:rPr>
                <w:rFonts w:hint="eastAsia" w:ascii="宋体" w:hAnsi="宋体"/>
                <w:bCs/>
                <w:sz w:val="21"/>
                <w:szCs w:val="21"/>
              </w:rPr>
              <w:t xml:space="preserve">标准</w:t>
            </w:r>
            <w:bookmarkEnd w:id="145"/>
            <w:r/>
            <w:r/>
          </w:p>
        </w:tc>
        <w:tc>
          <w:tcPr>
            <w:gridSpan w:val="3"/>
            <w:tcW w:w="7750" w:type="dxa"/>
            <w:vAlign w:val="center"/>
            <w:textDirection w:val="lrTb"/>
            <w:noWrap w:val="false"/>
          </w:tcPr>
          <w:p>
            <w:pPr>
              <w:ind w:left="0"/>
              <w:jc w:val="left"/>
              <w:tabs>
                <w:tab w:val="left" w:pos="9000" w:leader="none"/>
              </w:tabs>
              <w:rPr>
                <w:rFonts w:ascii="宋体" w:hAnsi="宋体"/>
                <w:bCs/>
                <w:sz w:val="21"/>
                <w:szCs w:val="21"/>
              </w:rPr>
              <w:outlineLvl w:val="0"/>
            </w:pPr>
            <w:r/>
            <w:bookmarkStart w:id="146" w:name="_Toc243992060"/>
            <w:r>
              <w:rPr>
                <w:rFonts w:hint="eastAsia" w:ascii="宋体" w:hAnsi="宋体"/>
                <w:sz w:val="21"/>
                <w:szCs w:val="21"/>
              </w:rPr>
              <w:t xml:space="preserve">1.设置专门的服务接待处，配有专人值守；,办公设施及办公用品配置完备；</w:t>
            </w:r>
            <w:r>
              <w:rPr>
                <w:rFonts w:hint="eastAsia" w:ascii="宋体" w:hAnsi="宋体"/>
                <w:sz w:val="21"/>
                <w:szCs w:val="21"/>
              </w:rPr>
              <w:br/>
              <w:t xml:space="preserve">2.每日不少于8小时在服务接待处进行业务受理；其他时间设置联系人员并公示其联系方式；</w:t>
            </w:r>
            <w:r>
              <w:rPr>
                <w:rFonts w:hint="eastAsia" w:ascii="宋体" w:hAnsi="宋体"/>
                <w:sz w:val="21"/>
                <w:szCs w:val="21"/>
              </w:rPr>
              <w:br/>
              <w:t xml:space="preserve">3.对业主（使用人）的求助、咨询及时处理；对业主（使用人）的投诉在24小时内答复；做到有受理、有记录、有处理、有回访；</w:t>
            </w:r>
            <w:r>
              <w:rPr>
                <w:rFonts w:hint="eastAsia" w:ascii="宋体" w:hAnsi="宋体"/>
                <w:sz w:val="21"/>
                <w:szCs w:val="21"/>
              </w:rPr>
              <w:br/>
              <w:t xml:space="preserve">4.急修服务45分钟内到位，24小时内修复，若不能，要有紧急处理措施，并对业主（使用人）做出合理解释和限时承诺；小修3日内修复，特殊情况必须做出说明和限时承诺。服务时限不得以节假日和休息日顺延；</w:t>
            </w:r>
            <w:r>
              <w:rPr>
                <w:rFonts w:hint="eastAsia" w:ascii="宋体" w:hAnsi="宋体"/>
                <w:sz w:val="21"/>
                <w:szCs w:val="21"/>
              </w:rPr>
              <w:br/>
              <w:t xml:space="preserve">5.告知业主（使用人）装修须知，监督装修过程，对违规装修、违章搭建及时劝阻、制止或报告；</w:t>
            </w:r>
            <w:r>
              <w:rPr>
                <w:rFonts w:hint="eastAsia" w:ascii="宋体" w:hAnsi="宋体"/>
                <w:sz w:val="21"/>
                <w:szCs w:val="21"/>
              </w:rPr>
              <w:br/>
              <w:t xml:space="preserve">6.制定小区物业管理与物业服务工作计划并组织实施，每年向委托方报告1次计划准备和实施情况；</w:t>
            </w:r>
            <w:r>
              <w:rPr>
                <w:rFonts w:hint="eastAsia" w:ascii="宋体" w:hAnsi="宋体"/>
                <w:sz w:val="21"/>
                <w:szCs w:val="21"/>
              </w:rPr>
              <w:br/>
              <w:t xml:space="preserve">7.采取走访、恳谈会、通讯或问卷调查等形式与业主（使用人）进行沟通。每年沟通面不低于小区住户的70%；业主对服务总体满意率不低于70%,对调查结果进</w:t>
            </w:r>
            <w:r>
              <w:rPr>
                <w:rFonts w:hint="eastAsia" w:ascii="宋体" w:hAnsi="宋体"/>
                <w:sz w:val="21"/>
                <w:szCs w:val="21"/>
              </w:rPr>
              <w:t xml:space="preserve">行分析并采取改进措施并向业主反馈；</w:t>
            </w:r>
            <w:r>
              <w:rPr>
                <w:rFonts w:hint="eastAsia" w:ascii="宋体" w:hAnsi="宋体"/>
                <w:sz w:val="21"/>
                <w:szCs w:val="21"/>
              </w:rPr>
              <w:br/>
              <w:t xml:space="preserve">8.能根据业主需求提供特约服务和不少于2种以上的便民（无偿）服务；</w:t>
            </w:r>
            <w:r>
              <w:rPr>
                <w:rFonts w:hint="eastAsia" w:ascii="宋体" w:hAnsi="宋体"/>
                <w:sz w:val="21"/>
                <w:szCs w:val="21"/>
              </w:rPr>
              <w:br/>
              <w:t xml:space="preserve">9.节假日有专题布置，每年组织不少于2次社区活动。</w:t>
            </w:r>
            <w:bookmarkEnd w:id="146"/>
            <w:r/>
            <w:r/>
          </w:p>
        </w:tc>
      </w:tr>
      <w:tr>
        <w:trPr>
          <w:jc w:val="center"/>
          <w:trHeight w:val="70"/>
        </w:trPr>
        <w:tc>
          <w:tcPr>
            <w:tcW w:w="1417" w:type="dxa"/>
            <w:vAlign w:val="center"/>
            <w:textDirection w:val="lrTb"/>
            <w:noWrap w:val="false"/>
          </w:tcPr>
          <w:p>
            <w:pPr>
              <w:ind w:left="0"/>
              <w:tabs>
                <w:tab w:val="left" w:pos="9000" w:leader="none"/>
              </w:tabs>
              <w:rPr>
                <w:rFonts w:ascii="宋体" w:hAnsi="宋体"/>
                <w:bCs/>
                <w:sz w:val="21"/>
                <w:szCs w:val="21"/>
              </w:rPr>
              <w:outlineLvl w:val="0"/>
            </w:pPr>
            <w:r/>
            <w:bookmarkStart w:id="147" w:name="_Toc243992061"/>
            <w:r>
              <w:rPr>
                <w:rFonts w:hint="eastAsia" w:ascii="宋体" w:hAnsi="宋体"/>
                <w:bCs/>
                <w:sz w:val="21"/>
                <w:szCs w:val="21"/>
              </w:rPr>
              <w:t xml:space="preserve">参照执行</w:t>
            </w:r>
            <w:bookmarkEnd w:id="147"/>
            <w:r/>
            <w:r/>
          </w:p>
          <w:p>
            <w:pPr>
              <w:ind w:left="0"/>
              <w:tabs>
                <w:tab w:val="left" w:pos="9000" w:leader="none"/>
              </w:tabs>
              <w:rPr>
                <w:rFonts w:ascii="宋体" w:hAnsi="宋体"/>
                <w:bCs/>
                <w:sz w:val="21"/>
                <w:szCs w:val="21"/>
              </w:rPr>
              <w:outlineLvl w:val="0"/>
            </w:pPr>
            <w:r/>
            <w:bookmarkStart w:id="148" w:name="_Toc243992062"/>
            <w:r>
              <w:rPr>
                <w:rFonts w:hint="eastAsia" w:ascii="宋体" w:hAnsi="宋体"/>
                <w:bCs/>
                <w:sz w:val="21"/>
                <w:szCs w:val="21"/>
              </w:rPr>
              <w:t xml:space="preserve">增加内容</w:t>
            </w:r>
            <w:bookmarkEnd w:id="148"/>
            <w:r/>
            <w:r/>
          </w:p>
        </w:tc>
        <w:tc>
          <w:tcPr>
            <w:gridSpan w:val="3"/>
            <w:tcW w:w="7750" w:type="dxa"/>
            <w:vAlign w:val="center"/>
            <w:textDirection w:val="lrTb"/>
            <w:noWrap w:val="false"/>
          </w:tcPr>
          <w:p>
            <w:pPr>
              <w:ind w:left="0"/>
              <w:tabs>
                <w:tab w:val="left" w:pos="9000" w:leader="none"/>
              </w:tabs>
              <w:rPr>
                <w:rFonts w:ascii="宋体" w:hAnsi="宋体"/>
                <w:bCs/>
                <w:sz w:val="21"/>
                <w:szCs w:val="21"/>
              </w:rPr>
              <w:outlineLvl w:val="0"/>
            </w:pPr>
            <w:r>
              <w:rPr>
                <w:rFonts w:ascii="宋体" w:hAnsi="宋体"/>
                <w:bCs/>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（二）“共用部位共用设施设备维护”具体内容及标准如下：</w:t>
      </w:r>
      <w:r/>
    </w:p>
    <w:tbl>
      <w:tblPr>
        <w:tblW w:w="91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7"/>
        <w:gridCol w:w="3729"/>
        <w:gridCol w:w="1134"/>
        <w:gridCol w:w="2887"/>
      </w:tblGrid>
      <w:tr>
        <w:trPr>
          <w:jc w:val="center"/>
          <w:trHeight w:val="541"/>
        </w:trPr>
        <w:tc>
          <w:tcPr>
            <w:tcW w:w="1417" w:type="dxa"/>
            <w:vAlign w:val="center"/>
            <w:textDirection w:val="lrTb"/>
            <w:noWrap w:val="false"/>
          </w:tcPr>
          <w:p>
            <w:pPr>
              <w:ind w:left="0" w:firstLine="18"/>
              <w:rPr>
                <w:rFonts w:ascii="宋体" w:hAnsi="宋体"/>
                <w:sz w:val="21"/>
                <w:szCs w:val="21"/>
              </w:rPr>
              <w:outlineLvl w:val="0"/>
            </w:pPr>
            <w:r/>
            <w:bookmarkStart w:id="149" w:name="_Toc243992063"/>
            <w:r>
              <w:rPr>
                <w:rFonts w:hint="eastAsia" w:ascii="宋体" w:hAnsi="宋体"/>
                <w:sz w:val="21"/>
                <w:szCs w:val="21"/>
              </w:rPr>
              <w:t xml:space="preserve">服务内容</w:t>
            </w:r>
            <w:bookmarkEnd w:id="149"/>
            <w:r/>
            <w:r/>
          </w:p>
        </w:tc>
        <w:tc>
          <w:tcPr>
            <w:tcW w:w="3729" w:type="dxa"/>
            <w:vAlign w:val="center"/>
            <w:textDirection w:val="lrTb"/>
            <w:noWrap w:val="false"/>
          </w:tcPr>
          <w:p>
            <w:pPr>
              <w:ind w:left="0" w:firstLine="18"/>
              <w:rPr>
                <w:rFonts w:ascii="宋体" w:hAnsi="宋体"/>
                <w:sz w:val="21"/>
                <w:szCs w:val="21"/>
              </w:rPr>
              <w:outlineLvl w:val="0"/>
            </w:pPr>
            <w:r/>
            <w:bookmarkStart w:id="150" w:name="_Toc243992064"/>
            <w:r>
              <w:rPr>
                <w:rFonts w:hint="eastAsia" w:ascii="宋体" w:hAnsi="宋体"/>
                <w:sz w:val="21"/>
                <w:szCs w:val="21"/>
              </w:rPr>
              <w:t xml:space="preserve">共用部位共用设施设备维护</w:t>
            </w:r>
            <w:bookmarkEnd w:id="150"/>
            <w:r/>
            <w:r/>
          </w:p>
        </w:tc>
        <w:tc>
          <w:tcPr>
            <w:tcW w:w="1134" w:type="dxa"/>
            <w:vAlign w:val="center"/>
            <w:textDirection w:val="lrTb"/>
            <w:noWrap w:val="false"/>
          </w:tcPr>
          <w:p>
            <w:pPr>
              <w:ind w:left="0" w:firstLine="18"/>
              <w:rPr>
                <w:rFonts w:ascii="宋体" w:hAnsi="宋体"/>
                <w:sz w:val="21"/>
                <w:szCs w:val="21"/>
              </w:rPr>
              <w:outlineLvl w:val="0"/>
            </w:pPr>
            <w:r/>
            <w:bookmarkStart w:id="151" w:name="_Toc243992065"/>
            <w:r>
              <w:rPr>
                <w:rFonts w:hint="eastAsia" w:ascii="宋体" w:hAnsi="宋体"/>
                <w:sz w:val="21"/>
                <w:szCs w:val="21"/>
              </w:rPr>
              <w:t xml:space="preserve">等级</w:t>
            </w:r>
            <w:bookmarkEnd w:id="151"/>
            <w:r/>
            <w:r/>
          </w:p>
        </w:tc>
        <w:tc>
          <w:tcPr>
            <w:tcW w:w="2887" w:type="dxa"/>
            <w:vAlign w:val="center"/>
            <w:textDirection w:val="lrTb"/>
            <w:noWrap w:val="false"/>
          </w:tcPr>
          <w:p>
            <w:pPr>
              <w:ind w:left="0" w:firstLine="18"/>
              <w:rPr>
                <w:rFonts w:ascii="宋体" w:hAnsi="宋体"/>
                <w:sz w:val="21"/>
                <w:szCs w:val="21"/>
              </w:rPr>
              <w:outlineLvl w:val="0"/>
            </w:pPr>
            <w:r/>
            <w:bookmarkStart w:id="152" w:name="_Toc243992066"/>
            <w:r>
              <w:rPr>
                <w:rFonts w:hint="eastAsia" w:ascii="宋体" w:hAnsi="宋体"/>
                <w:sz w:val="21"/>
                <w:szCs w:val="21"/>
              </w:rPr>
              <w:t xml:space="preserve">3</w:t>
            </w:r>
            <w:bookmarkEnd w:id="152"/>
            <w:r/>
            <w:r/>
          </w:p>
        </w:tc>
      </w:tr>
      <w:tr>
        <w:trPr>
          <w:jc w:val="center"/>
        </w:trPr>
        <w:tc>
          <w:tcPr>
            <w:tcW w:w="1417" w:type="dxa"/>
            <w:vAlign w:val="center"/>
            <w:textDirection w:val="lrTb"/>
            <w:noWrap w:val="false"/>
          </w:tcPr>
          <w:p>
            <w:pPr>
              <w:ind w:left="0" w:firstLine="18"/>
              <w:rPr>
                <w:rFonts w:ascii="宋体" w:hAnsi="宋体"/>
                <w:sz w:val="21"/>
                <w:szCs w:val="21"/>
              </w:rPr>
              <w:outlineLvl w:val="0"/>
            </w:pPr>
            <w:r/>
            <w:bookmarkStart w:id="153" w:name="_Toc243992067"/>
            <w:r>
              <w:rPr>
                <w:rFonts w:hint="eastAsia" w:ascii="宋体" w:hAnsi="宋体"/>
                <w:sz w:val="21"/>
                <w:szCs w:val="21"/>
              </w:rPr>
              <w:t xml:space="preserve">基本</w:t>
            </w:r>
            <w:bookmarkEnd w:id="153"/>
            <w:r/>
            <w:r/>
          </w:p>
          <w:p>
            <w:pPr>
              <w:ind w:left="0" w:firstLine="18"/>
              <w:rPr>
                <w:rFonts w:ascii="宋体" w:hAnsi="宋体"/>
                <w:sz w:val="21"/>
                <w:szCs w:val="21"/>
              </w:rPr>
              <w:outlineLvl w:val="0"/>
            </w:pPr>
            <w:r/>
            <w:bookmarkStart w:id="154" w:name="_Toc243992068"/>
            <w:r>
              <w:rPr>
                <w:rFonts w:hint="eastAsia" w:ascii="宋体" w:hAnsi="宋体"/>
                <w:sz w:val="21"/>
                <w:szCs w:val="21"/>
              </w:rPr>
              <w:t xml:space="preserve">服务</w:t>
            </w:r>
            <w:bookmarkEnd w:id="154"/>
            <w:r/>
            <w:r/>
          </w:p>
          <w:p>
            <w:pPr>
              <w:ind w:left="0" w:firstLine="18"/>
              <w:rPr>
                <w:rFonts w:ascii="宋体" w:hAnsi="宋体"/>
                <w:sz w:val="21"/>
                <w:szCs w:val="21"/>
              </w:rPr>
              <w:outlineLvl w:val="0"/>
            </w:pPr>
            <w:r/>
            <w:bookmarkStart w:id="155" w:name="_Toc243992069"/>
            <w:r>
              <w:rPr>
                <w:rFonts w:hint="eastAsia" w:ascii="宋体" w:hAnsi="宋体"/>
                <w:sz w:val="21"/>
                <w:szCs w:val="21"/>
              </w:rPr>
              <w:t xml:space="preserve">要求</w:t>
            </w:r>
            <w:bookmarkEnd w:id="155"/>
            <w:r/>
            <w:r/>
          </w:p>
        </w:tc>
        <w:tc>
          <w:tcPr>
            <w:gridSpan w:val="3"/>
            <w:tcW w:w="7750" w:type="dxa"/>
            <w:vAlign w:val="center"/>
            <w:textDirection w:val="lrTb"/>
            <w:noWrap w:val="false"/>
          </w:tcPr>
          <w:p>
            <w:pPr>
              <w:ind w:left="0" w:firstLine="18"/>
              <w:rPr>
                <w:rFonts w:ascii="宋体" w:hAnsi="宋体"/>
                <w:sz w:val="21"/>
                <w:szCs w:val="21"/>
              </w:rPr>
              <w:outlineLvl w:val="0"/>
            </w:pPr>
            <w:r/>
            <w:bookmarkStart w:id="156" w:name="_Toc243992070"/>
            <w:r>
              <w:rPr>
                <w:rFonts w:hint="eastAsia" w:ascii="宋体" w:hAnsi="宋体"/>
                <w:sz w:val="21"/>
                <w:szCs w:val="21"/>
              </w:rPr>
              <w:t xml:space="preserve">1．建立物业共用部位、共用设施设备的维保计划及巡查维修记录；</w:t>
            </w:r>
            <w:bookmarkEnd w:id="156"/>
            <w:r>
              <w:rPr>
                <w:rFonts w:hint="eastAsia" w:ascii="宋体" w:hAnsi="宋体"/>
                <w:sz w:val="21"/>
                <w:szCs w:val="21"/>
              </w:rPr>
              <w:t xml:space="preserve"> </w:t>
            </w:r>
            <w:r/>
          </w:p>
          <w:p>
            <w:pPr>
              <w:ind w:left="0" w:firstLine="18"/>
              <w:rPr>
                <w:rFonts w:ascii="宋体" w:hAnsi="宋体"/>
                <w:sz w:val="21"/>
                <w:szCs w:val="21"/>
              </w:rPr>
              <w:outlineLvl w:val="0"/>
            </w:pPr>
            <w:r/>
            <w:bookmarkStart w:id="157" w:name="_Toc243992071"/>
            <w:r>
              <w:rPr>
                <w:rFonts w:hint="eastAsia" w:ascii="宋体" w:hAnsi="宋体"/>
                <w:sz w:val="21"/>
                <w:szCs w:val="21"/>
              </w:rPr>
              <w:t xml:space="preserve">2．建立共用设施设备安全操作规程、紧急处理预案等规章制度；对小区内安全隐患部位落实防范措施、设置警示标识；</w:t>
            </w:r>
            <w:bookmarkEnd w:id="157"/>
            <w:r>
              <w:rPr>
                <w:rFonts w:hint="eastAsia" w:ascii="宋体" w:hAnsi="宋体"/>
                <w:sz w:val="21"/>
                <w:szCs w:val="21"/>
              </w:rPr>
              <w:t xml:space="preserve"> </w:t>
            </w:r>
            <w:r/>
          </w:p>
          <w:p>
            <w:pPr>
              <w:ind w:left="0" w:firstLine="18"/>
              <w:rPr>
                <w:rFonts w:ascii="宋体" w:hAnsi="宋体"/>
                <w:sz w:val="21"/>
                <w:szCs w:val="21"/>
              </w:rPr>
              <w:outlineLvl w:val="0"/>
            </w:pPr>
            <w:r/>
            <w:bookmarkStart w:id="158" w:name="_Toc243992072"/>
            <w:r>
              <w:rPr>
                <w:rFonts w:hint="eastAsia" w:ascii="宋体" w:hAnsi="宋体"/>
                <w:sz w:val="21"/>
                <w:szCs w:val="21"/>
              </w:rPr>
              <w:t xml:space="preserve">3．共用设施设备，应达到规定的保养标准；</w:t>
            </w:r>
            <w:bookmarkEnd w:id="158"/>
            <w:r>
              <w:rPr>
                <w:rFonts w:hint="eastAsia" w:ascii="宋体" w:hAnsi="宋体"/>
                <w:sz w:val="21"/>
                <w:szCs w:val="21"/>
              </w:rPr>
              <w:t xml:space="preserve"> </w:t>
            </w:r>
            <w:r/>
          </w:p>
          <w:p>
            <w:pPr>
              <w:ind w:left="0" w:firstLine="18"/>
              <w:rPr>
                <w:rFonts w:ascii="宋体" w:hAnsi="宋体"/>
                <w:sz w:val="21"/>
                <w:szCs w:val="21"/>
              </w:rPr>
              <w:outlineLvl w:val="0"/>
            </w:pPr>
            <w:r/>
            <w:bookmarkStart w:id="159" w:name="_Toc243992073"/>
            <w:r>
              <w:rPr>
                <w:rFonts w:hint="eastAsia" w:ascii="宋体" w:hAnsi="宋体"/>
                <w:sz w:val="21"/>
                <w:szCs w:val="21"/>
              </w:rPr>
              <w:t xml:space="preserve">4．共用设施设备落实专人管理；各类设施设备有明显标识；</w:t>
            </w:r>
            <w:bookmarkEnd w:id="159"/>
            <w:r>
              <w:rPr>
                <w:rFonts w:hint="eastAsia" w:ascii="宋体" w:hAnsi="宋体"/>
                <w:sz w:val="21"/>
                <w:szCs w:val="21"/>
              </w:rPr>
              <w:t xml:space="preserve"> </w:t>
            </w:r>
            <w:r/>
          </w:p>
          <w:p>
            <w:pPr>
              <w:ind w:left="0" w:firstLine="18"/>
              <w:rPr>
                <w:rFonts w:ascii="宋体" w:hAnsi="宋体"/>
                <w:sz w:val="21"/>
                <w:szCs w:val="21"/>
              </w:rPr>
              <w:outlineLvl w:val="0"/>
            </w:pPr>
            <w:r/>
            <w:bookmarkStart w:id="160" w:name="_Toc243992074"/>
            <w:r>
              <w:rPr>
                <w:rFonts w:hint="eastAsia" w:ascii="宋体" w:hAnsi="宋体"/>
                <w:sz w:val="21"/>
                <w:szCs w:val="21"/>
              </w:rPr>
              <w:t xml:space="preserve">5．专业维保人员持证上岗；</w:t>
            </w:r>
            <w:bookmarkEnd w:id="160"/>
            <w:r>
              <w:rPr>
                <w:rFonts w:hint="eastAsia" w:ascii="宋体" w:hAnsi="宋体"/>
                <w:sz w:val="21"/>
                <w:szCs w:val="21"/>
              </w:rPr>
              <w:t xml:space="preserve"> </w:t>
            </w:r>
            <w:r/>
          </w:p>
          <w:p>
            <w:pPr>
              <w:ind w:left="0" w:firstLine="18"/>
              <w:rPr>
                <w:rFonts w:ascii="宋体" w:hAnsi="宋体"/>
                <w:sz w:val="21"/>
                <w:szCs w:val="21"/>
              </w:rPr>
              <w:outlineLvl w:val="0"/>
            </w:pPr>
            <w:r/>
            <w:bookmarkStart w:id="161" w:name="_Toc243992075"/>
            <w:r>
              <w:rPr>
                <w:rFonts w:hint="eastAsia" w:ascii="宋体" w:hAnsi="宋体"/>
                <w:sz w:val="21"/>
                <w:szCs w:val="21"/>
              </w:rPr>
              <w:t xml:space="preserve">6．住宅区服务标准不得低于二级；</w:t>
            </w:r>
            <w:bookmarkEnd w:id="161"/>
            <w:r/>
            <w:r/>
          </w:p>
          <w:p>
            <w:pPr>
              <w:ind w:left="0" w:firstLine="18"/>
              <w:rPr>
                <w:rFonts w:ascii="宋体" w:hAnsi="宋体"/>
                <w:sz w:val="21"/>
                <w:szCs w:val="21"/>
              </w:rPr>
              <w:outlineLvl w:val="0"/>
            </w:pPr>
            <w:r/>
            <w:bookmarkStart w:id="162" w:name="_Toc243992076"/>
            <w:r>
              <w:rPr>
                <w:rFonts w:hint="eastAsia" w:ascii="宋体" w:hAnsi="宋体"/>
                <w:sz w:val="21"/>
                <w:szCs w:val="21"/>
              </w:rPr>
              <w:t xml:space="preserve">7．每个等级的服务内容和要求应高于并包含低一级的服务内容和要求（一级除外）。</w:t>
            </w:r>
            <w:bookmarkEnd w:id="162"/>
            <w:r/>
            <w:r/>
          </w:p>
        </w:tc>
      </w:tr>
      <w:tr>
        <w:trPr>
          <w:jc w:val="center"/>
        </w:trPr>
        <w:tc>
          <w:tcPr>
            <w:tcW w:w="1417" w:type="dxa"/>
            <w:vAlign w:val="center"/>
            <w:textDirection w:val="lrTb"/>
            <w:noWrap w:val="false"/>
          </w:tcPr>
          <w:p>
            <w:pPr>
              <w:ind w:left="0" w:firstLine="18"/>
              <w:rPr>
                <w:rFonts w:ascii="宋体" w:hAnsi="宋体"/>
                <w:sz w:val="21"/>
                <w:szCs w:val="21"/>
              </w:rPr>
              <w:outlineLvl w:val="0"/>
            </w:pPr>
            <w:r/>
            <w:bookmarkStart w:id="163" w:name="_Toc243992077"/>
            <w:r>
              <w:rPr>
                <w:rFonts w:hint="eastAsia" w:ascii="宋体" w:hAnsi="宋体"/>
                <w:sz w:val="21"/>
                <w:szCs w:val="21"/>
              </w:rPr>
              <w:t xml:space="preserve">等级</w:t>
            </w:r>
            <w:bookmarkEnd w:id="163"/>
            <w:r/>
            <w:r/>
          </w:p>
          <w:p>
            <w:pPr>
              <w:ind w:left="0" w:firstLine="18"/>
              <w:rPr>
                <w:rFonts w:ascii="宋体" w:hAnsi="宋体"/>
                <w:sz w:val="21"/>
                <w:szCs w:val="21"/>
              </w:rPr>
              <w:outlineLvl w:val="0"/>
            </w:pPr>
            <w:r/>
            <w:bookmarkStart w:id="164" w:name="_Toc243992078"/>
            <w:r>
              <w:rPr>
                <w:rFonts w:hint="eastAsia" w:ascii="宋体" w:hAnsi="宋体"/>
                <w:sz w:val="21"/>
                <w:szCs w:val="21"/>
              </w:rPr>
              <w:t xml:space="preserve">服务</w:t>
            </w:r>
            <w:bookmarkEnd w:id="164"/>
            <w:r/>
            <w:r/>
          </w:p>
          <w:p>
            <w:pPr>
              <w:ind w:left="0" w:firstLine="18"/>
              <w:rPr>
                <w:rFonts w:ascii="宋体" w:hAnsi="宋体"/>
                <w:sz w:val="21"/>
                <w:szCs w:val="21"/>
              </w:rPr>
              <w:outlineLvl w:val="0"/>
            </w:pPr>
            <w:r/>
            <w:bookmarkStart w:id="165" w:name="_Toc243992079"/>
            <w:r>
              <w:rPr>
                <w:rFonts w:hint="eastAsia" w:ascii="宋体" w:hAnsi="宋体"/>
                <w:sz w:val="21"/>
                <w:szCs w:val="21"/>
              </w:rPr>
              <w:t xml:space="preserve">标准</w:t>
            </w:r>
            <w:bookmarkEnd w:id="165"/>
            <w:r/>
            <w:r/>
          </w:p>
        </w:tc>
        <w:tc>
          <w:tcPr>
            <w:gridSpan w:val="3"/>
            <w:tcW w:w="7750" w:type="dxa"/>
            <w:vAlign w:val="center"/>
            <w:textDirection w:val="lrTb"/>
            <w:noWrap w:val="false"/>
          </w:tcPr>
          <w:p>
            <w:pPr>
              <w:ind w:left="0" w:firstLine="18"/>
              <w:rPr>
                <w:rFonts w:ascii="宋体" w:hAnsi="宋体"/>
                <w:sz w:val="21"/>
                <w:szCs w:val="21"/>
              </w:rPr>
              <w:outlineLvl w:val="0"/>
            </w:pPr>
            <w:r/>
            <w:bookmarkStart w:id="166" w:name="_Toc243992080"/>
            <w:r>
              <w:rPr>
                <w:rFonts w:hint="eastAsia" w:ascii="宋体" w:hAnsi="宋体"/>
                <w:sz w:val="21"/>
                <w:szCs w:val="21"/>
              </w:rPr>
              <w:t xml:space="preserve">1.每月巡检公共部位、公用设施、重点部位，特殊天气加强检查，发现问题及时处理；</w:t>
            </w:r>
            <w:r>
              <w:rPr>
                <w:rFonts w:hint="eastAsia" w:ascii="宋体" w:hAnsi="宋体"/>
                <w:sz w:val="21"/>
                <w:szCs w:val="21"/>
              </w:rPr>
              <w:br/>
              <w:t xml:space="preserve">2.生活水泵每日巡查1次并填写运行记录；排污泵每月巡查启动1次；生活泵房每季度清洗1次；每年全面检查1次给水管道，对跑冒滴漏现象及时处理，对锈蚀部分及时刷涂防锈；饮用水池每年消毒2次；水质每半年检测1次；</w:t>
            </w:r>
            <w:r>
              <w:rPr>
                <w:rFonts w:hint="eastAsia" w:ascii="宋体" w:hAnsi="宋体"/>
                <w:sz w:val="21"/>
                <w:szCs w:val="21"/>
              </w:rPr>
              <w:br/>
              <w:t xml:space="preserve">3.每月清扫2次排水明沟，保证排水通畅、无积水；每年疏通地下管井1次，发现堵塞及时处理。排污泵每月巡查启动1次；</w:t>
            </w:r>
            <w:r>
              <w:rPr>
                <w:rFonts w:hint="eastAsia" w:ascii="宋体" w:hAnsi="宋体"/>
                <w:sz w:val="21"/>
                <w:szCs w:val="21"/>
              </w:rPr>
              <w:br/>
              <w:t xml:space="preserve">4.建立供配电管理维护制度；配电设施按规定进行安检；避雷安全每年检测1次；照明系统的完好率达到90%以上；</w:t>
            </w:r>
            <w:r>
              <w:rPr>
                <w:rFonts w:hint="eastAsia" w:ascii="宋体" w:hAnsi="宋体"/>
                <w:sz w:val="21"/>
                <w:szCs w:val="21"/>
              </w:rPr>
              <w:br/>
              <w:t xml:space="preserve">5.弱电系统每2个月进行1次保养检修，发现问题及时处理，完好率达到90%以上；</w:t>
            </w:r>
            <w:r>
              <w:rPr>
                <w:rFonts w:hint="eastAsia" w:ascii="宋体" w:hAnsi="宋体"/>
                <w:sz w:val="21"/>
                <w:szCs w:val="21"/>
              </w:rPr>
              <w:br/>
              <w:t xml:space="preserve">6.建立电梯管理维护制度；公示安全使用许可；每日巡查记录电梯使用安全状况，建档备案；安全设施检查保养每月不少于2次；每年全面综合调整与测试1次；每2年进行1次负荷校调试验。维保停梯提前一天通知；遇困人35分内到位救援；全年故障率低于5%；</w:t>
            </w:r>
            <w:r>
              <w:rPr>
                <w:rFonts w:hint="eastAsia" w:ascii="宋体" w:hAnsi="宋体"/>
                <w:sz w:val="21"/>
                <w:szCs w:val="21"/>
              </w:rPr>
              <w:br/>
              <w:t xml:space="preserve">7.消防系统每日巡检1次，各类仪表稳定正常；消防泵、喷淋泵每月启动1次，保证正常运行，水泵运行部件保持润滑灵活；消火栓、灭火器每月巡检1次；</w:t>
            </w:r>
            <w:r>
              <w:rPr>
                <w:rFonts w:hint="eastAsia" w:ascii="宋体" w:hAnsi="宋体"/>
                <w:sz w:val="21"/>
                <w:szCs w:val="21"/>
              </w:rPr>
              <w:br/>
              <w:t xml:space="preserve">8.消防设施设备按国家规定维护，按时年检。其他设备综合完好率达到90%以上；</w:t>
            </w:r>
            <w:bookmarkEnd w:id="166"/>
            <w:r/>
            <w:r/>
          </w:p>
        </w:tc>
      </w:tr>
      <w:tr>
        <w:trPr>
          <w:jc w:val="center"/>
          <w:trHeight w:val="70"/>
        </w:trPr>
        <w:tc>
          <w:tcPr>
            <w:tcW w:w="1417" w:type="dxa"/>
            <w:vAlign w:val="center"/>
            <w:textDirection w:val="lrTb"/>
            <w:noWrap w:val="false"/>
          </w:tcPr>
          <w:p>
            <w:pPr>
              <w:ind w:left="0" w:firstLine="18"/>
              <w:rPr>
                <w:rFonts w:ascii="宋体" w:hAnsi="宋体"/>
                <w:sz w:val="21"/>
                <w:szCs w:val="21"/>
              </w:rPr>
              <w:outlineLvl w:val="0"/>
            </w:pPr>
            <w:r/>
            <w:bookmarkStart w:id="167" w:name="_Toc243992081"/>
            <w:r>
              <w:rPr>
                <w:rFonts w:hint="eastAsia" w:ascii="宋体" w:hAnsi="宋体"/>
                <w:sz w:val="21"/>
                <w:szCs w:val="21"/>
              </w:rPr>
              <w:t xml:space="preserve">参照执行</w:t>
            </w:r>
            <w:bookmarkEnd w:id="167"/>
            <w:r/>
            <w:r/>
          </w:p>
          <w:p>
            <w:pPr>
              <w:ind w:left="0" w:firstLine="18"/>
              <w:rPr>
                <w:rFonts w:ascii="宋体" w:hAnsi="宋体"/>
                <w:sz w:val="21"/>
                <w:szCs w:val="21"/>
              </w:rPr>
              <w:outlineLvl w:val="0"/>
            </w:pPr>
            <w:r/>
            <w:bookmarkStart w:id="168" w:name="_Toc243992082"/>
            <w:r>
              <w:rPr>
                <w:rFonts w:hint="eastAsia" w:ascii="宋体" w:hAnsi="宋体"/>
                <w:sz w:val="21"/>
                <w:szCs w:val="21"/>
              </w:rPr>
              <w:t xml:space="preserve">增加内容</w:t>
            </w:r>
            <w:bookmarkEnd w:id="168"/>
            <w:r/>
            <w:r/>
          </w:p>
        </w:tc>
        <w:tc>
          <w:tcPr>
            <w:gridSpan w:val="3"/>
            <w:tcW w:w="7750" w:type="dxa"/>
            <w:vAlign w:val="center"/>
            <w:textDirection w:val="lrTb"/>
            <w:noWrap w:val="false"/>
          </w:tcPr>
          <w:p>
            <w:pPr>
              <w:ind w:left="0" w:firstLine="18"/>
              <w:rPr>
                <w:rFonts w:ascii="宋体" w:hAnsi="宋体"/>
                <w:sz w:val="21"/>
                <w:szCs w:val="21"/>
              </w:rPr>
              <w:outlineLvl w:val="0"/>
            </w:pPr>
            <w:r>
              <w:rPr>
                <w:rFonts w:ascii="宋体" w:hAnsi="宋体"/>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（三）“公共秩序维护”具体内容及标准如下：</w:t>
      </w:r>
      <w:r/>
    </w:p>
    <w:tbl>
      <w:tblPr>
        <w:tblW w:w="9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7"/>
        <w:gridCol w:w="3729"/>
        <w:gridCol w:w="1134"/>
        <w:gridCol w:w="2933"/>
      </w:tblGrid>
      <w:tr>
        <w:trPr>
          <w:jc w:val="center"/>
          <w:trHeight w:val="541"/>
        </w:trPr>
        <w:tc>
          <w:tcPr>
            <w:tcW w:w="1417" w:type="dxa"/>
            <w:vAlign w:val="center"/>
            <w:textDirection w:val="lrTb"/>
            <w:noWrap w:val="false"/>
          </w:tcPr>
          <w:p>
            <w:pPr>
              <w:ind w:left="0"/>
              <w:tabs>
                <w:tab w:val="left" w:pos="9000" w:leader="none"/>
              </w:tabs>
              <w:rPr>
                <w:rFonts w:ascii="宋体" w:hAnsi="宋体"/>
                <w:bCs/>
                <w:sz w:val="21"/>
                <w:szCs w:val="21"/>
              </w:rPr>
              <w:outlineLvl w:val="0"/>
            </w:pPr>
            <w:r/>
            <w:bookmarkStart w:id="169" w:name="_Toc243992083"/>
            <w:r>
              <w:rPr>
                <w:rFonts w:hint="eastAsia" w:ascii="宋体" w:hAnsi="宋体"/>
                <w:bCs/>
                <w:sz w:val="21"/>
                <w:szCs w:val="21"/>
              </w:rPr>
              <w:t xml:space="preserve">服务内容</w:t>
            </w:r>
            <w:bookmarkEnd w:id="169"/>
            <w:r/>
            <w:r/>
          </w:p>
        </w:tc>
        <w:tc>
          <w:tcPr>
            <w:tcW w:w="3729" w:type="dxa"/>
            <w:vAlign w:val="center"/>
            <w:textDirection w:val="lrTb"/>
            <w:noWrap w:val="false"/>
          </w:tcPr>
          <w:p>
            <w:pPr>
              <w:ind w:left="0"/>
              <w:jc w:val="center"/>
              <w:tabs>
                <w:tab w:val="left" w:pos="9000" w:leader="none"/>
              </w:tabs>
              <w:rPr>
                <w:rFonts w:ascii="宋体" w:hAnsi="宋体"/>
                <w:bCs/>
                <w:sz w:val="21"/>
                <w:szCs w:val="21"/>
              </w:rPr>
              <w:outlineLvl w:val="0"/>
            </w:pPr>
            <w:r/>
            <w:bookmarkStart w:id="170" w:name="_Toc243992084"/>
            <w:r>
              <w:rPr>
                <w:rFonts w:hint="eastAsia" w:ascii="宋体" w:hAnsi="宋体"/>
                <w:bCs/>
                <w:sz w:val="21"/>
                <w:szCs w:val="21"/>
              </w:rPr>
              <w:t xml:space="preserve">公共秩序维护</w:t>
            </w:r>
            <w:bookmarkEnd w:id="170"/>
            <w:r/>
            <w:r/>
          </w:p>
        </w:tc>
        <w:tc>
          <w:tcPr>
            <w:tcW w:w="1134" w:type="dxa"/>
            <w:vAlign w:val="center"/>
            <w:textDirection w:val="lrTb"/>
            <w:noWrap w:val="false"/>
          </w:tcPr>
          <w:p>
            <w:pPr>
              <w:ind w:left="0"/>
              <w:tabs>
                <w:tab w:val="left" w:pos="9000" w:leader="none"/>
              </w:tabs>
              <w:rPr>
                <w:rFonts w:ascii="宋体" w:hAnsi="宋体"/>
                <w:bCs/>
                <w:sz w:val="21"/>
                <w:szCs w:val="21"/>
              </w:rPr>
              <w:outlineLvl w:val="0"/>
            </w:pPr>
            <w:r/>
            <w:bookmarkStart w:id="171" w:name="_Toc243992085"/>
            <w:r>
              <w:rPr>
                <w:rFonts w:hint="eastAsia" w:ascii="宋体" w:hAnsi="宋体"/>
                <w:bCs/>
                <w:sz w:val="21"/>
                <w:szCs w:val="21"/>
              </w:rPr>
              <w:t xml:space="preserve">等级</w:t>
            </w:r>
            <w:bookmarkEnd w:id="171"/>
            <w:r/>
            <w:r/>
          </w:p>
        </w:tc>
        <w:tc>
          <w:tcPr>
            <w:tcW w:w="2933" w:type="dxa"/>
            <w:vAlign w:val="center"/>
            <w:textDirection w:val="lrTb"/>
            <w:noWrap w:val="false"/>
          </w:tcPr>
          <w:p>
            <w:pPr>
              <w:ind w:left="0"/>
              <w:jc w:val="center"/>
              <w:tabs>
                <w:tab w:val="left" w:pos="9000" w:leader="none"/>
              </w:tabs>
              <w:rPr>
                <w:rFonts w:ascii="宋体" w:hAnsi="宋体"/>
                <w:bCs/>
                <w:sz w:val="21"/>
                <w:szCs w:val="21"/>
              </w:rPr>
              <w:outlineLvl w:val="0"/>
            </w:pPr>
            <w:r/>
            <w:bookmarkStart w:id="172" w:name="_Toc243992086"/>
            <w:r>
              <w:rPr>
                <w:rFonts w:hint="eastAsia" w:ascii="宋体" w:hAnsi="宋体"/>
                <w:bCs/>
                <w:sz w:val="21"/>
                <w:szCs w:val="21"/>
              </w:rPr>
              <w:t xml:space="preserve">3</w:t>
            </w:r>
            <w:bookmarkEnd w:id="172"/>
            <w:r/>
            <w:r/>
          </w:p>
        </w:tc>
      </w:tr>
      <w:tr>
        <w:trPr>
          <w:jc w:val="center"/>
        </w:trPr>
        <w:tc>
          <w:tcPr>
            <w:tcW w:w="1417" w:type="dxa"/>
            <w:vAlign w:val="center"/>
            <w:textDirection w:val="lrTb"/>
            <w:noWrap w:val="false"/>
          </w:tcPr>
          <w:p>
            <w:pPr>
              <w:ind w:left="0"/>
              <w:jc w:val="left"/>
              <w:tabs>
                <w:tab w:val="left" w:pos="9000" w:leader="none"/>
              </w:tabs>
              <w:rPr>
                <w:rFonts w:ascii="宋体" w:hAnsi="宋体"/>
                <w:bCs/>
                <w:sz w:val="21"/>
                <w:szCs w:val="21"/>
              </w:rPr>
              <w:outlineLvl w:val="0"/>
            </w:pPr>
            <w:r/>
            <w:bookmarkStart w:id="173" w:name="_Toc243992087"/>
            <w:r>
              <w:rPr>
                <w:rFonts w:hint="eastAsia" w:ascii="宋体" w:hAnsi="宋体"/>
                <w:bCs/>
                <w:sz w:val="21"/>
                <w:szCs w:val="21"/>
              </w:rPr>
              <w:t xml:space="preserve">基本</w:t>
            </w:r>
            <w:bookmarkEnd w:id="173"/>
            <w:r/>
            <w:r/>
          </w:p>
          <w:p>
            <w:pPr>
              <w:ind w:left="0"/>
              <w:jc w:val="left"/>
              <w:tabs>
                <w:tab w:val="left" w:pos="9000" w:leader="none"/>
              </w:tabs>
              <w:rPr>
                <w:rFonts w:ascii="宋体" w:hAnsi="宋体"/>
                <w:bCs/>
                <w:sz w:val="21"/>
                <w:szCs w:val="21"/>
              </w:rPr>
              <w:outlineLvl w:val="0"/>
            </w:pPr>
            <w:r/>
            <w:bookmarkStart w:id="174" w:name="_Toc243992088"/>
            <w:r>
              <w:rPr>
                <w:rFonts w:hint="eastAsia" w:ascii="宋体" w:hAnsi="宋体"/>
                <w:bCs/>
                <w:sz w:val="21"/>
                <w:szCs w:val="21"/>
              </w:rPr>
              <w:t xml:space="preserve">服务</w:t>
            </w:r>
            <w:bookmarkEnd w:id="174"/>
            <w:r/>
            <w:r/>
          </w:p>
          <w:p>
            <w:pPr>
              <w:ind w:left="0"/>
              <w:jc w:val="left"/>
              <w:tabs>
                <w:tab w:val="left" w:pos="9000" w:leader="none"/>
              </w:tabs>
              <w:rPr>
                <w:rFonts w:ascii="宋体" w:hAnsi="宋体"/>
                <w:bCs/>
                <w:sz w:val="21"/>
                <w:szCs w:val="21"/>
              </w:rPr>
              <w:outlineLvl w:val="0"/>
            </w:pPr>
            <w:r/>
            <w:bookmarkStart w:id="175" w:name="_Toc243992089"/>
            <w:r>
              <w:rPr>
                <w:rFonts w:hint="eastAsia" w:ascii="宋体" w:hAnsi="宋体"/>
                <w:bCs/>
                <w:sz w:val="21"/>
                <w:szCs w:val="21"/>
              </w:rPr>
              <w:t xml:space="preserve">要求</w:t>
            </w:r>
            <w:bookmarkEnd w:id="175"/>
            <w:r/>
            <w:r/>
          </w:p>
        </w:tc>
        <w:tc>
          <w:tcPr>
            <w:gridSpan w:val="3"/>
            <w:tcW w:w="7796" w:type="dxa"/>
            <w:vAlign w:val="center"/>
            <w:textDirection w:val="lrTb"/>
            <w:noWrap w:val="false"/>
          </w:tcPr>
          <w:p>
            <w:pPr>
              <w:ind w:left="0"/>
              <w:jc w:val="left"/>
              <w:tabs>
                <w:tab w:val="left" w:pos="9000" w:leader="none"/>
              </w:tabs>
              <w:rPr>
                <w:rFonts w:ascii="宋体" w:hAnsi="宋体"/>
                <w:bCs/>
                <w:sz w:val="21"/>
                <w:szCs w:val="21"/>
              </w:rPr>
              <w:outlineLvl w:val="0"/>
            </w:pPr>
            <w:r/>
            <w:bookmarkStart w:id="176" w:name="_Toc243992090"/>
            <w:r>
              <w:rPr>
                <w:rFonts w:hint="eastAsia" w:ascii="宋体" w:hAnsi="宋体"/>
                <w:bCs/>
                <w:sz w:val="21"/>
                <w:szCs w:val="21"/>
              </w:rPr>
              <w:t xml:space="preserve">1.配有专职的秩序维护员；</w:t>
            </w:r>
            <w:bookmarkEnd w:id="176"/>
            <w:r/>
            <w:r/>
          </w:p>
          <w:p>
            <w:pPr>
              <w:ind w:left="0"/>
              <w:jc w:val="left"/>
              <w:tabs>
                <w:tab w:val="left" w:pos="9000" w:leader="none"/>
              </w:tabs>
              <w:rPr>
                <w:rFonts w:ascii="宋体" w:hAnsi="宋体"/>
                <w:bCs/>
                <w:sz w:val="21"/>
                <w:szCs w:val="21"/>
              </w:rPr>
              <w:outlineLvl w:val="0"/>
            </w:pPr>
            <w:r/>
            <w:bookmarkStart w:id="177" w:name="_Toc243992091"/>
            <w:r>
              <w:rPr>
                <w:rFonts w:hint="eastAsia" w:ascii="宋体" w:hAnsi="宋体"/>
                <w:bCs/>
                <w:sz w:val="21"/>
                <w:szCs w:val="21"/>
              </w:rPr>
              <w:t xml:space="preserve">2.各类管理规章制度完善；</w:t>
            </w:r>
            <w:bookmarkEnd w:id="177"/>
            <w:r/>
            <w:r/>
          </w:p>
          <w:p>
            <w:pPr>
              <w:ind w:left="0"/>
              <w:jc w:val="left"/>
              <w:tabs>
                <w:tab w:val="left" w:pos="9000" w:leader="none"/>
              </w:tabs>
              <w:rPr>
                <w:rFonts w:ascii="宋体" w:hAnsi="宋体"/>
                <w:bCs/>
                <w:sz w:val="21"/>
                <w:szCs w:val="21"/>
              </w:rPr>
              <w:outlineLvl w:val="0"/>
            </w:pPr>
            <w:r/>
            <w:bookmarkStart w:id="178" w:name="_Toc243992092"/>
            <w:r>
              <w:rPr>
                <w:rFonts w:hint="eastAsia" w:ascii="宋体" w:hAnsi="宋体"/>
                <w:bCs/>
                <w:sz w:val="21"/>
                <w:szCs w:val="21"/>
              </w:rPr>
              <w:t xml:space="preserve">3.公共秩序维护员上岗时佩戴统一标志，穿戴统一服装；</w:t>
            </w:r>
            <w:bookmarkEnd w:id="178"/>
            <w:r/>
            <w:r/>
          </w:p>
          <w:p>
            <w:pPr>
              <w:ind w:left="0"/>
              <w:jc w:val="left"/>
              <w:tabs>
                <w:tab w:val="left" w:pos="9000" w:leader="none"/>
              </w:tabs>
              <w:rPr>
                <w:rFonts w:ascii="宋体" w:hAnsi="宋体"/>
                <w:bCs/>
                <w:sz w:val="21"/>
                <w:szCs w:val="21"/>
              </w:rPr>
              <w:outlineLvl w:val="0"/>
            </w:pPr>
            <w:r/>
            <w:bookmarkStart w:id="179" w:name="_Toc243992093"/>
            <w:r>
              <w:rPr>
                <w:rFonts w:hint="eastAsia" w:ascii="宋体" w:hAnsi="宋体"/>
                <w:bCs/>
                <w:sz w:val="21"/>
                <w:szCs w:val="21"/>
              </w:rPr>
              <w:t xml:space="preserve">4.制定火警、盗警、地震、台风、爆炸、人员急救、煤气泄漏、高空掷（坠）物伤人及其他不可预见紧急事件等应急处理预案，在遇到突发事件时，采取有效措施，启动相应预案，防止事态扩大；</w:t>
            </w:r>
            <w:bookmarkEnd w:id="179"/>
            <w:r/>
            <w:r/>
          </w:p>
          <w:p>
            <w:pPr>
              <w:ind w:left="0"/>
              <w:jc w:val="left"/>
              <w:tabs>
                <w:tab w:val="left" w:pos="9000" w:leader="none"/>
              </w:tabs>
              <w:rPr>
                <w:rFonts w:ascii="宋体" w:hAnsi="宋体"/>
                <w:bCs/>
                <w:sz w:val="21"/>
                <w:szCs w:val="21"/>
              </w:rPr>
              <w:outlineLvl w:val="0"/>
            </w:pPr>
            <w:r/>
            <w:bookmarkStart w:id="180" w:name="_Toc243992094"/>
            <w:r>
              <w:rPr>
                <w:rFonts w:hint="eastAsia" w:ascii="宋体" w:hAnsi="宋体"/>
                <w:bCs/>
                <w:sz w:val="21"/>
                <w:szCs w:val="21"/>
              </w:rPr>
              <w:t xml:space="preserve">5.对车辆进行有效管理和疏导，车辆停放有序；</w:t>
            </w:r>
            <w:bookmarkEnd w:id="180"/>
            <w:r/>
            <w:r/>
          </w:p>
          <w:p>
            <w:pPr>
              <w:ind w:left="0"/>
              <w:jc w:val="left"/>
              <w:tabs>
                <w:tab w:val="left" w:pos="9000" w:leader="none"/>
              </w:tabs>
              <w:rPr>
                <w:rFonts w:ascii="宋体" w:hAnsi="宋体"/>
                <w:bCs/>
                <w:sz w:val="21"/>
                <w:szCs w:val="21"/>
              </w:rPr>
              <w:outlineLvl w:val="0"/>
            </w:pPr>
            <w:r/>
            <w:bookmarkStart w:id="181" w:name="_Toc243992095"/>
            <w:r>
              <w:rPr>
                <w:rFonts w:hint="eastAsia" w:ascii="宋体" w:hAnsi="宋体"/>
                <w:bCs/>
                <w:sz w:val="21"/>
                <w:szCs w:val="21"/>
              </w:rPr>
              <w:t xml:space="preserve">6.每个等级的服务内容和要求应高于并包含低一级的服务内容和要求（一级除外）。</w:t>
            </w:r>
            <w:bookmarkEnd w:id="181"/>
            <w:r/>
            <w:r/>
          </w:p>
        </w:tc>
      </w:tr>
      <w:tr>
        <w:trPr>
          <w:jc w:val="center"/>
        </w:trPr>
        <w:tc>
          <w:tcPr>
            <w:tcW w:w="1417" w:type="dxa"/>
            <w:vAlign w:val="center"/>
            <w:textDirection w:val="lrTb"/>
            <w:noWrap w:val="false"/>
          </w:tcPr>
          <w:p>
            <w:pPr>
              <w:ind w:left="0"/>
              <w:jc w:val="left"/>
              <w:tabs>
                <w:tab w:val="left" w:pos="9000" w:leader="none"/>
              </w:tabs>
              <w:rPr>
                <w:rFonts w:ascii="宋体" w:hAnsi="宋体"/>
                <w:bCs/>
                <w:sz w:val="21"/>
                <w:szCs w:val="21"/>
              </w:rPr>
              <w:outlineLvl w:val="0"/>
            </w:pPr>
            <w:r/>
            <w:bookmarkStart w:id="182" w:name="_Toc243992096"/>
            <w:r>
              <w:rPr>
                <w:rFonts w:hint="eastAsia" w:ascii="宋体" w:hAnsi="宋体"/>
                <w:bCs/>
                <w:sz w:val="21"/>
                <w:szCs w:val="21"/>
              </w:rPr>
              <w:t xml:space="preserve">等级</w:t>
            </w:r>
            <w:bookmarkEnd w:id="182"/>
            <w:r/>
            <w:r/>
          </w:p>
          <w:p>
            <w:pPr>
              <w:ind w:left="0"/>
              <w:jc w:val="left"/>
              <w:tabs>
                <w:tab w:val="left" w:pos="9000" w:leader="none"/>
              </w:tabs>
              <w:rPr>
                <w:rFonts w:ascii="宋体" w:hAnsi="宋体"/>
                <w:bCs/>
                <w:sz w:val="21"/>
                <w:szCs w:val="21"/>
              </w:rPr>
              <w:outlineLvl w:val="0"/>
            </w:pPr>
            <w:r/>
            <w:bookmarkStart w:id="183" w:name="_Toc243992097"/>
            <w:r>
              <w:rPr>
                <w:rFonts w:hint="eastAsia" w:ascii="宋体" w:hAnsi="宋体"/>
                <w:bCs/>
                <w:sz w:val="21"/>
                <w:szCs w:val="21"/>
              </w:rPr>
              <w:t xml:space="preserve">服务</w:t>
            </w:r>
            <w:bookmarkEnd w:id="183"/>
            <w:r/>
            <w:r/>
          </w:p>
          <w:p>
            <w:pPr>
              <w:ind w:left="0"/>
              <w:jc w:val="left"/>
              <w:tabs>
                <w:tab w:val="left" w:pos="9000" w:leader="none"/>
              </w:tabs>
              <w:rPr>
                <w:rFonts w:ascii="宋体" w:hAnsi="宋体"/>
                <w:bCs/>
                <w:sz w:val="21"/>
                <w:szCs w:val="21"/>
              </w:rPr>
              <w:outlineLvl w:val="0"/>
            </w:pPr>
            <w:r/>
            <w:bookmarkStart w:id="184" w:name="_Toc243992098"/>
            <w:r>
              <w:rPr>
                <w:rFonts w:hint="eastAsia" w:ascii="宋体" w:hAnsi="宋体"/>
                <w:bCs/>
                <w:sz w:val="21"/>
                <w:szCs w:val="21"/>
              </w:rPr>
              <w:t xml:space="preserve">标准</w:t>
            </w:r>
            <w:bookmarkEnd w:id="184"/>
            <w:r/>
            <w:r/>
          </w:p>
        </w:tc>
        <w:tc>
          <w:tcPr>
            <w:gridSpan w:val="3"/>
            <w:tcW w:w="7796" w:type="dxa"/>
            <w:vAlign w:val="center"/>
            <w:textDirection w:val="lrTb"/>
            <w:noWrap w:val="false"/>
          </w:tcPr>
          <w:p>
            <w:pPr>
              <w:ind w:left="0"/>
              <w:jc w:val="left"/>
              <w:tabs>
                <w:tab w:val="left" w:pos="9000" w:leader="none"/>
              </w:tabs>
              <w:rPr>
                <w:rFonts w:ascii="宋体" w:hAnsi="宋体"/>
                <w:bCs/>
                <w:sz w:val="21"/>
                <w:szCs w:val="21"/>
              </w:rPr>
              <w:outlineLvl w:val="0"/>
            </w:pPr>
            <w:r/>
            <w:bookmarkStart w:id="185" w:name="_Toc243992099"/>
            <w:r>
              <w:rPr>
                <w:rFonts w:hint="eastAsia" w:ascii="宋体" w:hAnsi="宋体"/>
                <w:bCs/>
                <w:sz w:val="21"/>
                <w:szCs w:val="21"/>
              </w:rPr>
              <w:t xml:space="preserve">1.小区配备的电子巡更、录像监控、楼宇对讲、周界报警、住户报警、门锁智能卡等技防设施，24小时开通；</w:t>
            </w:r>
            <w:r>
              <w:rPr>
                <w:rFonts w:hint="eastAsia" w:ascii="宋体" w:hAnsi="宋体"/>
                <w:bCs/>
                <w:sz w:val="21"/>
                <w:szCs w:val="21"/>
              </w:rPr>
              <w:br/>
              <w:t xml:space="preserve">2.小区主出入口24小时值班看守，次出入口早6：00至晚22：00有1个值守，并有交接班记录和外来访客及车辆的登记记录；谢绝业主拒绝访问人员和未经业主委员会批准的商贩入内，大件物品搬出实行登记；对车辆实施有效管理，制定小区车辆管理制度、及时处理车辆停放不规范的现象；</w:t>
            </w:r>
            <w:r>
              <w:rPr>
                <w:rFonts w:hint="eastAsia" w:ascii="宋体" w:hAnsi="宋体"/>
                <w:bCs/>
                <w:sz w:val="21"/>
                <w:szCs w:val="21"/>
              </w:rPr>
              <w:br/>
              <w:t xml:space="preserve">3.白天巡逻不少于4次，夜间巡逻不少于6次，重点部位（</w:t>
            </w:r>
            <w:r>
              <w:rPr>
                <w:rFonts w:hint="eastAsia" w:ascii="宋体" w:hAnsi="宋体"/>
                <w:bCs/>
                <w:sz w:val="21"/>
                <w:szCs w:val="21"/>
              </w:rPr>
              <w:t xml:space="preserve">指小区</w:t>
            </w:r>
            <w:r>
              <w:rPr>
                <w:rFonts w:hint="eastAsia" w:ascii="宋体" w:hAnsi="宋体"/>
                <w:bCs/>
                <w:sz w:val="21"/>
                <w:szCs w:val="21"/>
              </w:rPr>
              <w:t xml:space="preserve">道路、单元出入口、主要楼层等，下同）、重点时间以及特殊情况加强巡逻，并有巡逻记录；</w:t>
            </w:r>
            <w:bookmarkEnd w:id="185"/>
            <w:r/>
            <w:r/>
          </w:p>
          <w:p>
            <w:pPr>
              <w:ind w:left="0"/>
              <w:jc w:val="left"/>
              <w:tabs>
                <w:tab w:val="left" w:pos="9000" w:leader="none"/>
              </w:tabs>
              <w:rPr>
                <w:rFonts w:ascii="宋体" w:hAnsi="宋体"/>
                <w:bCs/>
                <w:sz w:val="21"/>
                <w:szCs w:val="21"/>
              </w:rPr>
              <w:outlineLvl w:val="0"/>
            </w:pPr>
            <w:r/>
            <w:bookmarkStart w:id="186" w:name="_Toc243992100"/>
            <w:r>
              <w:rPr>
                <w:rFonts w:hint="eastAsia" w:ascii="宋体" w:hAnsi="宋体"/>
                <w:bCs/>
                <w:sz w:val="21"/>
                <w:szCs w:val="21"/>
              </w:rPr>
              <w:t xml:space="preserve">4.监控室、</w:t>
            </w:r>
            <w:r>
              <w:rPr>
                <w:rFonts w:hint="eastAsia" w:ascii="宋体" w:hAnsi="宋体"/>
                <w:bCs/>
                <w:sz w:val="21"/>
                <w:szCs w:val="21"/>
              </w:rPr>
              <w:t xml:space="preserve">消控室</w:t>
            </w:r>
            <w:r>
              <w:rPr>
                <w:rFonts w:hint="eastAsia" w:ascii="宋体" w:hAnsi="宋体"/>
                <w:bCs/>
                <w:sz w:val="21"/>
                <w:szCs w:val="21"/>
              </w:rPr>
              <w:t xml:space="preserve">24小时专人值守，人员持有效证件上岗，工作记录完善；</w:t>
            </w:r>
            <w:bookmarkEnd w:id="186"/>
            <w:r/>
            <w:r/>
          </w:p>
          <w:p>
            <w:pPr>
              <w:ind w:left="0"/>
              <w:jc w:val="left"/>
              <w:tabs>
                <w:tab w:val="left" w:pos="9000" w:leader="none"/>
              </w:tabs>
              <w:rPr>
                <w:rFonts w:ascii="宋体" w:hAnsi="宋体"/>
                <w:bCs/>
                <w:sz w:val="21"/>
                <w:szCs w:val="21"/>
              </w:rPr>
              <w:outlineLvl w:val="0"/>
            </w:pPr>
            <w:r/>
            <w:bookmarkStart w:id="187" w:name="_Toc243992101"/>
            <w:r>
              <w:rPr>
                <w:rFonts w:hint="eastAsia" w:ascii="宋体" w:hAnsi="宋体"/>
                <w:bCs/>
                <w:sz w:val="21"/>
                <w:szCs w:val="21"/>
              </w:rPr>
              <w:t xml:space="preserve">5.每年组织有业主或非业主使用人参与的消防演练不少于1次；</w:t>
            </w:r>
            <w:bookmarkEnd w:id="187"/>
            <w:r/>
            <w:r/>
          </w:p>
          <w:p>
            <w:pPr>
              <w:ind w:left="0"/>
              <w:jc w:val="left"/>
              <w:tabs>
                <w:tab w:val="left" w:pos="9000" w:leader="none"/>
              </w:tabs>
              <w:rPr>
                <w:rFonts w:ascii="宋体" w:hAnsi="宋体"/>
                <w:bCs/>
                <w:sz w:val="21"/>
                <w:szCs w:val="21"/>
              </w:rPr>
              <w:outlineLvl w:val="0"/>
            </w:pPr>
            <w:r/>
            <w:bookmarkStart w:id="188" w:name="_Toc243992102"/>
            <w:r>
              <w:rPr>
                <w:rFonts w:hint="eastAsia" w:ascii="宋体" w:hAnsi="宋体"/>
                <w:bCs/>
                <w:sz w:val="21"/>
                <w:szCs w:val="21"/>
              </w:rPr>
              <w:t xml:space="preserve">6.接到火警、警情、异常情况或住户紧急求助信号后，秩序维护员应按规定及时赶到现场进行处理；</w:t>
            </w:r>
            <w:bookmarkEnd w:id="188"/>
            <w:r/>
            <w:r/>
          </w:p>
          <w:p>
            <w:pPr>
              <w:ind w:left="0"/>
              <w:jc w:val="left"/>
              <w:tabs>
                <w:tab w:val="left" w:pos="9000" w:leader="none"/>
              </w:tabs>
              <w:rPr>
                <w:rFonts w:ascii="宋体" w:hAnsi="宋体"/>
                <w:bCs/>
                <w:sz w:val="21"/>
                <w:szCs w:val="21"/>
              </w:rPr>
              <w:outlineLvl w:val="0"/>
            </w:pPr>
            <w:r/>
            <w:bookmarkStart w:id="189" w:name="_Toc243992103"/>
            <w:r>
              <w:rPr>
                <w:rFonts w:hint="eastAsia" w:ascii="宋体" w:hAnsi="宋体"/>
                <w:bCs/>
                <w:sz w:val="21"/>
                <w:szCs w:val="21"/>
              </w:rPr>
              <w:t xml:space="preserve">7.定期进行安全防范知识的学习，能正确使用消防器材、技防设施；</w:t>
            </w:r>
            <w:bookmarkEnd w:id="189"/>
            <w:r/>
            <w:r/>
          </w:p>
          <w:p>
            <w:pPr>
              <w:ind w:left="0"/>
              <w:jc w:val="left"/>
              <w:tabs>
                <w:tab w:val="left" w:pos="9000" w:leader="none"/>
              </w:tabs>
              <w:rPr>
                <w:rFonts w:ascii="宋体" w:hAnsi="宋体"/>
                <w:bCs/>
                <w:sz w:val="21"/>
                <w:szCs w:val="21"/>
              </w:rPr>
              <w:outlineLvl w:val="0"/>
            </w:pPr>
            <w:r/>
            <w:bookmarkStart w:id="190" w:name="_Toc243992104"/>
            <w:r>
              <w:rPr>
                <w:rFonts w:hint="eastAsia" w:ascii="宋体" w:hAnsi="宋体"/>
                <w:bCs/>
                <w:sz w:val="21"/>
                <w:szCs w:val="21"/>
              </w:rPr>
              <w:t xml:space="preserve">8.对居住满1年的业主（使用人），识别率达到75%以上。</w:t>
            </w:r>
            <w:bookmarkEnd w:id="190"/>
            <w:r/>
            <w:r/>
          </w:p>
        </w:tc>
      </w:tr>
      <w:tr>
        <w:trPr>
          <w:jc w:val="center"/>
          <w:trHeight w:val="70"/>
        </w:trPr>
        <w:tc>
          <w:tcPr>
            <w:tcW w:w="1417" w:type="dxa"/>
            <w:vAlign w:val="center"/>
            <w:textDirection w:val="lrTb"/>
            <w:noWrap w:val="false"/>
          </w:tcPr>
          <w:p>
            <w:pPr>
              <w:ind w:left="0"/>
              <w:jc w:val="left"/>
              <w:tabs>
                <w:tab w:val="left" w:pos="9000" w:leader="none"/>
              </w:tabs>
              <w:rPr>
                <w:rFonts w:ascii="宋体" w:hAnsi="宋体"/>
                <w:bCs/>
                <w:sz w:val="21"/>
                <w:szCs w:val="21"/>
              </w:rPr>
              <w:outlineLvl w:val="0"/>
            </w:pPr>
            <w:r/>
            <w:bookmarkStart w:id="191" w:name="_Toc243992105"/>
            <w:r>
              <w:rPr>
                <w:rFonts w:hint="eastAsia" w:ascii="宋体" w:hAnsi="宋体"/>
                <w:bCs/>
                <w:sz w:val="21"/>
                <w:szCs w:val="21"/>
              </w:rPr>
              <w:t xml:space="preserve">参照执行</w:t>
            </w:r>
            <w:bookmarkEnd w:id="191"/>
            <w:r/>
            <w:r/>
          </w:p>
          <w:p>
            <w:pPr>
              <w:ind w:left="0"/>
              <w:jc w:val="left"/>
              <w:tabs>
                <w:tab w:val="left" w:pos="9000" w:leader="none"/>
              </w:tabs>
              <w:rPr>
                <w:rFonts w:ascii="宋体" w:hAnsi="宋体"/>
                <w:bCs/>
                <w:sz w:val="21"/>
                <w:szCs w:val="21"/>
              </w:rPr>
              <w:outlineLvl w:val="0"/>
            </w:pPr>
            <w:r/>
            <w:bookmarkStart w:id="192" w:name="_Toc243992106"/>
            <w:r>
              <w:rPr>
                <w:rFonts w:hint="eastAsia" w:ascii="宋体" w:hAnsi="宋体"/>
                <w:bCs/>
                <w:sz w:val="21"/>
                <w:szCs w:val="21"/>
              </w:rPr>
              <w:t xml:space="preserve">增加内容</w:t>
            </w:r>
            <w:bookmarkEnd w:id="192"/>
            <w:r/>
            <w:r/>
          </w:p>
        </w:tc>
        <w:tc>
          <w:tcPr>
            <w:gridSpan w:val="3"/>
            <w:tcW w:w="7796" w:type="dxa"/>
            <w:vAlign w:val="center"/>
            <w:textDirection w:val="lrTb"/>
            <w:noWrap w:val="false"/>
          </w:tcPr>
          <w:p>
            <w:pPr>
              <w:ind w:left="0"/>
              <w:jc w:val="left"/>
              <w:tabs>
                <w:tab w:val="left" w:pos="9000" w:leader="none"/>
              </w:tabs>
              <w:rPr>
                <w:rFonts w:ascii="宋体" w:hAnsi="宋体"/>
                <w:bCs/>
                <w:sz w:val="21"/>
                <w:szCs w:val="21"/>
              </w:rPr>
              <w:outlineLvl w:val="0"/>
            </w:pPr>
            <w:r>
              <w:rPr>
                <w:rFonts w:ascii="宋体" w:hAnsi="宋体"/>
                <w:bCs/>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（四）“保洁服务”具体内容及标准如下：</w:t>
      </w:r>
      <w:r/>
    </w:p>
    <w:tbl>
      <w:tblPr>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7"/>
        <w:gridCol w:w="3729"/>
        <w:gridCol w:w="1134"/>
        <w:gridCol w:w="2968"/>
      </w:tblGrid>
      <w:tr>
        <w:trPr>
          <w:jc w:val="center"/>
          <w:trHeight w:val="541"/>
        </w:trPr>
        <w:tc>
          <w:tcPr>
            <w:tcW w:w="1417" w:type="dxa"/>
            <w:vAlign w:val="center"/>
            <w:textDirection w:val="lrTb"/>
            <w:noWrap w:val="false"/>
          </w:tcPr>
          <w:p>
            <w:pPr>
              <w:ind w:left="0"/>
              <w:jc w:val="left"/>
              <w:tabs>
                <w:tab w:val="left" w:pos="9000" w:leader="none"/>
              </w:tabs>
              <w:rPr>
                <w:rFonts w:ascii="宋体" w:hAnsi="宋体"/>
                <w:bCs/>
                <w:sz w:val="21"/>
                <w:szCs w:val="21"/>
              </w:rPr>
              <w:outlineLvl w:val="0"/>
            </w:pPr>
            <w:r/>
            <w:bookmarkStart w:id="193" w:name="_Toc243992107"/>
            <w:r>
              <w:rPr>
                <w:rFonts w:hint="eastAsia" w:ascii="宋体" w:hAnsi="宋体"/>
                <w:bCs/>
                <w:sz w:val="21"/>
                <w:szCs w:val="21"/>
              </w:rPr>
              <w:t xml:space="preserve">服务内容</w:t>
            </w:r>
            <w:bookmarkEnd w:id="193"/>
            <w:r/>
            <w:r/>
          </w:p>
        </w:tc>
        <w:tc>
          <w:tcPr>
            <w:tcW w:w="3729" w:type="dxa"/>
            <w:vAlign w:val="center"/>
            <w:textDirection w:val="lrTb"/>
            <w:noWrap w:val="false"/>
          </w:tcPr>
          <w:p>
            <w:pPr>
              <w:ind w:left="0"/>
              <w:jc w:val="center"/>
              <w:tabs>
                <w:tab w:val="left" w:pos="9000" w:leader="none"/>
              </w:tabs>
              <w:rPr>
                <w:rFonts w:ascii="宋体" w:hAnsi="宋体"/>
                <w:bCs/>
                <w:sz w:val="21"/>
                <w:szCs w:val="21"/>
              </w:rPr>
              <w:outlineLvl w:val="0"/>
            </w:pPr>
            <w:r/>
            <w:bookmarkStart w:id="194" w:name="_Toc243992108"/>
            <w:r>
              <w:rPr>
                <w:rFonts w:hint="eastAsia" w:ascii="宋体" w:hAnsi="宋体"/>
                <w:bCs/>
                <w:sz w:val="21"/>
                <w:szCs w:val="21"/>
              </w:rPr>
              <w:t xml:space="preserve">保洁服务</w:t>
            </w:r>
            <w:bookmarkEnd w:id="194"/>
            <w:r/>
            <w:r/>
          </w:p>
        </w:tc>
        <w:tc>
          <w:tcPr>
            <w:tcW w:w="1134" w:type="dxa"/>
            <w:vAlign w:val="center"/>
            <w:textDirection w:val="lrTb"/>
            <w:noWrap w:val="false"/>
          </w:tcPr>
          <w:p>
            <w:pPr>
              <w:ind w:left="0"/>
              <w:jc w:val="left"/>
              <w:tabs>
                <w:tab w:val="left" w:pos="9000" w:leader="none"/>
              </w:tabs>
              <w:rPr>
                <w:rFonts w:ascii="宋体" w:hAnsi="宋体"/>
                <w:bCs/>
                <w:sz w:val="21"/>
                <w:szCs w:val="21"/>
              </w:rPr>
              <w:outlineLvl w:val="0"/>
            </w:pPr>
            <w:r/>
            <w:bookmarkStart w:id="195" w:name="_Toc243992109"/>
            <w:r>
              <w:rPr>
                <w:rFonts w:hint="eastAsia" w:ascii="宋体" w:hAnsi="宋体"/>
                <w:bCs/>
                <w:sz w:val="21"/>
                <w:szCs w:val="21"/>
              </w:rPr>
              <w:t xml:space="preserve">等级</w:t>
            </w:r>
            <w:bookmarkEnd w:id="195"/>
            <w:r/>
            <w:r/>
          </w:p>
        </w:tc>
        <w:tc>
          <w:tcPr>
            <w:tcW w:w="2968" w:type="dxa"/>
            <w:vAlign w:val="center"/>
            <w:textDirection w:val="lrTb"/>
            <w:noWrap w:val="false"/>
          </w:tcPr>
          <w:p>
            <w:pPr>
              <w:ind w:left="0"/>
              <w:jc w:val="center"/>
              <w:tabs>
                <w:tab w:val="left" w:pos="9000" w:leader="none"/>
              </w:tabs>
              <w:rPr>
                <w:rFonts w:ascii="宋体" w:hAnsi="宋体"/>
                <w:bCs/>
                <w:sz w:val="21"/>
                <w:szCs w:val="21"/>
              </w:rPr>
              <w:outlineLvl w:val="0"/>
            </w:pPr>
            <w:r/>
            <w:bookmarkStart w:id="196" w:name="_Toc243992110"/>
            <w:r>
              <w:rPr>
                <w:rFonts w:hint="eastAsia" w:ascii="宋体" w:hAnsi="宋体"/>
                <w:bCs/>
                <w:sz w:val="21"/>
                <w:szCs w:val="21"/>
              </w:rPr>
              <w:t xml:space="preserve">3</w:t>
            </w:r>
            <w:bookmarkEnd w:id="196"/>
            <w:r/>
            <w:r/>
          </w:p>
        </w:tc>
      </w:tr>
      <w:tr>
        <w:trPr>
          <w:jc w:val="center"/>
        </w:trPr>
        <w:tc>
          <w:tcPr>
            <w:tcW w:w="1417" w:type="dxa"/>
            <w:vAlign w:val="center"/>
            <w:textDirection w:val="lrTb"/>
            <w:noWrap w:val="false"/>
          </w:tcPr>
          <w:p>
            <w:pPr>
              <w:ind w:left="0"/>
              <w:jc w:val="left"/>
              <w:tabs>
                <w:tab w:val="left" w:pos="9000" w:leader="none"/>
              </w:tabs>
              <w:rPr>
                <w:rFonts w:ascii="宋体" w:hAnsi="宋体"/>
                <w:bCs/>
                <w:sz w:val="21"/>
                <w:szCs w:val="21"/>
              </w:rPr>
              <w:outlineLvl w:val="0"/>
            </w:pPr>
            <w:r/>
            <w:bookmarkStart w:id="197" w:name="_Toc243992111"/>
            <w:r>
              <w:rPr>
                <w:rFonts w:hint="eastAsia" w:ascii="宋体" w:hAnsi="宋体"/>
                <w:bCs/>
                <w:sz w:val="21"/>
                <w:szCs w:val="21"/>
              </w:rPr>
              <w:t xml:space="preserve">基本</w:t>
            </w:r>
            <w:bookmarkEnd w:id="197"/>
            <w:r/>
            <w:r/>
          </w:p>
          <w:p>
            <w:pPr>
              <w:ind w:left="0"/>
              <w:jc w:val="left"/>
              <w:tabs>
                <w:tab w:val="left" w:pos="9000" w:leader="none"/>
              </w:tabs>
              <w:rPr>
                <w:rFonts w:ascii="宋体" w:hAnsi="宋体"/>
                <w:bCs/>
                <w:sz w:val="21"/>
                <w:szCs w:val="21"/>
              </w:rPr>
              <w:outlineLvl w:val="0"/>
            </w:pPr>
            <w:r/>
            <w:bookmarkStart w:id="198" w:name="_Toc243992112"/>
            <w:r>
              <w:rPr>
                <w:rFonts w:hint="eastAsia" w:ascii="宋体" w:hAnsi="宋体"/>
                <w:bCs/>
                <w:sz w:val="21"/>
                <w:szCs w:val="21"/>
              </w:rPr>
              <w:t xml:space="preserve">服务</w:t>
            </w:r>
            <w:bookmarkEnd w:id="198"/>
            <w:r/>
            <w:r/>
          </w:p>
          <w:p>
            <w:pPr>
              <w:ind w:left="0"/>
              <w:jc w:val="left"/>
              <w:tabs>
                <w:tab w:val="left" w:pos="9000" w:leader="none"/>
              </w:tabs>
              <w:rPr>
                <w:rFonts w:ascii="宋体" w:hAnsi="宋体"/>
                <w:bCs/>
                <w:sz w:val="21"/>
                <w:szCs w:val="21"/>
              </w:rPr>
              <w:outlineLvl w:val="0"/>
            </w:pPr>
            <w:r/>
            <w:bookmarkStart w:id="199" w:name="_Toc243992113"/>
            <w:r>
              <w:rPr>
                <w:rFonts w:hint="eastAsia" w:ascii="宋体" w:hAnsi="宋体"/>
                <w:bCs/>
                <w:sz w:val="21"/>
                <w:szCs w:val="21"/>
              </w:rPr>
              <w:t xml:space="preserve">要求</w:t>
            </w:r>
            <w:bookmarkEnd w:id="199"/>
            <w:r/>
            <w:r/>
          </w:p>
        </w:tc>
        <w:tc>
          <w:tcPr>
            <w:gridSpan w:val="3"/>
            <w:tcW w:w="7831" w:type="dxa"/>
            <w:vAlign w:val="center"/>
            <w:textDirection w:val="lrTb"/>
            <w:noWrap w:val="false"/>
          </w:tcPr>
          <w:p>
            <w:pPr>
              <w:ind w:left="0"/>
              <w:jc w:val="left"/>
              <w:tabs>
                <w:tab w:val="left" w:pos="9000" w:leader="none"/>
              </w:tabs>
              <w:rPr>
                <w:rFonts w:ascii="宋体" w:hAnsi="宋体"/>
                <w:bCs/>
                <w:sz w:val="21"/>
                <w:szCs w:val="21"/>
              </w:rPr>
              <w:outlineLvl w:val="0"/>
            </w:pPr>
            <w:r/>
            <w:bookmarkStart w:id="200" w:name="_Toc243992114"/>
            <w:r>
              <w:rPr>
                <w:rFonts w:hint="eastAsia" w:ascii="宋体" w:hAnsi="宋体"/>
                <w:bCs/>
                <w:sz w:val="21"/>
                <w:szCs w:val="21"/>
              </w:rPr>
              <w:t xml:space="preserve">1.各类清洁设施设备配备齐全，并有专人管理；</w:t>
            </w:r>
            <w:bookmarkEnd w:id="200"/>
            <w:r/>
            <w:r/>
          </w:p>
          <w:p>
            <w:pPr>
              <w:ind w:left="0"/>
              <w:jc w:val="left"/>
              <w:tabs>
                <w:tab w:val="left" w:pos="9000" w:leader="none"/>
              </w:tabs>
              <w:rPr>
                <w:rFonts w:ascii="宋体" w:hAnsi="宋体"/>
                <w:bCs/>
                <w:sz w:val="21"/>
                <w:szCs w:val="21"/>
              </w:rPr>
              <w:outlineLvl w:val="0"/>
            </w:pPr>
            <w:r/>
            <w:bookmarkStart w:id="201" w:name="_Toc243992115"/>
            <w:r>
              <w:rPr>
                <w:rFonts w:hint="eastAsia" w:ascii="宋体" w:hAnsi="宋体"/>
                <w:bCs/>
                <w:sz w:val="21"/>
                <w:szCs w:val="21"/>
              </w:rPr>
              <w:t xml:space="preserve">2.制定环境卫生管理规定、环境卫生质量标准、卫生设施维护保养办法、规章制度；做好服务记录；</w:t>
            </w:r>
            <w:bookmarkEnd w:id="201"/>
            <w:r/>
            <w:r/>
          </w:p>
          <w:p>
            <w:pPr>
              <w:ind w:left="0"/>
              <w:jc w:val="left"/>
              <w:tabs>
                <w:tab w:val="left" w:pos="9000" w:leader="none"/>
              </w:tabs>
              <w:rPr>
                <w:rFonts w:ascii="宋体" w:hAnsi="宋体"/>
                <w:bCs/>
                <w:sz w:val="21"/>
                <w:szCs w:val="21"/>
              </w:rPr>
              <w:outlineLvl w:val="0"/>
            </w:pPr>
            <w:r/>
            <w:bookmarkStart w:id="202" w:name="_Toc243992116"/>
            <w:r>
              <w:rPr>
                <w:rFonts w:hint="eastAsia" w:ascii="宋体" w:hAnsi="宋体"/>
                <w:bCs/>
                <w:sz w:val="21"/>
                <w:szCs w:val="21"/>
              </w:rPr>
              <w:t xml:space="preserve">3.垃圾日产日清，保持公共区域整洁、无异味；</w:t>
            </w:r>
            <w:bookmarkEnd w:id="202"/>
            <w:r/>
            <w:r/>
          </w:p>
          <w:p>
            <w:pPr>
              <w:ind w:left="0"/>
              <w:jc w:val="left"/>
              <w:tabs>
                <w:tab w:val="left" w:pos="9000" w:leader="none"/>
              </w:tabs>
              <w:rPr>
                <w:rFonts w:ascii="宋体" w:hAnsi="宋体"/>
                <w:bCs/>
                <w:sz w:val="21"/>
                <w:szCs w:val="21"/>
              </w:rPr>
              <w:outlineLvl w:val="0"/>
            </w:pPr>
            <w:r/>
            <w:bookmarkStart w:id="203" w:name="_Toc243992117"/>
            <w:r>
              <w:rPr>
                <w:rFonts w:hint="eastAsia" w:ascii="宋体" w:hAnsi="宋体"/>
                <w:bCs/>
                <w:sz w:val="21"/>
                <w:szCs w:val="21"/>
              </w:rPr>
              <w:t xml:space="preserve">4.严禁使用不合格的清洁剂；</w:t>
            </w:r>
            <w:bookmarkEnd w:id="203"/>
            <w:r/>
            <w:r/>
          </w:p>
          <w:p>
            <w:pPr>
              <w:ind w:left="0"/>
              <w:jc w:val="left"/>
              <w:tabs>
                <w:tab w:val="left" w:pos="9000" w:leader="none"/>
              </w:tabs>
              <w:rPr>
                <w:rFonts w:ascii="宋体" w:hAnsi="宋体"/>
                <w:bCs/>
                <w:sz w:val="21"/>
                <w:szCs w:val="21"/>
              </w:rPr>
              <w:outlineLvl w:val="0"/>
            </w:pPr>
            <w:r/>
            <w:bookmarkStart w:id="204" w:name="_Toc243992118"/>
            <w:r>
              <w:rPr>
                <w:rFonts w:hint="eastAsia" w:ascii="宋体" w:hAnsi="宋体"/>
                <w:bCs/>
                <w:sz w:val="21"/>
                <w:szCs w:val="21"/>
              </w:rPr>
              <w:t xml:space="preserve">5.定期做好消杀工作；</w:t>
            </w:r>
            <w:bookmarkEnd w:id="204"/>
            <w:r/>
            <w:r/>
          </w:p>
          <w:p>
            <w:pPr>
              <w:ind w:left="0"/>
              <w:jc w:val="left"/>
              <w:tabs>
                <w:tab w:val="left" w:pos="9000" w:leader="none"/>
              </w:tabs>
              <w:rPr>
                <w:rFonts w:ascii="宋体" w:hAnsi="宋体"/>
                <w:bCs/>
                <w:sz w:val="21"/>
                <w:szCs w:val="21"/>
              </w:rPr>
              <w:outlineLvl w:val="0"/>
            </w:pPr>
            <w:r/>
            <w:bookmarkStart w:id="205" w:name="_Toc243992119"/>
            <w:r>
              <w:rPr>
                <w:rFonts w:hint="eastAsia" w:ascii="宋体" w:hAnsi="宋体"/>
                <w:bCs/>
                <w:sz w:val="21"/>
                <w:szCs w:val="21"/>
              </w:rPr>
              <w:t xml:space="preserve">6.每个等级的服务内容和要求应高于并包含低一级的服务内容和要求（一级除外）。</w:t>
            </w:r>
            <w:bookmarkEnd w:id="205"/>
            <w:r/>
            <w:r/>
          </w:p>
        </w:tc>
      </w:tr>
      <w:tr>
        <w:trPr>
          <w:jc w:val="center"/>
        </w:trPr>
        <w:tc>
          <w:tcPr>
            <w:tcW w:w="1417" w:type="dxa"/>
            <w:vAlign w:val="center"/>
            <w:textDirection w:val="lrTb"/>
            <w:noWrap w:val="false"/>
          </w:tcPr>
          <w:p>
            <w:pPr>
              <w:ind w:left="0"/>
              <w:jc w:val="left"/>
              <w:tabs>
                <w:tab w:val="left" w:pos="9000" w:leader="none"/>
              </w:tabs>
              <w:rPr>
                <w:rFonts w:ascii="宋体" w:hAnsi="宋体"/>
                <w:bCs/>
                <w:sz w:val="21"/>
                <w:szCs w:val="21"/>
              </w:rPr>
              <w:outlineLvl w:val="0"/>
            </w:pPr>
            <w:r/>
            <w:bookmarkStart w:id="206" w:name="_Toc243992120"/>
            <w:r>
              <w:rPr>
                <w:rFonts w:hint="eastAsia" w:ascii="宋体" w:hAnsi="宋体"/>
                <w:bCs/>
                <w:sz w:val="21"/>
                <w:szCs w:val="21"/>
              </w:rPr>
              <w:t xml:space="preserve">等级</w:t>
            </w:r>
            <w:bookmarkEnd w:id="206"/>
            <w:r/>
            <w:r/>
          </w:p>
          <w:p>
            <w:pPr>
              <w:ind w:left="0"/>
              <w:jc w:val="left"/>
              <w:tabs>
                <w:tab w:val="left" w:pos="9000" w:leader="none"/>
              </w:tabs>
              <w:rPr>
                <w:rFonts w:ascii="宋体" w:hAnsi="宋体"/>
                <w:bCs/>
                <w:sz w:val="21"/>
                <w:szCs w:val="21"/>
              </w:rPr>
              <w:outlineLvl w:val="0"/>
            </w:pPr>
            <w:r/>
            <w:bookmarkStart w:id="207" w:name="_Toc243992121"/>
            <w:r>
              <w:rPr>
                <w:rFonts w:hint="eastAsia" w:ascii="宋体" w:hAnsi="宋体"/>
                <w:bCs/>
                <w:sz w:val="21"/>
                <w:szCs w:val="21"/>
              </w:rPr>
              <w:t xml:space="preserve">服务</w:t>
            </w:r>
            <w:bookmarkEnd w:id="207"/>
            <w:r/>
            <w:r/>
          </w:p>
          <w:p>
            <w:pPr>
              <w:ind w:left="0"/>
              <w:jc w:val="left"/>
              <w:tabs>
                <w:tab w:val="left" w:pos="9000" w:leader="none"/>
              </w:tabs>
              <w:rPr>
                <w:rFonts w:ascii="宋体" w:hAnsi="宋体"/>
                <w:bCs/>
                <w:sz w:val="21"/>
                <w:szCs w:val="21"/>
              </w:rPr>
              <w:outlineLvl w:val="0"/>
            </w:pPr>
            <w:r/>
            <w:bookmarkStart w:id="208" w:name="_Toc243992122"/>
            <w:r>
              <w:rPr>
                <w:rFonts w:hint="eastAsia" w:ascii="宋体" w:hAnsi="宋体"/>
                <w:bCs/>
                <w:sz w:val="21"/>
                <w:szCs w:val="21"/>
              </w:rPr>
              <w:t xml:space="preserve">标准</w:t>
            </w:r>
            <w:bookmarkEnd w:id="208"/>
            <w:r/>
            <w:r/>
          </w:p>
        </w:tc>
        <w:tc>
          <w:tcPr>
            <w:gridSpan w:val="3"/>
            <w:tcW w:w="7831" w:type="dxa"/>
            <w:vAlign w:val="center"/>
            <w:textDirection w:val="lrTb"/>
            <w:noWrap w:val="false"/>
          </w:tcPr>
          <w:p>
            <w:pPr>
              <w:ind w:left="0"/>
              <w:jc w:val="left"/>
              <w:tabs>
                <w:tab w:val="left" w:pos="9000" w:leader="none"/>
              </w:tabs>
              <w:rPr>
                <w:rFonts w:ascii="宋体" w:hAnsi="宋体"/>
                <w:bCs/>
                <w:sz w:val="21"/>
                <w:szCs w:val="21"/>
              </w:rPr>
              <w:outlineLvl w:val="0"/>
            </w:pPr>
            <w:r/>
            <w:bookmarkStart w:id="209" w:name="_Toc243992123"/>
            <w:r>
              <w:rPr>
                <w:rFonts w:hint="eastAsia" w:ascii="宋体" w:hAnsi="宋体"/>
                <w:bCs/>
                <w:sz w:val="21"/>
                <w:szCs w:val="21"/>
              </w:rPr>
              <w:t xml:space="preserve">1.生活垃圾由居民送到楼下垃圾桶，垃圾收集每日2次，垃圾桶配有垃圾袋，每日清运2次；</w:t>
            </w:r>
            <w:r>
              <w:rPr>
                <w:rFonts w:hint="eastAsia" w:ascii="宋体" w:hAnsi="宋体"/>
                <w:bCs/>
                <w:sz w:val="21"/>
                <w:szCs w:val="21"/>
              </w:rPr>
              <w:br/>
              <w:t xml:space="preserve">2.道路、绿化带、停车场地等公共部位的清洁每日2次，目视干净、整洁；地面垃圾滞留不超过12小时；</w:t>
            </w:r>
            <w:r>
              <w:rPr>
                <w:rFonts w:hint="eastAsia" w:ascii="宋体" w:hAnsi="宋体"/>
                <w:bCs/>
                <w:sz w:val="21"/>
                <w:szCs w:val="21"/>
              </w:rPr>
              <w:br/>
              <w:t xml:space="preserve">3.电梯轿厢清扫每日2次，每月对电梯轿厢内全面擦试清洗1次；每季度打蜡上光</w:t>
            </w:r>
            <w:r>
              <w:rPr>
                <w:rFonts w:hint="eastAsia" w:ascii="宋体" w:hAnsi="宋体"/>
                <w:bCs/>
                <w:sz w:val="21"/>
                <w:szCs w:val="21"/>
              </w:rPr>
              <w:t xml:space="preserve">2次；</w:t>
            </w:r>
            <w:r>
              <w:rPr>
                <w:rFonts w:hint="eastAsia" w:ascii="宋体" w:hAnsi="宋体"/>
                <w:bCs/>
                <w:sz w:val="21"/>
                <w:szCs w:val="21"/>
              </w:rPr>
              <w:br/>
              <w:t xml:space="preserve">4.楼道每周清扫3次，</w:t>
            </w:r>
            <w:r>
              <w:rPr>
                <w:rFonts w:hint="eastAsia" w:ascii="宋体" w:hAnsi="宋体"/>
                <w:bCs/>
                <w:sz w:val="21"/>
                <w:szCs w:val="21"/>
              </w:rPr>
              <w:t xml:space="preserve">拖洗1次</w:t>
            </w:r>
            <w:r>
              <w:rPr>
                <w:rFonts w:hint="eastAsia" w:ascii="宋体" w:hAnsi="宋体"/>
                <w:bCs/>
                <w:sz w:val="21"/>
                <w:szCs w:val="21"/>
              </w:rPr>
              <w:t xml:space="preserve">；扶手保洁每周1次；楼梯间墙面每季度除尘1次；楼道共用玻璃门每季度擦试1次；</w:t>
            </w:r>
            <w:r>
              <w:rPr>
                <w:rFonts w:hint="eastAsia" w:ascii="宋体" w:hAnsi="宋体"/>
                <w:bCs/>
                <w:sz w:val="21"/>
                <w:szCs w:val="21"/>
              </w:rPr>
              <w:br/>
              <w:t xml:space="preserve">5.休闲、健身设施每周清洁3次；</w:t>
            </w:r>
            <w:r>
              <w:rPr>
                <w:rFonts w:hint="eastAsia" w:ascii="宋体" w:hAnsi="宋体"/>
                <w:bCs/>
                <w:sz w:val="21"/>
                <w:szCs w:val="21"/>
              </w:rPr>
              <w:br/>
              <w:t xml:space="preserve">6.标识、</w:t>
            </w:r>
            <w:r>
              <w:rPr>
                <w:rFonts w:hint="eastAsia" w:ascii="宋体" w:hAnsi="宋体"/>
                <w:bCs/>
                <w:sz w:val="21"/>
                <w:szCs w:val="21"/>
              </w:rPr>
              <w:t xml:space="preserve">宣传牌每周</w:t>
            </w:r>
            <w:r>
              <w:rPr>
                <w:rFonts w:hint="eastAsia" w:ascii="宋体" w:hAnsi="宋体"/>
                <w:bCs/>
                <w:sz w:val="21"/>
                <w:szCs w:val="21"/>
              </w:rPr>
              <w:t xml:space="preserve">清洁1次；公共垃圾房每周冲洗1次；根据季节情况每年灭鼠消</w:t>
            </w:r>
            <w:r>
              <w:rPr>
                <w:rFonts w:hint="eastAsia" w:ascii="宋体" w:hAnsi="宋体"/>
                <w:bCs/>
                <w:sz w:val="21"/>
                <w:szCs w:val="21"/>
              </w:rPr>
              <w:t xml:space="preserve">杀至少</w:t>
            </w:r>
            <w:r>
              <w:rPr>
                <w:rFonts w:hint="eastAsia" w:ascii="宋体" w:hAnsi="宋体"/>
                <w:bCs/>
                <w:sz w:val="21"/>
                <w:szCs w:val="21"/>
              </w:rPr>
              <w:t xml:space="preserve">2次；</w:t>
            </w:r>
            <w:r>
              <w:rPr>
                <w:rFonts w:hint="eastAsia" w:ascii="宋体" w:hAnsi="宋体"/>
                <w:bCs/>
                <w:sz w:val="21"/>
                <w:szCs w:val="21"/>
              </w:rPr>
              <w:br/>
              <w:t xml:space="preserve">7.路灯每年清理2次，目视无积灰；</w:t>
            </w:r>
            <w:r>
              <w:rPr>
                <w:rFonts w:hint="eastAsia" w:ascii="宋体" w:hAnsi="宋体"/>
                <w:bCs/>
                <w:sz w:val="21"/>
                <w:szCs w:val="21"/>
              </w:rPr>
              <w:br/>
              <w:t xml:space="preserve">8.有天台、屋顶的，根据季节情况每半年至少清扫1次；</w:t>
            </w:r>
            <w:r>
              <w:rPr>
                <w:rFonts w:hint="eastAsia" w:ascii="宋体" w:hAnsi="宋体"/>
                <w:bCs/>
                <w:sz w:val="21"/>
                <w:szCs w:val="21"/>
              </w:rPr>
              <w:br/>
              <w:t xml:space="preserve">9.清洁卫生人员人均管理建筑面积为1.0万㎡以下。</w:t>
            </w:r>
            <w:bookmarkEnd w:id="209"/>
            <w:r/>
            <w:r/>
          </w:p>
        </w:tc>
      </w:tr>
      <w:tr>
        <w:trPr>
          <w:jc w:val="center"/>
          <w:trHeight w:val="70"/>
        </w:trPr>
        <w:tc>
          <w:tcPr>
            <w:tcW w:w="1417" w:type="dxa"/>
            <w:vAlign w:val="center"/>
            <w:textDirection w:val="lrTb"/>
            <w:noWrap w:val="false"/>
          </w:tcPr>
          <w:p>
            <w:pPr>
              <w:ind w:left="0"/>
              <w:jc w:val="left"/>
              <w:tabs>
                <w:tab w:val="left" w:pos="9000" w:leader="none"/>
              </w:tabs>
              <w:rPr>
                <w:rFonts w:ascii="宋体" w:hAnsi="宋体"/>
                <w:bCs/>
                <w:sz w:val="21"/>
                <w:szCs w:val="21"/>
              </w:rPr>
              <w:outlineLvl w:val="0"/>
            </w:pPr>
            <w:r/>
            <w:bookmarkStart w:id="210" w:name="_Toc243992124"/>
            <w:r>
              <w:rPr>
                <w:rFonts w:hint="eastAsia" w:ascii="宋体" w:hAnsi="宋体"/>
                <w:bCs/>
                <w:sz w:val="21"/>
                <w:szCs w:val="21"/>
              </w:rPr>
              <w:t xml:space="preserve">参照执行</w:t>
            </w:r>
            <w:bookmarkEnd w:id="210"/>
            <w:r/>
            <w:r/>
          </w:p>
          <w:p>
            <w:pPr>
              <w:ind w:left="0"/>
              <w:jc w:val="left"/>
              <w:tabs>
                <w:tab w:val="left" w:pos="9000" w:leader="none"/>
              </w:tabs>
              <w:rPr>
                <w:rFonts w:ascii="宋体" w:hAnsi="宋体"/>
                <w:bCs/>
                <w:sz w:val="21"/>
                <w:szCs w:val="21"/>
              </w:rPr>
              <w:outlineLvl w:val="0"/>
            </w:pPr>
            <w:r/>
            <w:bookmarkStart w:id="211" w:name="_Toc243992125"/>
            <w:r>
              <w:rPr>
                <w:rFonts w:hint="eastAsia" w:ascii="宋体" w:hAnsi="宋体"/>
                <w:bCs/>
                <w:sz w:val="21"/>
                <w:szCs w:val="21"/>
              </w:rPr>
              <w:t xml:space="preserve">增加内容</w:t>
            </w:r>
            <w:bookmarkEnd w:id="211"/>
            <w:r/>
            <w:r/>
          </w:p>
        </w:tc>
        <w:tc>
          <w:tcPr>
            <w:gridSpan w:val="3"/>
            <w:tcW w:w="7831" w:type="dxa"/>
            <w:vAlign w:val="center"/>
            <w:textDirection w:val="lrTb"/>
            <w:noWrap w:val="false"/>
          </w:tcPr>
          <w:p>
            <w:pPr>
              <w:ind w:left="0"/>
              <w:jc w:val="left"/>
              <w:tabs>
                <w:tab w:val="left" w:pos="9000" w:leader="none"/>
              </w:tabs>
              <w:rPr>
                <w:rFonts w:ascii="宋体" w:hAnsi="宋体"/>
                <w:bCs/>
                <w:sz w:val="21"/>
                <w:szCs w:val="21"/>
              </w:rPr>
              <w:outlineLvl w:val="0"/>
            </w:pPr>
            <w:r>
              <w:rPr>
                <w:rFonts w:ascii="宋体" w:hAnsi="宋体"/>
                <w:bCs/>
                <w:sz w:val="21"/>
                <w:szCs w:val="21"/>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（五）“绿化养护服务”具体内容及标准如下：</w:t>
      </w:r>
      <w:r/>
    </w:p>
    <w:tbl>
      <w:tblPr>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43"/>
        <w:gridCol w:w="4061"/>
        <w:gridCol w:w="1234"/>
        <w:gridCol w:w="2349"/>
      </w:tblGrid>
      <w:tr>
        <w:trPr>
          <w:jc w:val="center"/>
          <w:trHeight w:val="571"/>
        </w:trPr>
        <w:tc>
          <w:tcPr>
            <w:tcW w:w="1543" w:type="dxa"/>
            <w:vAlign w:val="center"/>
            <w:textDirection w:val="lrTb"/>
            <w:noWrap w:val="false"/>
          </w:tcPr>
          <w:p>
            <w:pPr>
              <w:ind w:left="0"/>
              <w:tabs>
                <w:tab w:val="left" w:pos="9000" w:leader="none"/>
              </w:tabs>
              <w:rPr>
                <w:rFonts w:ascii="宋体" w:hAnsi="宋体"/>
                <w:bCs/>
                <w:sz w:val="21"/>
                <w:szCs w:val="21"/>
              </w:rPr>
              <w:outlineLvl w:val="0"/>
            </w:pPr>
            <w:r/>
            <w:bookmarkStart w:id="212" w:name="_Toc243992126"/>
            <w:r>
              <w:rPr>
                <w:rFonts w:hint="eastAsia" w:ascii="宋体" w:hAnsi="宋体"/>
                <w:bCs/>
                <w:sz w:val="21"/>
                <w:szCs w:val="21"/>
              </w:rPr>
              <w:t xml:space="preserve">服务内容</w:t>
            </w:r>
            <w:bookmarkEnd w:id="212"/>
            <w:r/>
            <w:r/>
          </w:p>
        </w:tc>
        <w:tc>
          <w:tcPr>
            <w:tcW w:w="4061" w:type="dxa"/>
            <w:vAlign w:val="center"/>
            <w:textDirection w:val="lrTb"/>
            <w:noWrap w:val="false"/>
          </w:tcPr>
          <w:p>
            <w:pPr>
              <w:ind w:left="0"/>
              <w:jc w:val="center"/>
              <w:tabs>
                <w:tab w:val="left" w:pos="9000" w:leader="none"/>
              </w:tabs>
              <w:rPr>
                <w:rFonts w:ascii="宋体" w:hAnsi="宋体"/>
                <w:bCs/>
                <w:sz w:val="21"/>
                <w:szCs w:val="21"/>
              </w:rPr>
              <w:outlineLvl w:val="0"/>
            </w:pPr>
            <w:r/>
            <w:bookmarkStart w:id="213" w:name="_Toc243992127"/>
            <w:r>
              <w:rPr>
                <w:rFonts w:hint="eastAsia" w:ascii="宋体" w:hAnsi="宋体"/>
                <w:bCs/>
                <w:sz w:val="21"/>
                <w:szCs w:val="21"/>
              </w:rPr>
              <w:t xml:space="preserve">绿化养护服务</w:t>
            </w:r>
            <w:bookmarkEnd w:id="213"/>
            <w:r/>
            <w:r/>
          </w:p>
        </w:tc>
        <w:tc>
          <w:tcPr>
            <w:tcW w:w="1234" w:type="dxa"/>
            <w:vAlign w:val="center"/>
            <w:textDirection w:val="lrTb"/>
            <w:noWrap w:val="false"/>
          </w:tcPr>
          <w:p>
            <w:pPr>
              <w:ind w:left="0"/>
              <w:tabs>
                <w:tab w:val="left" w:pos="9000" w:leader="none"/>
              </w:tabs>
              <w:rPr>
                <w:rFonts w:ascii="宋体" w:hAnsi="宋体"/>
                <w:bCs/>
                <w:sz w:val="21"/>
                <w:szCs w:val="21"/>
              </w:rPr>
              <w:outlineLvl w:val="0"/>
            </w:pPr>
            <w:r/>
            <w:bookmarkStart w:id="214" w:name="_Toc243992128"/>
            <w:r>
              <w:rPr>
                <w:rFonts w:hint="eastAsia" w:ascii="宋体" w:hAnsi="宋体"/>
                <w:bCs/>
                <w:sz w:val="21"/>
                <w:szCs w:val="21"/>
              </w:rPr>
              <w:t xml:space="preserve">等级</w:t>
            </w:r>
            <w:bookmarkEnd w:id="214"/>
            <w:r/>
            <w:r/>
          </w:p>
        </w:tc>
        <w:tc>
          <w:tcPr>
            <w:tcW w:w="2349" w:type="dxa"/>
            <w:vAlign w:val="center"/>
            <w:textDirection w:val="lrTb"/>
            <w:noWrap w:val="false"/>
          </w:tcPr>
          <w:p>
            <w:pPr>
              <w:ind w:left="0"/>
              <w:jc w:val="center"/>
              <w:tabs>
                <w:tab w:val="left" w:pos="9000" w:leader="none"/>
              </w:tabs>
              <w:rPr>
                <w:rFonts w:ascii="宋体" w:hAnsi="宋体"/>
                <w:bCs/>
                <w:sz w:val="21"/>
                <w:szCs w:val="21"/>
              </w:rPr>
              <w:outlineLvl w:val="0"/>
            </w:pPr>
            <w:r/>
            <w:bookmarkStart w:id="215" w:name="_Toc243992129"/>
            <w:r>
              <w:rPr>
                <w:rFonts w:hint="eastAsia" w:ascii="宋体" w:hAnsi="宋体"/>
                <w:bCs/>
                <w:sz w:val="21"/>
                <w:szCs w:val="21"/>
              </w:rPr>
              <w:t xml:space="preserve">3</w:t>
            </w:r>
            <w:bookmarkEnd w:id="215"/>
            <w:r/>
            <w:r/>
          </w:p>
        </w:tc>
      </w:tr>
      <w:tr>
        <w:trPr>
          <w:jc w:val="center"/>
          <w:trHeight w:val="151"/>
        </w:trPr>
        <w:tc>
          <w:tcPr>
            <w:tcW w:w="1543" w:type="dxa"/>
            <w:vAlign w:val="center"/>
            <w:textDirection w:val="lrTb"/>
            <w:noWrap w:val="false"/>
          </w:tcPr>
          <w:p>
            <w:pPr>
              <w:ind w:left="0"/>
              <w:tabs>
                <w:tab w:val="left" w:pos="9000" w:leader="none"/>
              </w:tabs>
              <w:rPr>
                <w:rFonts w:ascii="宋体" w:hAnsi="宋体"/>
                <w:bCs/>
                <w:sz w:val="21"/>
                <w:szCs w:val="21"/>
              </w:rPr>
              <w:outlineLvl w:val="0"/>
            </w:pPr>
            <w:r/>
            <w:bookmarkStart w:id="216" w:name="_Toc243992130"/>
            <w:r>
              <w:rPr>
                <w:rFonts w:hint="eastAsia" w:ascii="宋体" w:hAnsi="宋体"/>
                <w:bCs/>
                <w:sz w:val="21"/>
                <w:szCs w:val="21"/>
              </w:rPr>
              <w:t xml:space="preserve">基本</w:t>
            </w:r>
            <w:bookmarkEnd w:id="216"/>
            <w:r/>
            <w:r/>
          </w:p>
          <w:p>
            <w:pPr>
              <w:ind w:left="0"/>
              <w:tabs>
                <w:tab w:val="left" w:pos="9000" w:leader="none"/>
              </w:tabs>
              <w:rPr>
                <w:rFonts w:ascii="宋体" w:hAnsi="宋体"/>
                <w:bCs/>
                <w:sz w:val="21"/>
                <w:szCs w:val="21"/>
              </w:rPr>
              <w:outlineLvl w:val="0"/>
            </w:pPr>
            <w:r/>
            <w:bookmarkStart w:id="217" w:name="_Toc243992131"/>
            <w:r>
              <w:rPr>
                <w:rFonts w:hint="eastAsia" w:ascii="宋体" w:hAnsi="宋体"/>
                <w:bCs/>
                <w:sz w:val="21"/>
                <w:szCs w:val="21"/>
              </w:rPr>
              <w:t xml:space="preserve">服务</w:t>
            </w:r>
            <w:bookmarkEnd w:id="217"/>
            <w:r/>
            <w:r/>
          </w:p>
          <w:p>
            <w:pPr>
              <w:ind w:left="0"/>
              <w:tabs>
                <w:tab w:val="left" w:pos="9000" w:leader="none"/>
              </w:tabs>
              <w:rPr>
                <w:rFonts w:ascii="宋体" w:hAnsi="宋体"/>
                <w:bCs/>
                <w:sz w:val="21"/>
                <w:szCs w:val="21"/>
              </w:rPr>
              <w:outlineLvl w:val="0"/>
            </w:pPr>
            <w:r/>
            <w:bookmarkStart w:id="218" w:name="_Toc243992132"/>
            <w:r>
              <w:rPr>
                <w:rFonts w:hint="eastAsia" w:ascii="宋体" w:hAnsi="宋体"/>
                <w:bCs/>
                <w:sz w:val="21"/>
                <w:szCs w:val="21"/>
              </w:rPr>
              <w:t xml:space="preserve">要求</w:t>
            </w:r>
            <w:bookmarkEnd w:id="218"/>
            <w:r/>
            <w:r/>
          </w:p>
        </w:tc>
        <w:tc>
          <w:tcPr>
            <w:gridSpan w:val="3"/>
            <w:tcW w:w="7644" w:type="dxa"/>
            <w:vAlign w:val="center"/>
            <w:textDirection w:val="lrTb"/>
            <w:noWrap w:val="false"/>
          </w:tcPr>
          <w:p>
            <w:pPr>
              <w:ind w:left="0"/>
              <w:jc w:val="left"/>
              <w:tabs>
                <w:tab w:val="left" w:pos="9000" w:leader="none"/>
              </w:tabs>
              <w:rPr>
                <w:rFonts w:ascii="宋体" w:hAnsi="宋体"/>
                <w:bCs/>
                <w:sz w:val="21"/>
                <w:szCs w:val="21"/>
              </w:rPr>
              <w:outlineLvl w:val="0"/>
            </w:pPr>
            <w:r/>
            <w:bookmarkStart w:id="219" w:name="_Toc243992133"/>
            <w:r>
              <w:rPr>
                <w:rFonts w:hint="eastAsia" w:ascii="宋体" w:hAnsi="宋体"/>
                <w:bCs/>
                <w:sz w:val="21"/>
                <w:szCs w:val="21"/>
              </w:rPr>
              <w:t xml:space="preserve">1.有专业人员进行绿化养护管理；</w:t>
            </w:r>
            <w:bookmarkEnd w:id="219"/>
            <w:r/>
            <w:r/>
          </w:p>
          <w:p>
            <w:pPr>
              <w:ind w:left="0"/>
              <w:jc w:val="left"/>
              <w:tabs>
                <w:tab w:val="left" w:pos="9000" w:leader="none"/>
              </w:tabs>
              <w:rPr>
                <w:rFonts w:ascii="宋体" w:hAnsi="宋体"/>
                <w:bCs/>
                <w:sz w:val="21"/>
                <w:szCs w:val="21"/>
              </w:rPr>
              <w:outlineLvl w:val="0"/>
            </w:pPr>
            <w:r/>
            <w:bookmarkStart w:id="220" w:name="_Toc243992134"/>
            <w:r>
              <w:rPr>
                <w:rFonts w:hint="eastAsia" w:ascii="宋体" w:hAnsi="宋体"/>
                <w:bCs/>
                <w:sz w:val="21"/>
                <w:szCs w:val="21"/>
              </w:rPr>
              <w:t xml:space="preserve">2.制定园林绿化设施管理规定、维护保养办法等规章制度；</w:t>
            </w:r>
            <w:bookmarkEnd w:id="220"/>
            <w:r/>
            <w:r/>
          </w:p>
          <w:p>
            <w:pPr>
              <w:ind w:left="0"/>
              <w:jc w:val="left"/>
              <w:tabs>
                <w:tab w:val="left" w:pos="9000" w:leader="none"/>
              </w:tabs>
              <w:rPr>
                <w:rFonts w:ascii="宋体" w:hAnsi="宋体"/>
                <w:bCs/>
                <w:sz w:val="21"/>
                <w:szCs w:val="21"/>
              </w:rPr>
              <w:outlineLvl w:val="0"/>
            </w:pPr>
            <w:r/>
            <w:bookmarkStart w:id="221" w:name="_Toc243992135"/>
            <w:r>
              <w:rPr>
                <w:rFonts w:hint="eastAsia" w:ascii="宋体" w:hAnsi="宋体"/>
                <w:bCs/>
                <w:sz w:val="21"/>
                <w:szCs w:val="21"/>
              </w:rPr>
              <w:t xml:space="preserve">3.草坪生长良好，及时修剪和补种，花卉、绿篱、树木根据其品种和生长情况，及时修剪整形；</w:t>
            </w:r>
            <w:bookmarkEnd w:id="221"/>
            <w:r/>
            <w:r/>
          </w:p>
          <w:p>
            <w:pPr>
              <w:ind w:left="0"/>
              <w:jc w:val="left"/>
              <w:tabs>
                <w:tab w:val="left" w:pos="9000" w:leader="none"/>
              </w:tabs>
              <w:rPr>
                <w:rFonts w:ascii="宋体" w:hAnsi="宋体"/>
                <w:bCs/>
                <w:sz w:val="21"/>
                <w:szCs w:val="21"/>
              </w:rPr>
              <w:outlineLvl w:val="0"/>
            </w:pPr>
            <w:r/>
            <w:bookmarkStart w:id="222" w:name="_Toc243992136"/>
            <w:r>
              <w:rPr>
                <w:rFonts w:hint="eastAsia" w:ascii="宋体" w:hAnsi="宋体"/>
                <w:bCs/>
                <w:sz w:val="21"/>
                <w:szCs w:val="21"/>
              </w:rPr>
              <w:t xml:space="preserve">4.做好病虫害防治工作；</w:t>
            </w:r>
            <w:bookmarkEnd w:id="222"/>
            <w:r/>
            <w:r/>
          </w:p>
          <w:p>
            <w:pPr>
              <w:ind w:left="0"/>
              <w:jc w:val="left"/>
              <w:tabs>
                <w:tab w:val="left" w:pos="9000" w:leader="none"/>
              </w:tabs>
              <w:rPr>
                <w:rFonts w:ascii="宋体" w:hAnsi="宋体"/>
                <w:bCs/>
                <w:sz w:val="21"/>
                <w:szCs w:val="21"/>
              </w:rPr>
              <w:outlineLvl w:val="0"/>
            </w:pPr>
            <w:r/>
            <w:bookmarkStart w:id="223" w:name="_Toc243992137"/>
            <w:r>
              <w:rPr>
                <w:rFonts w:hint="eastAsia" w:ascii="宋体" w:hAnsi="宋体"/>
                <w:bCs/>
                <w:sz w:val="21"/>
                <w:szCs w:val="21"/>
              </w:rPr>
              <w:t xml:space="preserve">5.使用化学药剂，必须严格执行国家现行有关规定；选用高效低毒、低残留的药剂控制有害生物的危害，并在喷药前安民告示；</w:t>
            </w:r>
            <w:bookmarkEnd w:id="223"/>
            <w:r/>
            <w:r/>
          </w:p>
          <w:p>
            <w:pPr>
              <w:ind w:left="0"/>
              <w:jc w:val="left"/>
              <w:tabs>
                <w:tab w:val="left" w:pos="9000" w:leader="none"/>
              </w:tabs>
              <w:rPr>
                <w:rFonts w:ascii="宋体" w:hAnsi="宋体"/>
                <w:bCs/>
                <w:sz w:val="21"/>
                <w:szCs w:val="21"/>
              </w:rPr>
              <w:outlineLvl w:val="0"/>
            </w:pPr>
            <w:r/>
            <w:bookmarkStart w:id="224" w:name="_Toc243992138"/>
            <w:r>
              <w:rPr>
                <w:rFonts w:hint="eastAsia" w:ascii="宋体" w:hAnsi="宋体"/>
                <w:bCs/>
                <w:sz w:val="21"/>
                <w:szCs w:val="21"/>
              </w:rPr>
              <w:t xml:space="preserve">6.打捞漂浮杂物，保持水体清洁，水面无漂浮物；定期对水体投放药剂或进行其它处理，保持水体无异味；</w:t>
            </w:r>
            <w:bookmarkEnd w:id="224"/>
            <w:r/>
            <w:r/>
          </w:p>
          <w:p>
            <w:pPr>
              <w:ind w:left="0"/>
              <w:jc w:val="left"/>
              <w:tabs>
                <w:tab w:val="left" w:pos="9000" w:leader="none"/>
              </w:tabs>
              <w:rPr>
                <w:rFonts w:ascii="宋体" w:hAnsi="宋体"/>
                <w:bCs/>
                <w:sz w:val="21"/>
                <w:szCs w:val="21"/>
              </w:rPr>
              <w:outlineLvl w:val="0"/>
            </w:pPr>
            <w:r/>
            <w:bookmarkStart w:id="225" w:name="_Toc243992139"/>
            <w:r>
              <w:rPr>
                <w:rFonts w:hint="eastAsia" w:ascii="宋体" w:hAnsi="宋体"/>
                <w:bCs/>
                <w:sz w:val="21"/>
                <w:szCs w:val="21"/>
              </w:rPr>
              <w:t xml:space="preserve">7.每个等级的服务内容和要求应高于并含低一级的服务内容和要求（一级除外）。</w:t>
            </w:r>
            <w:bookmarkEnd w:id="225"/>
            <w:r/>
            <w:r/>
          </w:p>
        </w:tc>
      </w:tr>
      <w:tr>
        <w:trPr>
          <w:jc w:val="center"/>
          <w:trHeight w:val="1221"/>
        </w:trPr>
        <w:tc>
          <w:tcPr>
            <w:tcW w:w="1543" w:type="dxa"/>
            <w:vAlign w:val="center"/>
            <w:textDirection w:val="lrTb"/>
            <w:noWrap w:val="false"/>
          </w:tcPr>
          <w:p>
            <w:pPr>
              <w:ind w:left="0"/>
              <w:tabs>
                <w:tab w:val="left" w:pos="9000" w:leader="none"/>
              </w:tabs>
              <w:rPr>
                <w:rFonts w:ascii="宋体" w:hAnsi="宋体"/>
                <w:bCs/>
                <w:sz w:val="21"/>
                <w:szCs w:val="21"/>
              </w:rPr>
              <w:outlineLvl w:val="0"/>
            </w:pPr>
            <w:r/>
            <w:bookmarkStart w:id="226" w:name="_Toc243992140"/>
            <w:r>
              <w:rPr>
                <w:rFonts w:hint="eastAsia" w:ascii="宋体" w:hAnsi="宋体"/>
                <w:bCs/>
                <w:sz w:val="21"/>
                <w:szCs w:val="21"/>
              </w:rPr>
              <w:t xml:space="preserve">等级</w:t>
            </w:r>
            <w:bookmarkEnd w:id="226"/>
            <w:r/>
            <w:r/>
          </w:p>
          <w:p>
            <w:pPr>
              <w:ind w:left="0"/>
              <w:tabs>
                <w:tab w:val="left" w:pos="9000" w:leader="none"/>
              </w:tabs>
              <w:rPr>
                <w:rFonts w:ascii="宋体" w:hAnsi="宋体"/>
                <w:bCs/>
                <w:sz w:val="21"/>
                <w:szCs w:val="21"/>
              </w:rPr>
              <w:outlineLvl w:val="0"/>
            </w:pPr>
            <w:r/>
            <w:bookmarkStart w:id="227" w:name="_Toc243992141"/>
            <w:r>
              <w:rPr>
                <w:rFonts w:hint="eastAsia" w:ascii="宋体" w:hAnsi="宋体"/>
                <w:bCs/>
                <w:sz w:val="21"/>
                <w:szCs w:val="21"/>
              </w:rPr>
              <w:t xml:space="preserve">服务</w:t>
            </w:r>
            <w:bookmarkEnd w:id="227"/>
            <w:r/>
            <w:r/>
          </w:p>
          <w:p>
            <w:pPr>
              <w:ind w:left="0"/>
              <w:tabs>
                <w:tab w:val="left" w:pos="9000" w:leader="none"/>
              </w:tabs>
              <w:rPr>
                <w:rFonts w:ascii="宋体" w:hAnsi="宋体"/>
                <w:bCs/>
                <w:sz w:val="21"/>
                <w:szCs w:val="21"/>
              </w:rPr>
              <w:outlineLvl w:val="0"/>
            </w:pPr>
            <w:r/>
            <w:bookmarkStart w:id="228" w:name="_Toc243992142"/>
            <w:r>
              <w:rPr>
                <w:rFonts w:hint="eastAsia" w:ascii="宋体" w:hAnsi="宋体"/>
                <w:bCs/>
                <w:sz w:val="21"/>
                <w:szCs w:val="21"/>
              </w:rPr>
              <w:t xml:space="preserve">标准</w:t>
            </w:r>
            <w:bookmarkEnd w:id="228"/>
            <w:r/>
            <w:r/>
          </w:p>
        </w:tc>
        <w:tc>
          <w:tcPr>
            <w:gridSpan w:val="3"/>
            <w:tcW w:w="7644" w:type="dxa"/>
            <w:vAlign w:val="center"/>
            <w:textDirection w:val="lrTb"/>
            <w:noWrap w:val="false"/>
          </w:tcPr>
          <w:p>
            <w:pPr>
              <w:ind w:left="0"/>
              <w:jc w:val="left"/>
              <w:tabs>
                <w:tab w:val="left" w:pos="9000" w:leader="none"/>
              </w:tabs>
              <w:rPr>
                <w:rFonts w:ascii="宋体" w:hAnsi="宋体"/>
                <w:bCs/>
                <w:sz w:val="21"/>
                <w:szCs w:val="21"/>
              </w:rPr>
              <w:outlineLvl w:val="0"/>
            </w:pPr>
            <w:r/>
            <w:bookmarkStart w:id="229" w:name="_Toc243992143"/>
            <w:r>
              <w:rPr>
                <w:rFonts w:hint="eastAsia" w:ascii="宋体" w:hAnsi="宋体"/>
                <w:sz w:val="21"/>
                <w:szCs w:val="21"/>
              </w:rPr>
              <w:t xml:space="preserve">1.小区绿化成活率85%以上，长势良好；缺株适时进行补种；</w:t>
            </w:r>
            <w:r>
              <w:rPr>
                <w:rFonts w:hint="eastAsia" w:ascii="宋体" w:hAnsi="宋体"/>
                <w:sz w:val="21"/>
                <w:szCs w:val="21"/>
              </w:rPr>
              <w:br/>
              <w:t xml:space="preserve">2.乔、灌木、攀缘植物每年修剪2次以上，无枯枝、缺枝，每年中耕除草5次以上，土壤基本疏松；按植物品种、生长状况、土壤条件适时施肥，每年普施基肥1遍，部分花灌木增施追肥1次；及时灌溉，保证有效供水，有积水采取排除措施；发生倒伏及时扶正、抢救；</w:t>
            </w:r>
            <w:r>
              <w:rPr>
                <w:rFonts w:hint="eastAsia" w:ascii="宋体" w:hAnsi="宋体"/>
                <w:sz w:val="21"/>
                <w:szCs w:val="21"/>
              </w:rPr>
              <w:br/>
              <w:t xml:space="preserve">3.草坪每年修剪4遍以上，清除杂草4遍以上，整块草地没有已开花杂草，没有明显阔叶杂草，按肥力、草种、生长等情况及时施肥、淋水、修剪和灭虫；</w:t>
            </w:r>
            <w:r>
              <w:rPr>
                <w:rFonts w:hint="eastAsia" w:ascii="宋体" w:hAnsi="宋体"/>
                <w:sz w:val="21"/>
                <w:szCs w:val="21"/>
              </w:rPr>
              <w:br/>
              <w:t xml:space="preserve">4.花坛及时清除枯萎的花蒂、黄叶、杂草、垃圾；</w:t>
            </w:r>
            <w:r>
              <w:rPr>
                <w:rFonts w:hint="eastAsia" w:ascii="宋体" w:hAnsi="宋体"/>
                <w:sz w:val="21"/>
                <w:szCs w:val="21"/>
              </w:rPr>
              <w:br/>
              <w:t xml:space="preserve">5.绿化带中无明显的堆物、搭棚、践踏、侵占等现象；无明显的人为破坏；</w:t>
            </w:r>
            <w:r>
              <w:rPr>
                <w:rFonts w:hint="eastAsia" w:ascii="宋体" w:hAnsi="宋体"/>
                <w:sz w:val="21"/>
                <w:szCs w:val="21"/>
              </w:rPr>
              <w:br/>
              <w:t xml:space="preserve">6.每年有1次以上花卉、景点布置；</w:t>
            </w:r>
            <w:r>
              <w:rPr>
                <w:rFonts w:hint="eastAsia" w:ascii="宋体" w:hAnsi="宋体"/>
                <w:sz w:val="21"/>
                <w:szCs w:val="21"/>
              </w:rPr>
              <w:br/>
              <w:t xml:space="preserve">7.水景每周打捞漂浮物1次，保持水面清洁；喷水池每季度全面清洁1次，池底无沉淀物、池边无污迹；</w:t>
            </w:r>
            <w:r>
              <w:rPr>
                <w:rFonts w:hint="eastAsia" w:ascii="宋体" w:hAnsi="宋体"/>
                <w:sz w:val="21"/>
                <w:szCs w:val="21"/>
              </w:rPr>
              <w:br/>
              <w:t xml:space="preserve">8.假山、亭廊等建筑小品每日巡视1次，每半年全面检查1次，损坏部位及时修复；保持清洁卫生。</w:t>
            </w:r>
            <w:bookmarkEnd w:id="229"/>
            <w:r/>
            <w:r/>
          </w:p>
        </w:tc>
      </w:tr>
      <w:tr>
        <w:trPr>
          <w:jc w:val="center"/>
          <w:trHeight w:val="70"/>
        </w:trPr>
        <w:tc>
          <w:tcPr>
            <w:tcW w:w="1543" w:type="dxa"/>
            <w:vAlign w:val="center"/>
            <w:textDirection w:val="lrTb"/>
            <w:noWrap w:val="false"/>
          </w:tcPr>
          <w:p>
            <w:pPr>
              <w:ind w:left="0"/>
              <w:tabs>
                <w:tab w:val="left" w:pos="9000" w:leader="none"/>
              </w:tabs>
              <w:rPr>
                <w:rFonts w:ascii="宋体" w:hAnsi="宋体"/>
                <w:bCs/>
                <w:sz w:val="21"/>
                <w:szCs w:val="21"/>
              </w:rPr>
              <w:outlineLvl w:val="0"/>
            </w:pPr>
            <w:r/>
            <w:bookmarkStart w:id="230" w:name="_Toc243992144"/>
            <w:r>
              <w:rPr>
                <w:rFonts w:hint="eastAsia" w:ascii="宋体" w:hAnsi="宋体"/>
                <w:bCs/>
                <w:sz w:val="21"/>
                <w:szCs w:val="21"/>
              </w:rPr>
              <w:t xml:space="preserve">参照执行</w:t>
            </w:r>
            <w:bookmarkEnd w:id="230"/>
            <w:r/>
            <w:r/>
          </w:p>
          <w:p>
            <w:pPr>
              <w:ind w:left="0"/>
              <w:tabs>
                <w:tab w:val="left" w:pos="9000" w:leader="none"/>
              </w:tabs>
              <w:rPr>
                <w:rFonts w:ascii="宋体" w:hAnsi="宋体"/>
                <w:bCs/>
                <w:sz w:val="21"/>
                <w:szCs w:val="21"/>
              </w:rPr>
              <w:outlineLvl w:val="0"/>
            </w:pPr>
            <w:r/>
            <w:bookmarkStart w:id="231" w:name="_Toc243992145"/>
            <w:r>
              <w:rPr>
                <w:rFonts w:hint="eastAsia" w:ascii="宋体" w:hAnsi="宋体"/>
                <w:bCs/>
                <w:sz w:val="21"/>
                <w:szCs w:val="21"/>
              </w:rPr>
              <w:t xml:space="preserve">增加内容</w:t>
            </w:r>
            <w:bookmarkEnd w:id="231"/>
            <w:r/>
            <w:r/>
          </w:p>
        </w:tc>
        <w:tc>
          <w:tcPr>
            <w:gridSpan w:val="3"/>
            <w:tcW w:w="7644" w:type="dxa"/>
            <w:vAlign w:val="center"/>
            <w:textDirection w:val="lrTb"/>
            <w:noWrap w:val="false"/>
          </w:tcPr>
          <w:p>
            <w:pPr>
              <w:ind w:left="0"/>
              <w:tabs>
                <w:tab w:val="left" w:pos="9000" w:leader="none"/>
              </w:tabs>
              <w:rPr>
                <w:rFonts w:ascii="宋体" w:hAnsi="宋体"/>
                <w:bCs/>
                <w:sz w:val="21"/>
                <w:szCs w:val="21"/>
              </w:rPr>
              <w:outlineLvl w:val="0"/>
            </w:pPr>
            <w:r>
              <w:rPr>
                <w:rFonts w:ascii="宋体" w:hAnsi="宋体"/>
                <w:bCs/>
                <w:sz w:val="21"/>
                <w:szCs w:val="21"/>
              </w:rPr>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1.履约期限：合同签订后3年</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物业管理费按每季后支付，具体为:每季度过后下一个月15日前乙方根据考核结果由乙方开具上季度物业管理服务费发票，最终拨付时间以经开区财政拨付后一个月内进行支付。乙方不提供发票的，甲方有权拒绝付款且不构成违约。</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w:t>
      </w:r>
      <w:bookmarkStart w:id="232" w:name="OLE_LINK7"/>
      <w:r/>
      <w:bookmarkStart w:id="233" w:name="OLE_LINK8"/>
      <w:r>
        <w:rPr>
          <w:rFonts w:hint="eastAsia" w:ascii="宋体" w:hAnsi="宋体"/>
          <w:sz w:val="21"/>
        </w:rPr>
        <w:t xml:space="preserve">项目所得公共收益</w:t>
      </w:r>
      <w:bookmarkEnd w:id="232"/>
      <w:r/>
      <w:bookmarkEnd w:id="233"/>
      <w:r>
        <w:rPr>
          <w:rFonts w:hint="eastAsia" w:ascii="宋体" w:hAnsi="宋体"/>
          <w:sz w:val="21"/>
        </w:rPr>
        <w:t xml:space="preserve">，</w:t>
      </w:r>
      <w:r>
        <w:rPr>
          <w:rFonts w:hint="eastAsia" w:ascii="宋体" w:hAnsi="宋体"/>
          <w:sz w:val="21"/>
        </w:rPr>
        <w:t xml:space="preserve">按照百分之七十五</w:t>
      </w:r>
      <w:r>
        <w:rPr>
          <w:rFonts w:hint="eastAsia" w:ascii="宋体" w:hAnsi="宋体"/>
          <w:sz w:val="21"/>
        </w:rPr>
        <w:t xml:space="preserve">归社区集体所有，百分之二十五归物业服务企业所有。全部公共收益所涉及的税费、管理费等均由物业服务企业承担。费用由中标物业服务企业负责收取,需要上缴部分每季度交至属地社区。</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.物业服务补贴资金原则上按季度拨付。每季度补贴总额的50%作为物业服务基本补贴，其余</w:t>
      </w:r>
      <w:r>
        <w:rPr>
          <w:rFonts w:hint="eastAsia" w:ascii="宋体" w:hAnsi="宋体"/>
          <w:sz w:val="21"/>
        </w:rPr>
        <w:t xml:space="preserve">50%作为物业服务考评补贴。考评补贴与当季度综合考评结果挂钩：综合得分95分(含)以上的，考评补贴全额拨付；综合得分90分(含)至94分的，考评补贴按“考评补贴×考评得分/100”拨付；综合得分80分(含)至89分的，考评补贴按“(考评补贴×考评得分/100)×0.9”拨付；综合得分70分(含)至79分的，考评补贴按“(考评补贴×考评得分/100)×0.8”拨付；综合得分低于70分的，考评补贴全额扣除。综合考评得分连续两个季度低于70分的小区，物业服务企业须无条件撤出，街道应及时启动新物业服务企业选聘工作。</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.物业管理考评方式由经开区建设局、街道和</w:t>
      </w:r>
      <w:r>
        <w:rPr>
          <w:rFonts w:hint="eastAsia" w:ascii="宋体" w:hAnsi="宋体"/>
          <w:sz w:val="21"/>
        </w:rPr>
        <w:t xml:space="preserve">物管</w:t>
      </w:r>
      <w:r>
        <w:rPr>
          <w:rFonts w:hint="eastAsia" w:ascii="宋体" w:hAnsi="宋体"/>
          <w:sz w:val="21"/>
        </w:rPr>
        <w:t xml:space="preserve">会（社区）考评负责，实行权重评分制。建设局考核，权重30%，每季度一次；街道考评，权重40%，每月一次；物管会（社区）考核，权重30%，每月一次。考核标准按《吴中经济技术开发区拆迁安置小区物业管理办法》的通知（吴开管委[2026]6号）的规定执行，后</w:t>
      </w:r>
      <w:r>
        <w:rPr>
          <w:rFonts w:hint="eastAsia" w:ascii="宋体" w:hAnsi="宋体"/>
          <w:sz w:val="21"/>
        </w:rPr>
        <w:t xml:space="preserve">附考核</w:t>
      </w:r>
      <w:r>
        <w:rPr>
          <w:rFonts w:hint="eastAsia" w:ascii="宋体" w:hAnsi="宋体"/>
          <w:sz w:val="21"/>
        </w:rPr>
        <w:t xml:space="preserve">表格。</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w:t>
      </w:r>
      <w:r>
        <w:rPr>
          <w:rFonts w:hint="eastAsia" w:ascii="宋体" w:hAnsi="宋体"/>
          <w:sz w:val="21"/>
        </w:rPr>
        <w:t xml:space="preserve">规</w:t>
      </w:r>
      <w:r>
        <w:rPr>
          <w:rFonts w:hint="eastAsia" w:ascii="宋体" w:hAnsi="宋体"/>
          <w:sz w:val="21"/>
        </w:rPr>
        <w:t xml:space="preserve">〔2024〕7号）相关要求，组织项目履约验收基本工作。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（六）项目服务人员其他要求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1、本项目专门面向中小企业采购的项目，中标供应商派驻本项目全部服务人员，必须为与中标供应商（含分包意向单位）签订正式劳动合同、建立合法劳动关系的在岗员工。</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本项目禁止劳务派遣、劳务外包、第三方借调、临时外聘等第三方用工模式，严禁中标供应商（含分包意向单位）非在岗人员进场开展本项目服务工作。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2、中标供应商派驻本项目的服务人员仅可服务本项目，严禁跨其他项目混用、串岗、兼职、兼任其他项目服务岗位。</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若采购人发现中标供应</w:t>
      </w:r>
      <w:r>
        <w:rPr>
          <w:rFonts w:hint="eastAsia" w:ascii="宋体" w:hAnsi="宋体"/>
          <w:b/>
          <w:sz w:val="21"/>
        </w:rPr>
        <w:t xml:space="preserve">商存在</w:t>
      </w:r>
      <w:r>
        <w:rPr>
          <w:rFonts w:hint="eastAsia" w:ascii="宋体" w:hAnsi="宋体"/>
          <w:b/>
          <w:sz w:val="21"/>
        </w:rPr>
        <w:t xml:space="preserve">人员混用、</w:t>
      </w:r>
      <w:r>
        <w:rPr>
          <w:rFonts w:hint="eastAsia" w:ascii="宋体" w:hAnsi="宋体"/>
          <w:b/>
          <w:sz w:val="21"/>
        </w:rPr>
        <w:t xml:space="preserve">跨项目</w:t>
      </w:r>
      <w:r>
        <w:rPr>
          <w:rFonts w:hint="eastAsia" w:ascii="宋体" w:hAnsi="宋体"/>
          <w:b/>
          <w:sz w:val="21"/>
        </w:rPr>
        <w:t xml:space="preserve">兼职等违规情形，将认定供应</w:t>
      </w:r>
      <w:r>
        <w:rPr>
          <w:rFonts w:hint="eastAsia" w:ascii="宋体" w:hAnsi="宋体"/>
          <w:b/>
          <w:sz w:val="21"/>
        </w:rPr>
        <w:t xml:space="preserve">商用工</w:t>
      </w:r>
      <w:r>
        <w:rPr>
          <w:rFonts w:hint="eastAsia" w:ascii="宋体" w:hAnsi="宋体"/>
          <w:b/>
          <w:sz w:val="21"/>
        </w:rPr>
        <w:t xml:space="preserve">及履约不合</w:t>
      </w:r>
      <w:r>
        <w:rPr>
          <w:rFonts w:hint="eastAsia" w:ascii="宋体" w:hAnsi="宋体"/>
          <w:b/>
          <w:sz w:val="21"/>
        </w:rPr>
        <w:t xml:space="preserve">规</w:t>
      </w:r>
      <w:r>
        <w:rPr>
          <w:rFonts w:hint="eastAsia" w:ascii="宋体" w:hAnsi="宋体"/>
          <w:b/>
          <w:sz w:val="21"/>
        </w:rPr>
        <w:t xml:space="preserve">，严格按照采购合同违约条款追究责任。</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在本项目履约全程中，采购人可常态化核查劳动合同、社保、公积金等用工材料，中标供应商须无条件配合。如发现用工违规、人员混岗等问题，视为违约，采购人可追究违约责任、扣除履约保证金（如有）；情节严重的有权解除合同，并上报监管部门。</w:t>
      </w:r>
      <w:r/>
    </w:p>
    <w:p>
      <w:pPr>
        <w:ind w:left="0" w:firstLine="420"/>
        <w:spacing w:line="360" w:lineRule="auto"/>
        <w:tabs>
          <w:tab w:val="left" w:pos="420" w:leader="none"/>
        </w:tabs>
        <w:rPr>
          <w:rFonts w:ascii="宋体" w:hAnsi="宋体"/>
          <w:sz w:val="21"/>
        </w:rPr>
      </w:pPr>
      <w:r>
        <w:rPr>
          <w:rFonts w:ascii="宋体" w:hAnsi="宋体"/>
          <w:sz w:val="21"/>
        </w:rPr>
      </w:r>
      <w:r/>
    </w:p>
    <w:p>
      <w:pPr>
        <w:pStyle w:val="877"/>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w:t>
      </w:r>
      <w:r>
        <w:rPr>
          <w:rFonts w:hint="eastAsia" w:ascii="宋体" w:hAnsi="宋体"/>
          <w:sz w:val="21"/>
        </w:rPr>
        <w:t xml:space="preserve">（</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1"/>
        <w:ind w:left="0" w:firstLine="0"/>
        <w:jc w:val="center"/>
        <w:rPr>
          <w:rFonts w:ascii="宋体" w:hAnsi="宋体"/>
          <w:b/>
          <w:sz w:val="44"/>
          <w:szCs w:val="22"/>
        </w:rPr>
      </w:pPr>
      <w:r/>
      <w:bookmarkStart w:id="234" w:name="_Toc5111"/>
      <w:r/>
      <w:bookmarkStart w:id="235" w:name="_Toc11789"/>
      <w:r/>
      <w:bookmarkStart w:id="236" w:name="_Hlk55741158"/>
      <w:r>
        <w:rPr>
          <w:rFonts w:hint="eastAsia" w:ascii="宋体" w:hAnsi="宋体"/>
          <w:b/>
          <w:sz w:val="44"/>
          <w:szCs w:val="22"/>
        </w:rPr>
        <w:br w:type="page" w:clear="all"/>
      </w:r>
      <w:bookmarkStart w:id="237" w:name="_Toc243992146"/>
      <w:r>
        <w:rPr>
          <w:rFonts w:hint="eastAsia" w:ascii="宋体" w:hAnsi="宋体"/>
          <w:b/>
          <w:sz w:val="44"/>
          <w:szCs w:val="22"/>
        </w:rPr>
        <w:t xml:space="preserve">第五章 </w:t>
      </w:r>
      <w:bookmarkStart w:id="238" w:name="合同的特殊条款"/>
      <w:r/>
      <w:bookmarkEnd w:id="238"/>
      <w:r>
        <w:rPr>
          <w:rFonts w:hint="eastAsia" w:ascii="宋体" w:hAnsi="宋体"/>
          <w:b/>
          <w:sz w:val="44"/>
          <w:szCs w:val="22"/>
        </w:rPr>
        <w:t xml:space="preserve"> 合同及主要条款</w:t>
      </w:r>
      <w:bookmarkEnd w:id="234"/>
      <w:r/>
      <w:bookmarkEnd w:id="235"/>
      <w:r/>
      <w:bookmarkEnd w:id="237"/>
      <w:r/>
      <w:r/>
    </w:p>
    <w:p>
      <w:pPr>
        <w:ind w:left="0"/>
        <w:jc w:val="center"/>
        <w:rPr>
          <w:rFonts w:ascii="宋体" w:hAnsi="宋体"/>
          <w:b/>
          <w:sz w:val="32"/>
          <w:szCs w:val="32"/>
        </w:rPr>
      </w:pPr>
      <w:r/>
      <w:bookmarkStart w:id="239" w:name="_Toc8564"/>
      <w:r/>
      <w:bookmarkStart w:id="240" w:name="_Toc27667"/>
      <w:r/>
      <w:bookmarkStart w:id="241" w:name="_Toc57376410"/>
      <w:r/>
      <w:bookmarkEnd w:id="236"/>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项目名称：姜庄自建新村物业服务项目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JSZC-320500-JZCG-G2026-0285</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hint="eastAsia" w:ascii="宋体" w:hAnsi="宋体"/>
          <w:sz w:val="21"/>
        </w:rPr>
        <w:t xml:space="preserve">甲方（采购单位）：</w:t>
      </w:r>
      <w:bookmarkStart w:id="242" w:name="_Hlk144470121"/>
      <w:r>
        <w:rPr>
          <w:rFonts w:hint="eastAsia" w:ascii="宋体" w:hAnsi="宋体"/>
          <w:sz w:val="21"/>
        </w:rPr>
        <w:t xml:space="preserve">苏州市吴中区人民政府郭巷街道办事处</w:t>
      </w:r>
      <w:bookmarkEnd w:id="242"/>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送达地址：</w:t>
      </w:r>
      <w:r>
        <w:rPr>
          <w:rFonts w:ascii="宋体" w:hAnsi="宋体"/>
          <w:sz w:val="21"/>
        </w:rPr>
        <w:t xml:space="preserve">  </w:t>
      </w:r>
      <w:r>
        <w:rPr>
          <w:rFonts w:hint="eastAsia" w:ascii="宋体" w:hAnsi="宋体"/>
          <w:sz w:val="21"/>
        </w:rPr>
        <w:t xml:space="preserve">江苏省苏州市吴中区郭新东路</w:t>
      </w:r>
      <w:r>
        <w:rPr>
          <w:rFonts w:ascii="宋体" w:hAnsi="宋体"/>
          <w:sz w:val="21"/>
        </w:rPr>
        <w:t xml:space="preserve">97</w:t>
      </w:r>
      <w:r>
        <w:rPr>
          <w:rFonts w:hint="eastAsia" w:ascii="宋体" w:hAnsi="宋体"/>
          <w:sz w:val="21"/>
        </w:rPr>
        <w:t xml:space="preserve">号</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联系电话：</w:t>
      </w:r>
      <w:r>
        <w:rPr>
          <w:rFonts w:ascii="宋体" w:hAnsi="宋体"/>
          <w:sz w:val="21"/>
        </w:rPr>
        <w:t xml:space="preserve">  0512-65961982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szCs w:val="21"/>
        </w:rPr>
      </w:pPr>
      <w:r>
        <w:rPr>
          <w:rFonts w:hint="eastAsia" w:ascii="宋体" w:hAnsi="宋体"/>
          <w:sz w:val="21"/>
          <w:szCs w:val="21"/>
        </w:rPr>
        <w:t xml:space="preserve">乙方（供应单位）：</w:t>
      </w:r>
      <w:bookmarkStart w:id="243" w:name="_Hlk144470128"/>
      <w:r/>
      <w:bookmarkStart w:id="244" w:name="OLE_LINK187"/>
      <w:r/>
      <w:bookmarkStart w:id="245" w:name="OLE_LINK186"/>
      <w:r>
        <w:rPr>
          <w:rFonts w:ascii="宋体" w:hAnsi="宋体"/>
          <w:sz w:val="21"/>
          <w:szCs w:val="21"/>
        </w:rPr>
        <w:t xml:space="preserve">    </w:t>
      </w:r>
      <w:bookmarkEnd w:id="243"/>
      <w:r>
        <w:rPr>
          <w:rFonts w:ascii="宋体" w:hAnsi="宋体"/>
          <w:sz w:val="21"/>
          <w:szCs w:val="21"/>
        </w:rPr>
        <w:t xml:space="preserve">    </w:t>
      </w:r>
      <w:bookmarkEnd w:id="244"/>
      <w:r/>
      <w:bookmarkEnd w:id="245"/>
      <w:r/>
      <w:r/>
    </w:p>
    <w:p>
      <w:pPr>
        <w:ind w:left="0"/>
        <w:jc w:val="left"/>
        <w:spacing w:line="360" w:lineRule="auto"/>
        <w:rPr>
          <w:rFonts w:ascii="宋体" w:hAnsi="宋体"/>
          <w:sz w:val="21"/>
          <w:szCs w:val="21"/>
        </w:rPr>
      </w:pPr>
      <w:r>
        <w:rPr>
          <w:rFonts w:hint="eastAsia" w:ascii="宋体" w:hAnsi="宋体"/>
          <w:sz w:val="21"/>
          <w:szCs w:val="21"/>
        </w:rPr>
        <w:t xml:space="preserve">送达地址：</w:t>
      </w:r>
      <w:r>
        <w:rPr>
          <w:rFonts w:ascii="宋体" w:hAnsi="宋体"/>
          <w:sz w:val="21"/>
          <w:szCs w:val="21"/>
        </w:rPr>
        <w:t xml:space="preserve">                                 </w:t>
      </w:r>
      <w:r/>
    </w:p>
    <w:p>
      <w:pPr>
        <w:ind w:left="0"/>
        <w:jc w:val="left"/>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            </w:t>
      </w:r>
      <w:r/>
    </w:p>
    <w:p>
      <w:pPr>
        <w:ind w:left="0"/>
        <w:spacing w:line="360" w:lineRule="auto"/>
        <w:rPr>
          <w:rFonts w:hint="eastAsia" w:ascii="宋体" w:hAnsi="宋体"/>
          <w:sz w:val="21"/>
          <w:szCs w:val="21"/>
          <w:u w:val="single"/>
        </w:rPr>
      </w:pPr>
      <w:r/>
      <w:bookmarkStart w:id="246" w:name="_GoBack"/>
      <w:r/>
      <w:bookmarkEnd w:id="246"/>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招标文件及该文件的投标文件和中标通知书，甲方和乙方就中标事宜，依照《中华人民共和国民法典》和《中华人民共和国政府采购法》等有关法律法规，为明确甲乙双方的权利义务，遵循平等、自愿、公平和诚实信用原则，经友好协商后签订本合同，以资共同遵守。</w:t>
      </w:r>
      <w:r/>
    </w:p>
    <w:p>
      <w:pPr>
        <w:ind w:left="0" w:firstLine="422"/>
        <w:jc w:val="center"/>
        <w:spacing w:line="360" w:lineRule="auto"/>
        <w:widowControl w:val="off"/>
        <w:rPr>
          <w:rFonts w:ascii="宋体" w:hAnsi="宋体"/>
          <w:b/>
          <w:color w:val="000000"/>
          <w:sz w:val="21"/>
          <w:szCs w:val="21"/>
        </w:rPr>
      </w:pPr>
      <w:r>
        <w:rPr>
          <w:rFonts w:ascii="宋体" w:hAnsi="宋体"/>
          <w:b/>
          <w:color w:val="000000"/>
          <w:sz w:val="21"/>
          <w:szCs w:val="21"/>
        </w:rPr>
      </w:r>
      <w:r/>
    </w:p>
    <w:p>
      <w:pPr>
        <w:ind w:left="0" w:firstLine="422"/>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第一部分</w:t>
      </w:r>
      <w:r>
        <w:rPr>
          <w:rFonts w:ascii="宋体" w:hAnsi="宋体"/>
          <w:b/>
          <w:color w:val="000000"/>
          <w:sz w:val="21"/>
          <w:szCs w:val="21"/>
        </w:rPr>
        <w:t xml:space="preserve"> </w:t>
      </w:r>
      <w:r>
        <w:rPr>
          <w:rFonts w:hint="eastAsia" w:ascii="宋体" w:hAnsi="宋体"/>
          <w:b/>
          <w:color w:val="000000"/>
          <w:sz w:val="21"/>
          <w:szCs w:val="21"/>
        </w:rPr>
        <w:t xml:space="preserve">通用条款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第一条</w:t>
      </w:r>
      <w:r>
        <w:rPr>
          <w:rFonts w:ascii="宋体" w:hAnsi="宋体"/>
          <w:color w:val="000000"/>
          <w:sz w:val="21"/>
          <w:szCs w:val="21"/>
        </w:rPr>
        <w:t xml:space="preserve"> </w:t>
      </w:r>
      <w:r>
        <w:rPr>
          <w:rFonts w:hint="eastAsia" w:ascii="宋体" w:hAnsi="宋体"/>
          <w:color w:val="000000"/>
          <w:sz w:val="21"/>
          <w:szCs w:val="21"/>
        </w:rPr>
        <w:t xml:space="preserve">物业管理服务的定义，是指根据合同规定，乙方应承担</w:t>
      </w:r>
      <w:r>
        <w:rPr>
          <w:rFonts w:ascii="宋体" w:hAnsi="宋体"/>
          <w:color w:val="000000"/>
          <w:sz w:val="21"/>
          <w:szCs w:val="21"/>
          <w:u w:val="single"/>
        </w:rPr>
        <w:t xml:space="preserve">            </w:t>
      </w:r>
      <w:r>
        <w:rPr>
          <w:rFonts w:hint="eastAsia" w:ascii="宋体" w:hAnsi="宋体"/>
          <w:color w:val="000000"/>
          <w:sz w:val="21"/>
          <w:szCs w:val="21"/>
        </w:rPr>
        <w:t xml:space="preserve">物业管理服务等工作和合同中约定乙方应承担的其他义务。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第二条</w:t>
      </w:r>
      <w:r>
        <w:rPr>
          <w:rFonts w:ascii="宋体" w:hAnsi="宋体"/>
          <w:color w:val="000000"/>
          <w:sz w:val="21"/>
          <w:szCs w:val="21"/>
        </w:rPr>
        <w:t xml:space="preserve"> </w:t>
      </w:r>
      <w:r>
        <w:rPr>
          <w:rFonts w:hint="eastAsia" w:ascii="宋体" w:hAnsi="宋体"/>
          <w:color w:val="000000"/>
          <w:sz w:val="21"/>
          <w:szCs w:val="21"/>
        </w:rPr>
        <w:t xml:space="preserve">本合同约定的物业服务管理费，既包括乙方在履行合同中，各类人员的工资、社会保险和按规定提取的福利费、办公费用、各种税费、利润等；也包括小区公用设施设备专项维保费、小区</w:t>
      </w:r>
      <w:r>
        <w:rPr>
          <w:rFonts w:hint="eastAsia" w:ascii="宋体" w:hAnsi="宋体"/>
          <w:color w:val="000000"/>
          <w:sz w:val="21"/>
          <w:szCs w:val="21"/>
        </w:rPr>
        <w:t xml:space="preserve">公共能</w:t>
      </w:r>
      <w:r>
        <w:rPr>
          <w:rFonts w:hint="eastAsia" w:ascii="宋体" w:hAnsi="宋体"/>
          <w:color w:val="000000"/>
          <w:sz w:val="21"/>
          <w:szCs w:val="21"/>
        </w:rPr>
        <w:t xml:space="preserve">耗费、生活垃圾清运费、小区地下车库管理费、属于物业公司责任的日常维修费用等。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第三条</w:t>
      </w:r>
      <w:r>
        <w:rPr>
          <w:rFonts w:ascii="宋体" w:hAnsi="宋体"/>
          <w:color w:val="000000"/>
          <w:sz w:val="21"/>
          <w:szCs w:val="21"/>
        </w:rPr>
        <w:t xml:space="preserve"> </w:t>
      </w:r>
      <w:r>
        <w:rPr>
          <w:rFonts w:hint="eastAsia" w:ascii="宋体" w:hAnsi="宋体"/>
          <w:color w:val="000000"/>
          <w:sz w:val="21"/>
          <w:szCs w:val="21"/>
        </w:rPr>
        <w:t xml:space="preserve">物业项目概况</w:t>
      </w:r>
      <w:r/>
    </w:p>
    <w:p>
      <w:pPr>
        <w:ind w:left="0" w:firstLine="420"/>
        <w:spacing w:line="360" w:lineRule="auto"/>
        <w:rPr>
          <w:rFonts w:ascii="宋体" w:hAnsi="宋体"/>
          <w:color w:val="000000"/>
          <w:sz w:val="21"/>
          <w:szCs w:val="21"/>
          <w:u w:val="single"/>
        </w:rPr>
      </w:pPr>
      <w:r>
        <w:rPr>
          <w:rFonts w:ascii="宋体" w:hAnsi="宋体"/>
          <w:color w:val="000000"/>
          <w:sz w:val="21"/>
          <w:szCs w:val="21"/>
        </w:rPr>
        <w:t xml:space="preserve">3.1</w:t>
      </w:r>
      <w:r>
        <w:rPr>
          <w:rFonts w:hint="eastAsia" w:ascii="宋体" w:hAnsi="宋体"/>
          <w:color w:val="000000"/>
          <w:sz w:val="21"/>
          <w:szCs w:val="21"/>
        </w:rPr>
        <w:t xml:space="preserve">安置小区名称</w:t>
      </w:r>
      <w:r>
        <w:rPr>
          <w:rFonts w:ascii="宋体" w:hAnsi="宋体"/>
          <w:color w:val="000000"/>
          <w:sz w:val="21"/>
          <w:szCs w:val="21"/>
        </w:rPr>
        <w:t xml:space="preserve">:</w:t>
      </w:r>
      <w:r>
        <w:rPr>
          <w:rFonts w:hint="eastAsia" w:ascii="宋体" w:hAnsi="宋体"/>
          <w:color w:val="000000"/>
          <w:sz w:val="21"/>
          <w:szCs w:val="21"/>
          <w:u w:val="single"/>
        </w:rPr>
        <w:t xml:space="preserve">               </w:t>
      </w:r>
      <w:r/>
    </w:p>
    <w:p>
      <w:pPr>
        <w:ind w:left="0" w:firstLine="420"/>
        <w:spacing w:line="360" w:lineRule="auto"/>
        <w:rPr>
          <w:rFonts w:ascii="宋体" w:hAnsi="宋体"/>
          <w:sz w:val="21"/>
          <w:szCs w:val="21"/>
          <w:u w:val="single"/>
        </w:rPr>
      </w:pPr>
      <w:r>
        <w:rPr>
          <w:rFonts w:hint="eastAsia" w:ascii="宋体" w:hAnsi="宋体"/>
          <w:color w:val="000000"/>
          <w:sz w:val="21"/>
          <w:szCs w:val="21"/>
        </w:rPr>
        <w:t xml:space="preserve">基本情况：</w:t>
      </w:r>
      <w:r>
        <w:rPr>
          <w:rFonts w:hint="eastAsia" w:ascii="宋体" w:hAnsi="宋体"/>
          <w:color w:val="000000"/>
          <w:sz w:val="21"/>
          <w:szCs w:val="21"/>
          <w:u w:val="single"/>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物业管理收费面积为</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（具体以实际测绘面积为准）。</w:t>
      </w:r>
      <w:r/>
    </w:p>
    <w:p>
      <w:pPr>
        <w:ind w:left="0" w:firstLine="420"/>
        <w:spacing w:line="480" w:lineRule="exact"/>
        <w:widowControl w:val="off"/>
        <w:rPr>
          <w:rFonts w:ascii="宋体" w:hAnsi="宋体"/>
          <w:color w:val="000000"/>
          <w:sz w:val="21"/>
          <w:szCs w:val="21"/>
        </w:rPr>
      </w:pPr>
      <w:r>
        <w:rPr>
          <w:rFonts w:ascii="宋体" w:hAnsi="宋体"/>
          <w:color w:val="000000"/>
          <w:sz w:val="21"/>
          <w:szCs w:val="21"/>
        </w:rPr>
        <w:t xml:space="preserve">3.2 </w:t>
      </w:r>
      <w:r>
        <w:rPr>
          <w:rFonts w:hint="eastAsia" w:ascii="宋体" w:hAnsi="宋体"/>
          <w:color w:val="000000"/>
          <w:sz w:val="21"/>
          <w:szCs w:val="21"/>
        </w:rPr>
        <w:t xml:space="preserve">物业服务期限：</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个</w:t>
      </w:r>
      <w:r>
        <w:rPr>
          <w:rFonts w:hint="eastAsia" w:ascii="宋体" w:hAnsi="宋体"/>
          <w:color w:val="000000"/>
          <w:sz w:val="21"/>
          <w:szCs w:val="21"/>
        </w:rPr>
        <w:t xml:space="preserve">月，</w:t>
      </w:r>
      <w:r>
        <w:rPr>
          <w:rFonts w:hint="eastAsia" w:ascii="宋体" w:hAnsi="宋体"/>
          <w:sz w:val="21"/>
          <w:szCs w:val="21"/>
        </w:rPr>
        <w:t xml:space="preserve">从    年   月   日至   年   月   日止。</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第四条</w:t>
      </w:r>
      <w:r>
        <w:rPr>
          <w:rFonts w:ascii="宋体" w:hAnsi="宋体"/>
          <w:color w:val="000000"/>
          <w:sz w:val="21"/>
          <w:szCs w:val="21"/>
        </w:rPr>
        <w:t xml:space="preserve"> </w:t>
      </w:r>
      <w:r>
        <w:rPr>
          <w:rFonts w:hint="eastAsia" w:ascii="宋体" w:hAnsi="宋体"/>
          <w:color w:val="000000"/>
          <w:sz w:val="21"/>
          <w:szCs w:val="21"/>
        </w:rPr>
        <w:t xml:space="preserve">物业管理服务费的核定及拨付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甲方根据吴中经开</w:t>
      </w:r>
      <w:r>
        <w:rPr>
          <w:rFonts w:hint="eastAsia" w:ascii="宋体" w:hAnsi="宋体"/>
          <w:color w:val="000000"/>
          <w:sz w:val="21"/>
          <w:szCs w:val="21"/>
        </w:rPr>
        <w:t xml:space="preserve">区相应</w:t>
      </w:r>
      <w:r>
        <w:rPr>
          <w:rFonts w:hint="eastAsia" w:ascii="宋体" w:hAnsi="宋体"/>
          <w:color w:val="000000"/>
          <w:sz w:val="21"/>
          <w:szCs w:val="21"/>
        </w:rPr>
        <w:t xml:space="preserve">文件规定进行以及本合同特别条款的约定核定物业服务费金额并拨付乙方。</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第五条</w:t>
      </w:r>
      <w:r>
        <w:rPr>
          <w:rFonts w:ascii="宋体" w:hAnsi="宋体"/>
          <w:color w:val="000000"/>
          <w:sz w:val="21"/>
          <w:szCs w:val="21"/>
        </w:rPr>
        <w:t xml:space="preserve"> </w:t>
      </w:r>
      <w:r>
        <w:rPr>
          <w:rFonts w:hint="eastAsia" w:ascii="宋体" w:hAnsi="宋体"/>
          <w:color w:val="000000"/>
          <w:sz w:val="21"/>
          <w:szCs w:val="21"/>
        </w:rPr>
        <w:t xml:space="preserve">公共收益管理及分配</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5.1</w:t>
      </w:r>
      <w:r>
        <w:rPr>
          <w:rFonts w:hint="eastAsia" w:ascii="宋体" w:hAnsi="宋体"/>
          <w:color w:val="000000"/>
          <w:sz w:val="21"/>
          <w:szCs w:val="21"/>
        </w:rPr>
        <w:t xml:space="preserve">小区公共收益包括小区公共场地停车费，电梯轿厢等区域的广告收益，快递柜、售卖机等设施的场地租赁费，通信基站、电动自行车及汽车充电场所的场地占用费等利用小区公共场所、公共设施设备等共有资源进行经营活动所获取的收益。</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5.2</w:t>
      </w:r>
      <w:r>
        <w:rPr>
          <w:rFonts w:hint="eastAsia" w:ascii="宋体" w:hAnsi="宋体"/>
          <w:color w:val="000000"/>
          <w:sz w:val="21"/>
          <w:szCs w:val="21"/>
        </w:rPr>
        <w:t xml:space="preserve">项目所得公共收益，</w:t>
      </w:r>
      <w:r>
        <w:rPr>
          <w:rFonts w:hint="eastAsia" w:ascii="宋体" w:hAnsi="宋体"/>
          <w:color w:val="000000"/>
          <w:sz w:val="21"/>
          <w:szCs w:val="21"/>
        </w:rPr>
        <w:t xml:space="preserve">按照百分之七十五</w:t>
      </w:r>
      <w:r>
        <w:rPr>
          <w:rFonts w:hint="eastAsia" w:ascii="宋体" w:hAnsi="宋体"/>
          <w:color w:val="000000"/>
          <w:sz w:val="21"/>
          <w:szCs w:val="21"/>
        </w:rPr>
        <w:t xml:space="preserve">归社区集体所有，百分之二十五归物业服务企业所有。全部公共收益所涉及的税费、管理费等均由物业服务企业承担。费用由中标物业服务企业负责收取,需要上缴部分每季度交至属地社区。</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5.3 </w:t>
      </w:r>
      <w:r>
        <w:rPr>
          <w:rFonts w:hint="eastAsia" w:ascii="宋体" w:hAnsi="宋体"/>
          <w:color w:val="000000"/>
          <w:sz w:val="21"/>
          <w:szCs w:val="21"/>
        </w:rPr>
        <w:t xml:space="preserve">公共收益由乙方代收代缴，由乙方开具发票，所涉税费由乙方负责。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5.4 </w:t>
      </w:r>
      <w:r>
        <w:rPr>
          <w:rFonts w:hint="eastAsia" w:ascii="宋体" w:hAnsi="宋体"/>
          <w:color w:val="000000"/>
          <w:sz w:val="21"/>
          <w:szCs w:val="21"/>
        </w:rPr>
        <w:t xml:space="preserve">涉及小区通信基站、电动自行车及汽车充电场所的场地租赁，需由甲方、乙方和承租方共同签订三方协议。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第六条</w:t>
      </w:r>
      <w:r>
        <w:rPr>
          <w:rFonts w:ascii="宋体" w:hAnsi="宋体"/>
          <w:color w:val="000000"/>
          <w:sz w:val="21"/>
          <w:szCs w:val="21"/>
        </w:rPr>
        <w:t xml:space="preserve"> </w:t>
      </w:r>
      <w:r>
        <w:rPr>
          <w:rFonts w:hint="eastAsia" w:ascii="宋体" w:hAnsi="宋体"/>
          <w:color w:val="000000"/>
          <w:sz w:val="21"/>
          <w:szCs w:val="21"/>
        </w:rPr>
        <w:t xml:space="preserve">物业管理服务内容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w:t>
      </w:r>
      <w:r>
        <w:rPr>
          <w:rFonts w:hint="eastAsia" w:ascii="宋体" w:hAnsi="宋体"/>
          <w:color w:val="000000"/>
          <w:sz w:val="21"/>
          <w:szCs w:val="21"/>
        </w:rPr>
        <w:t xml:space="preserve">物业共用部分、公共设施设备的使用管理和维护；</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6.2</w:t>
      </w:r>
      <w:r>
        <w:rPr>
          <w:rFonts w:hint="eastAsia" w:ascii="宋体" w:hAnsi="宋体"/>
          <w:color w:val="000000"/>
          <w:sz w:val="21"/>
          <w:szCs w:val="21"/>
        </w:rPr>
        <w:t xml:space="preserve">共有部分绿化的养护、管理；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6.3</w:t>
      </w:r>
      <w:r>
        <w:rPr>
          <w:rFonts w:hint="eastAsia" w:ascii="宋体" w:hAnsi="宋体"/>
          <w:color w:val="000000"/>
          <w:sz w:val="21"/>
          <w:szCs w:val="21"/>
        </w:rPr>
        <w:t xml:space="preserve">共有部分的保洁；</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6.4</w:t>
      </w:r>
      <w:r>
        <w:rPr>
          <w:rFonts w:hint="eastAsia" w:ascii="宋体" w:hAnsi="宋体"/>
          <w:color w:val="000000"/>
          <w:sz w:val="21"/>
          <w:szCs w:val="21"/>
        </w:rPr>
        <w:t xml:space="preserve">加强日常安全巡查，维护物业管理区域内的基本秩序，采取合理措施保护业主的人身、财产安全；</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6.5</w:t>
      </w:r>
      <w:r>
        <w:rPr>
          <w:rFonts w:hint="eastAsia" w:ascii="宋体" w:hAnsi="宋体"/>
          <w:color w:val="000000"/>
          <w:sz w:val="21"/>
          <w:szCs w:val="21"/>
        </w:rPr>
        <w:t xml:space="preserve">共有部分的管理，包括电动自行车、电动汽车充电场所等租赁点位的管理；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6.6</w:t>
      </w:r>
      <w:r>
        <w:rPr>
          <w:rFonts w:hint="eastAsia" w:ascii="宋体" w:hAnsi="宋体"/>
          <w:color w:val="000000"/>
          <w:sz w:val="21"/>
          <w:szCs w:val="21"/>
        </w:rPr>
        <w:t xml:space="preserve">共有部分的病媒生物预防控制；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6.7</w:t>
      </w:r>
      <w:r>
        <w:rPr>
          <w:rFonts w:hint="eastAsia" w:ascii="宋体" w:hAnsi="宋体"/>
          <w:color w:val="000000"/>
          <w:sz w:val="21"/>
          <w:szCs w:val="21"/>
        </w:rPr>
        <w:t xml:space="preserve">车辆的停放管理；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6.8</w:t>
      </w:r>
      <w:r>
        <w:rPr>
          <w:rFonts w:hint="eastAsia" w:ascii="宋体" w:hAnsi="宋体"/>
          <w:color w:val="000000"/>
          <w:sz w:val="21"/>
          <w:szCs w:val="21"/>
        </w:rPr>
        <w:t xml:space="preserve">物业使用中对禁止性行为的管理措施；</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6.9</w:t>
      </w:r>
      <w:r>
        <w:rPr>
          <w:rFonts w:hint="eastAsia" w:ascii="宋体" w:hAnsi="宋体"/>
          <w:color w:val="000000"/>
          <w:sz w:val="21"/>
          <w:szCs w:val="21"/>
        </w:rPr>
        <w:t xml:space="preserve">物业维修、更新、改造和养护费用的账务管理；</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6.10</w:t>
      </w:r>
      <w:r>
        <w:rPr>
          <w:rFonts w:hint="eastAsia" w:ascii="宋体" w:hAnsi="宋体"/>
          <w:color w:val="000000"/>
          <w:sz w:val="21"/>
          <w:szCs w:val="21"/>
        </w:rPr>
        <w:t xml:space="preserve">物业档案资料的保管；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6.11</w:t>
      </w:r>
      <w:r>
        <w:rPr>
          <w:rFonts w:hint="eastAsia" w:ascii="宋体" w:hAnsi="宋体"/>
          <w:color w:val="000000"/>
          <w:sz w:val="21"/>
          <w:szCs w:val="21"/>
        </w:rPr>
        <w:t xml:space="preserve">与物业管理有关的其他服务；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6.12</w:t>
      </w:r>
      <w:r>
        <w:rPr>
          <w:rFonts w:hint="eastAsia" w:ascii="宋体" w:hAnsi="宋体"/>
          <w:color w:val="000000"/>
          <w:sz w:val="21"/>
          <w:szCs w:val="21"/>
        </w:rPr>
        <w:t xml:space="preserve">物业合同约定的其他服务。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第七条</w:t>
      </w:r>
      <w:r>
        <w:rPr>
          <w:rFonts w:ascii="宋体" w:hAnsi="宋体"/>
          <w:color w:val="000000"/>
          <w:sz w:val="21"/>
          <w:szCs w:val="21"/>
        </w:rPr>
        <w:t xml:space="preserve">  </w:t>
      </w:r>
      <w:r>
        <w:rPr>
          <w:rFonts w:hint="eastAsia" w:ascii="宋体" w:hAnsi="宋体"/>
          <w:color w:val="000000"/>
          <w:sz w:val="21"/>
          <w:szCs w:val="21"/>
        </w:rPr>
        <w:t xml:space="preserve">物业管理服务标准和质量</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物业管理服务标准和质量根据采购文件要求，结合《普通住宅物业公共分类分项分级标准》（</w:t>
      </w:r>
      <w:r>
        <w:rPr>
          <w:rFonts w:hint="eastAsia" w:ascii="宋体" w:hAnsi="宋体"/>
          <w:color w:val="000000"/>
          <w:sz w:val="21"/>
          <w:szCs w:val="21"/>
        </w:rPr>
        <w:t xml:space="preserve">苏价服字</w:t>
      </w:r>
      <w:r>
        <w:rPr>
          <w:rFonts w:hint="eastAsia" w:ascii="宋体" w:hAnsi="宋体"/>
          <w:color w:val="000000"/>
          <w:sz w:val="21"/>
          <w:szCs w:val="21"/>
        </w:rPr>
        <w:t xml:space="preserve">【</w:t>
      </w:r>
      <w:r>
        <w:rPr>
          <w:rFonts w:ascii="宋体" w:hAnsi="宋体"/>
          <w:color w:val="000000"/>
          <w:sz w:val="21"/>
          <w:szCs w:val="21"/>
        </w:rPr>
        <w:t xml:space="preserve">2014</w:t>
      </w:r>
      <w:r>
        <w:rPr>
          <w:rFonts w:hint="eastAsia" w:ascii="宋体" w:hAnsi="宋体"/>
          <w:color w:val="000000"/>
          <w:sz w:val="21"/>
          <w:szCs w:val="21"/>
        </w:rPr>
        <w:t xml:space="preserve">】</w:t>
      </w:r>
      <w:r>
        <w:rPr>
          <w:rFonts w:ascii="宋体" w:hAnsi="宋体"/>
          <w:color w:val="000000"/>
          <w:sz w:val="21"/>
          <w:szCs w:val="21"/>
        </w:rPr>
        <w:t xml:space="preserve">86</w:t>
      </w:r>
      <w:r>
        <w:rPr>
          <w:rFonts w:hint="eastAsia" w:ascii="宋体" w:hAnsi="宋体"/>
          <w:color w:val="000000"/>
          <w:sz w:val="21"/>
          <w:szCs w:val="21"/>
        </w:rPr>
        <w:t xml:space="preserve">号）中，低层建筑等级</w:t>
      </w:r>
      <w:r>
        <w:rPr>
          <w:rFonts w:ascii="宋体" w:hAnsi="宋体"/>
          <w:color w:val="000000"/>
          <w:sz w:val="21"/>
          <w:szCs w:val="21"/>
        </w:rPr>
        <w:t xml:space="preserve"> </w:t>
      </w:r>
      <w:r>
        <w:rPr>
          <w:rFonts w:hint="eastAsia" w:ascii="宋体" w:hAnsi="宋体"/>
          <w:color w:val="000000"/>
          <w:sz w:val="21"/>
          <w:szCs w:val="21"/>
        </w:rPr>
        <w:t xml:space="preserve">“三、三、三、三、三”、高层建筑等级</w:t>
      </w:r>
      <w:r>
        <w:rPr>
          <w:rFonts w:ascii="宋体" w:hAnsi="宋体"/>
          <w:color w:val="000000"/>
          <w:sz w:val="21"/>
          <w:szCs w:val="21"/>
        </w:rPr>
        <w:t xml:space="preserve"> </w:t>
      </w:r>
      <w:r>
        <w:rPr>
          <w:rFonts w:hint="eastAsia" w:ascii="宋体" w:hAnsi="宋体"/>
          <w:color w:val="000000"/>
          <w:sz w:val="21"/>
          <w:szCs w:val="21"/>
        </w:rPr>
        <w:t xml:space="preserve">“三、四、三、三、三”标准和项目实际需求确定，详见附件。</w:t>
      </w:r>
      <w:r>
        <w:rPr>
          <w:rFonts w:ascii="宋体" w:hAnsi="宋体"/>
          <w:color w:val="000000"/>
          <w:sz w:val="21"/>
          <w:szCs w:val="21"/>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第八条</w:t>
      </w:r>
      <w:r>
        <w:rPr>
          <w:rFonts w:ascii="宋体" w:hAnsi="宋体"/>
          <w:color w:val="000000"/>
          <w:sz w:val="21"/>
          <w:szCs w:val="21"/>
        </w:rPr>
        <w:t xml:space="preserve"> </w:t>
      </w:r>
      <w:r>
        <w:rPr>
          <w:rFonts w:hint="eastAsia" w:ascii="宋体" w:hAnsi="宋体"/>
          <w:color w:val="000000"/>
          <w:sz w:val="21"/>
          <w:szCs w:val="21"/>
        </w:rPr>
        <w:t xml:space="preserve">甲方的义务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8.1</w:t>
      </w:r>
      <w:r>
        <w:rPr>
          <w:rFonts w:hint="eastAsia" w:ascii="宋体" w:hAnsi="宋体"/>
          <w:color w:val="000000"/>
          <w:sz w:val="21"/>
          <w:szCs w:val="21"/>
        </w:rPr>
        <w:t xml:space="preserve">在吴中经开区主导下，在完成物业管理费考评结果后，甲方根据本合同约定及吴中经开区财政拨付情况来支付物业管理费。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8.2</w:t>
      </w:r>
      <w:r>
        <w:rPr>
          <w:rFonts w:hint="eastAsia" w:ascii="宋体" w:hAnsi="宋体"/>
          <w:color w:val="000000"/>
          <w:sz w:val="21"/>
          <w:szCs w:val="21"/>
        </w:rPr>
        <w:t xml:space="preserve">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8.3</w:t>
      </w:r>
      <w:r>
        <w:rPr>
          <w:rFonts w:hint="eastAsia" w:ascii="宋体" w:hAnsi="宋体"/>
          <w:color w:val="000000"/>
          <w:sz w:val="21"/>
          <w:szCs w:val="21"/>
        </w:rPr>
        <w:t xml:space="preserve">协助乙方进行项目的相关协调工作及约定期限内提供相关资料以利于开展项目。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第九条</w:t>
      </w:r>
      <w:r>
        <w:rPr>
          <w:rFonts w:ascii="宋体" w:hAnsi="宋体"/>
          <w:color w:val="000000"/>
          <w:sz w:val="21"/>
          <w:szCs w:val="21"/>
        </w:rPr>
        <w:t xml:space="preserve"> </w:t>
      </w:r>
      <w:r>
        <w:rPr>
          <w:rFonts w:hint="eastAsia" w:ascii="宋体" w:hAnsi="宋体"/>
          <w:color w:val="000000"/>
          <w:sz w:val="21"/>
          <w:szCs w:val="21"/>
        </w:rPr>
        <w:t xml:space="preserve">乙方的义务</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9.1</w:t>
      </w:r>
      <w:r>
        <w:rPr>
          <w:rFonts w:hint="eastAsia" w:ascii="宋体" w:hAnsi="宋体"/>
          <w:color w:val="000000"/>
          <w:sz w:val="21"/>
          <w:szCs w:val="21"/>
        </w:rPr>
        <w:t xml:space="preserve">乙方负责完成本次采购要求的全部管理服务工作，乙方应按采购文件以及本合同约定的技术规范、标准进行实施，并保证按期、保质保量完成项目的实施工作，对提交的项目质量和安全负责。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9.2</w:t>
      </w:r>
      <w:r>
        <w:rPr>
          <w:rFonts w:hint="eastAsia" w:ascii="宋体" w:hAnsi="宋体"/>
          <w:color w:val="000000"/>
          <w:sz w:val="21"/>
          <w:szCs w:val="21"/>
        </w:rPr>
        <w:t xml:space="preserve">乙方在合同签订后一个月内或物业进驻一个月前提供物业项目管理团队人员配置清单（清单中必须</w:t>
      </w:r>
      <w:r>
        <w:rPr>
          <w:rFonts w:hint="eastAsia" w:ascii="宋体" w:hAnsi="宋体"/>
          <w:color w:val="000000" w:themeColor="text1"/>
          <w:sz w:val="21"/>
          <w:szCs w:val="21"/>
        </w:rPr>
        <w:t xml:space="preserve">明确项目经理、秩序维护主管、监控/</w:t>
      </w:r>
      <w:r>
        <w:rPr>
          <w:rFonts w:hint="eastAsia" w:ascii="宋体" w:hAnsi="宋体"/>
          <w:color w:val="000000" w:themeColor="text1"/>
          <w:sz w:val="21"/>
          <w:szCs w:val="21"/>
        </w:rPr>
        <w:t xml:space="preserve">消控岗</w:t>
      </w:r>
      <w:r>
        <w:rPr>
          <w:rFonts w:hint="eastAsia" w:ascii="宋体" w:hAnsi="宋体"/>
          <w:color w:val="000000" w:themeColor="text1"/>
          <w:sz w:val="21"/>
          <w:szCs w:val="21"/>
        </w:rPr>
        <w:t xml:space="preserve">、客服主管、维修主管、保洁主管）及上</w:t>
      </w:r>
      <w:r>
        <w:rPr>
          <w:rFonts w:hint="eastAsia" w:ascii="宋体" w:hAnsi="宋体"/>
          <w:color w:val="000000"/>
          <w:sz w:val="21"/>
          <w:szCs w:val="21"/>
        </w:rPr>
        <w:t xml:space="preserve">述人员隶属乙方的证明资料（包括但不限于劳动合同、社保关系、工资流水等）。上述项目管理团队人员必须为乙方人员。</w:t>
      </w:r>
      <w:r/>
    </w:p>
    <w:p>
      <w:pPr>
        <w:ind w:left="0" w:firstLine="420"/>
        <w:spacing w:line="360" w:lineRule="auto"/>
        <w:rPr>
          <w:rFonts w:ascii="宋体" w:hAnsi="宋体"/>
          <w:color w:val="000000"/>
          <w:sz w:val="21"/>
          <w:szCs w:val="21"/>
        </w:rPr>
      </w:pPr>
      <w:r/>
      <w:bookmarkStart w:id="247" w:name="_Hlk144469482"/>
      <w:r>
        <w:rPr>
          <w:rFonts w:hint="eastAsia" w:ascii="宋体" w:hAnsi="宋体"/>
          <w:color w:val="000000"/>
          <w:sz w:val="21"/>
          <w:szCs w:val="21"/>
        </w:rPr>
        <w:t xml:space="preserve">9.3</w:t>
      </w:r>
      <w:r>
        <w:rPr>
          <w:rFonts w:hint="eastAsia" w:ascii="宋体" w:hAnsi="宋体"/>
          <w:sz w:val="21"/>
          <w:szCs w:val="21"/>
        </w:rPr>
        <w:t xml:space="preserve">乙方专业分包行为须符合上级相应规定，并将专业分包</w:t>
      </w:r>
      <w:r>
        <w:rPr>
          <w:rFonts w:hint="eastAsia" w:ascii="宋体" w:hAnsi="宋体"/>
          <w:sz w:val="21"/>
          <w:szCs w:val="21"/>
        </w:rPr>
        <w:t xml:space="preserve">事项第</w:t>
      </w:r>
      <w:r>
        <w:rPr>
          <w:rFonts w:hint="eastAsia" w:ascii="宋体" w:hAnsi="宋体"/>
          <w:sz w:val="21"/>
          <w:szCs w:val="21"/>
        </w:rPr>
        <w:t xml:space="preserve">一时间向甲方报备。专业分包后，乙方仍需对分包事项的服务质量和安全负责。</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9.4</w:t>
      </w:r>
      <w:r>
        <w:rPr>
          <w:rFonts w:hint="eastAsia" w:ascii="宋体" w:hAnsi="宋体"/>
          <w:color w:val="000000"/>
          <w:sz w:val="21"/>
          <w:szCs w:val="21"/>
        </w:rPr>
        <w:t xml:space="preserve">乙方除应为本项目服务相关人员提供必要的劳动保护条件外，还应为其办理作业时的人身安全保险和意外伤害险。一切安全责任事故均由乙方负责（保险种类由乙方自行选择）。</w:t>
      </w:r>
      <w:r/>
    </w:p>
    <w:p>
      <w:pPr>
        <w:ind w:left="0" w:firstLine="420"/>
        <w:spacing w:line="360" w:lineRule="auto"/>
        <w:widowControl w:val="off"/>
        <w:rPr>
          <w:rFonts w:ascii="宋体" w:hAnsi="宋体"/>
          <w:color w:val="000000"/>
          <w:sz w:val="21"/>
          <w:szCs w:val="21"/>
        </w:rPr>
      </w:pPr>
      <w:r/>
      <w:bookmarkStart w:id="248" w:name="_Hlk144469493"/>
      <w:r/>
      <w:bookmarkEnd w:id="247"/>
      <w:r>
        <w:rPr>
          <w:rFonts w:ascii="宋体" w:hAnsi="宋体"/>
          <w:color w:val="000000"/>
          <w:sz w:val="21"/>
          <w:szCs w:val="21"/>
        </w:rPr>
        <w:t xml:space="preserve">9.5</w:t>
      </w:r>
      <w:r>
        <w:rPr>
          <w:rFonts w:hint="eastAsia" w:ascii="宋体" w:hAnsi="宋体"/>
          <w:color w:val="000000"/>
          <w:sz w:val="21"/>
          <w:szCs w:val="21"/>
        </w:rPr>
        <w:t xml:space="preserve">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w:t>
      </w:r>
      <w:r/>
    </w:p>
    <w:p>
      <w:pPr>
        <w:ind w:left="0" w:firstLine="420"/>
        <w:spacing w:line="360" w:lineRule="auto"/>
        <w:widowControl w:val="off"/>
        <w:rPr>
          <w:rFonts w:ascii="宋体" w:hAnsi="宋体"/>
          <w:color w:val="000000"/>
          <w:sz w:val="21"/>
          <w:szCs w:val="21"/>
        </w:rPr>
      </w:pPr>
      <w:r/>
      <w:bookmarkStart w:id="249" w:name="_Hlk144469504"/>
      <w:r/>
      <w:bookmarkEnd w:id="248"/>
      <w:r>
        <w:rPr>
          <w:rFonts w:ascii="宋体" w:hAnsi="宋体"/>
          <w:color w:val="000000"/>
          <w:sz w:val="21"/>
          <w:szCs w:val="21"/>
        </w:rPr>
        <w:t xml:space="preserve">9.6</w:t>
      </w:r>
      <w:r>
        <w:rPr>
          <w:rFonts w:hint="eastAsia" w:ascii="宋体" w:hAnsi="宋体"/>
          <w:color w:val="000000"/>
          <w:sz w:val="21"/>
          <w:szCs w:val="21"/>
        </w:rPr>
        <w:t xml:space="preserve">乙方负责处理与乙方服务人员有关的劳动争议和其他纠纷等事宜，不得以任何方式影响甲方或其他任何第三方的正常秩序，</w:t>
      </w:r>
      <w:bookmarkStart w:id="250" w:name="_Hlk128472372"/>
      <w:r>
        <w:rPr>
          <w:rFonts w:hint="eastAsia" w:ascii="宋体" w:hAnsi="宋体"/>
          <w:color w:val="000000"/>
          <w:sz w:val="21"/>
          <w:szCs w:val="21"/>
        </w:rPr>
        <w:t xml:space="preserve">造成甲方损失，还应承担赔偿责任。</w:t>
      </w:r>
      <w:bookmarkEnd w:id="249"/>
      <w:r/>
      <w:bookmarkEnd w:id="250"/>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第十条</w:t>
      </w:r>
      <w:r>
        <w:rPr>
          <w:rFonts w:ascii="宋体" w:hAnsi="宋体"/>
          <w:color w:val="000000"/>
          <w:sz w:val="21"/>
          <w:szCs w:val="21"/>
        </w:rPr>
        <w:t xml:space="preserve"> </w:t>
      </w:r>
      <w:r>
        <w:rPr>
          <w:rFonts w:hint="eastAsia" w:ascii="宋体" w:hAnsi="宋体"/>
          <w:color w:val="000000"/>
          <w:sz w:val="21"/>
          <w:szCs w:val="21"/>
        </w:rPr>
        <w:t xml:space="preserve">履约保证金</w:t>
      </w:r>
      <w:r/>
    </w:p>
    <w:p>
      <w:pPr>
        <w:ind w:left="0" w:firstLine="420"/>
        <w:jc w:val="left"/>
        <w:spacing w:line="360" w:lineRule="auto"/>
        <w:rPr>
          <w:rFonts w:ascii="宋体" w:hAnsi="宋体"/>
          <w:sz w:val="21"/>
          <w:szCs w:val="21"/>
        </w:rPr>
      </w:pPr>
      <w:r>
        <w:rPr>
          <w:rFonts w:hint="eastAsia" w:ascii="宋体" w:hAnsi="宋体"/>
          <w:sz w:val="21"/>
          <w:szCs w:val="21"/>
        </w:rPr>
        <w:t xml:space="preserve">乙方签订合同后一个月内需向甲方缴纳成交总金额</w:t>
      </w:r>
      <w:r>
        <w:rPr>
          <w:rFonts w:ascii="宋体" w:hAnsi="宋体"/>
          <w:sz w:val="21"/>
          <w:szCs w:val="21"/>
        </w:rPr>
        <w:t xml:space="preserve">2%</w:t>
      </w:r>
      <w:r>
        <w:rPr>
          <w:rFonts w:hint="eastAsia" w:ascii="宋体" w:hAnsi="宋体"/>
          <w:sz w:val="21"/>
          <w:szCs w:val="21"/>
        </w:rPr>
        <w:t xml:space="preserve">的履约保证金（履约保证金可以以支票、汇票、本票或者金融机构、担保机构出具的履约保函等非现金形式提交），履约保证金用于保障乙方按照合同约定完成物业服务管理。项目结束后，剩余履约保证金无息退还。</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第十一条</w:t>
      </w:r>
      <w:r>
        <w:rPr>
          <w:rFonts w:ascii="宋体" w:hAnsi="宋体"/>
          <w:color w:val="000000"/>
          <w:sz w:val="21"/>
          <w:szCs w:val="21"/>
        </w:rPr>
        <w:t xml:space="preserve"> </w:t>
      </w:r>
      <w:r>
        <w:rPr>
          <w:rFonts w:hint="eastAsia" w:ascii="宋体" w:hAnsi="宋体"/>
          <w:color w:val="000000"/>
          <w:sz w:val="21"/>
          <w:szCs w:val="21"/>
        </w:rPr>
        <w:t xml:space="preserve">承诺</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乙方承诺在合同期内使用不低于成交总金额的</w:t>
      </w:r>
      <w:r>
        <w:rPr>
          <w:rFonts w:ascii="宋体" w:hAnsi="宋体"/>
          <w:color w:val="000000"/>
          <w:sz w:val="21"/>
          <w:szCs w:val="21"/>
        </w:rPr>
        <w:t xml:space="preserve">5%</w:t>
      </w:r>
      <w:r>
        <w:rPr>
          <w:rFonts w:hint="eastAsia" w:ascii="宋体" w:hAnsi="宋体"/>
          <w:color w:val="000000"/>
          <w:sz w:val="21"/>
          <w:szCs w:val="21"/>
        </w:rPr>
        <w:t xml:space="preserve">资金用于小区维修。其中日常维修方面不低于</w:t>
      </w:r>
      <w:r>
        <w:rPr>
          <w:rFonts w:ascii="宋体" w:hAnsi="宋体"/>
          <w:color w:val="000000"/>
          <w:sz w:val="21"/>
          <w:szCs w:val="21"/>
        </w:rPr>
        <w:t xml:space="preserve">2%</w:t>
      </w:r>
      <w:r>
        <w:rPr>
          <w:rFonts w:hint="eastAsia" w:ascii="宋体" w:hAnsi="宋体"/>
          <w:color w:val="000000"/>
          <w:sz w:val="21"/>
          <w:szCs w:val="21"/>
        </w:rPr>
        <w:t xml:space="preserve">，主要用于消防、电梯、智能化、供电、供水、雨污水、安防等公用系统限价内的设施设备的维修更换；公共区域内照明、开关插座、门窗、玻璃的维修更换，公共区域顶墙地面、室外步道、停车位、井盖等的破损维修，灭火器的充装更换，绿化修复补种等。应急维修方面不低于</w:t>
      </w:r>
      <w:r>
        <w:rPr>
          <w:rFonts w:ascii="宋体" w:hAnsi="宋体"/>
          <w:color w:val="000000"/>
          <w:sz w:val="21"/>
          <w:szCs w:val="21"/>
        </w:rPr>
        <w:t xml:space="preserve">3%</w:t>
      </w:r>
      <w:r>
        <w:rPr>
          <w:rFonts w:hint="eastAsia" w:ascii="宋体" w:hAnsi="宋体"/>
          <w:color w:val="000000"/>
          <w:sz w:val="21"/>
          <w:szCs w:val="21"/>
        </w:rPr>
        <w:t xml:space="preserve">，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期内乙方实际投入的维修资金未达到承诺金额，剩余资金将无条件划入属地社区</w:t>
      </w:r>
      <w:r>
        <w:rPr>
          <w:rFonts w:ascii="宋体" w:hAnsi="宋体"/>
          <w:color w:val="000000"/>
          <w:sz w:val="21"/>
          <w:szCs w:val="21"/>
        </w:rPr>
        <w:t xml:space="preserve">/</w:t>
      </w:r>
      <w:r>
        <w:rPr>
          <w:rFonts w:hint="eastAsia" w:ascii="宋体" w:hAnsi="宋体"/>
          <w:color w:val="000000"/>
          <w:sz w:val="21"/>
          <w:szCs w:val="21"/>
        </w:rPr>
        <w:t xml:space="preserve">小区物管会指定的公共维修资金账户，由社区</w:t>
      </w:r>
      <w:r>
        <w:rPr>
          <w:rFonts w:ascii="宋体" w:hAnsi="宋体"/>
          <w:color w:val="000000"/>
          <w:sz w:val="21"/>
          <w:szCs w:val="21"/>
        </w:rPr>
        <w:t xml:space="preserve">/</w:t>
      </w:r>
      <w:r>
        <w:rPr>
          <w:rFonts w:hint="eastAsia" w:ascii="宋体" w:hAnsi="宋体"/>
          <w:color w:val="000000"/>
          <w:sz w:val="21"/>
          <w:szCs w:val="21"/>
        </w:rPr>
        <w:t xml:space="preserve">小区物管会用于小区后续维修和提升。</w:t>
      </w:r>
      <w:r/>
    </w:p>
    <w:p>
      <w:pPr>
        <w:ind w:left="0" w:firstLine="420"/>
        <w:spacing w:line="480" w:lineRule="exact"/>
        <w:widowControl w:val="off"/>
        <w:rPr>
          <w:rFonts w:ascii="宋体" w:hAnsi="宋体"/>
          <w:sz w:val="21"/>
          <w:szCs w:val="21"/>
        </w:rPr>
      </w:pPr>
      <w:r>
        <w:rPr>
          <w:rFonts w:hint="eastAsia" w:ascii="宋体" w:hAnsi="宋体"/>
          <w:sz w:val="21"/>
          <w:szCs w:val="21"/>
        </w:rPr>
        <w:t xml:space="preserve">第十二条 物业管理费结算及考评</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物业管理费按每季后支付，具体为:每季度过后下一个月15日前乙方根据考核结果由乙方开具上季度物业管理服务费发票，最终拨付时间以经开区财政拨付后一个月内进行支付。乙方不提供发票的，甲方有权拒绝付款且不构成违约。</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物业服务补贴资金原则上按季度拨付。每季度补贴总额的50%作为物业服务基本补贴，其余</w:t>
      </w:r>
      <w:r>
        <w:rPr>
          <w:rFonts w:hint="eastAsia" w:ascii="宋体" w:hAnsi="宋体"/>
          <w:sz w:val="21"/>
          <w:szCs w:val="21"/>
        </w:rPr>
        <w:t xml:space="preserve">50%作为物业服务考评补贴。考评补贴与当季度综合考评结果挂钩：综合得分95分(含)以上的，考评补贴全额拨付；综合得分90分(含)至94分的，考评补贴按“考评补贴×考评得分/100”拨付；综合得分80分(含)至89分的，考评补贴按“(考评补贴×考评得分/100)×0.9”拨付；综合得分70分(含)至79分的，考评补贴按“(考评补贴×考评得分/100)×0.8”拨付；综合得分低于70分的，考评补贴全额扣除。综合考评得分连续两个季度低于70分的小区，物业服务企业须无条件撤出，街道应及时启动新物业服务企业选聘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物业管理考评方式由经开区建设局、街道和</w:t>
      </w:r>
      <w:r>
        <w:rPr>
          <w:rFonts w:hint="eastAsia" w:ascii="宋体" w:hAnsi="宋体"/>
          <w:sz w:val="21"/>
          <w:szCs w:val="21"/>
        </w:rPr>
        <w:t xml:space="preserve">物管</w:t>
      </w:r>
      <w:r>
        <w:rPr>
          <w:rFonts w:hint="eastAsia" w:ascii="宋体" w:hAnsi="宋体"/>
          <w:sz w:val="21"/>
          <w:szCs w:val="21"/>
        </w:rPr>
        <w:t xml:space="preserve">会（社区）考评负责，实行权重评分制。建设局考核，权重30%，每季度一次；街道考评，权重40%，每月一次；物管会（社区）考核，权重30%，每月一次。考核标准按《吴中经济技术开发区拆迁安置小区物业管理办法》的通知（吴开管委[2026]6号）的规定执行，后</w:t>
      </w:r>
      <w:r>
        <w:rPr>
          <w:rFonts w:hint="eastAsia" w:ascii="宋体" w:hAnsi="宋体"/>
          <w:sz w:val="21"/>
          <w:szCs w:val="21"/>
        </w:rPr>
        <w:t xml:space="preserve">附考核</w:t>
      </w:r>
      <w:r>
        <w:rPr>
          <w:rFonts w:hint="eastAsia" w:ascii="宋体" w:hAnsi="宋体"/>
          <w:sz w:val="21"/>
          <w:szCs w:val="21"/>
        </w:rPr>
        <w:t xml:space="preserve">表格。</w:t>
      </w:r>
      <w:r/>
    </w:p>
    <w:p>
      <w:pPr>
        <w:ind w:left="0" w:firstLine="420"/>
        <w:spacing w:line="480" w:lineRule="exact"/>
        <w:widowControl w:val="off"/>
        <w:rPr>
          <w:rFonts w:ascii="宋体" w:hAnsi="宋体"/>
          <w:sz w:val="21"/>
          <w:szCs w:val="21"/>
          <w:lang w:bidi="ar"/>
        </w:rPr>
      </w:pPr>
      <w:r>
        <w:rPr>
          <w:rFonts w:hint="eastAsia" w:ascii="宋体" w:hAnsi="宋体"/>
          <w:sz w:val="21"/>
          <w:szCs w:val="21"/>
        </w:rPr>
        <w:t xml:space="preserve">第十三条 </w:t>
      </w:r>
      <w:r>
        <w:rPr>
          <w:rFonts w:hint="eastAsia" w:ascii="宋体" w:hAnsi="宋体"/>
          <w:bCs/>
          <w:sz w:val="21"/>
          <w:szCs w:val="21"/>
        </w:rPr>
        <w:t xml:space="preserve">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（每季度一次，共1</w:t>
      </w:r>
      <w:r>
        <w:rPr>
          <w:rFonts w:ascii="宋体" w:hAnsi="宋体"/>
          <w:bCs/>
          <w:sz w:val="21"/>
          <w:szCs w:val="21"/>
          <w:u w:val="single"/>
        </w:rPr>
        <w:t xml:space="preserve">2</w:t>
      </w:r>
      <w:r>
        <w:rPr>
          <w:rFonts w:hint="eastAsia" w:ascii="宋体" w:hAnsi="宋体"/>
          <w:bCs/>
          <w:sz w:val="21"/>
          <w:szCs w:val="21"/>
          <w:u w:val="single"/>
        </w:rPr>
        <w:t xml:space="preserve">次）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第十四条</w:t>
      </w:r>
      <w:r>
        <w:rPr>
          <w:rFonts w:ascii="宋体" w:hAnsi="宋体"/>
          <w:color w:val="000000"/>
          <w:sz w:val="21"/>
          <w:szCs w:val="21"/>
        </w:rPr>
        <w:t xml:space="preserve"> </w:t>
      </w:r>
      <w:r>
        <w:rPr>
          <w:rFonts w:hint="eastAsia" w:ascii="宋体" w:hAnsi="宋体"/>
          <w:color w:val="000000"/>
          <w:sz w:val="21"/>
          <w:szCs w:val="21"/>
        </w:rPr>
        <w:t xml:space="preserve">不可抗力</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12.1</w:t>
      </w:r>
      <w:r>
        <w:rPr>
          <w:rFonts w:hint="eastAsia" w:ascii="宋体" w:hAnsi="宋体"/>
          <w:color w:val="000000"/>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12.2</w:t>
      </w:r>
      <w:r>
        <w:rPr>
          <w:rFonts w:hint="eastAsia" w:ascii="宋体" w:hAnsi="宋体"/>
          <w:color w:val="000000"/>
          <w:sz w:val="21"/>
          <w:szCs w:val="21"/>
        </w:rPr>
        <w:t xml:space="preserve">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12.3</w:t>
      </w:r>
      <w:r>
        <w:rPr>
          <w:rFonts w:hint="eastAsia" w:ascii="宋体" w:hAnsi="宋体"/>
          <w:color w:val="000000"/>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第十五条</w:t>
      </w:r>
      <w:r>
        <w:rPr>
          <w:rFonts w:ascii="宋体" w:hAnsi="宋体"/>
          <w:color w:val="000000"/>
          <w:sz w:val="21"/>
          <w:szCs w:val="21"/>
        </w:rPr>
        <w:t xml:space="preserve"> </w:t>
      </w:r>
      <w:r>
        <w:rPr>
          <w:rFonts w:hint="eastAsia" w:ascii="宋体" w:hAnsi="宋体"/>
          <w:color w:val="000000"/>
          <w:sz w:val="21"/>
          <w:szCs w:val="21"/>
        </w:rPr>
        <w:t xml:space="preserve">违约责任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13.1</w:t>
      </w:r>
      <w:r>
        <w:rPr>
          <w:rFonts w:hint="eastAsia" w:ascii="宋体" w:hAnsi="宋体"/>
          <w:color w:val="000000"/>
          <w:sz w:val="21"/>
          <w:szCs w:val="21"/>
        </w:rPr>
        <w:t xml:space="preserve">甲方违约的，应承担相应的违约责任。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13.2</w:t>
      </w:r>
      <w:r>
        <w:rPr>
          <w:rFonts w:hint="eastAsia" w:ascii="宋体" w:hAnsi="宋体"/>
          <w:color w:val="000000"/>
          <w:sz w:val="21"/>
          <w:szCs w:val="21"/>
        </w:rPr>
        <w:t xml:space="preserve">发生下列情形之一的，视为乙方根本性违约，甲方有权扣除履约保证金，提前解除合同并要求乙方承担违约责任及赔偿甲方相应损失，该损失包括但不限于甲方另行招标费用、法院诉讼费、律师费、差旅费、保全费等费用：</w:t>
      </w:r>
      <w:r/>
    </w:p>
    <w:p>
      <w:pPr>
        <w:ind w:left="0" w:firstLine="420"/>
        <w:spacing w:line="360" w:lineRule="auto"/>
        <w:widowControl w:val="off"/>
        <w:rPr>
          <w:rFonts w:ascii="宋体" w:hAnsi="宋体"/>
          <w:color w:val="000000"/>
          <w:sz w:val="21"/>
          <w:szCs w:val="21"/>
        </w:rPr>
      </w:pPr>
      <w:r/>
      <w:bookmarkStart w:id="251" w:name="_Hlk144469601"/>
      <w:r>
        <w:rPr>
          <w:rFonts w:hint="eastAsia" w:ascii="宋体" w:hAnsi="宋体"/>
          <w:color w:val="000000"/>
          <w:sz w:val="21"/>
          <w:szCs w:val="21"/>
        </w:rPr>
        <w:t xml:space="preserve">（</w:t>
      </w:r>
      <w:r>
        <w:rPr>
          <w:rFonts w:ascii="宋体" w:hAnsi="宋体"/>
          <w:color w:val="000000"/>
          <w:sz w:val="21"/>
          <w:szCs w:val="21"/>
        </w:rPr>
        <w:t xml:space="preserve">1</w:t>
      </w:r>
      <w:r>
        <w:rPr>
          <w:rFonts w:hint="eastAsia" w:ascii="宋体" w:hAnsi="宋体"/>
          <w:color w:val="000000"/>
          <w:sz w:val="21"/>
          <w:szCs w:val="21"/>
        </w:rPr>
        <w:t xml:space="preserve">）</w:t>
      </w:r>
      <w:bookmarkEnd w:id="251"/>
      <w:r>
        <w:rPr>
          <w:rFonts w:hint="eastAsia" w:ascii="宋体" w:hAnsi="宋体"/>
          <w:color w:val="000000"/>
          <w:sz w:val="21"/>
          <w:szCs w:val="21"/>
        </w:rPr>
        <w:t xml:space="preserve">乙方存在将本项目物业管理事项进行整体转包或者将全部物业服务支解后分别转委托给第三人或者项目管理团队为非乙方人员等改变履行合同义务主体行为的，甲方有权责令乙方限期改正，乙方仍未改正或改正不到位的，甲方有权扣除履约保证金并启动清退程序，同时将乙方上述严重违约行为上报市级物业企业信用系统，并汇报上级行政主管部门。</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w:t>
      </w:r>
      <w:r>
        <w:rPr>
          <w:rFonts w:ascii="宋体" w:hAnsi="宋体"/>
          <w:color w:val="000000"/>
          <w:sz w:val="21"/>
          <w:szCs w:val="21"/>
        </w:rPr>
        <w:t xml:space="preserve">2</w:t>
      </w:r>
      <w:r>
        <w:rPr>
          <w:rFonts w:hint="eastAsia" w:ascii="宋体" w:hAnsi="宋体"/>
          <w:color w:val="000000"/>
          <w:sz w:val="21"/>
          <w:szCs w:val="21"/>
        </w:rPr>
        <w:t xml:space="preserve">）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响应单位之间串通，人为地使采购活动</w:t>
      </w:r>
      <w:r>
        <w:rPr>
          <w:rFonts w:hint="eastAsia" w:ascii="宋体" w:hAnsi="宋体"/>
          <w:color w:val="000000"/>
          <w:sz w:val="21"/>
          <w:szCs w:val="21"/>
        </w:rPr>
        <w:t xml:space="preserve">丧失竞争性，损害甲方所能获得的权益。</w:t>
      </w:r>
      <w:r/>
    </w:p>
    <w:p>
      <w:pPr>
        <w:ind w:left="0" w:firstLine="420"/>
        <w:spacing w:line="360" w:lineRule="auto"/>
        <w:widowControl w:val="off"/>
        <w:rPr>
          <w:rFonts w:ascii="宋体" w:hAnsi="宋体"/>
          <w:color w:val="000000"/>
          <w:sz w:val="21"/>
          <w:szCs w:val="21"/>
        </w:rPr>
      </w:pPr>
      <w:r/>
      <w:bookmarkStart w:id="252" w:name="_Hlk144469637"/>
      <w:r>
        <w:rPr>
          <w:rFonts w:ascii="宋体" w:hAnsi="宋体"/>
          <w:color w:val="000000"/>
          <w:sz w:val="21"/>
          <w:szCs w:val="21"/>
        </w:rPr>
        <w:t xml:space="preserve">13.3</w:t>
      </w:r>
      <w:r>
        <w:rPr>
          <w:rFonts w:hint="eastAsia" w:ascii="宋体" w:hAnsi="宋体"/>
          <w:color w:val="000000"/>
          <w:sz w:val="21"/>
          <w:szCs w:val="21"/>
        </w:rPr>
        <w:t xml:space="preserve">因服务期限届满、甲方依法依约解除本合同等原因，甲方将书面通知乙方撤离本合同约定物业管理服务区域，乙方应在收到甲方通知后</w:t>
      </w:r>
      <w:r>
        <w:rPr>
          <w:rFonts w:ascii="宋体" w:hAnsi="宋体"/>
          <w:color w:val="000000"/>
          <w:sz w:val="21"/>
          <w:szCs w:val="21"/>
        </w:rPr>
        <w:t xml:space="preserve">3</w:t>
      </w:r>
      <w:r>
        <w:rPr>
          <w:rFonts w:hint="eastAsia" w:ascii="宋体" w:hAnsi="宋体"/>
          <w:color w:val="000000"/>
          <w:sz w:val="21"/>
          <w:szCs w:val="21"/>
        </w:rPr>
        <w:t xml:space="preserve">日内向甲方或业主委员会</w:t>
      </w:r>
      <w:r>
        <w:rPr>
          <w:rFonts w:ascii="宋体" w:hAnsi="宋体"/>
          <w:color w:val="000000"/>
          <w:sz w:val="21"/>
          <w:szCs w:val="21"/>
        </w:rPr>
        <w:t xml:space="preserve">/</w:t>
      </w:r>
      <w:r>
        <w:rPr>
          <w:rFonts w:hint="eastAsia" w:ascii="宋体" w:hAnsi="宋体"/>
          <w:color w:val="000000"/>
          <w:sz w:val="21"/>
          <w:szCs w:val="21"/>
        </w:rPr>
        <w:t xml:space="preserve">物业管理委员会移交全部物业服务用房、物业档案资料和属甲方或业主委员会所有的其他资产，并办理交接手续。</w:t>
      </w:r>
      <w:bookmarkEnd w:id="252"/>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13.4</w:t>
      </w:r>
      <w:r>
        <w:rPr>
          <w:rFonts w:hint="eastAsia" w:ascii="宋体" w:hAnsi="宋体"/>
          <w:color w:val="000000"/>
          <w:sz w:val="21"/>
          <w:szCs w:val="21"/>
        </w:rPr>
        <w:t xml:space="preserve">如果甲方根据</w:t>
      </w:r>
      <w:r>
        <w:rPr>
          <w:rFonts w:ascii="宋体" w:hAnsi="宋体"/>
          <w:color w:val="000000"/>
          <w:sz w:val="21"/>
          <w:szCs w:val="21"/>
        </w:rPr>
        <w:t xml:space="preserve">13.2</w:t>
      </w:r>
      <w:r>
        <w:rPr>
          <w:rFonts w:hint="eastAsia" w:ascii="宋体" w:hAnsi="宋体"/>
          <w:color w:val="000000"/>
          <w:sz w:val="21"/>
          <w:szCs w:val="21"/>
        </w:rPr>
        <w:t xml:space="preserve">约定提出解除合同的，在甲方未另行选聘新物业公司接管之前，依照物业管理的有关规定，乙方仍应继续履行合同义务。乙方应积极配合做好物业服务交接工作，确保小区正常运转。</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13.5</w:t>
      </w:r>
      <w:r>
        <w:rPr>
          <w:rFonts w:hint="eastAsia" w:ascii="宋体" w:hAnsi="宋体"/>
          <w:color w:val="000000"/>
          <w:sz w:val="21"/>
          <w:szCs w:val="21"/>
        </w:rPr>
        <w:t xml:space="preserve">在合同履行期间，如因乙方履职不到位等原因导致出现重大舆情、重大不稳定事件或重大安全事故的，乙方除了应当积极配合妥善处理前述事宜，甲方有权采取扣除履约保证金、上报市级物业企业信用系统、启动清退程序等措施。</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第十六条</w:t>
      </w:r>
      <w:r>
        <w:rPr>
          <w:rFonts w:ascii="宋体" w:hAnsi="宋体"/>
          <w:color w:val="000000"/>
          <w:sz w:val="21"/>
          <w:szCs w:val="21"/>
        </w:rPr>
        <w:t xml:space="preserve"> </w:t>
      </w:r>
      <w:r>
        <w:rPr>
          <w:rFonts w:hint="eastAsia" w:ascii="宋体" w:hAnsi="宋体"/>
          <w:color w:val="000000"/>
          <w:sz w:val="21"/>
          <w:szCs w:val="21"/>
        </w:rPr>
        <w:t xml:space="preserve">送达条款</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14.1</w:t>
      </w:r>
      <w:r>
        <w:rPr>
          <w:rFonts w:hint="eastAsia" w:ascii="宋体" w:hAnsi="宋体"/>
          <w:color w:val="000000"/>
          <w:sz w:val="21"/>
          <w:szCs w:val="21"/>
        </w:rPr>
        <w:t xml:space="preserve">双方确认将在本合同中记载的送达地址作为本合同项下合同履行、争议解决等相关的法律文书的送达地址。</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14.2</w:t>
      </w:r>
      <w:r>
        <w:rPr>
          <w:rFonts w:hint="eastAsia" w:ascii="宋体" w:hAnsi="宋体"/>
          <w:color w:val="000000"/>
          <w:sz w:val="21"/>
          <w:szCs w:val="21"/>
        </w:rPr>
        <w:t xml:space="preserve">送达地址或方式需要变更的，应书面通知另一方。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14.3</w:t>
      </w:r>
      <w:r>
        <w:rPr>
          <w:rFonts w:hint="eastAsia" w:ascii="宋体" w:hAnsi="宋体"/>
          <w:color w:val="000000"/>
          <w:sz w:val="21"/>
          <w:szCs w:val="21"/>
        </w:rPr>
        <w:t xml:space="preserve">因各方提供的送达地址或方式不准确、不真实，或者送达地址变更后未及时通知另一方的，或者拒绝签收的，自行承担由此产生的法律后果。</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pStyle w:val="863"/>
      </w:pPr>
      <w:r/>
      <w:r/>
    </w:p>
    <w:p>
      <w:pPr>
        <w:pStyle w:val="910"/>
        <w:ind w:left="400" w:firstLine="883"/>
        <w:rPr>
          <w:rFonts w:ascii="宋体" w:hAnsi="宋体"/>
          <w:b/>
          <w:sz w:val="44"/>
          <w:szCs w:val="22"/>
        </w:rPr>
      </w:pPr>
      <w:r>
        <w:rPr>
          <w:rFonts w:hint="eastAsia" w:ascii="宋体" w:hAnsi="宋体"/>
          <w:b/>
          <w:sz w:val="44"/>
          <w:szCs w:val="22"/>
        </w:rPr>
        <w:br w:type="page" w:clear="all"/>
      </w:r>
      <w:r/>
    </w:p>
    <w:p>
      <w:pPr>
        <w:pStyle w:val="851"/>
        <w:ind w:left="0" w:firstLine="0"/>
        <w:jc w:val="center"/>
        <w:rPr>
          <w:rFonts w:ascii="宋体" w:hAnsi="宋体"/>
          <w:b/>
          <w:sz w:val="44"/>
          <w:szCs w:val="22"/>
        </w:rPr>
      </w:pPr>
      <w:r/>
      <w:bookmarkStart w:id="253" w:name="_Toc243992147"/>
      <w:r>
        <w:rPr>
          <w:rFonts w:hint="eastAsia" w:ascii="宋体" w:hAnsi="宋体"/>
          <w:b/>
          <w:sz w:val="44"/>
          <w:szCs w:val="22"/>
        </w:rPr>
        <w:t xml:space="preserve">第六章 </w:t>
      </w:r>
      <w:bookmarkStart w:id="254" w:name="评分要点"/>
      <w:r/>
      <w:bookmarkEnd w:id="254"/>
      <w:r>
        <w:rPr>
          <w:rFonts w:hint="eastAsia" w:ascii="宋体" w:hAnsi="宋体"/>
          <w:b/>
          <w:sz w:val="44"/>
          <w:szCs w:val="22"/>
        </w:rPr>
        <w:t xml:space="preserve"> 评标办法和评分标准</w:t>
      </w:r>
      <w:bookmarkEnd w:id="239"/>
      <w:r/>
      <w:bookmarkEnd w:id="240"/>
      <w:r/>
      <w:bookmarkEnd w:id="241"/>
      <w:r/>
      <w:bookmarkEnd w:id="253"/>
      <w:r/>
      <w:r/>
    </w:p>
    <w:p>
      <w:pPr>
        <w:ind w:left="0" w:firstLine="422"/>
        <w:spacing w:line="360" w:lineRule="auto"/>
        <w:rPr>
          <w:rFonts w:ascii="宋体" w:hAnsi="宋体"/>
          <w:b/>
          <w:sz w:val="21"/>
          <w:szCs w:val="21"/>
        </w:rPr>
      </w:pPr>
      <w:r/>
      <w:bookmarkStart w:id="255" w:name="_Toc698"/>
      <w:r/>
      <w:bookmarkStart w:id="256" w:name="_Toc16264"/>
      <w:r/>
      <w:bookmarkStart w:id="257" w:name="_Toc17476"/>
      <w:r>
        <w:rPr>
          <w:rFonts w:hint="eastAsia" w:ascii="宋体" w:hAnsi="宋体"/>
          <w:b/>
          <w:sz w:val="21"/>
          <w:szCs w:val="21"/>
        </w:rPr>
        <w:t xml:space="preserve">一、评标办法：</w:t>
      </w:r>
      <w:bookmarkEnd w:id="255"/>
      <w:r/>
      <w:bookmarkEnd w:id="256"/>
      <w:r/>
      <w:bookmarkEnd w:id="257"/>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4.针对中小企业、残疾人福利性单位和监狱企业的评审：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3"/>
      </w:pPr>
      <w:r/>
      <w:r/>
    </w:p>
    <w:p>
      <w:pPr>
        <w:pStyle w:val="869"/>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529"/>
        <w:gridCol w:w="1559"/>
      </w:tblGrid>
      <w:tr>
        <w:trPr>
          <w:trHeight w:val="699"/>
        </w:trPr>
        <w:tc>
          <w:tcPr>
            <w:tcW w:w="1413"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5529"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价格部分</w:t>
            </w:r>
            <w:r/>
          </w:p>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（25分）</w:t>
            </w:r>
            <w:r/>
          </w:p>
        </w:tc>
        <w:tc>
          <w:tcPr>
            <w:tcW w:w="141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投标报价</w:t>
            </w:r>
            <w:r/>
          </w:p>
        </w:tc>
        <w:tc>
          <w:tcPr>
            <w:tcW w:w="5529"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szCs w:val="21"/>
              </w:rPr>
            </w:pPr>
            <w:r>
              <w:rPr>
                <w:rFonts w:hint="eastAsia" w:ascii="宋体" w:hAnsi="宋体"/>
                <w:sz w:val="21"/>
                <w:szCs w:val="21"/>
                <w:lang w:bidi="ar"/>
              </w:rPr>
              <w:t xml:space="preserve">投标报价得分＝（评标基准价/投标报价）×25％×100</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lang w:bidi="ar"/>
              </w:rPr>
              <w:t xml:space="preserve">25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技术及商务部分</w:t>
            </w:r>
            <w:r/>
          </w:p>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（75分）</w:t>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服务理念及组织架构</w:t>
            </w:r>
            <w:r/>
          </w:p>
        </w:tc>
        <w:tc>
          <w:tcPr>
            <w:tcW w:w="5529"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1.物业管理理念；</w:t>
            </w:r>
            <w:r/>
          </w:p>
          <w:p>
            <w:pPr>
              <w:ind w:left="0"/>
              <w:widowControl w:val="off"/>
              <w:rPr>
                <w:rFonts w:ascii="宋体" w:hAnsi="宋体"/>
                <w:sz w:val="21"/>
                <w:szCs w:val="21"/>
                <w:lang w:bidi="ar"/>
              </w:rPr>
            </w:pPr>
            <w:r>
              <w:rPr>
                <w:rFonts w:hint="eastAsia" w:ascii="宋体" w:hAnsi="宋体"/>
                <w:sz w:val="21"/>
                <w:szCs w:val="21"/>
                <w:lang w:bidi="ar"/>
              </w:rPr>
              <w:t xml:space="preserve">2.物业服务目标；</w:t>
            </w:r>
            <w:r/>
          </w:p>
          <w:p>
            <w:pPr>
              <w:ind w:left="0"/>
              <w:widowControl w:val="off"/>
              <w:rPr>
                <w:rFonts w:ascii="宋体" w:hAnsi="宋体"/>
                <w:sz w:val="21"/>
                <w:szCs w:val="21"/>
                <w:lang w:bidi="ar"/>
              </w:rPr>
            </w:pPr>
            <w:r>
              <w:rPr>
                <w:rFonts w:hint="eastAsia" w:ascii="宋体" w:hAnsi="宋体"/>
                <w:sz w:val="21"/>
                <w:szCs w:val="21"/>
                <w:lang w:bidi="ar"/>
              </w:rPr>
              <w:t xml:space="preserve">3.梳理服务内容，设置服务组织机构，明确分工及职责；</w:t>
            </w:r>
            <w:r/>
          </w:p>
          <w:p>
            <w:pPr>
              <w:pStyle w:val="863"/>
              <w:ind w:left="0" w:firstLine="0"/>
              <w:rPr>
                <w:rFonts w:ascii="宋体" w:hAnsi="宋体" w:cs="宋体"/>
                <w:sz w:val="21"/>
                <w:szCs w:val="21"/>
              </w:rPr>
            </w:pPr>
            <w:r>
              <w:rPr>
                <w:rFonts w:hint="eastAsia" w:ascii="宋体" w:hAnsi="宋体" w:cs="宋体"/>
                <w:sz w:val="21"/>
                <w:szCs w:val="21"/>
                <w:lang w:bidi="ar"/>
              </w:rPr>
              <w:t xml:space="preserve">4.物业重难点分析。</w:t>
            </w:r>
            <w:r/>
          </w:p>
          <w:p>
            <w:pPr>
              <w:ind w:left="0"/>
              <w:widowControl w:val="off"/>
              <w:rPr>
                <w:rFonts w:ascii="宋体" w:hAnsi="宋体"/>
                <w:color w:val="000000"/>
                <w:sz w:val="21"/>
                <w:szCs w:val="21"/>
                <w:lang w:bidi="ar"/>
              </w:rPr>
            </w:pPr>
            <w:r>
              <w:rPr>
                <w:rFonts w:hint="eastAsia" w:ascii="宋体" w:hAnsi="宋体"/>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12分。</w:t>
            </w:r>
            <w:r/>
          </w:p>
        </w:tc>
        <w:tc>
          <w:tcPr>
            <w:tcW w:w="15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管理服务制度</w:t>
            </w:r>
            <w:r/>
          </w:p>
        </w:tc>
        <w:tc>
          <w:tcPr>
            <w:tcW w:w="5529"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1.项目管理服务制度；</w:t>
            </w:r>
            <w:r/>
          </w:p>
          <w:p>
            <w:pPr>
              <w:ind w:left="0"/>
              <w:widowControl w:val="off"/>
              <w:rPr>
                <w:rFonts w:ascii="宋体" w:hAnsi="宋体"/>
                <w:sz w:val="21"/>
                <w:szCs w:val="21"/>
                <w:lang w:bidi="ar"/>
              </w:rPr>
            </w:pPr>
            <w:r>
              <w:rPr>
                <w:rFonts w:hint="eastAsia" w:ascii="宋体" w:hAnsi="宋体"/>
                <w:sz w:val="21"/>
                <w:szCs w:val="21"/>
                <w:lang w:bidi="ar"/>
              </w:rPr>
              <w:t xml:space="preserve">2.服务人员履职评价及考核制度；</w:t>
            </w:r>
            <w:r/>
          </w:p>
          <w:p>
            <w:pPr>
              <w:ind w:left="0"/>
              <w:widowControl w:val="off"/>
              <w:rPr>
                <w:rFonts w:ascii="宋体" w:hAnsi="宋体"/>
                <w:sz w:val="21"/>
                <w:szCs w:val="21"/>
                <w:lang w:bidi="ar"/>
              </w:rPr>
            </w:pPr>
            <w:r>
              <w:rPr>
                <w:rFonts w:hint="eastAsia" w:ascii="宋体" w:hAnsi="宋体"/>
                <w:sz w:val="21"/>
                <w:szCs w:val="21"/>
                <w:lang w:bidi="ar"/>
              </w:rPr>
              <w:t xml:space="preserve">3.财务及合同管理制度；</w:t>
            </w:r>
            <w:r/>
          </w:p>
          <w:p>
            <w:pPr>
              <w:ind w:left="0"/>
              <w:widowControl w:val="off"/>
              <w:rPr>
                <w:rFonts w:ascii="宋体" w:hAnsi="宋体"/>
                <w:sz w:val="21"/>
                <w:szCs w:val="21"/>
                <w:lang w:bidi="ar"/>
              </w:rPr>
            </w:pPr>
            <w:r>
              <w:rPr>
                <w:rFonts w:hint="eastAsia" w:ascii="宋体" w:hAnsi="宋体"/>
                <w:sz w:val="21"/>
                <w:szCs w:val="21"/>
                <w:lang w:bidi="ar"/>
              </w:rPr>
              <w:t xml:space="preserve">4.客户关系管理制度；</w:t>
            </w:r>
            <w:r/>
          </w:p>
          <w:p>
            <w:pPr>
              <w:ind w:left="0"/>
              <w:widowControl w:val="off"/>
              <w:rPr>
                <w:rFonts w:ascii="宋体" w:hAnsi="宋体"/>
                <w:sz w:val="21"/>
                <w:szCs w:val="21"/>
                <w:lang w:bidi="ar"/>
              </w:rPr>
            </w:pPr>
            <w:r>
              <w:rPr>
                <w:rFonts w:hint="eastAsia" w:ascii="宋体" w:hAnsi="宋体"/>
                <w:sz w:val="21"/>
                <w:szCs w:val="21"/>
                <w:lang w:bidi="ar"/>
              </w:rPr>
              <w:t xml:space="preserve">5.档案管理制度；</w:t>
            </w:r>
            <w:r/>
          </w:p>
          <w:p>
            <w:pPr>
              <w:ind w:left="0"/>
              <w:widowControl w:val="off"/>
              <w:rPr>
                <w:rFonts w:ascii="宋体" w:hAnsi="宋体"/>
                <w:sz w:val="21"/>
                <w:szCs w:val="21"/>
                <w:lang w:bidi="ar"/>
              </w:rPr>
            </w:pPr>
            <w:r>
              <w:rPr>
                <w:rFonts w:hint="eastAsia" w:ascii="宋体" w:hAnsi="宋体"/>
                <w:sz w:val="21"/>
                <w:szCs w:val="21"/>
                <w:lang w:bidi="ar"/>
              </w:rPr>
              <w:t xml:space="preserve">6.应急管理制度。</w:t>
            </w:r>
            <w:r/>
          </w:p>
          <w:p>
            <w:pPr>
              <w:ind w:left="0"/>
              <w:widowControl w:val="off"/>
              <w:rPr>
                <w:rFonts w:ascii="宋体" w:hAnsi="宋体"/>
                <w:color w:val="000000"/>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12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sz w:val="21"/>
                <w:szCs w:val="21"/>
                <w:lang w:bidi="ar"/>
              </w:rPr>
              <w:t xml:space="preserve">管理服务方案</w:t>
            </w:r>
            <w:r/>
          </w:p>
        </w:tc>
        <w:tc>
          <w:tcPr>
            <w:tcW w:w="5529"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1.综合服务管理方案；</w:t>
            </w:r>
            <w:r/>
          </w:p>
          <w:p>
            <w:pPr>
              <w:ind w:left="0"/>
              <w:widowControl w:val="off"/>
              <w:rPr>
                <w:rFonts w:ascii="宋体" w:hAnsi="宋体"/>
                <w:sz w:val="21"/>
                <w:szCs w:val="21"/>
                <w:lang w:bidi="ar"/>
              </w:rPr>
            </w:pPr>
            <w:r>
              <w:rPr>
                <w:rFonts w:hint="eastAsia" w:ascii="宋体" w:hAnsi="宋体"/>
                <w:sz w:val="21"/>
                <w:szCs w:val="21"/>
                <w:lang w:bidi="ar"/>
              </w:rPr>
              <w:t xml:space="preserve">2.公共秩序维护与安全管理服务方案；</w:t>
            </w:r>
            <w:r/>
          </w:p>
          <w:p>
            <w:pPr>
              <w:ind w:left="0"/>
              <w:widowControl w:val="off"/>
              <w:rPr>
                <w:rFonts w:ascii="宋体" w:hAnsi="宋体"/>
                <w:sz w:val="21"/>
                <w:szCs w:val="21"/>
                <w:lang w:bidi="ar"/>
              </w:rPr>
            </w:pPr>
            <w:r>
              <w:rPr>
                <w:rFonts w:hint="eastAsia" w:ascii="宋体" w:hAnsi="宋体"/>
                <w:sz w:val="21"/>
                <w:szCs w:val="21"/>
                <w:lang w:bidi="ar"/>
              </w:rPr>
              <w:t xml:space="preserve">3.卫生保洁服务方案；</w:t>
            </w:r>
            <w:r/>
          </w:p>
          <w:p>
            <w:pPr>
              <w:ind w:left="0"/>
              <w:widowControl w:val="off"/>
              <w:rPr>
                <w:rFonts w:ascii="宋体" w:hAnsi="宋体"/>
                <w:sz w:val="21"/>
                <w:szCs w:val="21"/>
                <w:lang w:bidi="ar"/>
              </w:rPr>
            </w:pPr>
            <w:r>
              <w:rPr>
                <w:rFonts w:hint="eastAsia" w:ascii="宋体" w:hAnsi="宋体"/>
                <w:sz w:val="21"/>
                <w:szCs w:val="21"/>
                <w:lang w:bidi="ar"/>
              </w:rPr>
              <w:t xml:space="preserve">4.访客登记传达服务方案；</w:t>
            </w:r>
            <w:r/>
          </w:p>
          <w:p>
            <w:pPr>
              <w:ind w:left="0"/>
              <w:widowControl w:val="off"/>
              <w:rPr>
                <w:rFonts w:ascii="宋体" w:hAnsi="宋体"/>
                <w:sz w:val="21"/>
                <w:szCs w:val="21"/>
                <w:lang w:bidi="ar"/>
              </w:rPr>
            </w:pPr>
            <w:r>
              <w:rPr>
                <w:rFonts w:hint="eastAsia" w:ascii="宋体" w:hAnsi="宋体"/>
                <w:sz w:val="21"/>
                <w:szCs w:val="21"/>
                <w:lang w:bidi="ar"/>
              </w:rPr>
              <w:t xml:space="preserve">5.绿化养护服务方案；</w:t>
            </w:r>
            <w:r/>
          </w:p>
          <w:p>
            <w:pPr>
              <w:ind w:left="0"/>
              <w:widowControl w:val="off"/>
              <w:rPr>
                <w:rFonts w:ascii="宋体" w:hAnsi="宋体"/>
                <w:sz w:val="21"/>
                <w:szCs w:val="21"/>
                <w:lang w:bidi="ar"/>
              </w:rPr>
            </w:pPr>
            <w:r>
              <w:rPr>
                <w:rFonts w:hint="eastAsia" w:ascii="宋体" w:hAnsi="宋体"/>
                <w:sz w:val="21"/>
                <w:szCs w:val="21"/>
                <w:lang w:bidi="ar"/>
              </w:rPr>
              <w:t xml:space="preserve">6.公共设施及特种设备日常巡检、维护及维修服务方案；</w:t>
            </w:r>
            <w:r/>
          </w:p>
          <w:p>
            <w:pPr>
              <w:ind w:left="0"/>
              <w:widowControl w:val="off"/>
              <w:rPr>
                <w:rFonts w:ascii="宋体" w:hAnsi="宋体"/>
                <w:sz w:val="21"/>
                <w:szCs w:val="21"/>
                <w:lang w:bidi="ar"/>
              </w:rPr>
            </w:pPr>
            <w:r>
              <w:rPr>
                <w:rFonts w:hint="eastAsia" w:ascii="宋体" w:hAnsi="宋体"/>
                <w:sz w:val="21"/>
                <w:szCs w:val="21"/>
                <w:lang w:bidi="ar"/>
              </w:rPr>
              <w:t xml:space="preserve">7.重大活动服务保障方案；</w:t>
            </w:r>
            <w:r/>
          </w:p>
          <w:p>
            <w:pPr>
              <w:ind w:left="0"/>
              <w:widowControl w:val="off"/>
              <w:rPr>
                <w:rFonts w:ascii="宋体" w:hAnsi="宋体"/>
                <w:sz w:val="21"/>
                <w:szCs w:val="21"/>
                <w:lang w:bidi="ar"/>
              </w:rPr>
            </w:pPr>
            <w:r>
              <w:rPr>
                <w:rFonts w:hint="eastAsia" w:ascii="宋体" w:hAnsi="宋体"/>
                <w:sz w:val="21"/>
                <w:szCs w:val="21"/>
                <w:lang w:bidi="ar"/>
              </w:rPr>
              <w:t xml:space="preserve">8.服务人员管理方案；</w:t>
            </w:r>
            <w:r/>
          </w:p>
          <w:p>
            <w:pPr>
              <w:ind w:left="0"/>
              <w:widowControl w:val="off"/>
              <w:rPr>
                <w:rFonts w:ascii="宋体" w:hAnsi="宋体"/>
                <w:sz w:val="21"/>
                <w:szCs w:val="21"/>
                <w:lang w:bidi="ar"/>
              </w:rPr>
            </w:pPr>
            <w:r>
              <w:rPr>
                <w:rFonts w:hint="eastAsia" w:ascii="宋体" w:hAnsi="宋体"/>
                <w:sz w:val="21"/>
                <w:szCs w:val="21"/>
                <w:lang w:bidi="ar"/>
              </w:rPr>
              <w:t xml:space="preserve">9.进场交接方案；</w:t>
            </w:r>
            <w:r/>
          </w:p>
          <w:p>
            <w:pPr>
              <w:ind w:left="0"/>
              <w:widowControl w:val="off"/>
              <w:rPr>
                <w:rFonts w:ascii="宋体" w:hAnsi="宋体"/>
                <w:sz w:val="21"/>
                <w:szCs w:val="21"/>
                <w:lang w:bidi="ar"/>
              </w:rPr>
            </w:pPr>
            <w:r>
              <w:rPr>
                <w:rFonts w:hint="eastAsia" w:ascii="宋体" w:hAnsi="宋体"/>
                <w:sz w:val="21"/>
                <w:szCs w:val="21"/>
                <w:lang w:bidi="ar"/>
              </w:rPr>
              <w:t xml:space="preserve">10.应急管理方案。</w:t>
            </w:r>
            <w:r/>
          </w:p>
          <w:p>
            <w:pPr>
              <w:ind w:left="0"/>
              <w:widowControl w:val="off"/>
              <w:rPr>
                <w:rFonts w:ascii="宋体" w:hAnsi="宋体"/>
                <w:color w:val="000000"/>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20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20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服务人员</w:t>
            </w:r>
            <w:r>
              <w:rPr>
                <w:rFonts w:hint="eastAsia" w:ascii="宋体" w:hAnsi="宋体"/>
                <w:color w:val="000000"/>
                <w:sz w:val="21"/>
                <w:szCs w:val="21"/>
              </w:rPr>
              <w:t xml:space="preserve">培训方案</w:t>
            </w:r>
            <w:r/>
          </w:p>
        </w:tc>
        <w:tc>
          <w:tcPr>
            <w:shd w:val="clear" w:color="auto" w:fill="auto"/>
            <w:tcW w:w="552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投标人根据本项目特点，制定服务人员培训方案。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1.培训时间、培训内容；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2.培训目标、培训类别、培训方式及并对培训测试不符合要求的员工有合理处理方案。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4分。</w:t>
            </w:r>
            <w:r/>
          </w:p>
        </w:tc>
        <w:tc>
          <w:tcPr>
            <w:shd w:val="clear" w:color="auto" w:fill="auto"/>
            <w:tcW w:w="1559"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客户满意度提升方案</w:t>
            </w:r>
            <w:r/>
          </w:p>
        </w:tc>
        <w:tc>
          <w:tcPr>
            <w:tcW w:w="5529"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sz w:val="21"/>
                <w:szCs w:val="21"/>
                <w:lang w:bidi="ar"/>
              </w:rPr>
              <w:t xml:space="preserve">▲项目经理</w:t>
            </w:r>
            <w:r/>
          </w:p>
        </w:tc>
        <w:tc>
          <w:tcPr>
            <w:tcW w:w="5529" w:type="dxa"/>
            <w:vAlign w:val="center"/>
            <w:textDirection w:val="lrTb"/>
            <w:noWrap w:val="false"/>
          </w:tcPr>
          <w:p>
            <w:pPr>
              <w:ind w:left="0"/>
              <w:widowControl w:val="off"/>
              <w:rPr>
                <w:rFonts w:ascii="宋体" w:hAnsi="宋体"/>
                <w:b/>
                <w:sz w:val="21"/>
                <w:szCs w:val="21"/>
                <w:lang w:bidi="ar"/>
              </w:rPr>
            </w:pPr>
            <w:r>
              <w:rPr>
                <w:rFonts w:hint="eastAsia" w:ascii="宋体" w:hAnsi="宋体"/>
                <w:sz w:val="21"/>
                <w:szCs w:val="21"/>
                <w:lang w:bidi="ar"/>
              </w:rPr>
              <w:t xml:space="preserve">投标人拟派的项目经理具备：</w:t>
            </w:r>
            <w:r>
              <w:rPr>
                <w:rFonts w:hint="eastAsia" w:ascii="宋体" w:hAnsi="宋体"/>
                <w:b/>
                <w:sz w:val="21"/>
                <w:szCs w:val="21"/>
                <w:lang w:bidi="ar"/>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1.物业项目经理证或物业管理从业人员岗位证书；</w:t>
            </w:r>
            <w:r/>
          </w:p>
          <w:p>
            <w:pPr>
              <w:ind w:left="0"/>
              <w:widowControl w:val="off"/>
              <w:rPr>
                <w:rFonts w:ascii="宋体" w:hAnsi="宋体"/>
                <w:sz w:val="21"/>
                <w:szCs w:val="21"/>
                <w:lang w:bidi="ar"/>
              </w:rPr>
            </w:pPr>
            <w:r>
              <w:rPr>
                <w:rFonts w:hint="eastAsia" w:ascii="宋体" w:hAnsi="宋体"/>
                <w:sz w:val="21"/>
                <w:szCs w:val="21"/>
                <w:lang w:bidi="ar"/>
              </w:rPr>
              <w:t xml:space="preserve">2.本科及以上学历证书；</w:t>
            </w:r>
            <w:r/>
          </w:p>
          <w:p>
            <w:pPr>
              <w:ind w:left="0"/>
              <w:widowControl w:val="off"/>
              <w:rPr>
                <w:rFonts w:ascii="宋体" w:hAnsi="宋体"/>
                <w:sz w:val="21"/>
                <w:szCs w:val="21"/>
                <w:lang w:bidi="ar"/>
              </w:rPr>
            </w:pPr>
            <w:r>
              <w:rPr>
                <w:rFonts w:hint="eastAsia" w:ascii="宋体" w:hAnsi="宋体"/>
                <w:sz w:val="21"/>
                <w:szCs w:val="21"/>
                <w:lang w:bidi="ar"/>
              </w:rPr>
              <w:t xml:space="preserve">3.具有2年或以上相关工作经验；</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每提供1项得</w:t>
            </w:r>
            <w:r>
              <w:rPr>
                <w:rFonts w:ascii="宋体" w:hAnsi="宋体" w:cs="Times New Roman"/>
                <w:color w:val="000000"/>
                <w:sz w:val="21"/>
                <w:szCs w:val="21"/>
              </w:rPr>
              <w:t xml:space="preserve">2</w:t>
            </w:r>
            <w:r>
              <w:rPr>
                <w:rFonts w:hint="eastAsia" w:ascii="宋体" w:hAnsi="宋体" w:cs="Times New Roman"/>
                <w:color w:val="000000"/>
                <w:sz w:val="21"/>
                <w:szCs w:val="21"/>
              </w:rPr>
              <w:t xml:space="preserve">分，本项最高得</w:t>
            </w:r>
            <w:r>
              <w:rPr>
                <w:rFonts w:ascii="宋体" w:hAnsi="宋体" w:cs="Times New Roman"/>
                <w:color w:val="000000"/>
                <w:sz w:val="21"/>
                <w:szCs w:val="21"/>
              </w:rPr>
              <w:t xml:space="preserve">6</w:t>
            </w:r>
            <w:r>
              <w:rPr>
                <w:rFonts w:hint="eastAsia" w:ascii="宋体" w:hAnsi="宋体" w:cs="Times New Roman"/>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sz w:val="21"/>
                <w:szCs w:val="21"/>
                <w:lang w:bidi="ar"/>
              </w:rPr>
              <w:t xml:space="preserve">注：投标文件内提供身份证正反面扫描件、有效证书或证明扫描件、工作经验证明、投标人为其缴纳的最新一期</w:t>
            </w:r>
            <w:r>
              <w:rPr>
                <w:rFonts w:hint="eastAsia" w:ascii="宋体" w:hAnsi="宋体"/>
                <w:b/>
                <w:sz w:val="21"/>
                <w:szCs w:val="21"/>
                <w:lang w:bidi="ar"/>
              </w:rPr>
              <w:t xml:space="preserve">社保证明资料</w:t>
            </w:r>
            <w:r>
              <w:rPr>
                <w:rFonts w:hint="eastAsia" w:ascii="宋体" w:hAnsi="宋体"/>
                <w:b/>
                <w:sz w:val="21"/>
                <w:szCs w:val="21"/>
                <w:lang w:bidi="ar"/>
              </w:rPr>
              <w:t xml:space="preserve">并加盖投标人公章，否则不得分。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▲秩序班长</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投标人拟派本项目秩序班长具备：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1"/>
              </w:rPr>
            </w:pPr>
            <w:r>
              <w:rPr>
                <w:rFonts w:hint="eastAsia" w:ascii="宋体" w:hAnsi="宋体"/>
                <w:sz w:val="21"/>
                <w:szCs w:val="21"/>
              </w:rPr>
              <w:t xml:space="preserve">中级（国家职业资格四级级）及以上保安员职业资格证书；</w:t>
            </w:r>
            <w:r/>
          </w:p>
          <w:p>
            <w:pPr>
              <w:numPr>
                <w:ilvl w:val="0"/>
                <w:numId w:val="1"/>
              </w:numPr>
              <w:widowControl w:val="off"/>
              <w:rPr>
                <w:rFonts w:ascii="宋体" w:hAnsi="宋体"/>
                <w:sz w:val="21"/>
                <w:szCs w:val="21"/>
              </w:rPr>
            </w:pPr>
            <w:r>
              <w:rPr>
                <w:rFonts w:hint="eastAsia" w:ascii="宋体" w:hAnsi="宋体"/>
                <w:sz w:val="21"/>
                <w:szCs w:val="21"/>
              </w:rPr>
              <w:t xml:space="preserve">大专及以上学历证书；</w:t>
            </w:r>
            <w:r/>
          </w:p>
          <w:p>
            <w:pPr>
              <w:ind w:left="0"/>
              <w:widowControl w:val="off"/>
              <w:rPr>
                <w:rFonts w:ascii="宋体" w:hAnsi="宋体"/>
                <w:sz w:val="21"/>
                <w:szCs w:val="21"/>
              </w:rPr>
            </w:pPr>
            <w:r>
              <w:rPr>
                <w:rFonts w:hint="eastAsia" w:ascii="宋体" w:hAnsi="宋体"/>
                <w:sz w:val="21"/>
                <w:szCs w:val="21"/>
              </w:rPr>
              <w:t xml:space="preserve">3.红十字会颁发的救护培训合格证书。</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每提供1项得</w:t>
            </w:r>
            <w:r>
              <w:rPr>
                <w:rFonts w:ascii="宋体" w:hAnsi="宋体" w:cs="Times New Roman"/>
                <w:color w:val="000000"/>
                <w:sz w:val="21"/>
                <w:szCs w:val="21"/>
              </w:rPr>
              <w:t xml:space="preserve">2</w:t>
            </w:r>
            <w:r>
              <w:rPr>
                <w:rFonts w:hint="eastAsia" w:ascii="宋体" w:hAnsi="宋体" w:cs="Times New Roman"/>
                <w:color w:val="000000"/>
                <w:sz w:val="21"/>
                <w:szCs w:val="21"/>
              </w:rPr>
              <w:t xml:space="preserve">分，本项最高得</w:t>
            </w:r>
            <w:r>
              <w:rPr>
                <w:rFonts w:ascii="宋体" w:hAnsi="宋体" w:cs="Times New Roman"/>
                <w:color w:val="000000"/>
                <w:sz w:val="21"/>
                <w:szCs w:val="21"/>
              </w:rPr>
              <w:t xml:space="preserve">6</w:t>
            </w:r>
            <w:r>
              <w:rPr>
                <w:rFonts w:hint="eastAsia" w:ascii="宋体" w:hAnsi="宋体" w:cs="Times New Roman"/>
                <w:color w:val="000000"/>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并加盖投标人公章，其中国家职业资格等级证书必须提供网上查询截图，否则不得分。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w:t>
            </w:r>
            <w:r>
              <w:rPr>
                <w:rFonts w:hint="eastAsia" w:ascii="宋体" w:hAnsi="宋体"/>
                <w:sz w:val="21"/>
                <w:szCs w:val="21"/>
                <w:lang w:eastAsia="en-US"/>
              </w:rPr>
              <w:t xml:space="preserve">秩序员（含门岗）</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投标人拟派本项目秩序员（含门岗）具备：</w:t>
            </w:r>
            <w:r/>
          </w:p>
          <w:p>
            <w:pPr>
              <w:ind w:left="0"/>
              <w:widowControl w:val="off"/>
              <w:rPr>
                <w:rFonts w:ascii="宋体" w:hAnsi="宋体"/>
                <w:sz w:val="21"/>
                <w:szCs w:val="21"/>
              </w:rPr>
            </w:pPr>
            <w:r>
              <w:rPr>
                <w:rFonts w:hint="eastAsia" w:ascii="宋体" w:hAnsi="宋体"/>
                <w:sz w:val="21"/>
                <w:szCs w:val="21"/>
              </w:rPr>
              <w:t xml:space="preserve">1.中级（国家职业资格四级）及以上保安员职业资格证书，</w:t>
            </w:r>
            <w:r>
              <w:rPr>
                <w:rFonts w:hint="eastAsia" w:ascii="宋体" w:hAnsi="宋体" w:cs="Times New Roman"/>
                <w:sz w:val="21"/>
                <w:szCs w:val="21"/>
              </w:rPr>
              <w:t xml:space="preserve">每提供</w:t>
            </w:r>
            <w:r>
              <w:rPr>
                <w:rFonts w:ascii="宋体" w:hAnsi="宋体" w:cs="Times New Roman"/>
                <w:sz w:val="21"/>
                <w:szCs w:val="21"/>
              </w:rPr>
              <w:t xml:space="preserve">1</w:t>
            </w:r>
            <w:r>
              <w:rPr>
                <w:rFonts w:hint="eastAsia" w:ascii="宋体" w:hAnsi="宋体" w:cs="Times New Roman"/>
                <w:sz w:val="21"/>
                <w:szCs w:val="21"/>
              </w:rPr>
              <w:t xml:space="preserve">份得1分，</w:t>
            </w:r>
            <w:r>
              <w:rPr>
                <w:rFonts w:hint="eastAsia" w:ascii="宋体" w:hAnsi="宋体"/>
                <w:sz w:val="21"/>
                <w:szCs w:val="21"/>
              </w:rPr>
              <w:t xml:space="preserve">最高得2分；</w:t>
            </w:r>
            <w:r/>
          </w:p>
          <w:p>
            <w:pPr>
              <w:ind w:left="0"/>
              <w:widowControl w:val="off"/>
              <w:rPr>
                <w:rFonts w:ascii="宋体" w:hAnsi="宋体"/>
                <w:sz w:val="21"/>
                <w:szCs w:val="21"/>
              </w:rPr>
            </w:pPr>
            <w:r>
              <w:rPr>
                <w:rFonts w:hint="eastAsia" w:ascii="宋体" w:hAnsi="宋体"/>
                <w:sz w:val="21"/>
                <w:szCs w:val="21"/>
              </w:rPr>
              <w:t xml:space="preserve">2.红十字会颁发的救护培训合格证书，</w:t>
            </w:r>
            <w:r>
              <w:rPr>
                <w:rFonts w:hint="eastAsia" w:ascii="宋体" w:hAnsi="宋体" w:cs="Times New Roman"/>
                <w:sz w:val="21"/>
                <w:szCs w:val="21"/>
              </w:rPr>
              <w:t xml:space="preserve">每提供</w:t>
            </w:r>
            <w:r>
              <w:rPr>
                <w:rFonts w:ascii="宋体" w:hAnsi="宋体" w:cs="Times New Roman"/>
                <w:sz w:val="21"/>
                <w:szCs w:val="21"/>
              </w:rPr>
              <w:t xml:space="preserve">1</w:t>
            </w:r>
            <w:r>
              <w:rPr>
                <w:rFonts w:hint="eastAsia" w:ascii="宋体" w:hAnsi="宋体" w:cs="Times New Roman"/>
                <w:sz w:val="21"/>
                <w:szCs w:val="21"/>
              </w:rPr>
              <w:t xml:space="preserve">份得1分，</w:t>
            </w:r>
            <w:r>
              <w:rPr>
                <w:rFonts w:hint="eastAsia" w:ascii="宋体" w:hAnsi="宋体"/>
                <w:sz w:val="21"/>
                <w:szCs w:val="21"/>
              </w:rPr>
              <w:t xml:space="preserve">最高得3分。</w:t>
            </w:r>
            <w:r/>
          </w:p>
          <w:p>
            <w:pPr>
              <w:ind w:left="0"/>
              <w:widowControl w:val="off"/>
              <w:rPr>
                <w:rFonts w:ascii="宋体" w:hAnsi="宋体"/>
                <w:sz w:val="21"/>
                <w:szCs w:val="21"/>
              </w:rPr>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并加盖投标人公章，其中国家职业资格等级证书必须提供网上查询截图，否则不得分。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bCs/>
                <w:sz w:val="21"/>
                <w:szCs w:val="21"/>
              </w:rPr>
              <w:t xml:space="preserve">▲荣誉证明</w:t>
            </w:r>
            <w:r/>
          </w:p>
        </w:tc>
        <w:tc>
          <w:tcPr>
            <w:shd w:val="clear" w:color="auto" w:fill="auto"/>
            <w:tcW w:w="5529" w:type="dxa"/>
            <w:vAlign w:val="center"/>
            <w:textDirection w:val="lrTb"/>
            <w:noWrap w:val="false"/>
          </w:tcPr>
          <w:p>
            <w:pPr>
              <w:ind w:left="0"/>
              <w:widowControl w:val="off"/>
              <w:rPr>
                <w:rFonts w:ascii="宋体" w:hAnsi="宋体"/>
                <w:sz w:val="21"/>
                <w:szCs w:val="21"/>
                <w:lang w:val="zh-CN"/>
              </w:rPr>
            </w:pPr>
            <w:r>
              <w:rPr>
                <w:rFonts w:hint="eastAsia" w:ascii="宋体" w:hAnsi="宋体"/>
                <w:sz w:val="21"/>
                <w:szCs w:val="21"/>
              </w:rPr>
              <w:t xml:space="preserve">投标人自2023年1月1日以来获得过政府部门颁发的荣誉或表彰</w:t>
            </w:r>
            <w:r>
              <w:rPr>
                <w:rFonts w:hint="eastAsia" w:ascii="宋体" w:hAnsi="宋体"/>
                <w:sz w:val="21"/>
                <w:szCs w:val="21"/>
                <w:lang w:val="zh-CN"/>
              </w:rPr>
              <w:t xml:space="preserve">，每有一</w:t>
            </w:r>
            <w:r>
              <w:rPr>
                <w:rFonts w:hint="eastAsia" w:ascii="宋体" w:hAnsi="宋体"/>
                <w:sz w:val="21"/>
                <w:szCs w:val="21"/>
              </w:rPr>
              <w:t xml:space="preserve">项</w:t>
            </w:r>
            <w:r>
              <w:rPr>
                <w:rFonts w:hint="eastAsia" w:ascii="宋体" w:hAnsi="宋体"/>
                <w:sz w:val="21"/>
                <w:szCs w:val="21"/>
                <w:lang w:val="zh-CN"/>
              </w:rPr>
              <w:t xml:space="preserve">得</w:t>
            </w:r>
            <w:r>
              <w:rPr>
                <w:rFonts w:hint="eastAsia" w:ascii="宋体" w:hAnsi="宋体"/>
                <w:sz w:val="21"/>
                <w:szCs w:val="21"/>
              </w:rPr>
              <w:t xml:space="preserve">1</w:t>
            </w:r>
            <w:r>
              <w:rPr>
                <w:rFonts w:hint="eastAsia" w:ascii="宋体" w:hAnsi="宋体"/>
                <w:sz w:val="21"/>
                <w:szCs w:val="21"/>
                <w:lang w:val="zh-CN"/>
              </w:rPr>
              <w:t xml:space="preserve">分，最高得</w:t>
            </w:r>
            <w:r>
              <w:rPr>
                <w:rFonts w:hint="eastAsia" w:ascii="宋体" w:hAnsi="宋体"/>
                <w:sz w:val="21"/>
                <w:szCs w:val="21"/>
              </w:rPr>
              <w:t xml:space="preserve">2</w:t>
            </w:r>
            <w:r>
              <w:rPr>
                <w:rFonts w:hint="eastAsia" w:ascii="宋体" w:hAnsi="宋体"/>
                <w:sz w:val="21"/>
                <w:szCs w:val="21"/>
                <w:lang w:val="zh-CN"/>
              </w:rPr>
              <w:t xml:space="preserve">分。</w:t>
            </w:r>
            <w:r/>
          </w:p>
          <w:p>
            <w:pPr>
              <w:ind w:left="0"/>
              <w:widowControl w:val="off"/>
              <w:rPr>
                <w:rFonts w:ascii="宋体" w:hAnsi="宋体"/>
                <w:sz w:val="21"/>
                <w:szCs w:val="21"/>
              </w:rPr>
            </w:pPr>
            <w:r>
              <w:rPr>
                <w:rFonts w:hint="eastAsia" w:ascii="宋体" w:hAnsi="宋体"/>
                <w:b/>
                <w:sz w:val="21"/>
                <w:szCs w:val="21"/>
              </w:rPr>
              <w:t xml:space="preserve">注：投标文件中须提供以上证书或证明复印件（如荣誉证书扫描件，政府机关红头文件，网络查询截图等）并加盖投标人公章，缺失、不符或不提供者，对应项不得分。</w:t>
            </w:r>
            <w:r/>
          </w:p>
        </w:tc>
        <w:tc>
          <w:tcPr>
            <w:shd w:val="clear" w:color="auto" w:fill="auto"/>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5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w:t>
            </w:r>
            <w:r>
              <w:rPr>
                <w:rFonts w:hint="eastAsia" w:ascii="宋体" w:hAnsi="宋体"/>
                <w:sz w:val="21"/>
                <w:szCs w:val="21"/>
              </w:rPr>
              <w:t xml:space="preserve">每具备</w:t>
            </w:r>
            <w:r>
              <w:rPr>
                <w:rFonts w:hint="eastAsia" w:ascii="宋体" w:hAnsi="宋体"/>
                <w:sz w:val="21"/>
                <w:szCs w:val="21"/>
              </w:rPr>
              <w:t xml:space="preserve">1项业绩得2分，最高得6分。</w:t>
            </w:r>
            <w:r/>
          </w:p>
          <w:p>
            <w:pPr>
              <w:ind w:left="0"/>
              <w:widowControl w:val="off"/>
              <w:rPr>
                <w:rFonts w:ascii="宋体" w:hAnsi="宋体"/>
                <w:sz w:val="21"/>
                <w:szCs w:val="21"/>
              </w:rPr>
            </w:pPr>
            <w:r>
              <w:rPr>
                <w:rFonts w:hint="eastAsia" w:ascii="宋体" w:hAnsi="宋体"/>
                <w:b/>
                <w:sz w:val="21"/>
                <w:szCs w:val="21"/>
              </w:rPr>
              <w:t xml:space="preserve">注：投标文件内须提供有效合同扫描件和任意一期发票并加盖投标人公章，未提供不得分。</w:t>
            </w:r>
            <w:r/>
          </w:p>
        </w:tc>
        <w:tc>
          <w:tcPr>
            <w:tcW w:w="155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spacing w:line="360" w:lineRule="auto"/>
        <w:rPr>
          <w:rFonts w:ascii="宋体" w:hAnsi="宋体"/>
          <w:sz w:val="21"/>
        </w:rPr>
      </w:pPr>
      <w:r>
        <w:rPr>
          <w:rFonts w:ascii="宋体" w:hAnsi="宋体"/>
          <w:sz w:val="21"/>
        </w:rPr>
        <w:br w:type="page" w:clear="all"/>
      </w:r>
      <w:r/>
    </w:p>
    <w:p>
      <w:pPr>
        <w:pStyle w:val="851"/>
        <w:ind w:left="0" w:firstLine="0"/>
        <w:jc w:val="center"/>
        <w:rPr>
          <w:rFonts w:ascii="宋体" w:hAnsi="宋体"/>
          <w:b/>
          <w:sz w:val="44"/>
          <w:szCs w:val="22"/>
        </w:rPr>
      </w:pPr>
      <w:r/>
      <w:bookmarkStart w:id="258" w:name="_Toc165274524"/>
      <w:r/>
      <w:bookmarkStart w:id="259" w:name="_Toc243992148"/>
      <w:r>
        <w:rPr>
          <w:rFonts w:hint="eastAsia" w:ascii="宋体" w:hAnsi="宋体"/>
          <w:b/>
          <w:sz w:val="44"/>
          <w:szCs w:val="22"/>
        </w:rPr>
        <w:t xml:space="preserve">第七章  物业管理考核办法</w:t>
      </w:r>
      <w:bookmarkEnd w:id="258"/>
      <w:r/>
      <w:bookmarkEnd w:id="259"/>
      <w:r/>
      <w:r/>
    </w:p>
    <w:tbl>
      <w:tblPr>
        <w:tblW w:w="10915" w:type="dxa"/>
        <w:jc w:val="center"/>
        <w:tblLayout w:type="fixed"/>
        <w:tblLook w:val="04A0" w:firstRow="1" w:lastRow="0" w:firstColumn="1" w:lastColumn="0" w:noHBand="0" w:noVBand="1"/>
      </w:tblPr>
      <w:tblGrid>
        <w:gridCol w:w="10915"/>
      </w:tblGrid>
      <w:tr>
        <w:trPr>
          <w:jc w:val="center"/>
        </w:trPr>
        <w:tc>
          <w:tcPr>
            <w:tcBorders>
              <w:top w:val="none" w:color="000000" w:sz="4" w:space="0"/>
              <w:left w:val="none" w:color="000000" w:sz="4" w:space="0"/>
              <w:bottom w:val="none" w:color="000000" w:sz="4" w:space="0"/>
              <w:right w:val="none" w:color="000000" w:sz="4" w:space="0"/>
            </w:tcBorders>
            <w:tcW w:w="10915" w:type="dxa"/>
            <w:vAlign w:val="center"/>
            <w:textDirection w:val="lrTb"/>
            <w:noWrap w:val="false"/>
          </w:tcPr>
          <w:p>
            <w:pPr>
              <w:ind w:left="0"/>
              <w:jc w:val="center"/>
              <w:rPr>
                <w:rFonts w:ascii="宋体" w:hAnsi="宋体"/>
                <w:b/>
                <w:bCs/>
                <w:sz w:val="24"/>
                <w:szCs w:val="24"/>
              </w:rPr>
            </w:pPr>
            <w:r>
              <w:rPr>
                <w:rFonts w:hint="eastAsia" w:ascii="宋体" w:hAnsi="宋体"/>
                <w:b/>
                <w:bCs/>
                <w:sz w:val="24"/>
                <w:szCs w:val="24"/>
              </w:rPr>
              <w:t xml:space="preserve">经开区拆迁安置小区物业管理考评细则—(街道考评）</w:t>
            </w:r>
            <w:r/>
          </w:p>
        </w:tc>
      </w:tr>
      <w:tr>
        <w:trPr>
          <w:jc w:val="center"/>
        </w:trPr>
        <w:tc>
          <w:tcPr>
            <w:tcBorders>
              <w:top w:val="none" w:color="000000" w:sz="4" w:space="0"/>
              <w:left w:val="none" w:color="000000" w:sz="4" w:space="0"/>
              <w:bottom w:val="none" w:color="000000" w:sz="4" w:space="0"/>
              <w:right w:val="none" w:color="000000" w:sz="4" w:space="0"/>
            </w:tcBorders>
            <w:tcW w:w="10915"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u w:val="single"/>
              </w:rPr>
              <w:t xml:space="preserve">     </w:t>
            </w:r>
            <w:r>
              <w:rPr>
                <w:rFonts w:hint="eastAsia" w:ascii="宋体" w:hAnsi="宋体"/>
                <w:b/>
                <w:bCs/>
                <w:sz w:val="24"/>
                <w:szCs w:val="24"/>
              </w:rPr>
              <w:t xml:space="preserve">年</w:t>
            </w:r>
            <w:r>
              <w:rPr>
                <w:rFonts w:hint="eastAsia" w:ascii="宋体" w:hAnsi="宋体"/>
                <w:b/>
                <w:bCs/>
                <w:sz w:val="24"/>
                <w:szCs w:val="24"/>
                <w:u w:val="single"/>
              </w:rPr>
              <w:t xml:space="preserve">     </w:t>
            </w:r>
            <w:r>
              <w:rPr>
                <w:rFonts w:hint="eastAsia" w:ascii="宋体" w:hAnsi="宋体"/>
                <w:b/>
                <w:bCs/>
                <w:sz w:val="24"/>
                <w:szCs w:val="24"/>
              </w:rPr>
              <w:t xml:space="preserve">月 ）</w:t>
            </w:r>
            <w:r/>
          </w:p>
        </w:tc>
      </w:tr>
      <w:tr>
        <w:trPr>
          <w:jc w:val="center"/>
        </w:trPr>
        <w:tc>
          <w:tcPr>
            <w:shd w:val="clear" w:color="000000" w:fill="ffffff"/>
            <w:tcBorders>
              <w:top w:val="none" w:color="000000" w:sz="4" w:space="0"/>
              <w:left w:val="none" w:color="000000" w:sz="4" w:space="0"/>
              <w:bottom w:val="none" w:color="000000" w:sz="4" w:space="0"/>
              <w:right w:val="none" w:color="000000" w:sz="4" w:space="0"/>
            </w:tcBorders>
            <w:tcW w:w="10915" w:type="dxa"/>
            <w:vAlign w:val="center"/>
            <w:textDirection w:val="lrTb"/>
            <w:noWrap w:val="false"/>
          </w:tcPr>
          <w:p>
            <w:pPr>
              <w:ind w:left="0"/>
              <w:jc w:val="left"/>
              <w:rPr>
                <w:rFonts w:ascii="宋体" w:hAnsi="宋体"/>
                <w:b/>
                <w:bCs/>
                <w:sz w:val="24"/>
                <w:szCs w:val="24"/>
              </w:rPr>
            </w:pPr>
            <w:r>
              <w:rPr>
                <w:rFonts w:hint="eastAsia" w:ascii="宋体" w:hAnsi="宋体"/>
                <w:b/>
                <w:bCs/>
                <w:sz w:val="24"/>
                <w:szCs w:val="24"/>
              </w:rPr>
              <w:t xml:space="preserve">物业企业名称：            小区名称</w:t>
            </w:r>
            <w:r>
              <w:rPr>
                <w:rFonts w:hint="eastAsia" w:ascii="宋体" w:hAnsi="宋体"/>
                <w:bCs/>
                <w:sz w:val="24"/>
                <w:szCs w:val="24"/>
              </w:rPr>
              <w:t xml:space="preserve">（□高层 □低层）</w:t>
            </w:r>
            <w:r>
              <w:rPr>
                <w:rFonts w:hint="eastAsia" w:ascii="宋体" w:hAnsi="宋体"/>
                <w:b/>
                <w:bCs/>
                <w:sz w:val="24"/>
                <w:szCs w:val="24"/>
              </w:rPr>
              <w:t xml:space="preserve">：             属地街道</w:t>
            </w:r>
            <w:r>
              <w:rPr>
                <w:rFonts w:hint="eastAsia" w:ascii="宋体" w:hAnsi="宋体"/>
                <w:bCs/>
                <w:sz w:val="24"/>
                <w:szCs w:val="24"/>
              </w:rPr>
              <w:t xml:space="preserve">（盖章）</w:t>
            </w:r>
            <w:r>
              <w:rPr>
                <w:rFonts w:hint="eastAsia" w:ascii="宋体" w:hAnsi="宋体"/>
                <w:b/>
                <w:bCs/>
                <w:sz w:val="24"/>
                <w:szCs w:val="24"/>
              </w:rPr>
              <w:t xml:space="preserve">：               </w:t>
            </w:r>
            <w:r/>
          </w:p>
        </w:tc>
      </w:tr>
      <w:tr>
        <w:trPr>
          <w:jc w:val="center"/>
        </w:trPr>
        <w:tc>
          <w:tcPr>
            <w:shd w:val="clear" w:color="000000" w:fill="ffffff"/>
            <w:tcBorders>
              <w:top w:val="none" w:color="000000" w:sz="4" w:space="0"/>
              <w:left w:val="none" w:color="000000" w:sz="4" w:space="0"/>
              <w:bottom w:val="none" w:color="000000" w:sz="4" w:space="0"/>
              <w:right w:val="none" w:color="000000" w:sz="4" w:space="0"/>
            </w:tcBorders>
            <w:tcW w:w="10915" w:type="dxa"/>
            <w:vAlign w:val="center"/>
            <w:textDirection w:val="lrTb"/>
            <w:noWrap w:val="false"/>
          </w:tcPr>
          <w:tbl>
            <w:tblPr>
              <w:tblpPr w:horzAnchor="margin" w:tblpXSpec="left" w:vertAnchor="text" w:tblpY="-92"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4678"/>
              <w:gridCol w:w="1276"/>
              <w:gridCol w:w="2268"/>
              <w:gridCol w:w="850"/>
            </w:tblGrid>
            <w:tr>
              <w:trPr>
                <w:trHeight w:val="421"/>
              </w:trPr>
              <w:tc>
                <w:tcPr>
                  <w:tcW w:w="1129" w:type="dxa"/>
                  <w:vAlign w:val="center"/>
                  <w:textDirection w:val="lrTb"/>
                  <w:noWrap w:val="false"/>
                </w:tcPr>
                <w:p>
                  <w:pPr>
                    <w:ind w:left="0"/>
                    <w:jc w:val="center"/>
                    <w:rPr>
                      <w:rFonts w:ascii="宋体" w:hAnsi="宋体"/>
                      <w:b/>
                      <w:sz w:val="21"/>
                      <w:szCs w:val="21"/>
                      <w:lang w:eastAsia="en-US"/>
                    </w:rPr>
                  </w:pPr>
                  <w:r>
                    <w:rPr>
                      <w:rFonts w:hint="eastAsia" w:ascii="宋体" w:hAnsi="宋体"/>
                      <w:b/>
                      <w:sz w:val="21"/>
                      <w:szCs w:val="21"/>
                      <w:lang w:eastAsia="en-US"/>
                    </w:rPr>
                    <w:t xml:space="preserve">评议内容</w:t>
                  </w:r>
                  <w:r/>
                </w:p>
              </w:tc>
              <w:tc>
                <w:tcPr>
                  <w:tcW w:w="4678" w:type="dxa"/>
                  <w:vAlign w:val="center"/>
                  <w:textDirection w:val="lrTb"/>
                  <w:noWrap w:val="false"/>
                </w:tcPr>
                <w:p>
                  <w:pPr>
                    <w:ind w:left="0"/>
                    <w:jc w:val="center"/>
                    <w:rPr>
                      <w:rFonts w:ascii="宋体" w:hAnsi="宋体"/>
                      <w:b/>
                      <w:sz w:val="21"/>
                      <w:szCs w:val="21"/>
                      <w:lang w:eastAsia="en-US"/>
                    </w:rPr>
                  </w:pPr>
                  <w:r>
                    <w:rPr>
                      <w:rFonts w:hint="eastAsia" w:ascii="宋体" w:hAnsi="宋体"/>
                      <w:b/>
                      <w:sz w:val="21"/>
                      <w:szCs w:val="21"/>
                      <w:lang w:eastAsia="en-US"/>
                    </w:rPr>
                    <w:t xml:space="preserve">目标要求</w:t>
                  </w:r>
                  <w:r/>
                </w:p>
              </w:tc>
              <w:tc>
                <w:tcPr>
                  <w:tcW w:w="1276" w:type="dxa"/>
                  <w:vAlign w:val="center"/>
                  <w:textDirection w:val="lrTb"/>
                  <w:noWrap w:val="false"/>
                </w:tcPr>
                <w:p>
                  <w:pPr>
                    <w:ind w:left="0"/>
                    <w:jc w:val="center"/>
                    <w:rPr>
                      <w:rFonts w:ascii="宋体" w:hAnsi="宋体"/>
                      <w:b/>
                      <w:sz w:val="21"/>
                      <w:szCs w:val="21"/>
                      <w:lang w:eastAsia="en-US"/>
                    </w:rPr>
                  </w:pPr>
                  <w:r>
                    <w:rPr>
                      <w:rFonts w:hint="eastAsia" w:ascii="宋体" w:hAnsi="宋体"/>
                      <w:b/>
                      <w:sz w:val="21"/>
                      <w:szCs w:val="21"/>
                      <w:lang w:eastAsia="en-US"/>
                    </w:rPr>
                    <w:t xml:space="preserve">分值</w:t>
                  </w:r>
                  <w:r/>
                </w:p>
              </w:tc>
              <w:tc>
                <w:tcPr>
                  <w:tcW w:w="2268" w:type="dxa"/>
                  <w:vAlign w:val="center"/>
                  <w:textDirection w:val="lrTb"/>
                  <w:noWrap w:val="false"/>
                </w:tcPr>
                <w:p>
                  <w:pPr>
                    <w:ind w:left="0"/>
                    <w:jc w:val="center"/>
                    <w:rPr>
                      <w:rFonts w:ascii="宋体" w:hAnsi="宋体"/>
                      <w:b/>
                      <w:sz w:val="21"/>
                      <w:szCs w:val="21"/>
                      <w:lang w:eastAsia="en-US"/>
                    </w:rPr>
                  </w:pPr>
                  <w:r>
                    <w:rPr>
                      <w:rFonts w:hint="eastAsia" w:ascii="宋体" w:hAnsi="宋体"/>
                      <w:b/>
                      <w:sz w:val="21"/>
                      <w:szCs w:val="21"/>
                      <w:lang w:eastAsia="en-US"/>
                    </w:rPr>
                    <w:t xml:space="preserve">评分说明</w:t>
                  </w:r>
                  <w:r/>
                </w:p>
              </w:tc>
              <w:tc>
                <w:tcPr>
                  <w:tcW w:w="850" w:type="dxa"/>
                  <w:vAlign w:val="center"/>
                  <w:textDirection w:val="lrTb"/>
                  <w:noWrap w:val="false"/>
                </w:tcPr>
                <w:p>
                  <w:pPr>
                    <w:ind w:left="0"/>
                    <w:jc w:val="center"/>
                    <w:rPr>
                      <w:rFonts w:ascii="宋体" w:hAnsi="宋体"/>
                      <w:b/>
                      <w:sz w:val="21"/>
                      <w:szCs w:val="21"/>
                      <w:lang w:eastAsia="en-US"/>
                    </w:rPr>
                  </w:pPr>
                  <w:r>
                    <w:rPr>
                      <w:rFonts w:hint="eastAsia" w:ascii="宋体" w:hAnsi="宋体"/>
                      <w:b/>
                      <w:sz w:val="21"/>
                      <w:szCs w:val="21"/>
                      <w:lang w:eastAsia="en-US"/>
                    </w:rPr>
                    <w:t xml:space="preserve">得分</w:t>
                  </w:r>
                  <w:r/>
                </w:p>
              </w:tc>
            </w:tr>
            <w:tr>
              <w:trPr/>
              <w:tc>
                <w:tcPr>
                  <w:tcW w:w="112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环境绿化</w:t>
                  </w:r>
                  <w:r/>
                </w:p>
                <w:p>
                  <w:pPr>
                    <w:ind w:left="0"/>
                    <w:jc w:val="center"/>
                    <w:rPr>
                      <w:rFonts w:ascii="宋体" w:hAnsi="宋体"/>
                      <w:sz w:val="21"/>
                      <w:szCs w:val="21"/>
                    </w:rPr>
                  </w:pPr>
                  <w:r>
                    <w:rPr>
                      <w:rFonts w:hint="eastAsia" w:ascii="宋体" w:hAnsi="宋体"/>
                      <w:sz w:val="21"/>
                      <w:szCs w:val="21"/>
                    </w:rPr>
                    <w:t xml:space="preserve">卫生管理（30分）</w:t>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有专职绿化养护人员，按合同标准，制定小区绿化养护计划，保持小区绿化良好生长</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textDirection w:val="lrTb"/>
                  <w:noWrap w:val="false"/>
                </w:tcPr>
                <w:p>
                  <w:pPr>
                    <w:ind w:left="0"/>
                    <w:rPr>
                      <w:rFonts w:ascii="宋体" w:hAnsi="宋体"/>
                      <w:sz w:val="21"/>
                      <w:szCs w:val="21"/>
                    </w:rPr>
                  </w:pPr>
                  <w:r>
                    <w:rPr>
                      <w:rFonts w:hint="eastAsia" w:ascii="宋体" w:hAnsi="宋体"/>
                      <w:sz w:val="21"/>
                      <w:szCs w:val="21"/>
                    </w:rPr>
                    <w:t xml:space="preserve">无绿化养护计划及实施记录扣3分；未修剪、未清理杂草、枯死等，每处扣1分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c>
                <w:tcPr>
                  <w:tcW w:w="1129"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对小区生活垃圾、装修垃圾制定专项清洁处理方案，始终保持垃圾丢放点周围卫生整洁</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无垃圾处理方案的扣3分，存在不整洁现象每处扣1分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rHeight w:val="504"/>
              </w:trPr>
              <w:tc>
                <w:tcPr>
                  <w:tcW w:w="1129"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针对小区共用部位、设施设备、道路、绿地、小区内道路、绿化带、停车场（地下车库）等共用场地有清扫保洁方案，有专职清洁人员，明确职责范围，按合同实行标准化保洁</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10</w:t>
                  </w:r>
                  <w:r/>
                </w:p>
              </w:tc>
              <w:tc>
                <w:tcPr>
                  <w:tcW w:w="2268" w:type="dxa"/>
                  <w:textDirection w:val="lrTb"/>
                  <w:noWrap w:val="false"/>
                </w:tcPr>
                <w:p>
                  <w:pPr>
                    <w:ind w:left="0"/>
                    <w:jc w:val="left"/>
                    <w:rPr>
                      <w:rFonts w:ascii="宋体" w:hAnsi="宋体"/>
                      <w:sz w:val="21"/>
                      <w:szCs w:val="21"/>
                    </w:rPr>
                  </w:pPr>
                  <w:r>
                    <w:rPr>
                      <w:rFonts w:hint="eastAsia" w:ascii="宋体" w:hAnsi="宋体"/>
                      <w:sz w:val="21"/>
                      <w:szCs w:val="21"/>
                    </w:rPr>
                    <w:t xml:space="preserve">无小区</w:t>
                  </w:r>
                  <w:r>
                    <w:rPr>
                      <w:rFonts w:hint="eastAsia" w:ascii="宋体" w:hAnsi="宋体"/>
                      <w:sz w:val="21"/>
                      <w:szCs w:val="21"/>
                    </w:rPr>
                    <w:t xml:space="preserve">保洁方案的扣3分，共用场地保洁不到位的每处扣1分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区域秩序</w:t>
                  </w:r>
                  <w:r/>
                </w:p>
                <w:p>
                  <w:pPr>
                    <w:ind w:left="0"/>
                    <w:jc w:val="center"/>
                    <w:rPr>
                      <w:rFonts w:ascii="宋体" w:hAnsi="宋体"/>
                      <w:sz w:val="21"/>
                      <w:szCs w:val="21"/>
                    </w:rPr>
                  </w:pPr>
                  <w:r>
                    <w:rPr>
                      <w:rFonts w:hint="eastAsia" w:ascii="宋体" w:hAnsi="宋体"/>
                      <w:sz w:val="21"/>
                      <w:szCs w:val="21"/>
                    </w:rPr>
                    <w:t xml:space="preserve">车辆管理（30分）</w:t>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建立小区机动车、非机动车管理制度，车辆按</w:t>
                  </w:r>
                  <w:r>
                    <w:rPr>
                      <w:rFonts w:hint="eastAsia" w:ascii="宋体" w:hAnsi="宋体"/>
                      <w:sz w:val="21"/>
                      <w:szCs w:val="21"/>
                    </w:rPr>
                    <w:t xml:space="preserve">规</w:t>
                  </w:r>
                  <w:r>
                    <w:rPr>
                      <w:rFonts w:hint="eastAsia" w:ascii="宋体" w:hAnsi="宋体"/>
                      <w:sz w:val="21"/>
                      <w:szCs w:val="21"/>
                    </w:rPr>
                    <w:t xml:space="preserve">停放，管理有效，责任明确，保证消防通道畅通，按规定收取车位管理费、租金</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无车辆管理制度扣3分；</w:t>
                  </w:r>
                  <w:r/>
                </w:p>
                <w:p>
                  <w:pPr>
                    <w:ind w:left="0"/>
                    <w:jc w:val="left"/>
                    <w:rPr>
                      <w:rFonts w:ascii="宋体" w:hAnsi="宋体"/>
                      <w:sz w:val="21"/>
                      <w:szCs w:val="21"/>
                    </w:rPr>
                  </w:pPr>
                  <w:r>
                    <w:rPr>
                      <w:rFonts w:hint="eastAsia" w:ascii="宋体" w:hAnsi="宋体"/>
                      <w:sz w:val="21"/>
                      <w:szCs w:val="21"/>
                    </w:rPr>
                    <w:t xml:space="preserve">其余每处不符扣1分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rHeight w:val="509"/>
              </w:trPr>
              <w:tc>
                <w:tcPr>
                  <w:tcW w:w="1129" w:type="dxa"/>
                  <w:vMerge w:val="continue"/>
                  <w:textDirection w:val="lrTb"/>
                  <w:noWrap w:val="false"/>
                </w:tcPr>
                <w:p>
                  <w:pPr>
                    <w:ind w:left="0"/>
                    <w:jc w:val="center"/>
                    <w:rPr>
                      <w:rFonts w:ascii="宋体" w:hAnsi="宋体"/>
                      <w:sz w:val="21"/>
                      <w:szCs w:val="21"/>
                    </w:rPr>
                  </w:pPr>
                  <w:r>
                    <w:rPr>
                      <w:rFonts w:ascii="宋体" w:hAnsi="宋体"/>
                      <w:sz w:val="21"/>
                      <w:szCs w:val="21"/>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vMerge w:val="restart"/>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发现1处不符合扣1分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Align w:val="center"/>
                  <w:vMerge w:val="continue"/>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根据合同服务标准，实行保安值班及巡逻，发现违规行为及时劝阻，并记录</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vMerge w:val="continue"/>
                  <w:textDirection w:val="lrTb"/>
                  <w:noWrap w:val="false"/>
                </w:tcPr>
                <w:p>
                  <w:pPr>
                    <w:ind w:left="0"/>
                    <w:jc w:val="left"/>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Align w:val="center"/>
                  <w:vMerge w:val="restart"/>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安全管理（20分）</w:t>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有效管理，维护小区住户的人身和一般财产安全，偷盗派出所报案率低，及时上报发生的违纪违法案件</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6</w:t>
                  </w:r>
                  <w:r/>
                </w:p>
              </w:tc>
              <w:tc>
                <w:tcPr>
                  <w:tcW w:w="2268" w:type="dxa"/>
                  <w:vAlign w:val="center"/>
                  <w:vMerge w:val="restart"/>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发现1处不符合扣1分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保证房屋供水、供电、供气、电梯等主要共用设施设备的安全，维护业主和使用人正常生活</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7</w:t>
                  </w:r>
                  <w:r/>
                </w:p>
              </w:tc>
              <w:tc>
                <w:tcPr>
                  <w:tcW w:w="2268" w:type="dxa"/>
                  <w:vAlign w:val="center"/>
                  <w:vMerge w:val="continue"/>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rHeight w:val="429"/>
              </w:trPr>
              <w:tc>
                <w:tcPr>
                  <w:tcW w:w="1129" w:type="dxa"/>
                  <w:vAlign w:val="center"/>
                  <w:vMerge w:val="continue"/>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小区监控、安保设备运行正常</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7</w:t>
                  </w:r>
                  <w:r/>
                </w:p>
              </w:tc>
              <w:tc>
                <w:tcPr>
                  <w:tcW w:w="2268" w:type="dxa"/>
                  <w:vAlign w:val="center"/>
                  <w:vMerge w:val="continue"/>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配合管理纠纷处理（20分）</w:t>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尽职尽责做好小区物业的各项管理工作，积极响应政府号召，配合政府创建各项荣誉称号，受属地街道办事处的监督和指导，积极配合协助小区开展的各项工作</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4</w:t>
                  </w:r>
                  <w:r/>
                </w:p>
              </w:tc>
              <w:tc>
                <w:tcPr>
                  <w:tcW w:w="2268" w:type="dxa"/>
                  <w:vAlign w:val="center"/>
                  <w:vMerge w:val="restart"/>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不配合不得分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rHeight w:val="447"/>
              </w:trPr>
              <w:tc>
                <w:tcPr>
                  <w:tcW w:w="1129" w:type="dxa"/>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对住建、消防、派出所、城管等相关行政主管部门的工作要求能按时完成</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4</w:t>
                  </w:r>
                  <w:r/>
                </w:p>
              </w:tc>
              <w:tc>
                <w:tcPr>
                  <w:tcW w:w="2268" w:type="dxa"/>
                  <w:vAlign w:val="center"/>
                  <w:vMerge w:val="continue"/>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Align w:val="center"/>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对住</w:t>
                  </w:r>
                  <w:r>
                    <w:rPr>
                      <w:rFonts w:hint="eastAsia" w:ascii="宋体" w:hAnsi="宋体"/>
                      <w:sz w:val="21"/>
                      <w:szCs w:val="21"/>
                    </w:rPr>
                    <w:t xml:space="preserve">建部门</w:t>
                  </w:r>
                  <w:r>
                    <w:rPr>
                      <w:rFonts w:hint="eastAsia" w:ascii="宋体" w:hAnsi="宋体"/>
                      <w:sz w:val="21"/>
                      <w:szCs w:val="21"/>
                    </w:rPr>
                    <w:t xml:space="preserve">物业管理考核检查中提出的整改意见，在限期内整改到位</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4</w:t>
                  </w:r>
                  <w:r/>
                </w:p>
              </w:tc>
              <w:tc>
                <w:tcPr>
                  <w:tcW w:w="2268" w:type="dxa"/>
                  <w:vAlign w:val="center"/>
                  <w:vMerge w:val="continue"/>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rHeight w:val="438"/>
              </w:trPr>
              <w:tc>
                <w:tcPr>
                  <w:tcW w:w="1129" w:type="dxa"/>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积极开展限放烟花爆竹的宣传，对发生</w:t>
                  </w:r>
                  <w:r>
                    <w:rPr>
                      <w:rFonts w:hint="eastAsia" w:ascii="宋体" w:hAnsi="宋体"/>
                      <w:sz w:val="21"/>
                      <w:szCs w:val="21"/>
                    </w:rPr>
                    <w:t xml:space="preserve">小区第</w:t>
                  </w:r>
                  <w:r>
                    <w:rPr>
                      <w:rFonts w:hint="eastAsia" w:ascii="宋体" w:hAnsi="宋体"/>
                      <w:sz w:val="21"/>
                      <w:szCs w:val="21"/>
                    </w:rPr>
                    <w:t xml:space="preserve">一时间上报相关部门</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4</w:t>
                  </w:r>
                  <w:r/>
                </w:p>
              </w:tc>
              <w:tc>
                <w:tcPr>
                  <w:tcW w:w="2268" w:type="dxa"/>
                  <w:vAlign w:val="center"/>
                  <w:vMerge w:val="continue"/>
                  <w:textDirection w:val="lrTb"/>
                  <w:noWrap w:val="false"/>
                </w:tcPr>
                <w:p>
                  <w:pPr>
                    <w:ind w:left="0"/>
                    <w:jc w:val="center"/>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物业管理服务应遵守各项规定和约定，无因违规违约而被主要新闻媒体曝光的</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4</w:t>
                  </w:r>
                  <w:r/>
                </w:p>
              </w:tc>
              <w:tc>
                <w:tcPr>
                  <w:tcW w:w="2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有违规或被媒体曝光的不得分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rHeight w:val="488"/>
              </w:trPr>
              <w:tc>
                <w:tcPr>
                  <w:gridSpan w:val="2"/>
                  <w:tcW w:w="5807"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合计</w:t>
                  </w:r>
                  <w:r/>
                </w:p>
              </w:tc>
              <w:tc>
                <w:tcPr>
                  <w:tcW w:w="1276"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100</w:t>
                  </w:r>
                  <w:r/>
                </w:p>
              </w:tc>
              <w:tc>
                <w:tcPr>
                  <w:tcW w:w="2268" w:type="dxa"/>
                  <w:vAlign w:val="center"/>
                  <w:textDirection w:val="lrTb"/>
                  <w:noWrap w:val="false"/>
                </w:tcPr>
                <w:p>
                  <w:pPr>
                    <w:ind w:left="0"/>
                    <w:jc w:val="center"/>
                    <w:rPr>
                      <w:rFonts w:ascii="宋体" w:hAnsi="宋体"/>
                      <w:sz w:val="21"/>
                      <w:szCs w:val="21"/>
                      <w:lang w:eastAsia="en-US"/>
                    </w:rPr>
                  </w:pPr>
                  <w:r>
                    <w:rPr>
                      <w:rFonts w:hint="eastAsia" w:ascii="宋体" w:hAnsi="宋体"/>
                      <w:sz w:val="21"/>
                      <w:szCs w:val="21"/>
                      <w:lang w:eastAsia="en-US"/>
                    </w:rPr>
                    <w:t xml:space="preserve">得分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bl>
          <w:p>
            <w:pPr>
              <w:jc w:val="left"/>
              <w:rPr>
                <w:rFonts w:ascii="宋体" w:hAnsi="宋体"/>
                <w:b/>
                <w:sz w:val="21"/>
                <w:szCs w:val="21"/>
                <w:lang w:eastAsia="en-US"/>
              </w:rPr>
            </w:pPr>
            <w:r>
              <w:rPr>
                <w:rFonts w:hint="eastAsia" w:ascii="宋体" w:hAnsi="宋体"/>
                <w:b/>
                <w:sz w:val="21"/>
                <w:szCs w:val="21"/>
                <w:lang w:eastAsia="en-US"/>
              </w:rPr>
              <w:t xml:space="preserve">日期：</w:t>
            </w:r>
            <w:r/>
          </w:p>
        </w:tc>
      </w:tr>
    </w:tbl>
    <w:p>
      <w:pPr>
        <w:ind w:left="0"/>
      </w:pPr>
      <w:r>
        <w:br w:type="page" w:clear="all"/>
      </w:r>
      <w:r/>
    </w:p>
    <w:tbl>
      <w:tblPr>
        <w:tblW w:w="10915" w:type="dxa"/>
        <w:jc w:val="center"/>
        <w:tblLayout w:type="fixed"/>
        <w:tblLook w:val="04A0" w:firstRow="1" w:lastRow="0" w:firstColumn="1" w:lastColumn="0" w:noHBand="0" w:noVBand="1"/>
      </w:tblPr>
      <w:tblGrid>
        <w:gridCol w:w="10915"/>
      </w:tblGrid>
      <w:tr>
        <w:trPr>
          <w:jc w:val="center"/>
        </w:trPr>
        <w:tc>
          <w:tcPr>
            <w:tcBorders>
              <w:top w:val="none" w:color="000000" w:sz="4" w:space="0"/>
              <w:left w:val="none" w:color="000000" w:sz="4" w:space="0"/>
              <w:bottom w:val="none" w:color="000000" w:sz="4" w:space="0"/>
              <w:right w:val="none" w:color="000000" w:sz="4" w:space="0"/>
            </w:tcBorders>
            <w:tcW w:w="10915" w:type="dxa"/>
            <w:vAlign w:val="center"/>
            <w:textDirection w:val="lrTb"/>
            <w:noWrap w:val="false"/>
          </w:tcPr>
          <w:p>
            <w:pPr>
              <w:ind w:left="0"/>
              <w:rPr>
                <w:rFonts w:hint="eastAsia" w:ascii="宋体" w:hAnsi="宋体"/>
                <w:b/>
                <w:bCs/>
                <w:sz w:val="24"/>
                <w:szCs w:val="24"/>
              </w:rPr>
            </w:pPr>
            <w:r>
              <w:rPr>
                <w:rFonts w:hint="eastAsia" w:ascii="宋体" w:hAnsi="宋体"/>
                <w:b/>
                <w:bCs/>
                <w:sz w:val="24"/>
                <w:szCs w:val="24"/>
              </w:rPr>
            </w:r>
            <w:r/>
          </w:p>
          <w:p>
            <w:pPr>
              <w:ind w:left="0"/>
              <w:jc w:val="center"/>
              <w:rPr>
                <w:rFonts w:ascii="宋体" w:hAnsi="宋体"/>
                <w:b/>
                <w:bCs/>
                <w:sz w:val="24"/>
                <w:szCs w:val="24"/>
              </w:rPr>
            </w:pPr>
            <w:r>
              <w:rPr>
                <w:rFonts w:hint="eastAsia" w:ascii="宋体" w:hAnsi="宋体"/>
                <w:b/>
                <w:bCs/>
                <w:sz w:val="24"/>
                <w:szCs w:val="24"/>
              </w:rPr>
              <w:t xml:space="preserve">经开区拆迁安置小区物业管理考评细则—(物管会或社区考评）</w:t>
            </w:r>
            <w:r/>
          </w:p>
        </w:tc>
      </w:tr>
      <w:tr>
        <w:trPr>
          <w:jc w:val="center"/>
        </w:trPr>
        <w:tc>
          <w:tcPr>
            <w:tcBorders>
              <w:top w:val="none" w:color="000000" w:sz="4" w:space="0"/>
              <w:left w:val="none" w:color="000000" w:sz="4" w:space="0"/>
              <w:bottom w:val="none" w:color="000000" w:sz="4" w:space="0"/>
              <w:right w:val="none" w:color="000000" w:sz="4" w:space="0"/>
            </w:tcBorders>
            <w:tcW w:w="10915"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u w:val="single"/>
              </w:rPr>
              <w:t xml:space="preserve">     </w:t>
            </w:r>
            <w:r>
              <w:rPr>
                <w:rFonts w:hint="eastAsia" w:ascii="宋体" w:hAnsi="宋体"/>
                <w:b/>
                <w:bCs/>
                <w:sz w:val="24"/>
                <w:szCs w:val="24"/>
              </w:rPr>
              <w:t xml:space="preserve">年</w:t>
            </w:r>
            <w:r>
              <w:rPr>
                <w:rFonts w:hint="eastAsia" w:ascii="宋体" w:hAnsi="宋体"/>
                <w:b/>
                <w:bCs/>
                <w:sz w:val="24"/>
                <w:szCs w:val="24"/>
                <w:u w:val="single"/>
              </w:rPr>
              <w:t xml:space="preserve">   </w:t>
            </w:r>
            <w:r>
              <w:rPr>
                <w:rFonts w:hint="eastAsia" w:ascii="宋体" w:hAnsi="宋体"/>
                <w:b/>
                <w:bCs/>
                <w:sz w:val="24"/>
                <w:szCs w:val="24"/>
              </w:rPr>
              <w:t xml:space="preserve">月 ）</w:t>
            </w:r>
            <w:r/>
          </w:p>
        </w:tc>
      </w:tr>
      <w:tr>
        <w:trPr>
          <w:jc w:val="center"/>
        </w:trPr>
        <w:tc>
          <w:tcPr>
            <w:shd w:val="clear" w:color="000000" w:fill="ffffff"/>
            <w:tcBorders>
              <w:top w:val="none" w:color="000000" w:sz="4" w:space="0"/>
              <w:left w:val="none" w:color="000000" w:sz="4" w:space="0"/>
              <w:bottom w:val="none" w:color="000000" w:sz="4" w:space="0"/>
              <w:right w:val="none" w:color="000000" w:sz="4" w:space="0"/>
            </w:tcBorders>
            <w:tcW w:w="10915" w:type="dxa"/>
            <w:vAlign w:val="center"/>
            <w:textDirection w:val="lrTb"/>
            <w:noWrap w:val="false"/>
          </w:tcPr>
          <w:p>
            <w:pPr>
              <w:ind w:left="0"/>
              <w:jc w:val="left"/>
              <w:rPr>
                <w:rFonts w:ascii="宋体" w:hAnsi="宋体"/>
                <w:b/>
                <w:bCs/>
                <w:sz w:val="24"/>
                <w:szCs w:val="24"/>
              </w:rPr>
            </w:pPr>
            <w:r>
              <w:rPr>
                <w:rFonts w:hint="eastAsia" w:ascii="宋体" w:hAnsi="宋体"/>
                <w:b/>
                <w:bCs/>
                <w:sz w:val="24"/>
                <w:szCs w:val="24"/>
              </w:rPr>
              <w:t xml:space="preserve">物业企业名称：            小区名称</w:t>
            </w:r>
            <w:r>
              <w:rPr>
                <w:rFonts w:hint="eastAsia" w:ascii="宋体" w:hAnsi="宋体"/>
                <w:bCs/>
                <w:sz w:val="24"/>
                <w:szCs w:val="24"/>
              </w:rPr>
              <w:t xml:space="preserve">（□高层 □低层）</w:t>
            </w:r>
            <w:r>
              <w:rPr>
                <w:rFonts w:hint="eastAsia" w:ascii="宋体" w:hAnsi="宋体"/>
                <w:b/>
                <w:bCs/>
                <w:sz w:val="24"/>
                <w:szCs w:val="24"/>
              </w:rPr>
              <w:t xml:space="preserve">：             物管会或社区</w:t>
            </w:r>
            <w:r>
              <w:rPr>
                <w:rFonts w:hint="eastAsia" w:ascii="宋体" w:hAnsi="宋体"/>
                <w:bCs/>
                <w:sz w:val="24"/>
                <w:szCs w:val="24"/>
              </w:rPr>
              <w:t xml:space="preserve">（盖章）</w:t>
            </w:r>
            <w:r>
              <w:rPr>
                <w:rFonts w:hint="eastAsia" w:ascii="宋体" w:hAnsi="宋体"/>
                <w:b/>
                <w:bCs/>
                <w:sz w:val="24"/>
                <w:szCs w:val="24"/>
              </w:rPr>
              <w:t xml:space="preserve">：               </w:t>
            </w:r>
            <w:r/>
          </w:p>
        </w:tc>
      </w:tr>
      <w:tr>
        <w:trPr>
          <w:jc w:val="center"/>
        </w:trPr>
        <w:tc>
          <w:tcPr>
            <w:shd w:val="clear" w:color="000000" w:fill="ffffff"/>
            <w:tcBorders>
              <w:top w:val="none" w:color="000000" w:sz="4" w:space="0"/>
              <w:left w:val="none" w:color="000000" w:sz="4" w:space="0"/>
              <w:bottom w:val="none" w:color="000000" w:sz="4" w:space="0"/>
              <w:right w:val="none" w:color="000000" w:sz="4" w:space="0"/>
            </w:tcBorders>
            <w:tcW w:w="10915" w:type="dxa"/>
            <w:vAlign w:val="center"/>
            <w:textDirection w:val="lrTb"/>
            <w:noWrap w:val="false"/>
          </w:tcPr>
          <w:tbl>
            <w:tblPr>
              <w:tblpPr w:horzAnchor="margin" w:tblpXSpec="left" w:vertAnchor="text" w:tblpY="-292"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4678"/>
              <w:gridCol w:w="1276"/>
              <w:gridCol w:w="2268"/>
              <w:gridCol w:w="850"/>
            </w:tblGrid>
            <w:tr>
              <w:trPr>
                <w:trHeight w:val="413"/>
              </w:trPr>
              <w:tc>
                <w:tcPr>
                  <w:tcW w:w="1129"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评议内容</w:t>
                  </w:r>
                  <w:r/>
                </w:p>
              </w:tc>
              <w:tc>
                <w:tcPr>
                  <w:tcW w:w="4678"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目标要求</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分值</w:t>
                  </w:r>
                  <w:r/>
                </w:p>
              </w:tc>
              <w:tc>
                <w:tcPr>
                  <w:tcW w:w="2268"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评分说明</w:t>
                  </w:r>
                  <w:r/>
                </w:p>
              </w:tc>
              <w:tc>
                <w:tcPr>
                  <w:tcW w:w="850"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得分</w:t>
                  </w:r>
                  <w:r/>
                </w:p>
              </w:tc>
            </w:tr>
            <w:tr>
              <w:trPr/>
              <w:tc>
                <w:tcPr>
                  <w:tcW w:w="1129"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环境绿化</w:t>
                  </w:r>
                  <w:r/>
                </w:p>
                <w:p>
                  <w:pPr>
                    <w:ind w:left="0"/>
                    <w:rPr>
                      <w:rFonts w:ascii="宋体" w:hAnsi="宋体"/>
                      <w:sz w:val="21"/>
                      <w:szCs w:val="21"/>
                    </w:rPr>
                  </w:pPr>
                  <w:r>
                    <w:rPr>
                      <w:rFonts w:hint="eastAsia" w:ascii="宋体" w:hAnsi="宋体"/>
                      <w:sz w:val="21"/>
                      <w:szCs w:val="21"/>
                    </w:rPr>
                    <w:t xml:space="preserve">卫生管理（30分）</w:t>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生活垃圾日产日清；已实行垃圾分类的按规定分类；装修垃圾定点堆放，环卫设施完好，无破损、脏污</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6</w:t>
                  </w:r>
                  <w:r/>
                </w:p>
              </w:tc>
              <w:tc>
                <w:tcPr>
                  <w:tcW w:w="2268"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每发现一处不符合            扣1分；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c>
                <w:tcPr>
                  <w:tcW w:w="1129"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小区内路灯、楼道灯等公共照明设备完好；道路、绿化带、停车场（地下车库）等共用场地无垃圾、杂物及大块乱石，干净、整洁、无死角</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6</w:t>
                  </w:r>
                  <w:r/>
                </w:p>
              </w:tc>
              <w:tc>
                <w:tcPr>
                  <w:tcW w:w="2268" w:type="dxa"/>
                  <w:vAlign w:val="center"/>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rHeight w:val="504"/>
              </w:trPr>
              <w:tc>
                <w:tcPr>
                  <w:tcW w:w="1129" w:type="dxa"/>
                  <w:vAlign w:val="center"/>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标识标牌无污渍、无乱贴乱画小广告，景观、娱乐设施表面基本干净，无污渍、锈迹</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6</w:t>
                  </w:r>
                  <w:r/>
                </w:p>
              </w:tc>
              <w:tc>
                <w:tcPr>
                  <w:tcW w:w="2268" w:type="dxa"/>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Align w:val="center"/>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绿化长势良好，修剪整齐美观，无病虫害，无折损等现象</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6</w:t>
                  </w:r>
                  <w:r/>
                </w:p>
              </w:tc>
              <w:tc>
                <w:tcPr>
                  <w:tcW w:w="2268" w:type="dxa"/>
                  <w:vAlign w:val="center"/>
                  <w:textDirection w:val="lrTb"/>
                  <w:noWrap w:val="false"/>
                </w:tcPr>
                <w:p>
                  <w:pPr>
                    <w:ind w:left="0"/>
                    <w:rPr>
                      <w:rFonts w:ascii="宋体" w:hAnsi="宋体"/>
                      <w:sz w:val="21"/>
                      <w:szCs w:val="21"/>
                    </w:rPr>
                  </w:pPr>
                  <w:r>
                    <w:rPr>
                      <w:rFonts w:hint="eastAsia" w:ascii="宋体" w:hAnsi="宋体"/>
                      <w:sz w:val="21"/>
                      <w:szCs w:val="21"/>
                    </w:rPr>
                    <w:t xml:space="preserve">无绿化养护计划及实施记录扣2分；其余每处扣1分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rHeight w:val="509"/>
              </w:trPr>
              <w:tc>
                <w:tcPr>
                  <w:tcW w:w="1129" w:type="dxa"/>
                  <w:vMerge w:val="continue"/>
                  <w:textDirection w:val="lrTb"/>
                  <w:noWrap w:val="false"/>
                </w:tcPr>
                <w:p>
                  <w:pPr>
                    <w:ind w:left="0"/>
                    <w:rPr>
                      <w:rFonts w:ascii="宋体" w:hAnsi="宋体"/>
                      <w:sz w:val="21"/>
                      <w:szCs w:val="21"/>
                    </w:rPr>
                  </w:pPr>
                  <w:r>
                    <w:rPr>
                      <w:rFonts w:ascii="宋体" w:hAnsi="宋体"/>
                      <w:sz w:val="21"/>
                      <w:szCs w:val="21"/>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绿地无改变使用用途和破坏、践踏、占用现象。对违反规定的及时有效阻止或报送管理部门请求处理</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6</w:t>
                  </w:r>
                  <w:r/>
                </w:p>
              </w:tc>
              <w:tc>
                <w:tcPr>
                  <w:tcW w:w="2268" w:type="dxa"/>
                  <w:textDirection w:val="lrTb"/>
                  <w:noWrap w:val="false"/>
                </w:tcPr>
                <w:p>
                  <w:pPr>
                    <w:ind w:left="0"/>
                    <w:rPr>
                      <w:rFonts w:ascii="宋体" w:hAnsi="宋体"/>
                      <w:sz w:val="21"/>
                      <w:szCs w:val="21"/>
                    </w:rPr>
                  </w:pPr>
                  <w:r>
                    <w:rPr>
                      <w:rFonts w:hint="eastAsia" w:ascii="宋体" w:hAnsi="宋体"/>
                      <w:sz w:val="21"/>
                      <w:szCs w:val="21"/>
                    </w:rPr>
                    <w:t xml:space="preserve">未有效阻止，报送相关管理部门请求处理记录的，每处扣1分；未报送相关管理部门请求处理扣2分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区域秩序</w:t>
                  </w:r>
                  <w:r/>
                </w:p>
                <w:p>
                  <w:pPr>
                    <w:ind w:left="0"/>
                    <w:rPr>
                      <w:rFonts w:ascii="宋体" w:hAnsi="宋体"/>
                      <w:sz w:val="21"/>
                      <w:szCs w:val="21"/>
                    </w:rPr>
                  </w:pPr>
                  <w:r>
                    <w:rPr>
                      <w:rFonts w:hint="eastAsia" w:ascii="宋体" w:hAnsi="宋体"/>
                      <w:sz w:val="21"/>
                      <w:szCs w:val="21"/>
                    </w:rPr>
                    <w:t xml:space="preserve">车辆管理（40分）</w:t>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有秩序维护队伍，服装统一，佩戴明显标志，熟悉小区的环境，文明值勤，训练有素，言语规范，认真负责，专人值班，定时巡逻</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textDirection w:val="lrTb"/>
                  <w:noWrap w:val="false"/>
                </w:tcPr>
                <w:p>
                  <w:pPr>
                    <w:ind w:left="0"/>
                    <w:rPr>
                      <w:rFonts w:ascii="宋体" w:hAnsi="宋体"/>
                      <w:sz w:val="21"/>
                      <w:szCs w:val="21"/>
                    </w:rPr>
                  </w:pPr>
                  <w:r>
                    <w:rPr>
                      <w:rFonts w:hint="eastAsia" w:ascii="宋体" w:hAnsi="宋体"/>
                      <w:sz w:val="21"/>
                      <w:szCs w:val="21"/>
                    </w:rPr>
                    <w:t xml:space="preserve">未统一服装，管理人员不熟悉工作内容扣2分,其余每处不符合扣1分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c>
                <w:tcPr>
                  <w:tcW w:w="1129" w:type="dxa"/>
                  <w:vMerge w:val="continue"/>
                  <w:textDirection w:val="lrTb"/>
                  <w:noWrap w:val="false"/>
                </w:tcPr>
                <w:p>
                  <w:pPr>
                    <w:ind w:left="0"/>
                    <w:rPr>
                      <w:rFonts w:ascii="宋体" w:hAnsi="宋体"/>
                      <w:sz w:val="21"/>
                      <w:szCs w:val="21"/>
                    </w:rPr>
                  </w:pPr>
                  <w:r>
                    <w:rPr>
                      <w:rFonts w:ascii="宋体" w:hAnsi="宋体"/>
                      <w:sz w:val="21"/>
                      <w:szCs w:val="21"/>
                    </w:rPr>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机动车按规定位置停放，无乱停乱放现象，外来机动车进出有登记，对搬运大件物品有询问记录或实行通行管理</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textDirection w:val="lrTb"/>
                  <w:noWrap w:val="false"/>
                </w:tcPr>
                <w:p>
                  <w:pPr>
                    <w:ind w:left="0"/>
                    <w:rPr>
                      <w:rFonts w:ascii="宋体" w:hAnsi="宋体"/>
                      <w:sz w:val="21"/>
                      <w:szCs w:val="21"/>
                    </w:rPr>
                  </w:pPr>
                  <w:r>
                    <w:rPr>
                      <w:rFonts w:hint="eastAsia" w:ascii="宋体" w:hAnsi="宋体"/>
                      <w:sz w:val="21"/>
                      <w:szCs w:val="21"/>
                    </w:rPr>
                    <w:t xml:space="preserve">每发现1辆车乱停乱放扣1分；无车辆管理制度扣3分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c>
                <w:tcPr>
                  <w:tcW w:w="1129" w:type="dxa"/>
                  <w:vMerge w:val="continue"/>
                  <w:textDirection w:val="lrTb"/>
                  <w:noWrap w:val="false"/>
                </w:tcPr>
                <w:p>
                  <w:pPr>
                    <w:ind w:left="0"/>
                    <w:rPr>
                      <w:rFonts w:ascii="宋体" w:hAnsi="宋体"/>
                      <w:sz w:val="21"/>
                      <w:szCs w:val="21"/>
                    </w:rPr>
                  </w:pPr>
                  <w:r>
                    <w:rPr>
                      <w:rFonts w:ascii="宋体" w:hAnsi="宋体"/>
                      <w:sz w:val="21"/>
                      <w:szCs w:val="21"/>
                    </w:rPr>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无乱搭乱建、擅自破墙开门（窗）的行为，危及人身安全处有明显标识和具体的防范措施</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发现1处不符合扣1分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Align w:val="center"/>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划定非机动车停放位置，按序停放，管理责任明确，保证公共充电设施安全，无业主私拉电线</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10</w:t>
                  </w:r>
                  <w:r/>
                </w:p>
              </w:tc>
              <w:tc>
                <w:tcPr>
                  <w:tcW w:w="2268" w:type="dxa"/>
                  <w:vAlign w:val="center"/>
                  <w:textDirection w:val="lrTb"/>
                  <w:noWrap w:val="false"/>
                </w:tcPr>
                <w:p>
                  <w:pPr>
                    <w:ind w:left="0"/>
                    <w:rPr>
                      <w:rFonts w:ascii="宋体" w:hAnsi="宋体"/>
                      <w:sz w:val="21"/>
                      <w:szCs w:val="21"/>
                    </w:rPr>
                  </w:pPr>
                  <w:r>
                    <w:rPr>
                      <w:rFonts w:hint="eastAsia" w:ascii="宋体" w:hAnsi="宋体"/>
                      <w:sz w:val="21"/>
                      <w:szCs w:val="21"/>
                    </w:rPr>
                    <w:t xml:space="preserve">未划定扣3分，私拉电线每处扣1分</w:t>
                  </w:r>
                  <w:r/>
                </w:p>
              </w:tc>
              <w:tc>
                <w:tcPr>
                  <w:tcW w:w="850" w:type="dxa"/>
                  <w:textDirection w:val="lrTb"/>
                  <w:noWrap w:val="false"/>
                </w:tcPr>
                <w:p>
                  <w:pPr>
                    <w:ind w:left="0"/>
                    <w:rPr>
                      <w:rFonts w:ascii="宋体" w:hAnsi="宋体"/>
                      <w:sz w:val="21"/>
                      <w:szCs w:val="21"/>
                    </w:rPr>
                  </w:pPr>
                  <w:r>
                    <w:rPr>
                      <w:rFonts w:ascii="宋体" w:hAnsi="宋体"/>
                      <w:sz w:val="21"/>
                      <w:szCs w:val="21"/>
                    </w:rPr>
                  </w:r>
                  <w:r/>
                </w:p>
              </w:tc>
            </w:tr>
            <w:tr>
              <w:trPr/>
              <w:tc>
                <w:tcPr>
                  <w:tcW w:w="1129" w:type="dxa"/>
                  <w:vAlign w:val="center"/>
                  <w:vMerge w:val="restart"/>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安全管理（10分）</w:t>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小区室内消防柜干净整洁有巡检记录卡，无生锈、漏水、器械缺损</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5</w:t>
                  </w:r>
                  <w:r/>
                </w:p>
              </w:tc>
              <w:tc>
                <w:tcPr>
                  <w:tcW w:w="2268" w:type="dxa"/>
                  <w:vAlign w:val="center"/>
                  <w:vMerge w:val="restart"/>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发现1处不符合扣1分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rHeight w:val="447"/>
              </w:trPr>
              <w:tc>
                <w:tcPr>
                  <w:tcW w:w="1129" w:type="dxa"/>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电梯正常运行，干净整洁，按照服务标准定期维护保养</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5</w:t>
                  </w:r>
                  <w:r/>
                </w:p>
              </w:tc>
              <w:tc>
                <w:tcPr>
                  <w:tcW w:w="2268" w:type="dxa"/>
                  <w:vAlign w:val="center"/>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配合管理纠纷处理（20分）</w:t>
                  </w:r>
                  <w:r/>
                </w:p>
              </w:tc>
              <w:tc>
                <w:tcPr>
                  <w:tcW w:w="4678" w:type="dxa"/>
                  <w:textDirection w:val="lrTb"/>
                  <w:noWrap w:val="false"/>
                </w:tcPr>
                <w:p>
                  <w:pPr>
                    <w:ind w:left="0"/>
                    <w:rPr>
                      <w:rFonts w:ascii="宋体" w:hAnsi="宋体"/>
                      <w:sz w:val="21"/>
                      <w:szCs w:val="21"/>
                    </w:rPr>
                  </w:pPr>
                  <w:r>
                    <w:rPr>
                      <w:rFonts w:hint="eastAsia" w:ascii="宋体" w:hAnsi="宋体"/>
                      <w:sz w:val="21"/>
                      <w:szCs w:val="21"/>
                    </w:rPr>
                    <w:t xml:space="preserve">积极响应政府号召，配合政府创建各项荣誉称号，受属地街道办事处的监督和指导，配合协助小区开展的各项工作</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8</w:t>
                  </w:r>
                  <w:r/>
                </w:p>
              </w:tc>
              <w:tc>
                <w:tcPr>
                  <w:tcW w:w="2268"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不配合不得分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rHeight w:val="438"/>
              </w:trPr>
              <w:tc>
                <w:tcPr>
                  <w:tcW w:w="1129" w:type="dxa"/>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积极妥善处置各项纠纷事宜，无业主群</w:t>
                  </w:r>
                  <w:r>
                    <w:rPr>
                      <w:rFonts w:hint="eastAsia" w:ascii="宋体" w:hAnsi="宋体"/>
                      <w:sz w:val="21"/>
                      <w:szCs w:val="21"/>
                    </w:rPr>
                    <w:t xml:space="preserve">访造成</w:t>
                  </w:r>
                  <w:r>
                    <w:rPr>
                      <w:rFonts w:hint="eastAsia" w:ascii="宋体" w:hAnsi="宋体"/>
                      <w:sz w:val="21"/>
                      <w:szCs w:val="21"/>
                    </w:rPr>
                    <w:t xml:space="preserve">不良影响</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6</w:t>
                  </w:r>
                  <w:r/>
                </w:p>
              </w:tc>
              <w:tc>
                <w:tcPr>
                  <w:tcW w:w="2268" w:type="dxa"/>
                  <w:vAlign w:val="center"/>
                  <w:vMerge w:val="restart"/>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发现1处不符合扣1分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c>
                <w:tcPr>
                  <w:tcW w:w="1129" w:type="dxa"/>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及时有效地解决业主或使用人多次有效投诉</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6</w:t>
                  </w:r>
                  <w:r/>
                </w:p>
              </w:tc>
              <w:tc>
                <w:tcPr>
                  <w:tcW w:w="2268" w:type="dxa"/>
                  <w:vAlign w:val="center"/>
                  <w:vMerge w:val="continue"/>
                  <w:textDirection w:val="lrTb"/>
                  <w:noWrap w:val="false"/>
                </w:tcPr>
                <w:p>
                  <w:pPr>
                    <w:ind w:left="0"/>
                    <w:rPr>
                      <w:rFonts w:ascii="宋体" w:hAnsi="宋体"/>
                      <w:sz w:val="21"/>
                      <w:szCs w:val="21"/>
                      <w:lang w:eastAsia="en-US"/>
                    </w:rPr>
                  </w:pPr>
                  <w:r>
                    <w:rPr>
                      <w:rFonts w:ascii="宋体" w:hAnsi="宋体"/>
                      <w:sz w:val="21"/>
                      <w:szCs w:val="21"/>
                      <w:lang w:eastAsia="en-US"/>
                    </w:rPr>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r>
              <w:trPr>
                <w:trHeight w:val="488"/>
              </w:trPr>
              <w:tc>
                <w:tcPr>
                  <w:gridSpan w:val="2"/>
                  <w:tcW w:w="5807"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合计</w:t>
                  </w:r>
                  <w:r/>
                </w:p>
              </w:tc>
              <w:tc>
                <w:tcPr>
                  <w:tcW w:w="1276"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100</w:t>
                  </w:r>
                  <w:r/>
                </w:p>
              </w:tc>
              <w:tc>
                <w:tcPr>
                  <w:tcW w:w="2268" w:type="dxa"/>
                  <w:vAlign w:val="center"/>
                  <w:textDirection w:val="lrTb"/>
                  <w:noWrap w:val="false"/>
                </w:tcPr>
                <w:p>
                  <w:pPr>
                    <w:ind w:left="0"/>
                    <w:rPr>
                      <w:rFonts w:ascii="宋体" w:hAnsi="宋体"/>
                      <w:sz w:val="21"/>
                      <w:szCs w:val="21"/>
                      <w:lang w:eastAsia="en-US"/>
                    </w:rPr>
                  </w:pPr>
                  <w:r>
                    <w:rPr>
                      <w:rFonts w:hint="eastAsia" w:ascii="宋体" w:hAnsi="宋体"/>
                      <w:sz w:val="21"/>
                      <w:szCs w:val="21"/>
                      <w:lang w:eastAsia="en-US"/>
                    </w:rPr>
                    <w:t xml:space="preserve">得分</w:t>
                  </w:r>
                  <w:r/>
                </w:p>
              </w:tc>
              <w:tc>
                <w:tcPr>
                  <w:tcW w:w="850" w:type="dxa"/>
                  <w:textDirection w:val="lrTb"/>
                  <w:noWrap w:val="false"/>
                </w:tcPr>
                <w:p>
                  <w:pPr>
                    <w:ind w:left="0"/>
                    <w:rPr>
                      <w:rFonts w:ascii="宋体" w:hAnsi="宋体"/>
                      <w:sz w:val="21"/>
                      <w:szCs w:val="21"/>
                      <w:lang w:eastAsia="en-US"/>
                    </w:rPr>
                  </w:pPr>
                  <w:r>
                    <w:rPr>
                      <w:rFonts w:ascii="宋体" w:hAnsi="宋体"/>
                      <w:sz w:val="21"/>
                      <w:szCs w:val="21"/>
                      <w:lang w:eastAsia="en-US"/>
                    </w:rPr>
                  </w:r>
                  <w:r/>
                </w:p>
              </w:tc>
            </w:tr>
          </w:tbl>
          <w:p>
            <w:pPr>
              <w:ind w:left="0" w:firstLine="422"/>
              <w:jc w:val="left"/>
              <w:rPr>
                <w:rFonts w:ascii="宋体" w:hAnsi="宋体"/>
                <w:b/>
                <w:sz w:val="21"/>
                <w:szCs w:val="21"/>
              </w:rPr>
            </w:pPr>
            <w:r>
              <w:rPr>
                <w:rFonts w:hint="eastAsia" w:ascii="宋体" w:hAnsi="宋体"/>
                <w:b/>
                <w:sz w:val="21"/>
                <w:szCs w:val="21"/>
              </w:rPr>
              <w:t xml:space="preserve">日期：</w:t>
            </w:r>
            <w:r/>
          </w:p>
          <w:p>
            <w:pPr>
              <w:ind w:left="0"/>
              <w:rPr>
                <w:rFonts w:ascii="宋体" w:hAnsi="宋体"/>
                <w:sz w:val="21"/>
                <w:szCs w:val="21"/>
                <w:lang w:eastAsia="en-US"/>
              </w:rPr>
            </w:pPr>
            <w:r>
              <w:rPr>
                <w:rFonts w:ascii="宋体" w:hAnsi="宋体"/>
                <w:sz w:val="21"/>
                <w:szCs w:val="21"/>
                <w:lang w:eastAsia="en-US"/>
              </w:rPr>
            </w:r>
            <w:r/>
          </w:p>
        </w:tc>
      </w:tr>
    </w:tbl>
    <w:p>
      <w:pPr>
        <w:ind w:left="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90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90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character" w:styleId="36">
    <w:name w:val="Subtitle Char"/>
    <w:basedOn w:val="860"/>
    <w:link w:val="897"/>
    <w:uiPriority w:val="11"/>
    <w:rPr>
      <w:sz w:val="24"/>
      <w:szCs w:val="24"/>
    </w:rPr>
  </w:style>
  <w:style w:type="character" w:styleId="38">
    <w:name w:val="Quote Char"/>
    <w:link w:val="1102"/>
    <w:uiPriority w:val="29"/>
    <w:rPr>
      <w:i/>
    </w:rPr>
  </w:style>
  <w:style w:type="character" w:styleId="40">
    <w:name w:val="Intense Quote Char"/>
    <w:link w:val="1228"/>
    <w:uiPriority w:val="30"/>
    <w:rPr>
      <w:i/>
    </w:rPr>
  </w:style>
  <w:style w:type="character" w:styleId="42">
    <w:name w:val="Header Char"/>
    <w:basedOn w:val="860"/>
    <w:link w:val="895"/>
    <w:uiPriority w:val="99"/>
  </w:style>
  <w:style w:type="character" w:styleId="44">
    <w:name w:val="Footer Char"/>
    <w:basedOn w:val="860"/>
    <w:link w:val="893"/>
    <w:uiPriority w:val="99"/>
  </w:style>
  <w:style w:type="character" w:styleId="46">
    <w:name w:val="Caption Char"/>
    <w:basedOn w:val="870"/>
    <w:link w:val="893"/>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63"/>
    <w:qFormat/>
    <w:pPr>
      <w:ind w:left="1024"/>
      <w:jc w:val="both"/>
    </w:pPr>
    <w:rPr>
      <w:rFonts w:ascii="Calibri" w:hAnsi="Calibri"/>
    </w:rPr>
  </w:style>
  <w:style w:type="paragraph" w:styleId="851">
    <w:name w:val="Heading 1"/>
    <w:basedOn w:val="850"/>
    <w:next w:val="850"/>
    <w:qFormat/>
    <w:pPr>
      <w:ind w:left="432" w:firstLine="18"/>
      <w:spacing w:before="340" w:after="330" w:line="578" w:lineRule="auto"/>
      <w:outlineLvl w:val="0"/>
    </w:pPr>
  </w:style>
  <w:style w:type="paragraph" w:styleId="852">
    <w:name w:val="Heading 2"/>
    <w:basedOn w:val="850"/>
    <w:next w:val="850"/>
    <w:qFormat/>
    <w:pPr>
      <w:ind w:left="576" w:firstLine="24"/>
      <w:spacing w:before="260" w:after="260" w:line="416" w:lineRule="auto"/>
      <w:outlineLvl w:val="1"/>
    </w:pPr>
    <w:rPr>
      <w:rFonts w:ascii="Times New Roman" w:hAnsi="Times New Roman" w:cs="Times New Roman"/>
    </w:rPr>
  </w:style>
  <w:style w:type="paragraph" w:styleId="853">
    <w:name w:val="Heading 3"/>
    <w:basedOn w:val="850"/>
    <w:next w:val="864"/>
    <w:qFormat/>
    <w:pPr>
      <w:ind w:left="720"/>
      <w:spacing w:before="260" w:after="260" w:line="416" w:lineRule="auto"/>
      <w:outlineLvl w:val="2"/>
    </w:pPr>
    <w:rPr>
      <w:rFonts w:ascii="Times New Roman" w:hAnsi="Times New Roman" w:cs="Times New Roman"/>
    </w:rPr>
  </w:style>
  <w:style w:type="paragraph" w:styleId="854">
    <w:name w:val="Heading 4"/>
    <w:basedOn w:val="851"/>
    <w:next w:val="850"/>
    <w:qFormat/>
    <w:pPr>
      <w:ind w:left="864" w:firstLine="24"/>
      <w:spacing w:before="280" w:after="290" w:line="376" w:lineRule="auto"/>
      <w:outlineLvl w:val="3"/>
    </w:pPr>
    <w:rPr>
      <w:rFonts w:ascii="Times New Roman" w:hAnsi="Times New Roman" w:cs="Times New Roman"/>
    </w:rPr>
  </w:style>
  <w:style w:type="paragraph" w:styleId="855">
    <w:name w:val="Heading 5"/>
    <w:basedOn w:val="851"/>
    <w:next w:val="850"/>
    <w:qFormat/>
    <w:pPr>
      <w:ind w:left="1008"/>
      <w:spacing w:before="280" w:after="290" w:line="376" w:lineRule="auto"/>
      <w:outlineLvl w:val="4"/>
    </w:pPr>
    <w:rPr>
      <w:rFonts w:ascii="Times New Roman" w:hAnsi="Times New Roman" w:cs="Times New Roman"/>
    </w:rPr>
  </w:style>
  <w:style w:type="paragraph" w:styleId="856">
    <w:name w:val="Heading 6"/>
    <w:basedOn w:val="851"/>
    <w:next w:val="850"/>
    <w:qFormat/>
    <w:pPr>
      <w:ind w:left="1152" w:firstLine="20"/>
      <w:spacing w:before="240" w:after="64" w:line="320" w:lineRule="auto"/>
      <w:outlineLvl w:val="5"/>
    </w:pPr>
    <w:rPr>
      <w:rFonts w:ascii="Times New Roman" w:hAnsi="Times New Roman" w:cs="Times New Roman"/>
    </w:rPr>
  </w:style>
  <w:style w:type="paragraph" w:styleId="857">
    <w:name w:val="Heading 7"/>
    <w:basedOn w:val="851"/>
    <w:next w:val="850"/>
    <w:qFormat/>
    <w:pPr>
      <w:ind w:left="1296" w:firstLine="14"/>
      <w:spacing w:before="240" w:after="64" w:line="320" w:lineRule="auto"/>
      <w:outlineLvl w:val="6"/>
    </w:pPr>
    <w:rPr>
      <w:rFonts w:ascii="Times New Roman" w:hAnsi="Times New Roman" w:cs="Times New Roman"/>
    </w:rPr>
  </w:style>
  <w:style w:type="paragraph" w:styleId="858">
    <w:name w:val="Heading 8"/>
    <w:basedOn w:val="851"/>
    <w:next w:val="850"/>
    <w:qFormat/>
    <w:pPr>
      <w:ind w:left="1440"/>
      <w:spacing w:before="240" w:after="64" w:line="320" w:lineRule="auto"/>
      <w:outlineLvl w:val="7"/>
    </w:pPr>
    <w:rPr>
      <w:rFonts w:ascii="Times New Roman" w:hAnsi="Times New Roman" w:cs="Times New Roman"/>
    </w:rPr>
  </w:style>
  <w:style w:type="paragraph" w:styleId="859">
    <w:name w:val="Heading 9"/>
    <w:basedOn w:val="851"/>
    <w:next w:val="850"/>
    <w:qFormat/>
    <w:pPr>
      <w:ind w:left="1584" w:firstLine="22"/>
      <w:spacing w:before="240" w:after="64" w:line="320" w:lineRule="auto"/>
      <w:outlineLvl w:val="8"/>
    </w:pPr>
    <w:rPr>
      <w:rFonts w:ascii="Times New Roman" w:hAnsi="Times New Roman" w:cs="Times New Roman"/>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qFormat/>
    <w:pPr>
      <w:ind w:left="420" w:firstLine="1188"/>
      <w:spacing w:line="360" w:lineRule="exact"/>
    </w:pPr>
    <w:rPr>
      <w:rFonts w:ascii="Times New Roman" w:hAnsi="Times New Roman" w:cs="Times New Roman"/>
    </w:rPr>
  </w:style>
  <w:style w:type="paragraph" w:styleId="864" w:customStyle="1">
    <w:name w:val="正文2"/>
    <w:basedOn w:val="850"/>
    <w:next w:val="850"/>
    <w:qFormat/>
    <w:pPr>
      <w:ind w:left="0" w:hanging="2155"/>
      <w:spacing w:line="360" w:lineRule="auto"/>
      <w:shd w:val="clear" w:color="auto" w:fill="ffffff"/>
    </w:pPr>
    <w:rPr>
      <w:rFonts w:ascii="宋体" w:hAnsi="宋体"/>
    </w:rPr>
  </w:style>
  <w:style w:type="paragraph" w:styleId="865">
    <w:name w:val="toc 7"/>
    <w:basedOn w:val="851"/>
    <w:next w:val="850"/>
    <w:uiPriority w:val="39"/>
    <w:qFormat/>
    <w:pPr>
      <w:ind w:left="1640" w:firstLine="3784"/>
      <w:spacing w:before="0" w:after="0" w:line="360" w:lineRule="auto"/>
    </w:pPr>
    <w:rPr>
      <w:rFonts w:ascii="Times New Roman" w:hAnsi="Times New Roman" w:cs="Times New Roman"/>
    </w:rPr>
  </w:style>
  <w:style w:type="paragraph" w:styleId="866">
    <w:name w:val="List Bullet 4"/>
    <w:basedOn w:val="851"/>
    <w:next w:val="867"/>
    <w:qFormat/>
    <w:pPr>
      <w:ind w:left="1620" w:firstLine="2652"/>
      <w:spacing w:before="0" w:after="0" w:line="360" w:lineRule="auto"/>
    </w:pPr>
    <w:rPr>
      <w:rFonts w:ascii="Times New Roman" w:hAnsi="Times New Roman" w:cs="Times New Roman"/>
    </w:rPr>
  </w:style>
  <w:style w:type="paragraph" w:styleId="867">
    <w:name w:val="List Bullet 2"/>
    <w:basedOn w:val="851"/>
    <w:next w:val="850"/>
    <w:qFormat/>
    <w:pPr>
      <w:ind w:left="900" w:firstLine="2652"/>
      <w:spacing w:before="0" w:after="0" w:line="360" w:lineRule="auto"/>
    </w:pPr>
    <w:rPr>
      <w:rFonts w:ascii="Times New Roman" w:hAnsi="Times New Roman" w:cs="Times New Roman"/>
    </w:rPr>
  </w:style>
  <w:style w:type="paragraph" w:styleId="868">
    <w:name w:val="List Number"/>
    <w:basedOn w:val="851"/>
    <w:next w:val="850"/>
    <w:qFormat/>
    <w:pPr>
      <w:ind w:left="454" w:firstLine="2788"/>
      <w:spacing w:before="0" w:after="0" w:line="240" w:lineRule="auto"/>
    </w:pPr>
    <w:rPr>
      <w:rFonts w:ascii="Times New Roman" w:hAnsi="Times New Roman" w:cs="Times New Roman"/>
    </w:rPr>
  </w:style>
  <w:style w:type="paragraph" w:styleId="869">
    <w:name w:val="Normal Indent"/>
    <w:basedOn w:val="850"/>
    <w:next w:val="850"/>
    <w:link w:val="919"/>
    <w:qFormat/>
    <w:pPr>
      <w:ind w:left="420" w:firstLine="4772"/>
    </w:pPr>
  </w:style>
  <w:style w:type="paragraph" w:styleId="870">
    <w:name w:val="Caption"/>
    <w:basedOn w:val="851"/>
    <w:next w:val="850"/>
    <w:qFormat/>
    <w:pPr>
      <w:ind w:left="200" w:firstLine="2248"/>
      <w:jc w:val="center"/>
      <w:spacing w:before="0" w:after="0" w:line="240" w:lineRule="auto"/>
    </w:pPr>
    <w:rPr>
      <w:rFonts w:ascii="Times New Roman" w:hAnsi="Times New Roman" w:cs="Times New Roman"/>
    </w:rPr>
  </w:style>
  <w:style w:type="paragraph" w:styleId="871">
    <w:name w:val="List Bullet"/>
    <w:basedOn w:val="851"/>
    <w:next w:val="850"/>
    <w:qFormat/>
    <w:pPr>
      <w:ind w:left="900" w:firstLine="2652"/>
      <w:spacing w:before="0" w:after="0" w:line="360" w:lineRule="auto"/>
    </w:pPr>
    <w:rPr>
      <w:rFonts w:ascii="Times New Roman" w:hAnsi="Times New Roman" w:cs="Times New Roman"/>
    </w:rPr>
  </w:style>
  <w:style w:type="paragraph" w:styleId="872">
    <w:name w:val="Document Map"/>
    <w:basedOn w:val="851"/>
    <w:next w:val="873"/>
    <w:qFormat/>
    <w:pPr>
      <w:ind w:left="0" w:firstLine="4"/>
      <w:spacing w:before="0" w:after="0" w:line="240" w:lineRule="auto"/>
      <w:shd w:val="clear" w:color="000000" w:fill="000080"/>
    </w:pPr>
    <w:rPr>
      <w:rFonts w:ascii="Times New Roman" w:hAnsi="Times New Roman" w:cs="Times New Roman"/>
    </w:rPr>
  </w:style>
  <w:style w:type="paragraph" w:styleId="873">
    <w:name w:val="annotation subject"/>
    <w:next w:val="850"/>
    <w:qFormat/>
    <w:pPr>
      <w:ind w:firstLine="4608"/>
      <w:spacing w:line="360" w:lineRule="auto"/>
    </w:pPr>
    <w:rPr>
      <w:rFonts w:ascii="Calibri" w:hAnsi="Calibri"/>
    </w:rPr>
  </w:style>
  <w:style w:type="paragraph" w:styleId="874">
    <w:name w:val="annotation text"/>
    <w:basedOn w:val="851"/>
    <w:next w:val="850"/>
    <w:uiPriority w:val="99"/>
    <w:qFormat/>
    <w:pPr>
      <w:ind w:left="0" w:firstLine="3584"/>
      <w:spacing w:before="0" w:after="0" w:line="360" w:lineRule="auto"/>
    </w:pPr>
    <w:rPr>
      <w:rFonts w:ascii="Times New Roman" w:hAnsi="Times New Roman" w:cs="Times New Roman"/>
    </w:rPr>
  </w:style>
  <w:style w:type="paragraph" w:styleId="875">
    <w:name w:val="Body Text 3"/>
    <w:basedOn w:val="851"/>
    <w:next w:val="850"/>
    <w:qFormat/>
    <w:pPr>
      <w:ind w:left="0" w:firstLine="2048"/>
      <w:spacing w:before="0" w:after="0" w:line="500" w:lineRule="exact"/>
    </w:pPr>
    <w:rPr>
      <w:rFonts w:ascii="Times New Roman" w:hAnsi="Times New Roman" w:cs="Times New Roman"/>
    </w:rPr>
  </w:style>
  <w:style w:type="paragraph" w:styleId="876">
    <w:name w:val="List Bullet 3"/>
    <w:basedOn w:val="851"/>
    <w:next w:val="850"/>
    <w:qFormat/>
    <w:pPr>
      <w:ind w:left="900" w:firstLine="2652"/>
      <w:spacing w:before="0" w:after="0" w:line="360" w:lineRule="auto"/>
    </w:pPr>
    <w:rPr>
      <w:rFonts w:ascii="Times New Roman" w:hAnsi="Times New Roman" w:cs="Times New Roman"/>
    </w:rPr>
  </w:style>
  <w:style w:type="paragraph" w:styleId="877">
    <w:name w:val="Body Text"/>
    <w:basedOn w:val="850"/>
    <w:next w:val="850"/>
    <w:qFormat/>
    <w:pPr>
      <w:ind w:left="0" w:firstLine="2560"/>
    </w:pPr>
    <w:rPr>
      <w:rFonts w:ascii="Times New Roman" w:hAnsi="Times New Roman" w:cs="Times New Roman"/>
    </w:rPr>
  </w:style>
  <w:style w:type="paragraph" w:styleId="878">
    <w:name w:val="List Number 3"/>
    <w:basedOn w:val="851"/>
    <w:next w:val="850"/>
    <w:qFormat/>
    <w:pPr>
      <w:ind w:left="420" w:firstLine="3584"/>
      <w:spacing w:before="0" w:after="0" w:line="240" w:lineRule="auto"/>
    </w:pPr>
    <w:rPr>
      <w:rFonts w:ascii="Times New Roman" w:hAnsi="Times New Roman" w:cs="Times New Roman"/>
    </w:rPr>
  </w:style>
  <w:style w:type="paragraph" w:styleId="879">
    <w:name w:val="List 2"/>
    <w:basedOn w:val="851"/>
    <w:next w:val="865"/>
    <w:qFormat/>
    <w:pPr>
      <w:ind w:left="100" w:firstLine="3640"/>
      <w:spacing w:before="0" w:after="0" w:line="240" w:lineRule="auto"/>
    </w:pPr>
    <w:rPr>
      <w:rFonts w:ascii="Times New Roman" w:hAnsi="Times New Roman" w:cs="Times New Roman"/>
    </w:rPr>
  </w:style>
  <w:style w:type="paragraph" w:styleId="880">
    <w:name w:val="Block Text"/>
    <w:basedOn w:val="851"/>
    <w:next w:val="850"/>
    <w:qFormat/>
    <w:pPr>
      <w:ind w:left="420" w:right="33" w:firstLine="2560"/>
      <w:spacing w:before="0" w:after="0" w:line="240" w:lineRule="auto"/>
    </w:pPr>
    <w:rPr>
      <w:rFonts w:ascii="Times New Roman" w:hAnsi="Times New Roman" w:cs="Times New Roman"/>
    </w:rPr>
  </w:style>
  <w:style w:type="paragraph" w:styleId="881">
    <w:name w:val="toc 5"/>
    <w:basedOn w:val="851"/>
    <w:next w:val="850"/>
    <w:uiPriority w:val="39"/>
    <w:qFormat/>
    <w:pPr>
      <w:ind w:left="1160" w:firstLine="3784"/>
      <w:spacing w:before="0" w:after="0" w:line="360" w:lineRule="auto"/>
    </w:pPr>
    <w:rPr>
      <w:rFonts w:ascii="Times New Roman" w:hAnsi="Times New Roman" w:cs="Times New Roman"/>
    </w:rPr>
  </w:style>
  <w:style w:type="paragraph" w:styleId="882">
    <w:name w:val="toc 3"/>
    <w:basedOn w:val="851"/>
    <w:next w:val="850"/>
    <w:uiPriority w:val="39"/>
    <w:qFormat/>
    <w:pPr>
      <w:ind w:left="0" w:firstLine="1024"/>
      <w:spacing w:before="0" w:after="0" w:line="360" w:lineRule="auto"/>
    </w:pPr>
    <w:rPr>
      <w:rFonts w:ascii="Times New Roman" w:hAnsi="Times New Roman" w:cs="Times New Roman"/>
    </w:rPr>
  </w:style>
  <w:style w:type="paragraph" w:styleId="883">
    <w:name w:val="Plain Text"/>
    <w:basedOn w:val="851"/>
    <w:next w:val="884"/>
    <w:qFormat/>
    <w:pPr>
      <w:ind w:left="0" w:firstLine="2048"/>
      <w:spacing w:before="0" w:after="0" w:line="240" w:lineRule="auto"/>
    </w:pPr>
    <w:rPr>
      <w:rFonts w:ascii="Times New Roman" w:hAnsi="Times New Roman" w:cs="Times New Roman"/>
    </w:rPr>
  </w:style>
  <w:style w:type="paragraph" w:styleId="884">
    <w:name w:val="toc 1"/>
    <w:basedOn w:val="851"/>
    <w:next w:val="850"/>
    <w:uiPriority w:val="39"/>
    <w:qFormat/>
    <w:pPr>
      <w:ind w:left="0" w:firstLine="4608"/>
      <w:spacing w:before="0" w:after="0" w:line="240" w:lineRule="auto"/>
    </w:pPr>
    <w:rPr>
      <w:rFonts w:ascii="Times New Roman" w:hAnsi="Times New Roman" w:cs="Times New Roman"/>
    </w:rPr>
  </w:style>
  <w:style w:type="paragraph" w:styleId="885">
    <w:name w:val="List Bullet 5"/>
    <w:basedOn w:val="851"/>
    <w:next w:val="886"/>
    <w:qFormat/>
    <w:pPr>
      <w:ind w:left="2040" w:firstLine="2560"/>
      <w:spacing w:before="0" w:after="0" w:line="360" w:lineRule="auto"/>
    </w:pPr>
    <w:rPr>
      <w:rFonts w:ascii="Times New Roman" w:hAnsi="Times New Roman" w:cs="Times New Roman"/>
    </w:rPr>
  </w:style>
  <w:style w:type="paragraph" w:styleId="886" w:customStyle="1">
    <w:name w:val="正文首行缩进1"/>
    <w:next w:val="878"/>
    <w:qFormat/>
    <w:pPr>
      <w:ind w:left="420" w:firstLine="2724"/>
      <w:spacing w:after="120" w:line="360" w:lineRule="auto"/>
    </w:pPr>
    <w:rPr>
      <w:rFonts w:ascii="Calibri" w:hAnsi="Calibri"/>
    </w:rPr>
  </w:style>
  <w:style w:type="paragraph" w:styleId="887">
    <w:name w:val="toc 8"/>
    <w:basedOn w:val="851"/>
    <w:next w:val="850"/>
    <w:uiPriority w:val="39"/>
    <w:qFormat/>
    <w:pPr>
      <w:ind w:left="1880" w:firstLine="3784"/>
      <w:spacing w:before="0" w:after="0" w:line="360" w:lineRule="auto"/>
    </w:pPr>
    <w:rPr>
      <w:rFonts w:ascii="Times New Roman" w:hAnsi="Times New Roman" w:cs="Times New Roman"/>
    </w:rPr>
  </w:style>
  <w:style w:type="paragraph" w:styleId="888">
    <w:name w:val="Date"/>
    <w:basedOn w:val="851"/>
    <w:next w:val="850"/>
    <w:qFormat/>
    <w:pPr>
      <w:ind w:left="0" w:firstLine="2560"/>
      <w:spacing w:before="0" w:after="0" w:line="240" w:lineRule="auto"/>
    </w:pPr>
    <w:rPr>
      <w:rFonts w:ascii="Times New Roman" w:hAnsi="Times New Roman" w:cs="Times New Roman"/>
    </w:rPr>
  </w:style>
  <w:style w:type="paragraph" w:styleId="889">
    <w:name w:val="Body Text Indent 2"/>
    <w:basedOn w:val="851"/>
    <w:next w:val="863"/>
    <w:qFormat/>
    <w:pPr>
      <w:ind w:left="481" w:firstLine="2784"/>
      <w:spacing w:before="0" w:after="0" w:line="400" w:lineRule="exact"/>
    </w:pPr>
    <w:rPr>
      <w:rFonts w:ascii="Times New Roman" w:hAnsi="Times New Roman" w:cs="Times New Roman"/>
    </w:rPr>
  </w:style>
  <w:style w:type="paragraph" w:styleId="890">
    <w:name w:val="endnote text"/>
    <w:basedOn w:val="851"/>
    <w:next w:val="891"/>
    <w:qFormat/>
    <w:pPr>
      <w:ind w:left="0" w:firstLine="2560"/>
      <w:spacing w:before="0" w:after="0" w:line="360" w:lineRule="auto"/>
    </w:pPr>
    <w:rPr>
      <w:rFonts w:ascii="Times New Roman" w:hAnsi="Times New Roman" w:cs="Times New Roman"/>
    </w:rPr>
  </w:style>
  <w:style w:type="paragraph" w:styleId="891" w:customStyle="1">
    <w:name w:val="Char11"/>
    <w:basedOn w:val="851"/>
    <w:next w:val="850"/>
    <w:qFormat/>
    <w:pPr>
      <w:ind w:left="0" w:firstLine="3584"/>
      <w:spacing w:before="0" w:after="0" w:line="240" w:lineRule="auto"/>
    </w:pPr>
    <w:rPr>
      <w:rFonts w:ascii="Times New Roman" w:hAnsi="Times New Roman" w:cs="Times New Roman"/>
    </w:rPr>
  </w:style>
  <w:style w:type="paragraph" w:styleId="892">
    <w:name w:val="Balloon Text"/>
    <w:basedOn w:val="851"/>
    <w:next w:val="868"/>
    <w:qFormat/>
    <w:pPr>
      <w:ind w:left="0" w:firstLine="2048"/>
      <w:spacing w:before="0" w:after="0" w:line="240" w:lineRule="auto"/>
    </w:pPr>
    <w:rPr>
      <w:rFonts w:ascii="Times New Roman" w:hAnsi="Times New Roman" w:cs="Times New Roman"/>
    </w:rPr>
  </w:style>
  <w:style w:type="paragraph" w:styleId="893">
    <w:name w:val="Footer"/>
    <w:basedOn w:val="850"/>
    <w:next w:val="894"/>
    <w:link w:val="920"/>
    <w:qFormat/>
    <w:pPr>
      <w:ind w:left="0" w:firstLine="3584"/>
    </w:pPr>
  </w:style>
  <w:style w:type="paragraph" w:styleId="894" w:customStyle="1">
    <w:name w:val="Char Char Char Char Char Char Char Char Char Char Char Char Char"/>
    <w:basedOn w:val="851"/>
    <w:next w:val="850"/>
    <w:qFormat/>
    <w:pPr>
      <w:ind w:left="0" w:firstLine="3584"/>
      <w:spacing w:before="0" w:after="160" w:line="240" w:lineRule="exact"/>
    </w:pPr>
    <w:rPr>
      <w:rFonts w:ascii="Times New Roman" w:hAnsi="Times New Roman" w:cs="Times New Roman"/>
    </w:rPr>
  </w:style>
  <w:style w:type="paragraph" w:styleId="895">
    <w:name w:val="Header"/>
    <w:basedOn w:val="851"/>
    <w:next w:val="888"/>
    <w:link w:val="921"/>
    <w:qFormat/>
    <w:pPr>
      <w:ind w:left="0" w:firstLine="3584"/>
      <w:jc w:val="center"/>
      <w:spacing w:before="0" w:after="0" w:line="240" w:lineRule="auto"/>
    </w:pPr>
  </w:style>
  <w:style w:type="paragraph" w:styleId="896">
    <w:name w:val="toc 4"/>
    <w:basedOn w:val="851"/>
    <w:next w:val="850"/>
    <w:uiPriority w:val="39"/>
    <w:qFormat/>
    <w:pPr>
      <w:ind w:left="1260" w:firstLine="1024"/>
      <w:spacing w:before="0" w:after="0" w:line="240" w:lineRule="auto"/>
    </w:pPr>
    <w:rPr>
      <w:rFonts w:ascii="Times New Roman" w:hAnsi="Times New Roman" w:cs="Times New Roman"/>
    </w:rPr>
  </w:style>
  <w:style w:type="paragraph" w:styleId="897">
    <w:name w:val="Subtitle"/>
    <w:next w:val="850"/>
    <w:qFormat/>
    <w:pPr>
      <w:ind w:left="1024"/>
      <w:jc w:val="center"/>
      <w:spacing w:after="60"/>
    </w:pPr>
    <w:rPr>
      <w:rFonts w:ascii="Calibri" w:hAnsi="Calibri"/>
    </w:rPr>
  </w:style>
  <w:style w:type="paragraph" w:styleId="898">
    <w:name w:val="List"/>
    <w:basedOn w:val="851"/>
    <w:next w:val="899"/>
    <w:qFormat/>
    <w:pPr>
      <w:ind w:left="200" w:firstLine="3640"/>
      <w:spacing w:before="0" w:after="0" w:line="240" w:lineRule="auto"/>
    </w:pPr>
    <w:rPr>
      <w:rFonts w:ascii="Times New Roman" w:hAnsi="Times New Roman" w:cs="Times New Roman"/>
    </w:rPr>
  </w:style>
  <w:style w:type="paragraph" w:styleId="899">
    <w:name w:val="Body Text First Indent"/>
    <w:next w:val="850"/>
    <w:qFormat/>
    <w:pPr>
      <w:ind w:left="420" w:firstLine="3748"/>
      <w:spacing w:after="120"/>
    </w:pPr>
    <w:rPr>
      <w:rFonts w:ascii="Calibri" w:hAnsi="Calibri"/>
    </w:rPr>
  </w:style>
  <w:style w:type="paragraph" w:styleId="900">
    <w:name w:val="footnote text"/>
    <w:basedOn w:val="851"/>
    <w:next w:val="880"/>
    <w:qFormat/>
    <w:pPr>
      <w:ind w:left="0" w:firstLine="3584"/>
      <w:spacing w:before="0" w:after="0" w:line="360" w:lineRule="auto"/>
    </w:pPr>
    <w:rPr>
      <w:rFonts w:ascii="Times New Roman" w:hAnsi="Times New Roman" w:cs="Times New Roman"/>
    </w:rPr>
  </w:style>
  <w:style w:type="paragraph" w:styleId="901">
    <w:name w:val="toc 6"/>
    <w:basedOn w:val="851"/>
    <w:next w:val="850"/>
    <w:uiPriority w:val="39"/>
    <w:qFormat/>
    <w:pPr>
      <w:ind w:left="1400" w:firstLine="3784"/>
      <w:spacing w:before="0" w:after="0" w:line="360" w:lineRule="auto"/>
    </w:pPr>
    <w:rPr>
      <w:rFonts w:ascii="Times New Roman" w:hAnsi="Times New Roman" w:cs="Times New Roman"/>
    </w:rPr>
  </w:style>
  <w:style w:type="paragraph" w:styleId="902">
    <w:name w:val="List 5"/>
    <w:basedOn w:val="851"/>
    <w:next w:val="877"/>
    <w:qFormat/>
    <w:pPr>
      <w:ind w:left="2100" w:firstLine="3676"/>
      <w:spacing w:before="0" w:after="0" w:line="240" w:lineRule="auto"/>
    </w:pPr>
    <w:rPr>
      <w:rFonts w:ascii="Times New Roman" w:hAnsi="Times New Roman" w:cs="Times New Roman"/>
    </w:rPr>
  </w:style>
  <w:style w:type="paragraph" w:styleId="903">
    <w:name w:val="Body Text Indent 3"/>
    <w:basedOn w:val="851"/>
    <w:next w:val="901"/>
    <w:qFormat/>
    <w:pPr>
      <w:ind w:left="480" w:firstLine="2784"/>
      <w:spacing w:before="0" w:after="0" w:line="400" w:lineRule="exact"/>
    </w:pPr>
    <w:rPr>
      <w:rFonts w:ascii="Times New Roman" w:hAnsi="Times New Roman" w:cs="Times New Roman"/>
    </w:rPr>
  </w:style>
  <w:style w:type="paragraph" w:styleId="904">
    <w:name w:val="toc 2"/>
    <w:basedOn w:val="851"/>
    <w:next w:val="850"/>
    <w:uiPriority w:val="39"/>
    <w:qFormat/>
    <w:pPr>
      <w:ind w:left="0" w:firstLine="1024"/>
      <w:spacing w:before="0" w:after="0" w:line="360" w:lineRule="auto"/>
    </w:pPr>
    <w:rPr>
      <w:rFonts w:ascii="Times New Roman" w:hAnsi="Times New Roman" w:cs="Times New Roman"/>
    </w:rPr>
  </w:style>
  <w:style w:type="paragraph" w:styleId="905">
    <w:name w:val="toc 9"/>
    <w:basedOn w:val="851"/>
    <w:next w:val="850"/>
    <w:uiPriority w:val="39"/>
    <w:qFormat/>
    <w:pPr>
      <w:ind w:left="2120" w:firstLine="3784"/>
      <w:spacing w:before="0" w:after="0" w:line="360" w:lineRule="auto"/>
    </w:pPr>
    <w:rPr>
      <w:rFonts w:ascii="Times New Roman" w:hAnsi="Times New Roman" w:cs="Times New Roman"/>
    </w:rPr>
  </w:style>
  <w:style w:type="paragraph" w:styleId="906">
    <w:name w:val="Body Text 2"/>
    <w:basedOn w:val="851"/>
    <w:next w:val="871"/>
    <w:qFormat/>
    <w:pPr>
      <w:ind w:left="0" w:firstLine="1024"/>
      <w:spacing w:before="0" w:after="120" w:line="480" w:lineRule="auto"/>
    </w:pPr>
    <w:rPr>
      <w:rFonts w:ascii="Times New Roman" w:hAnsi="Times New Roman" w:cs="Times New Roman"/>
    </w:rPr>
  </w:style>
  <w:style w:type="paragraph" w:styleId="907">
    <w:name w:val="HTML Preformatted"/>
    <w:basedOn w:val="851"/>
    <w:next w:val="870"/>
    <w:qFormat/>
    <w:pPr>
      <w:ind w:left="0" w:firstLine="2048"/>
      <w:spacing w:before="0" w:after="0" w:line="253" w:lineRule="atLeast"/>
    </w:pPr>
    <w:rPr>
      <w:rFonts w:ascii="Times New Roman" w:hAnsi="Times New Roman" w:cs="Times New Roman"/>
    </w:rPr>
  </w:style>
  <w:style w:type="paragraph" w:styleId="908">
    <w:name w:val="Normal (Web)"/>
    <w:basedOn w:val="850"/>
    <w:next w:val="879"/>
    <w:uiPriority w:val="99"/>
    <w:qFormat/>
    <w:pPr>
      <w:ind w:left="15" w:right="15" w:firstLine="4608"/>
      <w:spacing w:before="60" w:after="60" w:line="312" w:lineRule="auto"/>
    </w:pPr>
    <w:rPr>
      <w:rFonts w:ascii="Times New Roman" w:hAnsi="Times New Roman" w:cs="Times New Roman"/>
    </w:rPr>
  </w:style>
  <w:style w:type="paragraph" w:styleId="909">
    <w:name w:val="index 1"/>
    <w:basedOn w:val="851"/>
    <w:next w:val="850"/>
    <w:qFormat/>
    <w:pPr>
      <w:ind w:left="0" w:firstLine="3584"/>
      <w:spacing w:before="0" w:after="0" w:line="240" w:lineRule="auto"/>
    </w:pPr>
    <w:rPr>
      <w:rFonts w:ascii="Times New Roman" w:hAnsi="Times New Roman" w:cs="Times New Roman"/>
    </w:rPr>
  </w:style>
  <w:style w:type="paragraph" w:styleId="910">
    <w:name w:val="Body Text First Indent 2"/>
    <w:basedOn w:val="863"/>
    <w:link w:val="1269"/>
    <w:unhideWhenUsed/>
    <w:qFormat/>
    <w:pPr>
      <w:ind w:firstLine="420"/>
    </w:pPr>
  </w:style>
  <w:style w:type="table" w:styleId="91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name w:val="Strong"/>
    <w:qFormat/>
    <w:rPr>
      <w:rFonts w:ascii="Times New Roman" w:hAnsi="Times New Roman" w:eastAsia="宋体" w:cs="Times New Roman"/>
      <w:b/>
      <w:sz w:val="20"/>
    </w:rPr>
  </w:style>
  <w:style w:type="character" w:styleId="913">
    <w:name w:val="page number"/>
    <w:qFormat/>
    <w:rPr>
      <w:rFonts w:ascii="Times New Roman" w:hAnsi="Times New Roman" w:eastAsia="宋体" w:cs="Times New Roman"/>
      <w:sz w:val="20"/>
    </w:rPr>
  </w:style>
  <w:style w:type="character" w:styleId="914">
    <w:name w:val="FollowedHyperlink"/>
    <w:qFormat/>
    <w:rPr>
      <w:rFonts w:ascii="Times New Roman" w:hAnsi="Times New Roman" w:eastAsia="宋体" w:cs="Times New Roman"/>
      <w:color w:val="800080"/>
      <w:sz w:val="20"/>
      <w:u w:val="single"/>
    </w:rPr>
  </w:style>
  <w:style w:type="character" w:styleId="915">
    <w:name w:val="Emphasis"/>
    <w:qFormat/>
    <w:rPr>
      <w:rFonts w:ascii="Times New Roman" w:hAnsi="Times New Roman" w:eastAsia="宋体" w:cs="Times New Roman"/>
      <w:i/>
      <w:sz w:val="21"/>
    </w:rPr>
  </w:style>
  <w:style w:type="character" w:styleId="916">
    <w:name w:val="Hyperlink"/>
    <w:uiPriority w:val="99"/>
    <w:qFormat/>
    <w:rPr>
      <w:rFonts w:ascii="Times New Roman" w:hAnsi="Times New Roman" w:eastAsia="宋体" w:cs="Times New Roman"/>
      <w:color w:val="0000ff"/>
      <w:sz w:val="20"/>
      <w:u w:val="single"/>
    </w:rPr>
  </w:style>
  <w:style w:type="character" w:styleId="917">
    <w:name w:val="annotation reference"/>
    <w:qFormat/>
    <w:rPr>
      <w:rFonts w:ascii="Times New Roman" w:hAnsi="Times New Roman" w:eastAsia="宋体" w:cs="Times New Roman"/>
      <w:sz w:val="20"/>
    </w:rPr>
  </w:style>
  <w:style w:type="character" w:styleId="918">
    <w:name w:val="footnote reference"/>
    <w:qFormat/>
    <w:rPr>
      <w:rFonts w:ascii="Times New Roman" w:hAnsi="Times New Roman" w:eastAsia="宋体" w:cs="Times New Roman"/>
      <w:vertAlign w:val="superscript"/>
    </w:rPr>
  </w:style>
  <w:style w:type="character" w:styleId="919" w:customStyle="1">
    <w:name w:val="正文缩进 字符"/>
    <w:link w:val="869"/>
    <w:qFormat/>
    <w:rPr>
      <w:rFonts w:ascii="Calibri" w:hAnsi="Calibri" w:eastAsia="宋体" w:cs="Times New Roman"/>
    </w:rPr>
  </w:style>
  <w:style w:type="character" w:styleId="920" w:customStyle="1">
    <w:name w:val="页脚 字符"/>
    <w:link w:val="893"/>
    <w:qFormat/>
    <w:rPr>
      <w:rFonts w:ascii="Calibri" w:hAnsi="Calibri" w:eastAsia="宋体" w:cs="Times New Roman"/>
    </w:rPr>
  </w:style>
  <w:style w:type="character" w:styleId="921" w:customStyle="1">
    <w:name w:val="页眉 字符"/>
    <w:link w:val="895"/>
    <w:qFormat/>
    <w:rPr>
      <w:rFonts w:ascii="Calibri" w:hAnsi="Calibri" w:eastAsia="宋体" w:cs="Times New Roman"/>
    </w:rPr>
  </w:style>
  <w:style w:type="character" w:styleId="922" w:customStyle="1">
    <w:name w:val="日期 Char"/>
    <w:qFormat/>
    <w:rPr>
      <w:rFonts w:ascii="Times New Roman" w:hAnsi="Times New Roman" w:eastAsia="宋体" w:cs="Times New Roman"/>
      <w:sz w:val="20"/>
    </w:rPr>
  </w:style>
  <w:style w:type="character" w:styleId="923" w:customStyle="1">
    <w:name w:val="批注引用1"/>
    <w:qFormat/>
    <w:rPr>
      <w:rFonts w:ascii="Times New Roman" w:hAnsi="Times New Roman" w:eastAsia="宋体" w:cs="Times New Roman"/>
      <w:sz w:val="20"/>
    </w:rPr>
  </w:style>
  <w:style w:type="character" w:styleId="924" w:customStyle="1">
    <w:name w:val="应答文本 Char Char"/>
    <w:qFormat/>
    <w:rPr>
      <w:rFonts w:ascii="Times New Roman" w:hAnsi="Times New Roman" w:eastAsia="宋体" w:cs="Times New Roman"/>
      <w:sz w:val="20"/>
    </w:rPr>
  </w:style>
  <w:style w:type="character" w:styleId="925" w:customStyle="1">
    <w:name w:val="图片0 Char Char"/>
    <w:qFormat/>
    <w:rPr>
      <w:rFonts w:ascii="Times New Roman" w:hAnsi="Times New Roman" w:eastAsia="宋体" w:cs="Times New Roman"/>
      <w:sz w:val="20"/>
    </w:rPr>
  </w:style>
  <w:style w:type="character" w:styleId="926" w:customStyle="1">
    <w:name w:val="尾注文本 Char"/>
    <w:qFormat/>
    <w:rPr>
      <w:rFonts w:ascii="Times New Roman" w:hAnsi="Times New Roman" w:eastAsia="宋体" w:cs="Times New Roman"/>
      <w:sz w:val="20"/>
    </w:rPr>
  </w:style>
  <w:style w:type="character" w:styleId="927" w:customStyle="1">
    <w:name w:val="文档结构图 字符"/>
    <w:qFormat/>
    <w:rPr>
      <w:rFonts w:ascii="Microsoft YaHei UI" w:hAnsi="Times New Roman" w:eastAsia="Microsoft YaHei UI" w:cs="Times New Roman"/>
      <w:sz w:val="18"/>
      <w:szCs w:val="18"/>
    </w:rPr>
  </w:style>
  <w:style w:type="character" w:styleId="928" w:customStyle="1">
    <w:name w:val="_Style 337"/>
    <w:qFormat/>
    <w:rPr>
      <w:rFonts w:ascii="Times New Roman" w:hAnsi="Times New Roman" w:eastAsia="宋体" w:cs="Times New Roman"/>
      <w:color w:val="auto"/>
      <w:sz w:val="21"/>
    </w:rPr>
  </w:style>
  <w:style w:type="character" w:styleId="929" w:customStyle="1">
    <w:name w:val="正文文本 字符"/>
    <w:qFormat/>
    <w:rPr>
      <w:rFonts w:ascii="Times New Roman" w:hAnsi="Times New Roman" w:eastAsia="宋体" w:cs="Times New Roman"/>
      <w:sz w:val="21"/>
    </w:rPr>
  </w:style>
  <w:style w:type="character" w:styleId="930" w:customStyle="1">
    <w:name w:val="批注文字 字符"/>
    <w:qFormat/>
    <w:rPr>
      <w:rFonts w:ascii="Times New Roman" w:hAnsi="Times New Roman" w:eastAsia="宋体" w:cs="Times New Roman"/>
      <w:sz w:val="20"/>
    </w:rPr>
  </w:style>
  <w:style w:type="character" w:styleId="931" w:customStyle="1">
    <w:name w:val="批注文字 Char1"/>
    <w:qFormat/>
    <w:rPr>
      <w:rFonts w:ascii="Times New Roman" w:hAnsi="Times New Roman" w:eastAsia="宋体" w:cs="Times New Roman"/>
      <w:sz w:val="20"/>
    </w:rPr>
  </w:style>
  <w:style w:type="character" w:styleId="932" w:customStyle="1">
    <w:name w:val="txt"/>
    <w:qFormat/>
    <w:rPr>
      <w:rFonts w:ascii="Times New Roman" w:hAnsi="Times New Roman" w:eastAsia="宋体" w:cs="Times New Roman"/>
      <w:sz w:val="20"/>
    </w:rPr>
  </w:style>
  <w:style w:type="character" w:styleId="933" w:customStyle="1">
    <w:name w:val="标书正文 Char"/>
    <w:qFormat/>
    <w:rPr>
      <w:rFonts w:ascii="Times New Roman" w:hAnsi="Times New Roman" w:eastAsia="宋体" w:cs="Times New Roman"/>
      <w:sz w:val="20"/>
    </w:rPr>
  </w:style>
  <w:style w:type="character" w:styleId="934" w:customStyle="1">
    <w:name w:val="font21"/>
    <w:qFormat/>
    <w:rPr>
      <w:rFonts w:hint="eastAsia" w:ascii="宋体" w:hAnsi="宋体" w:eastAsia="宋体" w:cs="宋体"/>
      <w:color w:val="ff0000"/>
      <w:sz w:val="24"/>
      <w:szCs w:val="24"/>
      <w:u w:val="none"/>
    </w:rPr>
  </w:style>
  <w:style w:type="character" w:styleId="935" w:customStyle="1">
    <w:name w:val="apple-converted-space"/>
    <w:qFormat/>
    <w:rPr>
      <w:rFonts w:ascii="Times New Roman" w:hAnsi="Times New Roman" w:eastAsia="宋体" w:cs="Times New Roman"/>
      <w:sz w:val="20"/>
    </w:rPr>
  </w:style>
  <w:style w:type="character" w:styleId="936" w:customStyle="1">
    <w:name w:val="纯文本 Char1"/>
    <w:qFormat/>
    <w:rPr>
      <w:rFonts w:ascii="Times New Roman" w:hAnsi="Times New Roman" w:eastAsia="宋体" w:cs="Times New Roman"/>
      <w:sz w:val="20"/>
    </w:rPr>
  </w:style>
  <w:style w:type="character" w:styleId="937" w:customStyle="1">
    <w:name w:val="para1"/>
    <w:qFormat/>
    <w:rPr>
      <w:rFonts w:ascii="Times New Roman" w:hAnsi="Times New Roman" w:eastAsia="宋体" w:cs="Times New Roman"/>
      <w:sz w:val="20"/>
    </w:rPr>
  </w:style>
  <w:style w:type="character" w:styleId="938" w:customStyle="1">
    <w:name w:val="HTML 预设格式 Char1"/>
    <w:qFormat/>
    <w:rPr>
      <w:rFonts w:ascii="Times New Roman" w:hAnsi="Times New Roman" w:eastAsia="宋体" w:cs="Times New Roman"/>
      <w:sz w:val="20"/>
    </w:rPr>
  </w:style>
  <w:style w:type="character" w:styleId="939" w:customStyle="1">
    <w:name w:val="批注文字 Char"/>
    <w:qFormat/>
    <w:rPr>
      <w:rFonts w:ascii="Times New Roman" w:hAnsi="Times New Roman" w:eastAsia="宋体" w:cs="Times New Roman"/>
      <w:sz w:val="20"/>
    </w:rPr>
  </w:style>
  <w:style w:type="character" w:styleId="940" w:customStyle="1">
    <w:name w:val="文档结构图 Char"/>
    <w:qFormat/>
    <w:rPr>
      <w:rFonts w:ascii="Times New Roman" w:hAnsi="Times New Roman" w:eastAsia="宋体" w:cs="Times New Roman"/>
      <w:sz w:val="20"/>
    </w:rPr>
  </w:style>
  <w:style w:type="character" w:styleId="941" w:customStyle="1">
    <w:name w:val="超级链接"/>
    <w:qFormat/>
    <w:rPr>
      <w:rFonts w:ascii="Times New Roman" w:hAnsi="Times New Roman" w:eastAsia="宋体" w:cs="Times New Roman"/>
      <w:color w:val="0000ff"/>
      <w:sz w:val="20"/>
      <w:u w:val="single"/>
    </w:rPr>
  </w:style>
  <w:style w:type="character" w:styleId="942" w:customStyle="1">
    <w:name w:val="p141"/>
    <w:qFormat/>
    <w:rPr>
      <w:rFonts w:ascii="Times New Roman" w:hAnsi="Times New Roman" w:eastAsia="宋体" w:cs="Times New Roman"/>
      <w:color w:val="000000"/>
      <w:sz w:val="20"/>
      <w:u w:val="none"/>
    </w:rPr>
  </w:style>
  <w:style w:type="character" w:styleId="943" w:customStyle="1">
    <w:name w:val="宏文本 Char"/>
    <w:qFormat/>
    <w:rPr>
      <w:rFonts w:ascii="Times New Roman" w:hAnsi="Times New Roman" w:eastAsia="宋体" w:cs="Times New Roman"/>
      <w:sz w:val="20"/>
    </w:rPr>
  </w:style>
  <w:style w:type="character" w:styleId="944" w:customStyle="1">
    <w:name w:val="_Style 313"/>
    <w:qFormat/>
    <w:rPr>
      <w:rFonts w:ascii="Times New Roman" w:hAnsi="Times New Roman" w:eastAsia="宋体" w:cs="Times New Roman"/>
      <w:b/>
      <w:i/>
      <w:sz w:val="21"/>
    </w:rPr>
  </w:style>
  <w:style w:type="character" w:styleId="945" w:customStyle="1">
    <w:name w:val="页脚 Char1"/>
    <w:qFormat/>
    <w:rPr>
      <w:rFonts w:ascii="Times New Roman" w:hAnsi="Times New Roman" w:eastAsia="宋体" w:cs="Times New Roman"/>
      <w:sz w:val="20"/>
    </w:rPr>
  </w:style>
  <w:style w:type="character" w:styleId="946" w:customStyle="1">
    <w:name w:val="页眉 Char"/>
    <w:qFormat/>
    <w:rPr>
      <w:rFonts w:ascii="Times New Roman" w:hAnsi="Times New Roman" w:eastAsia="宋体" w:cs="Times New Roman"/>
      <w:sz w:val="20"/>
    </w:rPr>
  </w:style>
  <w:style w:type="character" w:styleId="947" w:customStyle="1">
    <w:name w:val="标题 7 Char"/>
    <w:qFormat/>
    <w:rPr>
      <w:rFonts w:ascii="Times New Roman" w:hAnsi="Times New Roman" w:eastAsia="宋体" w:cs="Times New Roman"/>
      <w:b/>
      <w:sz w:val="20"/>
    </w:rPr>
  </w:style>
  <w:style w:type="character" w:styleId="948" w:customStyle="1">
    <w:name w:val="Char Char12"/>
    <w:qFormat/>
    <w:rPr>
      <w:rFonts w:ascii="Times New Roman" w:hAnsi="Times New Roman" w:eastAsia="宋体" w:cs="Times New Roman"/>
      <w:sz w:val="20"/>
    </w:rPr>
  </w:style>
  <w:style w:type="character" w:styleId="949" w:customStyle="1">
    <w:name w:val="标题 3 Char"/>
    <w:qFormat/>
    <w:rPr>
      <w:rFonts w:ascii="Times New Roman" w:hAnsi="Times New Roman" w:eastAsia="宋体" w:cs="Times New Roman"/>
      <w:b/>
      <w:sz w:val="20"/>
    </w:rPr>
  </w:style>
  <w:style w:type="character" w:styleId="950" w:customStyle="1">
    <w:name w:val="正文（首行缩进 2 字符） Char Char"/>
    <w:qFormat/>
    <w:rPr>
      <w:rFonts w:ascii="Times New Roman" w:hAnsi="Times New Roman" w:eastAsia="宋体" w:cs="Times New Roman"/>
      <w:sz w:val="20"/>
    </w:rPr>
  </w:style>
  <w:style w:type="character" w:styleId="951" w:customStyle="1">
    <w:name w:val="表格用 Char Char"/>
    <w:qFormat/>
    <w:rPr>
      <w:rFonts w:ascii="Times New Roman" w:hAnsi="Times New Roman" w:eastAsia="宋体" w:cs="Times New Roman"/>
      <w:sz w:val="20"/>
    </w:rPr>
  </w:style>
  <w:style w:type="character" w:styleId="952" w:customStyle="1">
    <w:name w:val="正文文本缩进 3 Char1"/>
    <w:qFormat/>
    <w:rPr>
      <w:rFonts w:ascii="Times New Roman" w:hAnsi="Times New Roman" w:eastAsia="宋体" w:cs="Times New Roman"/>
      <w:sz w:val="20"/>
    </w:rPr>
  </w:style>
  <w:style w:type="character" w:styleId="953" w:customStyle="1">
    <w:name w:val="正文缩进 Char"/>
    <w:qFormat/>
    <w:rPr>
      <w:rFonts w:ascii="Times New Roman" w:hAnsi="Times New Roman" w:eastAsia="宋体" w:cs="Times New Roman"/>
      <w:sz w:val="20"/>
    </w:rPr>
  </w:style>
  <w:style w:type="character" w:styleId="954" w:customStyle="1">
    <w:name w:val="批注框文本 Char1"/>
    <w:qFormat/>
    <w:rPr>
      <w:rFonts w:ascii="Times New Roman" w:hAnsi="Times New Roman" w:eastAsia="宋体" w:cs="Times New Roman"/>
      <w:sz w:val="20"/>
    </w:rPr>
  </w:style>
  <w:style w:type="character" w:styleId="955" w:customStyle="1">
    <w:name w:val="Char Char13"/>
    <w:qFormat/>
    <w:rPr>
      <w:rFonts w:ascii="Times New Roman" w:hAnsi="Times New Roman" w:eastAsia="宋体" w:cs="Times New Roman"/>
      <w:sz w:val="20"/>
    </w:rPr>
  </w:style>
  <w:style w:type="character" w:styleId="956" w:customStyle="1">
    <w:name w:val="样式2 Char"/>
    <w:qFormat/>
    <w:rPr>
      <w:rFonts w:ascii="Times New Roman" w:hAnsi="Times New Roman" w:eastAsia="宋体" w:cs="Times New Roman"/>
      <w:b/>
      <w:sz w:val="20"/>
    </w:rPr>
  </w:style>
  <w:style w:type="character" w:styleId="957" w:customStyle="1">
    <w:name w:val="页脚 Char"/>
    <w:qFormat/>
    <w:rPr>
      <w:rFonts w:ascii="Times New Roman" w:hAnsi="Times New Roman" w:eastAsia="宋体" w:cs="Times New Roman"/>
      <w:sz w:val="20"/>
    </w:rPr>
  </w:style>
  <w:style w:type="character" w:styleId="958" w:customStyle="1">
    <w:name w:val="标准文本 Char"/>
    <w:qFormat/>
    <w:rPr>
      <w:rFonts w:ascii="Times New Roman" w:hAnsi="Times New Roman" w:eastAsia="宋体" w:cs="Times New Roman"/>
      <w:sz w:val="20"/>
    </w:rPr>
  </w:style>
  <w:style w:type="character" w:styleId="959" w:customStyle="1">
    <w:name w:val="font01"/>
    <w:qFormat/>
    <w:rPr>
      <w:rFonts w:hint="eastAsia" w:ascii="宋体" w:hAnsi="宋体" w:eastAsia="宋体" w:cs="宋体"/>
      <w:color w:val="000000"/>
      <w:sz w:val="24"/>
      <w:szCs w:val="24"/>
      <w:u w:val="none"/>
    </w:rPr>
  </w:style>
  <w:style w:type="character" w:styleId="960" w:customStyle="1">
    <w:name w:val="标题 3 Char1"/>
    <w:qFormat/>
    <w:rPr>
      <w:rFonts w:ascii="Times New Roman" w:hAnsi="Times New Roman" w:eastAsia="宋体" w:cs="Times New Roman"/>
      <w:b/>
      <w:sz w:val="20"/>
      <w:u w:val="single"/>
    </w:rPr>
  </w:style>
  <w:style w:type="character" w:styleId="961" w:customStyle="1">
    <w:name w:val="表格 Char Char"/>
    <w:qFormat/>
    <w:rPr>
      <w:rFonts w:ascii="Times New Roman" w:hAnsi="Times New Roman" w:eastAsia="宋体" w:cs="Times New Roman"/>
      <w:sz w:val="20"/>
    </w:rPr>
  </w:style>
  <w:style w:type="character" w:styleId="962" w:customStyle="1">
    <w:name w:val="正文首行缩进 Char"/>
    <w:qFormat/>
    <w:rPr>
      <w:rFonts w:ascii="Times New Roman" w:hAnsi="Times New Roman" w:eastAsia="宋体" w:cs="Times New Roman"/>
      <w:sz w:val="20"/>
    </w:rPr>
  </w:style>
  <w:style w:type="character" w:styleId="963" w:customStyle="1">
    <w:name w:val="标题 9 Char"/>
    <w:qFormat/>
    <w:rPr>
      <w:rFonts w:ascii="Times New Roman" w:hAnsi="Times New Roman" w:eastAsia="宋体" w:cs="Times New Roman"/>
      <w:sz w:val="20"/>
    </w:rPr>
  </w:style>
  <w:style w:type="character" w:styleId="964" w:customStyle="1">
    <w:name w:val="lh151"/>
    <w:qFormat/>
    <w:rPr>
      <w:rFonts w:ascii="Times New Roman" w:hAnsi="Times New Roman" w:eastAsia="宋体" w:cs="Times New Roman"/>
      <w:color w:val="666666"/>
      <w:sz w:val="20"/>
    </w:rPr>
  </w:style>
  <w:style w:type="character" w:styleId="965" w:customStyle="1">
    <w:name w:val="日期 Char1"/>
    <w:qFormat/>
    <w:rPr>
      <w:rFonts w:ascii="Times New Roman" w:hAnsi="Times New Roman" w:eastAsia="宋体" w:cs="Times New Roman"/>
      <w:sz w:val="20"/>
    </w:rPr>
  </w:style>
  <w:style w:type="character" w:styleId="966" w:customStyle="1">
    <w:name w:val="图片 Char Char"/>
    <w:qFormat/>
    <w:rPr>
      <w:rFonts w:ascii="Times New Roman" w:hAnsi="Times New Roman" w:eastAsia="宋体" w:cs="Times New Roman"/>
      <w:sz w:val="20"/>
    </w:rPr>
  </w:style>
  <w:style w:type="character" w:styleId="967" w:customStyle="1">
    <w:name w:val="批注框文本 字符"/>
    <w:qFormat/>
    <w:rPr>
      <w:rFonts w:ascii="Times New Roman" w:hAnsi="Times New Roman" w:eastAsia="宋体" w:cs="Times New Roman"/>
      <w:sz w:val="20"/>
    </w:rPr>
  </w:style>
  <w:style w:type="character" w:styleId="968" w:customStyle="1">
    <w:name w:val="HTML 预设格式 Char"/>
    <w:qFormat/>
    <w:rPr>
      <w:rFonts w:ascii="Times New Roman" w:hAnsi="Times New Roman" w:eastAsia="宋体" w:cs="Times New Roman"/>
      <w:sz w:val="20"/>
    </w:rPr>
  </w:style>
  <w:style w:type="character" w:styleId="969" w:customStyle="1">
    <w:name w:val="列出段落 Char"/>
    <w:qFormat/>
    <w:rPr>
      <w:rFonts w:ascii="Times New Roman" w:hAnsi="Times New Roman" w:eastAsia="宋体" w:cs="Times New Roman"/>
      <w:sz w:val="20"/>
    </w:rPr>
  </w:style>
  <w:style w:type="character" w:styleId="970" w:customStyle="1">
    <w:name w:val="标题 5 Char"/>
    <w:qFormat/>
    <w:rPr>
      <w:rFonts w:ascii="Times New Roman" w:hAnsi="Times New Roman" w:eastAsia="宋体" w:cs="Times New Roman"/>
      <w:b/>
      <w:sz w:val="20"/>
    </w:rPr>
  </w:style>
  <w:style w:type="character" w:styleId="971" w:customStyle="1">
    <w:name w:val="链接"/>
    <w:qFormat/>
    <w:rPr>
      <w:rFonts w:ascii="Times New Roman" w:hAnsi="Times New Roman" w:eastAsia="宋体" w:cs="Times New Roman"/>
      <w:color w:val="0000ff"/>
      <w:sz w:val="20"/>
      <w:u w:val="single"/>
    </w:rPr>
  </w:style>
  <w:style w:type="character" w:styleId="972" w:customStyle="1">
    <w:name w:val="18h1"/>
    <w:qFormat/>
    <w:rPr>
      <w:rFonts w:ascii="Times New Roman" w:hAnsi="Times New Roman" w:eastAsia="宋体" w:cs="Times New Roman"/>
      <w:color w:val="3b3b3b"/>
      <w:sz w:val="20"/>
    </w:rPr>
  </w:style>
  <w:style w:type="character" w:styleId="973" w:customStyle="1">
    <w:name w:val="表格文字（两侧对齐） Char Char"/>
    <w:qFormat/>
    <w:rPr>
      <w:rFonts w:ascii="Times New Roman" w:hAnsi="Times New Roman" w:eastAsia="宋体" w:cs="Times New Roman"/>
      <w:sz w:val="20"/>
    </w:rPr>
  </w:style>
  <w:style w:type="character" w:styleId="974" w:customStyle="1">
    <w:name w:val="正文文本缩进 2 Char"/>
    <w:qFormat/>
    <w:rPr>
      <w:rFonts w:ascii="Times New Roman" w:hAnsi="Times New Roman" w:eastAsia="宋体" w:cs="Times New Roman"/>
      <w:sz w:val="20"/>
    </w:rPr>
  </w:style>
  <w:style w:type="character" w:styleId="975" w:customStyle="1">
    <w:name w:val="Char Char14"/>
    <w:qFormat/>
    <w:rPr>
      <w:rFonts w:ascii="Times New Roman" w:hAnsi="Times New Roman" w:eastAsia="宋体" w:cs="Times New Roman"/>
      <w:sz w:val="20"/>
    </w:rPr>
  </w:style>
  <w:style w:type="character" w:styleId="976" w:customStyle="1">
    <w:name w:val="标题 1 Char1"/>
    <w:qFormat/>
    <w:rPr>
      <w:rFonts w:ascii="Times New Roman" w:hAnsi="Times New Roman" w:eastAsia="宋体" w:cs="Times New Roman"/>
      <w:b/>
      <w:sz w:val="20"/>
    </w:rPr>
  </w:style>
  <w:style w:type="character" w:styleId="977" w:customStyle="1">
    <w:name w:val="批注框文本 Char"/>
    <w:qFormat/>
    <w:rPr>
      <w:rFonts w:ascii="Times New Roman" w:hAnsi="Times New Roman" w:eastAsia="宋体" w:cs="Times New Roman"/>
      <w:sz w:val="20"/>
    </w:rPr>
  </w:style>
  <w:style w:type="character" w:styleId="978" w:customStyle="1">
    <w:name w:val="apple-style-span"/>
    <w:qFormat/>
    <w:rPr>
      <w:rFonts w:ascii="Times New Roman" w:hAnsi="Times New Roman" w:eastAsia="宋体" w:cs="Times New Roman"/>
      <w:sz w:val="20"/>
    </w:rPr>
  </w:style>
  <w:style w:type="character" w:styleId="979" w:customStyle="1">
    <w:name w:val="插图 Char Char"/>
    <w:qFormat/>
    <w:rPr>
      <w:rFonts w:ascii="Times New Roman" w:hAnsi="Times New Roman" w:eastAsia="宋体" w:cs="Times New Roman"/>
      <w:sz w:val="20"/>
    </w:rPr>
  </w:style>
  <w:style w:type="character" w:styleId="980" w:customStyle="1">
    <w:name w:val="标题 2 Char1"/>
    <w:qFormat/>
    <w:rPr>
      <w:rFonts w:ascii="Times New Roman" w:hAnsi="Times New Roman" w:eastAsia="宋体" w:cs="Times New Roman"/>
      <w:b/>
      <w:sz w:val="20"/>
    </w:rPr>
  </w:style>
  <w:style w:type="character" w:styleId="981" w:customStyle="1">
    <w:name w:val="_Style 332"/>
    <w:qFormat/>
    <w:rPr>
      <w:rFonts w:ascii="Times New Roman" w:hAnsi="Times New Roman" w:eastAsia="宋体" w:cs="Times New Roman"/>
      <w:i/>
      <w:color w:val="auto"/>
      <w:sz w:val="21"/>
    </w:rPr>
  </w:style>
  <w:style w:type="character" w:styleId="982" w:customStyle="1">
    <w:name w:val="正文文本 3 Char1"/>
    <w:qFormat/>
    <w:rPr>
      <w:rFonts w:ascii="Times New Roman" w:hAnsi="Times New Roman" w:eastAsia="宋体" w:cs="Times New Roman"/>
      <w:sz w:val="20"/>
    </w:rPr>
  </w:style>
  <w:style w:type="character" w:styleId="983" w:customStyle="1">
    <w:name w:val="标题 5 Char1"/>
    <w:qFormat/>
    <w:rPr>
      <w:rFonts w:ascii="Times New Roman" w:hAnsi="Times New Roman" w:eastAsia="宋体" w:cs="Times New Roman"/>
      <w:b/>
      <w:sz w:val="20"/>
    </w:rPr>
  </w:style>
  <w:style w:type="character" w:styleId="984" w:customStyle="1">
    <w:name w:val="批注主题 Char"/>
    <w:qFormat/>
    <w:rPr>
      <w:rFonts w:ascii="Times New Roman" w:hAnsi="Times New Roman" w:eastAsia="宋体" w:cs="Times New Roman"/>
      <w:b/>
      <w:sz w:val="20"/>
    </w:rPr>
  </w:style>
  <w:style w:type="character" w:styleId="985" w:customStyle="1">
    <w:name w:val="标题 1 Char"/>
    <w:qFormat/>
    <w:rPr>
      <w:rFonts w:ascii="Times New Roman" w:hAnsi="Times New Roman" w:eastAsia="宋体" w:cs="Times New Roman"/>
      <w:b/>
      <w:sz w:val="20"/>
    </w:rPr>
  </w:style>
  <w:style w:type="character" w:styleId="986" w:customStyle="1">
    <w:name w:val="正文文本 2 Char1"/>
    <w:qFormat/>
    <w:rPr>
      <w:rFonts w:ascii="Times New Roman" w:hAnsi="Times New Roman" w:eastAsia="宋体" w:cs="Times New Roman"/>
      <w:sz w:val="20"/>
    </w:rPr>
  </w:style>
  <w:style w:type="character" w:styleId="987" w:customStyle="1">
    <w:name w:val="标题 4 Char1"/>
    <w:qFormat/>
    <w:rPr>
      <w:rFonts w:ascii="Times New Roman" w:hAnsi="Times New Roman" w:eastAsia="宋体" w:cs="Times New Roman"/>
      <w:b/>
      <w:sz w:val="20"/>
    </w:rPr>
  </w:style>
  <w:style w:type="character" w:styleId="988" w:customStyle="1">
    <w:name w:val="正文文本 2 Char"/>
    <w:qFormat/>
    <w:rPr>
      <w:rFonts w:ascii="Times New Roman" w:hAnsi="Times New Roman" w:eastAsia="宋体" w:cs="Times New Roman"/>
      <w:sz w:val="20"/>
    </w:rPr>
  </w:style>
  <w:style w:type="character" w:styleId="989" w:customStyle="1">
    <w:name w:val="_Style 376"/>
    <w:qFormat/>
    <w:rPr>
      <w:rFonts w:ascii="Times New Roman" w:hAnsi="Times New Roman" w:eastAsia="宋体" w:cs="Times New Roman"/>
      <w:b/>
      <w:color w:val="auto"/>
      <w:sz w:val="21"/>
    </w:rPr>
  </w:style>
  <w:style w:type="character" w:styleId="990" w:customStyle="1">
    <w:name w:val="062"/>
    <w:qFormat/>
    <w:rPr>
      <w:rFonts w:ascii="Times New Roman" w:hAnsi="Times New Roman" w:eastAsia="宋体" w:cs="Times New Roman"/>
      <w:b/>
      <w:sz w:val="20"/>
    </w:rPr>
  </w:style>
  <w:style w:type="character" w:styleId="991" w:customStyle="1">
    <w:name w:val="正文文本 Char1"/>
    <w:qFormat/>
    <w:rPr>
      <w:rFonts w:ascii="Times New Roman" w:hAnsi="Times New Roman" w:eastAsia="宋体" w:cs="Times New Roman"/>
      <w:sz w:val="20"/>
    </w:rPr>
  </w:style>
  <w:style w:type="character" w:styleId="992" w:customStyle="1">
    <w:name w:val="题注 Char"/>
    <w:qFormat/>
    <w:rPr>
      <w:rFonts w:ascii="Times New Roman" w:hAnsi="Times New Roman" w:eastAsia="宋体" w:cs="Times New Roman"/>
      <w:sz w:val="20"/>
    </w:rPr>
  </w:style>
  <w:style w:type="character" w:styleId="993" w:customStyle="1">
    <w:name w:val="脚注文本 Char"/>
    <w:qFormat/>
    <w:rPr>
      <w:rFonts w:ascii="Times New Roman" w:hAnsi="Times New Roman" w:eastAsia="宋体" w:cs="Times New Roman"/>
      <w:sz w:val="20"/>
    </w:rPr>
  </w:style>
  <w:style w:type="character" w:styleId="994" w:customStyle="1">
    <w:name w:val="_Style 336"/>
    <w:qFormat/>
    <w:rPr>
      <w:rFonts w:ascii="Times New Roman" w:hAnsi="Times New Roman" w:eastAsia="宋体" w:cs="Times New Roman"/>
      <w:i/>
      <w:color w:val="auto"/>
      <w:sz w:val="21"/>
    </w:rPr>
  </w:style>
  <w:style w:type="character" w:styleId="995" w:customStyle="1">
    <w:name w:val="表格 Char"/>
    <w:qFormat/>
    <w:rPr>
      <w:rFonts w:ascii="Times New Roman" w:hAnsi="Times New Roman" w:eastAsia="宋体" w:cs="Times New Roman"/>
      <w:color w:val="000000"/>
      <w:sz w:val="20"/>
    </w:rPr>
  </w:style>
  <w:style w:type="character" w:styleId="996" w:customStyle="1">
    <w:name w:val="批注主题 字符"/>
    <w:qFormat/>
    <w:rPr>
      <w:rFonts w:ascii="Times New Roman" w:hAnsi="Times New Roman" w:eastAsia="宋体" w:cs="Times New Roman"/>
      <w:b/>
      <w:sz w:val="20"/>
    </w:rPr>
  </w:style>
  <w:style w:type="character" w:styleId="997" w:customStyle="1">
    <w:name w:val="图注 Char Char"/>
    <w:qFormat/>
    <w:rPr>
      <w:rFonts w:ascii="Times New Roman" w:hAnsi="Times New Roman" w:eastAsia="宋体" w:cs="Times New Roman"/>
      <w:sz w:val="20"/>
    </w:rPr>
  </w:style>
  <w:style w:type="character" w:styleId="998" w:customStyle="1">
    <w:name w:val="页码1"/>
    <w:qFormat/>
    <w:rPr>
      <w:rFonts w:ascii="Times New Roman" w:hAnsi="Times New Roman" w:eastAsia="宋体" w:cs="Times New Roman"/>
      <w:sz w:val="20"/>
    </w:rPr>
  </w:style>
  <w:style w:type="character" w:styleId="999" w:customStyle="1">
    <w:name w:val="列表框1 Char Char"/>
    <w:qFormat/>
    <w:rPr>
      <w:rFonts w:ascii="Times New Roman" w:hAnsi="Times New Roman" w:eastAsia="宋体" w:cs="Times New Roman"/>
      <w:sz w:val="20"/>
    </w:rPr>
  </w:style>
  <w:style w:type="character" w:styleId="1000" w:customStyle="1">
    <w:name w:val="1ji Char"/>
    <w:qFormat/>
    <w:rPr>
      <w:rFonts w:ascii="Times New Roman" w:hAnsi="Times New Roman" w:eastAsia="宋体" w:cs="Times New Roman"/>
      <w:b/>
      <w:sz w:val="20"/>
    </w:rPr>
  </w:style>
  <w:style w:type="character" w:styleId="1001" w:customStyle="1">
    <w:name w:val="正文文本缩进 Char"/>
    <w:qFormat/>
    <w:rPr>
      <w:rFonts w:ascii="Times New Roman" w:hAnsi="Times New Roman" w:eastAsia="宋体" w:cs="Times New Roman"/>
      <w:sz w:val="20"/>
    </w:rPr>
  </w:style>
  <w:style w:type="character" w:styleId="1002" w:customStyle="1">
    <w:name w:val="标准文本 Char Char"/>
    <w:qFormat/>
    <w:rPr>
      <w:rFonts w:ascii="Times New Roman" w:hAnsi="Times New Roman" w:eastAsia="宋体" w:cs="Times New Roman"/>
      <w:sz w:val="20"/>
    </w:rPr>
  </w:style>
  <w:style w:type="character" w:styleId="1003" w:customStyle="1">
    <w:name w:val="表格用 Char"/>
    <w:qFormat/>
    <w:rPr>
      <w:rFonts w:ascii="Times New Roman" w:hAnsi="Times New Roman" w:eastAsia="宋体" w:cs="Times New Roman"/>
      <w:color w:val="000000"/>
      <w:sz w:val="20"/>
    </w:rPr>
  </w:style>
  <w:style w:type="character" w:styleId="1004" w:customStyle="1">
    <w:name w:val="标题 7 Char1"/>
    <w:qFormat/>
    <w:rPr>
      <w:rFonts w:ascii="Times New Roman" w:hAnsi="Times New Roman" w:eastAsia="宋体" w:cs="Times New Roman"/>
      <w:b/>
      <w:sz w:val="20"/>
    </w:rPr>
  </w:style>
  <w:style w:type="character" w:styleId="1005" w:customStyle="1">
    <w:name w:val="H 3 Char"/>
    <w:qFormat/>
    <w:rPr>
      <w:rFonts w:ascii="Times New Roman" w:hAnsi="Times New Roman" w:eastAsia="宋体" w:cs="Times New Roman"/>
      <w:b/>
      <w:sz w:val="20"/>
    </w:rPr>
  </w:style>
  <w:style w:type="character" w:styleId="1006" w:customStyle="1">
    <w:name w:val="正文文本缩进 3 字符"/>
    <w:qFormat/>
    <w:rPr>
      <w:rFonts w:ascii="Times New Roman" w:hAnsi="Times New Roman" w:eastAsia="宋体" w:cs="Times New Roman"/>
      <w:sz w:val="16"/>
      <w:szCs w:val="16"/>
    </w:rPr>
  </w:style>
  <w:style w:type="character" w:styleId="1007" w:customStyle="1">
    <w:name w:val="标题 Char"/>
    <w:qFormat/>
    <w:rPr>
      <w:rFonts w:ascii="Times New Roman" w:hAnsi="Times New Roman" w:eastAsia="宋体" w:cs="Times New Roman"/>
      <w:b/>
      <w:sz w:val="20"/>
    </w:rPr>
  </w:style>
  <w:style w:type="character" w:styleId="1008" w:customStyle="1">
    <w:name w:val="H 4 Char"/>
    <w:qFormat/>
    <w:rPr>
      <w:rFonts w:ascii="Times New Roman" w:hAnsi="Times New Roman" w:eastAsia="宋体" w:cs="Times New Roman"/>
      <w:b/>
      <w:sz w:val="20"/>
    </w:rPr>
  </w:style>
  <w:style w:type="character" w:styleId="1009" w:customStyle="1">
    <w:name w:val="批注主题 Char1"/>
    <w:qFormat/>
    <w:rPr>
      <w:rFonts w:ascii="Times New Roman" w:hAnsi="Times New Roman" w:eastAsia="宋体" w:cs="Times New Roman"/>
      <w:b/>
      <w:sz w:val="20"/>
    </w:rPr>
  </w:style>
  <w:style w:type="character" w:styleId="1010" w:customStyle="1">
    <w:name w:val="正文文本缩进 Char1"/>
    <w:qFormat/>
    <w:rPr>
      <w:rFonts w:ascii="Times New Roman" w:hAnsi="Times New Roman" w:eastAsia="宋体" w:cs="Times New Roman"/>
      <w:sz w:val="20"/>
    </w:rPr>
  </w:style>
  <w:style w:type="character" w:styleId="1011" w:customStyle="1">
    <w:name w:val="正文文本 3 Char"/>
    <w:qFormat/>
    <w:rPr>
      <w:rFonts w:ascii="Times New Roman" w:hAnsi="Times New Roman" w:eastAsia="宋体" w:cs="Times New Roman"/>
      <w:sz w:val="20"/>
    </w:rPr>
  </w:style>
  <w:style w:type="character" w:styleId="1012" w:customStyle="1">
    <w:name w:val="正文首行缩进 2 Char"/>
    <w:qFormat/>
    <w:rPr>
      <w:rFonts w:ascii="Times New Roman" w:hAnsi="Times New Roman" w:eastAsia="宋体" w:cs="Times New Roman"/>
      <w:sz w:val="20"/>
    </w:rPr>
  </w:style>
  <w:style w:type="character" w:styleId="1013" w:customStyle="1">
    <w:name w:val="页眉 Char1"/>
    <w:qFormat/>
    <w:rPr>
      <w:rFonts w:ascii="Times New Roman" w:hAnsi="Times New Roman" w:eastAsia="宋体" w:cs="Times New Roman"/>
      <w:sz w:val="20"/>
    </w:rPr>
  </w:style>
  <w:style w:type="character" w:styleId="1014" w:customStyle="1">
    <w:name w:val="Char Char2"/>
    <w:qFormat/>
    <w:rPr>
      <w:rFonts w:ascii="Times New Roman" w:hAnsi="Times New Roman" w:eastAsia="宋体" w:cs="Times New Roman"/>
      <w:sz w:val="20"/>
    </w:rPr>
  </w:style>
  <w:style w:type="character" w:styleId="1015" w:customStyle="1">
    <w:name w:val="样式 首行缩进:  2 字符 Char1"/>
    <w:qFormat/>
    <w:rPr>
      <w:rFonts w:ascii="Times New Roman" w:hAnsi="Times New Roman" w:eastAsia="宋体" w:cs="Times New Roman"/>
      <w:sz w:val="20"/>
    </w:rPr>
  </w:style>
  <w:style w:type="character" w:styleId="1016" w:customStyle="1">
    <w:name w:val="标题 2 Char"/>
    <w:qFormat/>
    <w:rPr>
      <w:rFonts w:ascii="Times New Roman" w:hAnsi="Times New Roman" w:eastAsia="宋体" w:cs="Times New Roman"/>
      <w:b/>
      <w:sz w:val="20"/>
    </w:rPr>
  </w:style>
  <w:style w:type="character" w:styleId="1017" w:customStyle="1">
    <w:name w:val="表格文字图表文字 Char Char"/>
    <w:qFormat/>
    <w:rPr>
      <w:rFonts w:ascii="Times New Roman" w:hAnsi="Times New Roman" w:eastAsia="宋体" w:cs="Times New Roman"/>
      <w:sz w:val="20"/>
    </w:rPr>
  </w:style>
  <w:style w:type="character" w:styleId="1018" w:customStyle="1">
    <w:name w:val="图片 Char"/>
    <w:qFormat/>
    <w:rPr>
      <w:rFonts w:ascii="Times New Roman" w:hAnsi="Times New Roman" w:eastAsia="宋体" w:cs="Times New Roman"/>
      <w:sz w:val="20"/>
    </w:rPr>
  </w:style>
  <w:style w:type="character" w:styleId="1019" w:customStyle="1">
    <w:name w:val="标题 6 Char"/>
    <w:qFormat/>
    <w:rPr>
      <w:rFonts w:ascii="Times New Roman" w:hAnsi="Times New Roman" w:eastAsia="宋体" w:cs="Times New Roman"/>
      <w:b/>
      <w:sz w:val="20"/>
    </w:rPr>
  </w:style>
  <w:style w:type="character" w:styleId="1020" w:customStyle="1">
    <w:name w:val="标题 4 Char"/>
    <w:qFormat/>
    <w:rPr>
      <w:rFonts w:ascii="Times New Roman" w:hAnsi="Times New Roman" w:eastAsia="宋体" w:cs="Times New Roman"/>
      <w:b/>
      <w:sz w:val="20"/>
    </w:rPr>
  </w:style>
  <w:style w:type="character" w:styleId="1021" w:customStyle="1">
    <w:name w:val="文档结构图 Char1"/>
    <w:qFormat/>
    <w:rPr>
      <w:rFonts w:ascii="Times New Roman" w:hAnsi="Times New Roman" w:eastAsia="宋体" w:cs="Times New Roman"/>
      <w:sz w:val="20"/>
    </w:rPr>
  </w:style>
  <w:style w:type="character" w:styleId="1022" w:customStyle="1">
    <w:name w:val="项目符0 Char"/>
    <w:qFormat/>
    <w:rPr>
      <w:rFonts w:ascii="Times New Roman" w:hAnsi="Times New Roman" w:eastAsia="宋体" w:cs="Times New Roman"/>
      <w:sz w:val="20"/>
    </w:rPr>
  </w:style>
  <w:style w:type="character" w:styleId="1023" w:customStyle="1">
    <w:name w:val="正文文本缩进 3 Char"/>
    <w:qFormat/>
    <w:rPr>
      <w:rFonts w:ascii="Times New Roman" w:hAnsi="Times New Roman" w:eastAsia="宋体" w:cs="Times New Roman"/>
      <w:sz w:val="20"/>
    </w:rPr>
  </w:style>
  <w:style w:type="character" w:styleId="1024" w:customStyle="1">
    <w:name w:val="Char Char3"/>
    <w:qFormat/>
    <w:rPr>
      <w:rFonts w:ascii="Times New Roman" w:hAnsi="Times New Roman" w:eastAsia="宋体" w:cs="Times New Roman"/>
      <w:sz w:val="20"/>
    </w:rPr>
  </w:style>
  <w:style w:type="character" w:styleId="1025" w:customStyle="1">
    <w:name w:val="纯文本 Char"/>
    <w:qFormat/>
    <w:rPr>
      <w:rFonts w:ascii="Times New Roman" w:hAnsi="Times New Roman" w:eastAsia="宋体" w:cs="Times New Roman"/>
      <w:sz w:val="20"/>
    </w:rPr>
  </w:style>
  <w:style w:type="character" w:styleId="1026" w:customStyle="1">
    <w:name w:val="正文文本缩进 2 Char1"/>
    <w:qFormat/>
    <w:rPr>
      <w:rFonts w:ascii="Times New Roman" w:hAnsi="Times New Roman" w:eastAsia="宋体" w:cs="Times New Roman"/>
      <w:sz w:val="20"/>
    </w:rPr>
  </w:style>
  <w:style w:type="character" w:styleId="1027" w:customStyle="1">
    <w:name w:val="标题 8 Char"/>
    <w:qFormat/>
    <w:rPr>
      <w:rFonts w:ascii="Times New Roman" w:hAnsi="Times New Roman" w:eastAsia="宋体" w:cs="Times New Roman"/>
      <w:sz w:val="20"/>
    </w:rPr>
  </w:style>
  <w:style w:type="character" w:styleId="1028" w:customStyle="1">
    <w:name w:val="标题 6 Char1"/>
    <w:qFormat/>
    <w:rPr>
      <w:rFonts w:ascii="Times New Roman" w:hAnsi="Times New Roman" w:eastAsia="宋体" w:cs="Times New Roman"/>
      <w:b/>
      <w:sz w:val="20"/>
    </w:rPr>
  </w:style>
  <w:style w:type="character" w:styleId="1029" w:customStyle="1">
    <w:name w:val="case31"/>
    <w:qFormat/>
    <w:rPr>
      <w:rFonts w:ascii="Times New Roman" w:hAnsi="Times New Roman" w:eastAsia="宋体" w:cs="Times New Roman"/>
      <w:sz w:val="20"/>
    </w:rPr>
  </w:style>
  <w:style w:type="character" w:styleId="1030" w:customStyle="1">
    <w:name w:val="正文文本 Char"/>
    <w:qFormat/>
    <w:rPr>
      <w:rFonts w:ascii="Times New Roman" w:hAnsi="Times New Roman" w:eastAsia="宋体" w:cs="Times New Roman"/>
      <w:sz w:val="20"/>
    </w:rPr>
  </w:style>
  <w:style w:type="paragraph" w:styleId="1031" w:customStyle="1">
    <w:name w:val="节标题"/>
    <w:basedOn w:val="851"/>
    <w:next w:val="1032"/>
    <w:qFormat/>
    <w:pPr>
      <w:ind w:left="0" w:firstLine="5120"/>
      <w:jc w:val="center"/>
      <w:spacing w:before="0" w:after="0" w:line="289" w:lineRule="atLeast"/>
    </w:pPr>
    <w:rPr>
      <w:rFonts w:ascii="Times New Roman" w:hAnsi="Times New Roman" w:cs="Times New Roman"/>
    </w:rPr>
  </w:style>
  <w:style w:type="paragraph" w:styleId="1032" w:customStyle="1">
    <w:name w:val="文档标题6"/>
    <w:basedOn w:val="857"/>
    <w:next w:val="850"/>
    <w:qFormat/>
    <w:pPr>
      <w:ind w:left="1134" w:firstLine="20"/>
      <w:spacing w:before="280" w:after="280" w:line="360" w:lineRule="auto"/>
      <w:outlineLvl w:val="5"/>
    </w:pPr>
  </w:style>
  <w:style w:type="paragraph" w:styleId="1033" w:customStyle="1">
    <w:name w:val="正文段"/>
    <w:basedOn w:val="851"/>
    <w:next w:val="1034"/>
    <w:qFormat/>
    <w:pPr>
      <w:ind w:left="454" w:firstLine="1222"/>
      <w:spacing w:before="0" w:after="240" w:line="240" w:lineRule="atLeast"/>
    </w:pPr>
    <w:rPr>
      <w:rFonts w:ascii="Times New Roman" w:hAnsi="Times New Roman" w:cs="Times New Roman"/>
    </w:rPr>
  </w:style>
  <w:style w:type="paragraph" w:styleId="1034" w:customStyle="1">
    <w:name w:val="批注主题1"/>
    <w:next w:val="850"/>
    <w:qFormat/>
    <w:pPr>
      <w:ind w:left="200" w:firstLine="4808"/>
      <w:spacing w:line="360" w:lineRule="auto"/>
    </w:pPr>
    <w:rPr>
      <w:rFonts w:ascii="Calibri" w:hAnsi="Calibri"/>
    </w:rPr>
  </w:style>
  <w:style w:type="paragraph" w:styleId="1035" w:customStyle="1">
    <w:name w:val="_Style 224"/>
    <w:next w:val="1036"/>
    <w:qFormat/>
    <w:pPr>
      <w:ind w:firstLine="3584"/>
    </w:pPr>
    <w:rPr>
      <w:rFonts w:ascii="Calibri" w:hAnsi="Calibri"/>
    </w:rPr>
  </w:style>
  <w:style w:type="paragraph" w:styleId="1036" w:customStyle="1">
    <w:name w:val="编号1"/>
    <w:basedOn w:val="851"/>
    <w:next w:val="1037"/>
    <w:qFormat/>
    <w:pPr>
      <w:ind w:left="360" w:right="210" w:firstLine="2200"/>
      <w:spacing w:before="0" w:after="0" w:line="240" w:lineRule="auto"/>
    </w:pPr>
    <w:rPr>
      <w:rFonts w:ascii="Times New Roman" w:hAnsi="Times New Roman" w:cs="Times New Roman"/>
    </w:rPr>
  </w:style>
  <w:style w:type="paragraph" w:styleId="1037" w:customStyle="1">
    <w:name w:val="图片"/>
    <w:basedOn w:val="851"/>
    <w:next w:val="1038"/>
    <w:qFormat/>
    <w:pPr>
      <w:ind w:left="-283" w:firstLine="2674"/>
      <w:jc w:val="center"/>
      <w:spacing w:before="0" w:after="0" w:line="360" w:lineRule="auto"/>
    </w:pPr>
    <w:rPr>
      <w:rFonts w:ascii="Times New Roman" w:hAnsi="Times New Roman" w:cs="Times New Roman"/>
    </w:rPr>
  </w:style>
  <w:style w:type="paragraph" w:styleId="1038" w:customStyle="1">
    <w:name w:val="样式 目录 3 + 左侧:  2 字符"/>
    <w:next w:val="903"/>
    <w:qFormat/>
    <w:pPr>
      <w:ind w:left="400" w:firstLine="5120"/>
      <w:spacing w:line="360" w:lineRule="auto"/>
      <w:widowControl w:val="off"/>
    </w:pPr>
    <w:rPr>
      <w:rFonts w:ascii="Calibri" w:hAnsi="Calibri"/>
    </w:rPr>
  </w:style>
  <w:style w:type="paragraph" w:styleId="1039" w:customStyle="1">
    <w:name w:val="图注"/>
    <w:next w:val="1040"/>
    <w:qFormat/>
    <w:pPr>
      <w:ind w:left="360" w:firstLine="2152"/>
      <w:jc w:val="center"/>
    </w:pPr>
    <w:rPr>
      <w:rFonts w:ascii="Calibri" w:hAnsi="Calibri"/>
    </w:rPr>
  </w:style>
  <w:style w:type="paragraph" w:styleId="1040" w:customStyle="1">
    <w:name w:val="列表编号 41"/>
    <w:basedOn w:val="851"/>
    <w:next w:val="1041"/>
    <w:qFormat/>
    <w:pPr>
      <w:ind w:left="1620" w:firstLine="2712"/>
      <w:spacing w:before="0" w:after="0" w:line="360" w:lineRule="auto"/>
    </w:pPr>
    <w:rPr>
      <w:rFonts w:ascii="Times New Roman" w:hAnsi="Times New Roman" w:cs="Times New Roman"/>
    </w:rPr>
  </w:style>
  <w:style w:type="paragraph" w:styleId="1041" w:customStyle="1">
    <w:name w:val="项目符0"/>
    <w:basedOn w:val="851"/>
    <w:next w:val="1042"/>
    <w:qFormat/>
    <w:pPr>
      <w:ind w:left="300" w:right="57" w:firstLine="2760"/>
      <w:spacing w:before="0" w:after="0" w:line="300" w:lineRule="auto"/>
    </w:pPr>
    <w:rPr>
      <w:rFonts w:ascii="Times New Roman" w:hAnsi="Times New Roman" w:cs="Times New Roman"/>
    </w:rPr>
  </w:style>
  <w:style w:type="paragraph" w:styleId="1042" w:customStyle="1">
    <w:name w:val="宏文本1"/>
    <w:next w:val="1043"/>
    <w:qFormat/>
    <w:pPr>
      <w:ind w:firstLine="5632"/>
      <w:widowControl w:val="off"/>
    </w:pPr>
    <w:rPr>
      <w:rFonts w:ascii="Calibri" w:hAnsi="Calibri"/>
    </w:rPr>
  </w:style>
  <w:style w:type="paragraph" w:styleId="1043" w:customStyle="1">
    <w:name w:val="Item Step in Table"/>
    <w:next w:val="1044"/>
    <w:qFormat/>
    <w:pPr>
      <w:ind w:left="397" w:firstLine="3699"/>
      <w:jc w:val="both"/>
      <w:spacing w:before="40" w:after="40"/>
    </w:pPr>
    <w:rPr>
      <w:rFonts w:ascii="Calibri" w:hAnsi="Calibri"/>
    </w:rPr>
  </w:style>
  <w:style w:type="paragraph" w:styleId="1044" w:customStyle="1">
    <w:name w:val="Char Char Char Char Char Char1 Char Char Char Char Char Char"/>
    <w:basedOn w:val="851"/>
    <w:next w:val="1045"/>
    <w:qFormat/>
    <w:pPr>
      <w:ind w:left="0" w:firstLine="2560"/>
      <w:spacing w:before="0" w:after="0" w:line="240" w:lineRule="auto"/>
    </w:pPr>
    <w:rPr>
      <w:rFonts w:ascii="Times New Roman" w:hAnsi="Times New Roman" w:cs="Times New Roman"/>
    </w:rPr>
  </w:style>
  <w:style w:type="paragraph" w:styleId="1045" w:customStyle="1">
    <w:name w:val="Char Char1"/>
    <w:basedOn w:val="851"/>
    <w:next w:val="1046"/>
    <w:qFormat/>
    <w:pPr>
      <w:ind w:left="0" w:firstLine="3584"/>
      <w:spacing w:before="0" w:after="160" w:line="240" w:lineRule="exact"/>
    </w:pPr>
    <w:rPr>
      <w:rFonts w:ascii="Times New Roman" w:hAnsi="Times New Roman" w:cs="Times New Roman"/>
    </w:rPr>
  </w:style>
  <w:style w:type="paragraph" w:styleId="1046" w:customStyle="1">
    <w:name w:val="样式 标题 3 + 行距: 1.5 倍行距"/>
    <w:basedOn w:val="854"/>
    <w:next w:val="909"/>
    <w:qFormat/>
    <w:pPr>
      <w:ind w:left="200" w:firstLine="18"/>
      <w:spacing w:before="0" w:after="0" w:line="360" w:lineRule="auto"/>
      <w:outlineLvl w:val="2"/>
    </w:pPr>
  </w:style>
  <w:style w:type="paragraph" w:styleId="1047" w:customStyle="1">
    <w:name w:val="xl76"/>
    <w:basedOn w:val="851"/>
    <w:next w:val="906"/>
    <w:qFormat/>
    <w:pPr>
      <w:ind w:left="0" w:firstLine="3584"/>
      <w:jc w:val="center"/>
      <w:spacing w:before="280" w:after="280" w:line="240" w:lineRule="auto"/>
    </w:pPr>
    <w:rPr>
      <w:rFonts w:ascii="Times New Roman" w:hAnsi="Times New Roman" w:cs="Times New Roman"/>
    </w:rPr>
  </w:style>
  <w:style w:type="paragraph" w:styleId="1048" w:customStyle="1">
    <w:name w:val="xl26"/>
    <w:basedOn w:val="851"/>
    <w:next w:val="1049"/>
    <w:qFormat/>
    <w:pPr>
      <w:ind w:left="0" w:firstLine="20"/>
      <w:jc w:val="center"/>
      <w:spacing w:before="280" w:after="280" w:line="240" w:lineRule="auto"/>
      <w:shd w:val="clear" w:color="000000" w:fill="ffffff"/>
    </w:pPr>
    <w:rPr>
      <w:rFonts w:ascii="Times New Roman" w:hAnsi="Times New Roman" w:cs="Times New Roman"/>
    </w:rPr>
  </w:style>
  <w:style w:type="paragraph" w:styleId="1049" w:customStyle="1">
    <w:name w:val="Char1 Char Char"/>
    <w:basedOn w:val="851"/>
    <w:next w:val="889"/>
    <w:qFormat/>
    <w:pPr>
      <w:ind w:left="0" w:firstLine="2560"/>
      <w:spacing w:before="0" w:after="0" w:line="240" w:lineRule="auto"/>
    </w:pPr>
    <w:rPr>
      <w:rFonts w:ascii="Times New Roman" w:hAnsi="Times New Roman" w:cs="Times New Roman"/>
    </w:rPr>
  </w:style>
  <w:style w:type="paragraph" w:styleId="1050" w:customStyle="1">
    <w:name w:val="纯文本2"/>
    <w:basedOn w:val="851"/>
    <w:next w:val="1051"/>
    <w:qFormat/>
    <w:pPr>
      <w:ind w:left="0" w:firstLine="3584"/>
      <w:spacing w:before="0" w:after="0" w:line="240" w:lineRule="auto"/>
    </w:pPr>
    <w:rPr>
      <w:rFonts w:ascii="Times New Roman" w:hAnsi="Times New Roman" w:cs="Times New Roman"/>
    </w:rPr>
  </w:style>
  <w:style w:type="paragraph" w:styleId="1051" w:customStyle="1">
    <w:name w:val="xl69"/>
    <w:basedOn w:val="851"/>
    <w:next w:val="1052"/>
    <w:qFormat/>
    <w:pPr>
      <w:ind w:left="0" w:firstLine="3584"/>
      <w:spacing w:before="280" w:after="280" w:line="240" w:lineRule="auto"/>
    </w:pPr>
    <w:rPr>
      <w:rFonts w:ascii="Times New Roman" w:hAnsi="Times New Roman" w:cs="Times New Roman"/>
    </w:rPr>
  </w:style>
  <w:style w:type="paragraph" w:styleId="1052" w:customStyle="1">
    <w:name w:val="Char Char Char"/>
    <w:basedOn w:val="851"/>
    <w:next w:val="1053"/>
    <w:qFormat/>
    <w:pPr>
      <w:ind w:left="0" w:firstLine="2560"/>
      <w:spacing w:before="0" w:after="0" w:line="240" w:lineRule="auto"/>
    </w:pPr>
    <w:rPr>
      <w:rFonts w:ascii="Times New Roman" w:hAnsi="Times New Roman" w:cs="Times New Roman"/>
    </w:rPr>
  </w:style>
  <w:style w:type="paragraph" w:styleId="1053" w:customStyle="1">
    <w:name w:val="表格"/>
    <w:basedOn w:val="851"/>
    <w:next w:val="1048"/>
    <w:qFormat/>
    <w:pPr>
      <w:ind w:left="0" w:firstLine="2560"/>
      <w:spacing w:before="0" w:after="0" w:line="360" w:lineRule="auto"/>
    </w:pPr>
    <w:rPr>
      <w:rFonts w:ascii="Times New Roman" w:hAnsi="Times New Roman" w:cs="Times New Roman"/>
    </w:rPr>
  </w:style>
  <w:style w:type="paragraph" w:styleId="1054" w:customStyle="1">
    <w:name w:val="xl68"/>
    <w:basedOn w:val="851"/>
    <w:next w:val="1055"/>
    <w:qFormat/>
    <w:pPr>
      <w:ind w:left="100" w:firstLine="5220"/>
      <w:spacing w:before="280" w:after="280" w:line="240" w:lineRule="auto"/>
    </w:pPr>
    <w:rPr>
      <w:rFonts w:ascii="Times New Roman" w:hAnsi="Times New Roman" w:cs="Times New Roman"/>
    </w:rPr>
  </w:style>
  <w:style w:type="paragraph" w:styleId="1055" w:customStyle="1">
    <w:name w:val="Char1"/>
    <w:basedOn w:val="851"/>
    <w:next w:val="1056"/>
    <w:qFormat/>
    <w:pPr>
      <w:ind w:left="0" w:firstLine="2560"/>
      <w:spacing w:before="0" w:after="0" w:line="240" w:lineRule="auto"/>
    </w:pPr>
    <w:rPr>
      <w:rFonts w:ascii="Times New Roman" w:hAnsi="Times New Roman" w:cs="Times New Roman"/>
    </w:rPr>
  </w:style>
  <w:style w:type="paragraph" w:styleId="1056" w:customStyle="1">
    <w:name w:val="需求文档正文样式"/>
    <w:basedOn w:val="851"/>
    <w:next w:val="1057"/>
    <w:qFormat/>
    <w:pPr>
      <w:ind w:left="437" w:firstLine="2741"/>
      <w:spacing w:before="0" w:after="0" w:line="360" w:lineRule="auto"/>
    </w:pPr>
    <w:rPr>
      <w:rFonts w:ascii="Times New Roman" w:hAnsi="Times New Roman" w:cs="Times New Roman"/>
    </w:rPr>
  </w:style>
  <w:style w:type="paragraph" w:styleId="1057" w:customStyle="1">
    <w:name w:val="xl74"/>
    <w:basedOn w:val="851"/>
    <w:next w:val="1058"/>
    <w:qFormat/>
    <w:pPr>
      <w:ind w:left="0" w:firstLine="16"/>
      <w:jc w:val="center"/>
      <w:spacing w:before="280" w:after="280" w:line="240" w:lineRule="auto"/>
      <w:shd w:val="clear" w:color="000000" w:fill="538dd5"/>
    </w:pPr>
    <w:rPr>
      <w:rFonts w:ascii="Times New Roman" w:hAnsi="Times New Roman" w:cs="Times New Roman"/>
    </w:rPr>
  </w:style>
  <w:style w:type="paragraph" w:styleId="1058" w:customStyle="1">
    <w:name w:val="xl88"/>
    <w:basedOn w:val="851"/>
    <w:next w:val="1059"/>
    <w:qFormat/>
    <w:pPr>
      <w:ind w:left="0" w:firstLine="5120"/>
      <w:spacing w:before="280" w:after="280" w:line="240" w:lineRule="auto"/>
    </w:pPr>
    <w:rPr>
      <w:rFonts w:ascii="Times New Roman" w:hAnsi="Times New Roman" w:cs="Times New Roman"/>
    </w:rPr>
  </w:style>
  <w:style w:type="paragraph" w:styleId="1059" w:customStyle="1">
    <w:name w:val="xl70"/>
    <w:basedOn w:val="851"/>
    <w:next w:val="905"/>
    <w:qFormat/>
    <w:pPr>
      <w:ind w:left="0" w:firstLine="1024"/>
      <w:spacing w:before="280" w:after="280" w:line="240" w:lineRule="auto"/>
    </w:pPr>
    <w:rPr>
      <w:rFonts w:ascii="Times New Roman" w:hAnsi="Times New Roman" w:cs="Times New Roman"/>
    </w:rPr>
  </w:style>
  <w:style w:type="paragraph" w:styleId="1060" w:customStyle="1">
    <w:name w:val="文档标题5"/>
    <w:basedOn w:val="856"/>
    <w:next w:val="850"/>
    <w:qFormat/>
    <w:pPr>
      <w:ind w:left="992" w:firstLine="18"/>
      <w:spacing w:before="280" w:after="280" w:line="360" w:lineRule="auto"/>
      <w:outlineLvl w:val="4"/>
    </w:pPr>
  </w:style>
  <w:style w:type="paragraph" w:styleId="1061" w:customStyle="1">
    <w:name w:val="样式 加粗 居中"/>
    <w:basedOn w:val="851"/>
    <w:next w:val="1062"/>
    <w:qFormat/>
    <w:pPr>
      <w:ind w:left="0" w:firstLine="2560"/>
      <w:jc w:val="center"/>
      <w:spacing w:before="0" w:after="0" w:line="360" w:lineRule="auto"/>
    </w:pPr>
    <w:rPr>
      <w:rFonts w:ascii="Times New Roman" w:hAnsi="Times New Roman" w:cs="Times New Roman"/>
    </w:rPr>
  </w:style>
  <w:style w:type="paragraph" w:styleId="1062" w:customStyle="1">
    <w:name w:val="_Style 12"/>
    <w:next w:val="1063"/>
    <w:qFormat/>
    <w:pPr>
      <w:ind w:firstLine="14"/>
      <w:spacing w:line="360" w:lineRule="auto"/>
      <w:shd w:val="clear" w:color="000000" w:fill="000080"/>
    </w:pPr>
    <w:rPr>
      <w:rFonts w:ascii="Calibri" w:hAnsi="Calibri"/>
    </w:rPr>
  </w:style>
  <w:style w:type="paragraph" w:styleId="1063" w:customStyle="1">
    <w:name w:val="正文文本缩进1"/>
    <w:basedOn w:val="851"/>
    <w:next w:val="1064"/>
    <w:qFormat/>
    <w:pPr>
      <w:ind w:left="420" w:firstLine="3584"/>
      <w:spacing w:before="0" w:after="120" w:line="240" w:lineRule="auto"/>
    </w:pPr>
    <w:rPr>
      <w:rFonts w:ascii="Times New Roman" w:hAnsi="Times New Roman" w:cs="Times New Roman"/>
    </w:rPr>
  </w:style>
  <w:style w:type="paragraph" w:styleId="1064" w:customStyle="1">
    <w:name w:val="列表编号 31"/>
    <w:basedOn w:val="851"/>
    <w:next w:val="907"/>
    <w:qFormat/>
    <w:pPr>
      <w:ind w:left="1200" w:firstLine="2712"/>
      <w:spacing w:before="0" w:after="0" w:line="360" w:lineRule="auto"/>
    </w:pPr>
    <w:rPr>
      <w:rFonts w:ascii="Times New Roman" w:hAnsi="Times New Roman" w:cs="Times New Roman"/>
    </w:rPr>
  </w:style>
  <w:style w:type="paragraph" w:styleId="1065" w:customStyle="1">
    <w:name w:val="三号 居中"/>
    <w:basedOn w:val="851"/>
    <w:next w:val="1066"/>
    <w:qFormat/>
    <w:pPr>
      <w:ind w:left="0" w:firstLine="6144"/>
      <w:jc w:val="center"/>
      <w:spacing w:before="0" w:after="0" w:line="360" w:lineRule="auto"/>
    </w:pPr>
    <w:rPr>
      <w:rFonts w:ascii="Times New Roman" w:hAnsi="Times New Roman" w:cs="Times New Roman"/>
    </w:rPr>
  </w:style>
  <w:style w:type="paragraph" w:styleId="1066" w:customStyle="1">
    <w:name w:val="列出段落1"/>
    <w:basedOn w:val="851"/>
    <w:next w:val="1067"/>
    <w:qFormat/>
    <w:pPr>
      <w:ind w:left="420" w:firstLine="3748"/>
      <w:spacing w:before="0" w:after="0" w:line="240" w:lineRule="auto"/>
    </w:pPr>
    <w:rPr>
      <w:rFonts w:ascii="Times New Roman" w:hAnsi="Times New Roman" w:cs="Times New Roman"/>
    </w:rPr>
  </w:style>
  <w:style w:type="paragraph" w:styleId="1067" w:customStyle="1">
    <w:name w:val="Char Char Char Char Char Char1 Char Char Char1 Char Char Char"/>
    <w:basedOn w:val="851"/>
    <w:next w:val="1068"/>
    <w:qFormat/>
    <w:pPr>
      <w:ind w:left="0" w:firstLine="2560"/>
      <w:spacing w:before="0" w:after="0" w:line="240" w:lineRule="auto"/>
    </w:pPr>
    <w:rPr>
      <w:rFonts w:ascii="Times New Roman" w:hAnsi="Times New Roman" w:cs="Times New Roman"/>
    </w:rPr>
  </w:style>
  <w:style w:type="paragraph" w:styleId="1068" w:customStyle="1">
    <w:name w:val="Char Char Char Char Char Char1 Char Char Char1 Char"/>
    <w:basedOn w:val="851"/>
    <w:next w:val="1069"/>
    <w:qFormat/>
    <w:pPr>
      <w:ind w:left="0" w:firstLine="2560"/>
      <w:spacing w:before="0" w:after="0" w:line="240" w:lineRule="auto"/>
    </w:pPr>
    <w:rPr>
      <w:rFonts w:ascii="Times New Roman" w:hAnsi="Times New Roman" w:cs="Times New Roman"/>
    </w:rPr>
  </w:style>
  <w:style w:type="paragraph" w:styleId="1069" w:customStyle="1">
    <w:name w:val="正文符号4"/>
    <w:basedOn w:val="851"/>
    <w:next w:val="1061"/>
    <w:qFormat/>
    <w:pPr>
      <w:ind w:left="0" w:firstLine="5632"/>
      <w:spacing w:before="0" w:after="0" w:line="240" w:lineRule="auto"/>
    </w:pPr>
    <w:rPr>
      <w:rFonts w:ascii="Times New Roman" w:hAnsi="Times New Roman" w:cs="Times New Roman"/>
    </w:rPr>
  </w:style>
  <w:style w:type="paragraph" w:styleId="1070" w:customStyle="1">
    <w:name w:val="加粗（居中）"/>
    <w:next w:val="1071"/>
    <w:qFormat/>
    <w:pPr>
      <w:ind w:firstLine="2560"/>
    </w:pPr>
    <w:rPr>
      <w:rFonts w:ascii="Calibri" w:hAnsi="Calibri"/>
    </w:rPr>
  </w:style>
  <w:style w:type="paragraph" w:styleId="1071" w:customStyle="1">
    <w:name w:val="xl65"/>
    <w:basedOn w:val="851"/>
    <w:next w:val="1031"/>
    <w:qFormat/>
    <w:pPr>
      <w:ind w:left="0" w:firstLine="5120"/>
      <w:spacing w:before="280" w:after="280" w:line="240" w:lineRule="auto"/>
    </w:pPr>
    <w:rPr>
      <w:rFonts w:ascii="Times New Roman" w:hAnsi="Times New Roman" w:cs="Times New Roman"/>
    </w:rPr>
  </w:style>
  <w:style w:type="paragraph" w:styleId="1072" w:customStyle="1">
    <w:name w:val="WPSOffice手动目录 3"/>
    <w:qFormat/>
    <w:pPr>
      <w:ind w:left="400"/>
    </w:pPr>
  </w:style>
  <w:style w:type="paragraph" w:styleId="1073" w:customStyle="1">
    <w:name w:val="xl77"/>
    <w:basedOn w:val="851"/>
    <w:next w:val="1074"/>
    <w:qFormat/>
    <w:pPr>
      <w:ind w:left="0" w:firstLine="3584"/>
      <w:spacing w:before="280" w:after="280" w:line="240" w:lineRule="auto"/>
    </w:pPr>
    <w:rPr>
      <w:rFonts w:ascii="Times New Roman" w:hAnsi="Times New Roman" w:cs="Times New Roman"/>
    </w:rPr>
  </w:style>
  <w:style w:type="paragraph" w:styleId="1074" w:customStyle="1">
    <w:name w:val="Char Char Char1"/>
    <w:basedOn w:val="851"/>
    <w:next w:val="1075"/>
    <w:qFormat/>
    <w:pPr>
      <w:ind w:left="900" w:firstLine="2096"/>
      <w:spacing w:before="0" w:after="0" w:line="240" w:lineRule="auto"/>
    </w:pPr>
    <w:rPr>
      <w:rFonts w:ascii="Times New Roman" w:hAnsi="Times New Roman" w:cs="Times New Roman"/>
    </w:rPr>
  </w:style>
  <w:style w:type="paragraph" w:styleId="1075" w:customStyle="1">
    <w:name w:val="索引 21"/>
    <w:basedOn w:val="851"/>
    <w:next w:val="850"/>
    <w:qFormat/>
    <w:pPr>
      <w:ind w:left="200" w:firstLine="2560"/>
      <w:jc w:val="center"/>
      <w:spacing w:before="0" w:after="0" w:line="360" w:lineRule="auto"/>
    </w:pPr>
    <w:rPr>
      <w:rFonts w:ascii="Times New Roman" w:hAnsi="Times New Roman" w:cs="Times New Roman"/>
    </w:rPr>
  </w:style>
  <w:style w:type="paragraph" w:styleId="1076" w:customStyle="1">
    <w:name w:val="正文（首行缩进 2 字符）"/>
    <w:next w:val="1077"/>
    <w:qFormat/>
    <w:pPr>
      <w:ind w:left="480" w:firstLine="2784"/>
      <w:jc w:val="center"/>
      <w:spacing w:line="300" w:lineRule="auto"/>
    </w:pPr>
    <w:rPr>
      <w:rFonts w:ascii="Calibri" w:hAnsi="Calibri"/>
    </w:rPr>
  </w:style>
  <w:style w:type="paragraph" w:styleId="1077" w:customStyle="1">
    <w:name w:val="xl28"/>
    <w:basedOn w:val="851"/>
    <w:next w:val="1078"/>
    <w:qFormat/>
    <w:pPr>
      <w:ind w:left="0" w:firstLine="20"/>
      <w:spacing w:before="280" w:after="280" w:line="240" w:lineRule="auto"/>
      <w:shd w:val="clear" w:color="000000" w:fill="ffffff"/>
    </w:pPr>
    <w:rPr>
      <w:rFonts w:ascii="Times New Roman" w:hAnsi="Times New Roman" w:cs="Times New Roman"/>
    </w:rPr>
  </w:style>
  <w:style w:type="paragraph" w:styleId="1078" w:customStyle="1">
    <w:name w:val="HTML 预设格式1"/>
    <w:basedOn w:val="851"/>
    <w:next w:val="1079"/>
    <w:qFormat/>
    <w:pPr>
      <w:ind w:left="0" w:firstLine="3584"/>
      <w:spacing w:before="0" w:after="0" w:line="253" w:lineRule="atLeast"/>
    </w:pPr>
    <w:rPr>
      <w:rFonts w:ascii="Times New Roman" w:hAnsi="Times New Roman" w:cs="Times New Roman"/>
    </w:rPr>
  </w:style>
  <w:style w:type="paragraph" w:styleId="1079" w:customStyle="1">
    <w:name w:val="项目符号：一级"/>
    <w:basedOn w:val="851"/>
    <w:next w:val="850"/>
    <w:qFormat/>
    <w:pPr>
      <w:ind w:left="425" w:firstLine="1111"/>
      <w:spacing w:before="0" w:after="0" w:line="360" w:lineRule="auto"/>
    </w:pPr>
    <w:rPr>
      <w:rFonts w:ascii="Times New Roman" w:hAnsi="Times New Roman" w:cs="Times New Roman"/>
    </w:rPr>
  </w:style>
  <w:style w:type="paragraph" w:styleId="1080" w:customStyle="1">
    <w:name w:val="Default"/>
    <w:next w:val="885"/>
    <w:qFormat/>
    <w:pPr>
      <w:ind w:firstLine="5120"/>
      <w:widowControl w:val="off"/>
    </w:pPr>
    <w:rPr>
      <w:rFonts w:ascii="Calibri" w:hAnsi="Calibri"/>
    </w:rPr>
  </w:style>
  <w:style w:type="paragraph" w:styleId="1081" w:customStyle="1">
    <w:name w:val="xl84"/>
    <w:basedOn w:val="851"/>
    <w:next w:val="1082"/>
    <w:qFormat/>
    <w:pPr>
      <w:ind w:left="0" w:firstLine="2048"/>
      <w:jc w:val="center"/>
      <w:spacing w:before="280" w:after="280" w:line="240" w:lineRule="auto"/>
    </w:pPr>
    <w:rPr>
      <w:rFonts w:ascii="Times New Roman" w:hAnsi="Times New Roman" w:cs="Times New Roman"/>
    </w:rPr>
  </w:style>
  <w:style w:type="paragraph" w:styleId="1082" w:customStyle="1">
    <w:name w:val="2-2ji"/>
    <w:basedOn w:val="853"/>
    <w:next w:val="1083"/>
    <w:qFormat/>
    <w:pPr>
      <w:ind w:left="0" w:firstLine="24"/>
      <w:jc w:val="center"/>
      <w:spacing w:before="0" w:after="0" w:line="360" w:lineRule="auto"/>
      <w:outlineLvl w:val="1"/>
    </w:pPr>
  </w:style>
  <w:style w:type="paragraph" w:styleId="1083" w:customStyle="1">
    <w:name w:val="应答文本"/>
    <w:basedOn w:val="851"/>
    <w:next w:val="1084"/>
    <w:qFormat/>
    <w:pPr>
      <w:ind w:left="1296" w:firstLine="2112"/>
      <w:spacing w:before="0" w:after="0" w:line="460" w:lineRule="exact"/>
    </w:pPr>
    <w:rPr>
      <w:rFonts w:ascii="Times New Roman" w:hAnsi="Times New Roman" w:cs="Times New Roman"/>
    </w:rPr>
  </w:style>
  <w:style w:type="paragraph" w:styleId="1084" w:customStyle="1">
    <w:name w:val="引文目录1"/>
    <w:basedOn w:val="851"/>
    <w:next w:val="850"/>
    <w:qFormat/>
    <w:pPr>
      <w:ind w:left="420" w:firstLine="2560"/>
      <w:jc w:val="center"/>
      <w:spacing w:before="0" w:after="0" w:line="360" w:lineRule="auto"/>
    </w:pPr>
    <w:rPr>
      <w:rFonts w:ascii="Times New Roman" w:hAnsi="Times New Roman" w:cs="Times New Roman"/>
    </w:rPr>
  </w:style>
  <w:style w:type="paragraph" w:styleId="1085" w:customStyle="1">
    <w:name w:val="首行缩进"/>
    <w:basedOn w:val="850"/>
    <w:qFormat/>
    <w:pPr>
      <w:ind w:firstLine="480"/>
    </w:pPr>
    <w:rPr>
      <w:rFonts w:ascii="Times New Roman" w:hAnsi="Times New Roman" w:cs="Times New Roman"/>
      <w:lang w:val="zh-CN"/>
    </w:rPr>
  </w:style>
  <w:style w:type="paragraph" w:styleId="1086" w:customStyle="1">
    <w:name w:val="font9"/>
    <w:basedOn w:val="851"/>
    <w:next w:val="1087"/>
    <w:qFormat/>
    <w:pPr>
      <w:ind w:left="0" w:firstLine="7168"/>
      <w:spacing w:before="280" w:after="280" w:line="240" w:lineRule="auto"/>
    </w:pPr>
    <w:rPr>
      <w:rFonts w:ascii="Times New Roman" w:hAnsi="Times New Roman" w:cs="Times New Roman"/>
    </w:rPr>
  </w:style>
  <w:style w:type="paragraph" w:styleId="1087" w:customStyle="1">
    <w:name w:val="样式 标题 3 + (中文) 黑体 小四 非加粗 段前: 7.8 磅 段后: 0 磅 行距: 固定值 20 磅"/>
    <w:basedOn w:val="854"/>
    <w:next w:val="1088"/>
    <w:qFormat/>
    <w:pPr>
      <w:ind w:left="0"/>
      <w:spacing w:before="0" w:after="0" w:line="400" w:lineRule="exact"/>
      <w:outlineLvl w:val="2"/>
    </w:pPr>
  </w:style>
  <w:style w:type="paragraph" w:styleId="1088" w:customStyle="1">
    <w:name w:val="标书正文"/>
    <w:basedOn w:val="851"/>
    <w:next w:val="1089"/>
    <w:qFormat/>
    <w:pPr>
      <w:ind w:left="440" w:right="100" w:firstLine="2760"/>
      <w:spacing w:before="0" w:after="0" w:line="360" w:lineRule="auto"/>
    </w:pPr>
    <w:rPr>
      <w:rFonts w:ascii="Times New Roman" w:hAnsi="Times New Roman" w:cs="Times New Roman"/>
    </w:rPr>
  </w:style>
  <w:style w:type="paragraph" w:styleId="1089" w:customStyle="1">
    <w:name w:val="xl67"/>
    <w:basedOn w:val="851"/>
    <w:next w:val="1090"/>
    <w:qFormat/>
    <w:pPr>
      <w:ind w:left="0" w:firstLine="5120"/>
      <w:spacing w:before="280" w:after="280" w:line="240" w:lineRule="auto"/>
    </w:pPr>
    <w:rPr>
      <w:rFonts w:ascii="Times New Roman" w:hAnsi="Times New Roman" w:cs="Times New Roman"/>
    </w:rPr>
  </w:style>
  <w:style w:type="paragraph" w:styleId="1090" w:customStyle="1">
    <w:name w:val="索引 61"/>
    <w:basedOn w:val="851"/>
    <w:next w:val="850"/>
    <w:qFormat/>
    <w:pPr>
      <w:ind w:left="1000" w:firstLine="2560"/>
      <w:jc w:val="center"/>
      <w:spacing w:before="0" w:after="0" w:line="360" w:lineRule="auto"/>
    </w:pPr>
    <w:rPr>
      <w:rFonts w:ascii="Times New Roman" w:hAnsi="Times New Roman" w:cs="Times New Roman"/>
    </w:rPr>
  </w:style>
  <w:style w:type="paragraph" w:styleId="1091" w:customStyle="1">
    <w:name w:val="目录3"/>
    <w:basedOn w:val="851"/>
    <w:next w:val="850"/>
    <w:qFormat/>
    <w:pPr>
      <w:ind w:left="419" w:firstLine="5283"/>
      <w:spacing w:before="0" w:after="0" w:line="317" w:lineRule="atLeast"/>
    </w:pPr>
    <w:rPr>
      <w:rFonts w:ascii="Times New Roman" w:hAnsi="Times New Roman" w:cs="Times New Roman"/>
    </w:rPr>
  </w:style>
  <w:style w:type="paragraph" w:styleId="1092" w:customStyle="1">
    <w:name w:val="xl90"/>
    <w:basedOn w:val="851"/>
    <w:next w:val="1093"/>
    <w:qFormat/>
    <w:pPr>
      <w:ind w:left="0" w:firstLine="3584"/>
      <w:spacing w:before="280" w:after="280" w:line="240" w:lineRule="auto"/>
    </w:pPr>
    <w:rPr>
      <w:rFonts w:ascii="Times New Roman" w:hAnsi="Times New Roman" w:cs="Times New Roman"/>
    </w:rPr>
  </w:style>
  <w:style w:type="paragraph" w:styleId="1093" w:customStyle="1">
    <w:name w:val="列表框1"/>
    <w:next w:val="1084"/>
    <w:qFormat/>
    <w:pPr>
      <w:ind w:firstLine="2048"/>
      <w:spacing w:line="460" w:lineRule="exact"/>
    </w:pPr>
    <w:rPr>
      <w:rFonts w:ascii="Calibri" w:hAnsi="Calibri"/>
    </w:rPr>
  </w:style>
  <w:style w:type="paragraph" w:styleId="1094" w:customStyle="1">
    <w:name w:val="1ji"/>
    <w:basedOn w:val="852"/>
    <w:next w:val="1073"/>
    <w:qFormat/>
    <w:pPr>
      <w:ind w:left="0" w:firstLine="18"/>
      <w:jc w:val="center"/>
      <w:spacing w:before="0" w:after="0" w:line="240" w:lineRule="auto"/>
      <w:outlineLvl w:val="0"/>
    </w:pPr>
  </w:style>
  <w:style w:type="paragraph" w:styleId="1095" w:customStyle="1">
    <w:name w:val="索引 81"/>
    <w:basedOn w:val="851"/>
    <w:next w:val="850"/>
    <w:qFormat/>
    <w:pPr>
      <w:ind w:left="1400" w:firstLine="2560"/>
      <w:jc w:val="center"/>
      <w:spacing w:before="0" w:after="0" w:line="360" w:lineRule="auto"/>
    </w:pPr>
    <w:rPr>
      <w:rFonts w:ascii="Times New Roman" w:hAnsi="Times New Roman" w:cs="Times New Roman"/>
    </w:rPr>
  </w:style>
  <w:style w:type="paragraph" w:styleId="1096" w:customStyle="1">
    <w:name w:val="正文1"/>
    <w:basedOn w:val="850"/>
    <w:next w:val="850"/>
    <w:qFormat/>
    <w:pPr>
      <w:spacing w:line="312" w:lineRule="atLeast"/>
    </w:pPr>
    <w:rPr>
      <w:rFonts w:ascii="楷体_GB2312" w:hAnsi="Times New Roman" w:eastAsia="楷体_GB2312" w:cs="Times New Roman"/>
      <w:sz w:val="24"/>
    </w:rPr>
  </w:style>
  <w:style w:type="paragraph" w:styleId="1097" w:customStyle="1">
    <w:name w:val="Char Char Char Char Char Char1 Char Char Char1 Char Char Char Char Char Char Char Char Char Char Char Char Char Char Char Char Char Char"/>
    <w:basedOn w:val="851"/>
    <w:next w:val="1098"/>
    <w:qFormat/>
    <w:pPr>
      <w:ind w:left="0" w:firstLine="2560"/>
      <w:spacing w:before="0" w:after="0" w:line="240" w:lineRule="auto"/>
    </w:pPr>
    <w:rPr>
      <w:rFonts w:ascii="Times New Roman" w:hAnsi="Times New Roman" w:cs="Times New Roman"/>
    </w:rPr>
  </w:style>
  <w:style w:type="paragraph" w:styleId="1098" w:customStyle="1">
    <w:name w:val="样式 加粗 居中11"/>
    <w:basedOn w:val="851"/>
    <w:next w:val="1099"/>
    <w:qFormat/>
    <w:pPr>
      <w:ind w:left="0" w:firstLine="2560"/>
      <w:jc w:val="center"/>
      <w:spacing w:before="0" w:after="0" w:line="360" w:lineRule="auto"/>
    </w:pPr>
    <w:rPr>
      <w:rFonts w:ascii="Times New Roman" w:hAnsi="Times New Roman" w:cs="Times New Roman"/>
    </w:rPr>
  </w:style>
  <w:style w:type="paragraph" w:styleId="1099" w:customStyle="1">
    <w:name w:val="xl89"/>
    <w:basedOn w:val="851"/>
    <w:next w:val="1100"/>
    <w:qFormat/>
    <w:pPr>
      <w:ind w:left="0" w:firstLine="3584"/>
      <w:spacing w:before="280" w:after="280" w:line="240" w:lineRule="auto"/>
    </w:pPr>
    <w:rPr>
      <w:rFonts w:ascii="Times New Roman" w:hAnsi="Times New Roman" w:cs="Times New Roman"/>
    </w:rPr>
  </w:style>
  <w:style w:type="paragraph" w:styleId="1100" w:customStyle="1">
    <w:name w:val="Char Char Char Char Char Char1 Char Char Char Char Char Char1 Char Char Char Char Char Char Char Char Char"/>
    <w:basedOn w:val="851"/>
    <w:next w:val="1101"/>
    <w:qFormat/>
    <w:pPr>
      <w:ind w:left="0" w:firstLine="2560"/>
      <w:spacing w:before="0" w:after="0" w:line="240" w:lineRule="auto"/>
    </w:pPr>
    <w:rPr>
      <w:rFonts w:ascii="Times New Roman" w:hAnsi="Times New Roman" w:cs="Times New Roman"/>
    </w:rPr>
  </w:style>
  <w:style w:type="paragraph" w:styleId="1101" w:customStyle="1">
    <w:name w:val="文章附标题"/>
    <w:basedOn w:val="851"/>
    <w:next w:val="851"/>
    <w:qFormat/>
    <w:pPr>
      <w:ind w:left="0" w:firstLine="5120"/>
      <w:jc w:val="center"/>
      <w:spacing w:before="187" w:after="175" w:line="374" w:lineRule="atLeast"/>
    </w:pPr>
    <w:rPr>
      <w:rFonts w:ascii="Times New Roman" w:hAnsi="Times New Roman" w:cs="Times New Roman"/>
    </w:rPr>
  </w:style>
  <w:style w:type="paragraph" w:styleId="1102">
    <w:name w:val="Quote"/>
    <w:next w:val="850"/>
    <w:qFormat/>
    <w:pPr>
      <w:ind w:left="3680" w:right="864"/>
      <w:jc w:val="center"/>
      <w:spacing w:before="200" w:after="160"/>
    </w:pPr>
    <w:rPr>
      <w:rFonts w:ascii="Calibri" w:hAnsi="Calibri"/>
      <w:i/>
    </w:rPr>
  </w:style>
  <w:style w:type="paragraph" w:styleId="1103" w:customStyle="1">
    <w:name w:val="Default Paragraph Font Para Char Char Char Char Char Char"/>
    <w:basedOn w:val="851"/>
    <w:next w:val="1104"/>
    <w:qFormat/>
    <w:pPr>
      <w:ind w:left="0" w:firstLine="3584"/>
      <w:spacing w:before="0" w:after="160" w:line="240" w:lineRule="exact"/>
    </w:pPr>
    <w:rPr>
      <w:rFonts w:ascii="Times New Roman" w:hAnsi="Times New Roman" w:cs="Times New Roman"/>
    </w:rPr>
  </w:style>
  <w:style w:type="paragraph" w:styleId="1104" w:customStyle="1">
    <w:name w:val="xl23"/>
    <w:basedOn w:val="851"/>
    <w:next w:val="887"/>
    <w:qFormat/>
    <w:pPr>
      <w:ind w:left="0" w:firstLine="20"/>
      <w:spacing w:before="280" w:after="280" w:line="240" w:lineRule="auto"/>
      <w:shd w:val="clear" w:color="000000" w:fill="ffffff"/>
    </w:pPr>
    <w:rPr>
      <w:rFonts w:ascii="Times New Roman" w:hAnsi="Times New Roman" w:cs="Times New Roman"/>
    </w:rPr>
  </w:style>
  <w:style w:type="paragraph" w:styleId="1105" w:customStyle="1">
    <w:name w:val="列出段落11"/>
    <w:basedOn w:val="851"/>
    <w:next w:val="1106"/>
    <w:qFormat/>
    <w:pPr>
      <w:ind w:left="420" w:firstLine="3748"/>
      <w:spacing w:before="0" w:after="0" w:line="240" w:lineRule="auto"/>
    </w:pPr>
    <w:rPr>
      <w:rFonts w:ascii="Times New Roman" w:hAnsi="Times New Roman" w:cs="Times New Roman"/>
    </w:rPr>
  </w:style>
  <w:style w:type="paragraph" w:styleId="1106" w:customStyle="1">
    <w:name w:val="样式 标题 2 + (西文) 宋体 非加粗 居中"/>
    <w:basedOn w:val="853"/>
    <w:next w:val="1107"/>
    <w:qFormat/>
    <w:pPr>
      <w:ind w:left="0" w:firstLine="24"/>
      <w:jc w:val="center"/>
      <w:spacing w:line="412" w:lineRule="auto"/>
      <w:outlineLvl w:val="1"/>
    </w:pPr>
  </w:style>
  <w:style w:type="paragraph" w:styleId="1107" w:customStyle="1">
    <w:name w:val="页脚 Char Char"/>
    <w:basedOn w:val="851"/>
    <w:next w:val="1108"/>
    <w:qFormat/>
    <w:pPr>
      <w:ind w:left="0" w:firstLine="5120"/>
      <w:spacing w:before="0" w:after="0" w:line="240" w:lineRule="auto"/>
    </w:pPr>
    <w:rPr>
      <w:rFonts w:ascii="Times New Roman" w:hAnsi="Times New Roman" w:cs="Times New Roman"/>
    </w:rPr>
  </w:style>
  <w:style w:type="paragraph" w:styleId="1108" w:customStyle="1">
    <w:name w:val="样式 标题 1 + 段前: 16 磅 段后: 16 磅"/>
    <w:basedOn w:val="852"/>
    <w:next w:val="1109"/>
    <w:qFormat/>
    <w:pPr>
      <w:ind w:left="0" w:firstLine="18"/>
      <w:jc w:val="center"/>
      <w:spacing w:before="120" w:after="0" w:line="360" w:lineRule="auto"/>
      <w:outlineLvl w:val="0"/>
    </w:pPr>
  </w:style>
  <w:style w:type="paragraph" w:styleId="1109" w:customStyle="1">
    <w:name w:val="Char1 Char Char Char Char Char Char"/>
    <w:basedOn w:val="851"/>
    <w:next w:val="1110"/>
    <w:qFormat/>
    <w:pPr>
      <w:ind w:left="0" w:firstLine="2560"/>
      <w:spacing w:before="0" w:after="0" w:line="240" w:lineRule="auto"/>
    </w:pPr>
    <w:rPr>
      <w:rFonts w:ascii="Times New Roman" w:hAnsi="Times New Roman" w:cs="Times New Roman"/>
    </w:rPr>
  </w:style>
  <w:style w:type="paragraph" w:styleId="1110" w:customStyle="1">
    <w:name w:val="文档标题4"/>
    <w:basedOn w:val="855"/>
    <w:next w:val="850"/>
    <w:qFormat/>
    <w:pPr>
      <w:ind w:left="851" w:firstLine="30"/>
      <w:spacing w:after="280" w:line="360" w:lineRule="auto"/>
      <w:outlineLvl w:val="3"/>
    </w:pPr>
  </w:style>
  <w:style w:type="paragraph" w:styleId="1111" w:customStyle="1">
    <w:name w:val="font0"/>
    <w:basedOn w:val="851"/>
    <w:next w:val="1086"/>
    <w:qFormat/>
    <w:pPr>
      <w:ind w:left="0" w:firstLine="1024"/>
      <w:spacing w:before="280" w:after="280" w:line="240" w:lineRule="auto"/>
    </w:pPr>
    <w:rPr>
      <w:rFonts w:ascii="Times New Roman" w:hAnsi="Times New Roman" w:cs="Times New Roman"/>
    </w:rPr>
  </w:style>
  <w:style w:type="paragraph" w:styleId="1112" w:customStyle="1">
    <w:name w:val="CM5"/>
    <w:basedOn w:val="851"/>
    <w:next w:val="850"/>
    <w:qFormat/>
    <w:pPr>
      <w:ind w:left="200" w:firstLine="2760"/>
      <w:spacing w:before="0" w:after="0" w:line="400" w:lineRule="atLeast"/>
    </w:pPr>
    <w:rPr>
      <w:rFonts w:ascii="Times New Roman" w:hAnsi="Times New Roman" w:cs="Times New Roman"/>
    </w:rPr>
  </w:style>
  <w:style w:type="paragraph" w:styleId="1113" w:customStyle="1">
    <w:name w:val="Pa0"/>
    <w:basedOn w:val="851"/>
    <w:next w:val="850"/>
    <w:qFormat/>
    <w:pPr>
      <w:ind w:left="0" w:firstLine="4608"/>
      <w:spacing w:before="0" w:after="0" w:line="241" w:lineRule="atLeast"/>
    </w:pPr>
    <w:rPr>
      <w:rFonts w:ascii="Times New Roman" w:hAnsi="Times New Roman" w:cs="Times New Roman"/>
    </w:rPr>
  </w:style>
  <w:style w:type="paragraph" w:styleId="1114" w:customStyle="1">
    <w:name w:val="招标文件》"/>
    <w:basedOn w:val="851"/>
    <w:next w:val="1050"/>
    <w:qFormat/>
    <w:pPr>
      <w:ind w:left="420" w:firstLine="2140"/>
      <w:spacing w:before="120" w:after="120" w:line="300" w:lineRule="auto"/>
    </w:pPr>
    <w:rPr>
      <w:rFonts w:ascii="Times New Roman" w:hAnsi="Times New Roman" w:cs="Times New Roman"/>
    </w:rPr>
  </w:style>
  <w:style w:type="paragraph" w:styleId="1115" w:customStyle="1">
    <w:name w:val="段"/>
    <w:next w:val="850"/>
    <w:qFormat/>
    <w:pPr>
      <w:ind w:firstLine="200"/>
      <w:jc w:val="both"/>
      <w:spacing w:line="360" w:lineRule="auto"/>
    </w:pPr>
    <w:rPr>
      <w:sz w:val="24"/>
      <w:szCs w:val="22"/>
    </w:rPr>
  </w:style>
  <w:style w:type="paragraph" w:styleId="1116" w:customStyle="1">
    <w:name w:val="标书_正文"/>
    <w:basedOn w:val="851"/>
    <w:next w:val="1117"/>
    <w:qFormat/>
    <w:pPr>
      <w:ind w:left="420" w:firstLine="1188"/>
      <w:spacing w:before="0" w:after="0" w:line="360" w:lineRule="auto"/>
    </w:pPr>
    <w:rPr>
      <w:rFonts w:ascii="Times New Roman" w:hAnsi="Times New Roman" w:cs="Times New Roman"/>
    </w:rPr>
  </w:style>
  <w:style w:type="paragraph" w:styleId="1117" w:customStyle="1">
    <w:name w:val="样式 标题 2 + Times New Roman 四号 非加粗 段前: 5 磅 段后: 0 磅 行距: 固定值 20..."/>
    <w:basedOn w:val="853"/>
    <w:next w:val="1065"/>
    <w:qFormat/>
    <w:pPr>
      <w:ind w:left="0" w:firstLine="24"/>
      <w:spacing w:before="100" w:after="0" w:line="400" w:lineRule="exact"/>
      <w:outlineLvl w:val="1"/>
    </w:pPr>
  </w:style>
  <w:style w:type="paragraph" w:styleId="1118" w:customStyle="1">
    <w:name w:val="图片0"/>
    <w:basedOn w:val="851"/>
    <w:next w:val="898"/>
    <w:qFormat/>
    <w:pPr>
      <w:ind w:left="-161" w:firstLine="1187"/>
      <w:spacing w:before="0" w:after="0" w:line="276" w:lineRule="auto"/>
    </w:pPr>
    <w:rPr>
      <w:rFonts w:ascii="Times New Roman" w:hAnsi="Times New Roman" w:cs="Times New Roman"/>
    </w:rPr>
  </w:style>
  <w:style w:type="paragraph" w:styleId="1119" w:customStyle="1">
    <w:name w:val="Char Char Char2 Char Char Char2 Char"/>
    <w:basedOn w:val="851"/>
    <w:next w:val="1091"/>
    <w:qFormat/>
    <w:pPr>
      <w:ind w:left="560" w:firstLine="3632"/>
      <w:spacing w:before="0" w:after="160" w:line="240" w:lineRule="exact"/>
    </w:pPr>
    <w:rPr>
      <w:rFonts w:ascii="Times New Roman" w:hAnsi="Times New Roman" w:cs="Times New Roman"/>
    </w:rPr>
  </w:style>
  <w:style w:type="paragraph" w:styleId="1120" w:customStyle="1">
    <w:name w:val="Char Char Char Char"/>
    <w:next w:val="1121"/>
    <w:qFormat/>
    <w:pPr>
      <w:ind w:firstLine="10"/>
      <w:spacing w:line="360" w:lineRule="auto"/>
      <w:shd w:val="clear" w:color="000000" w:fill="000080"/>
    </w:pPr>
    <w:rPr>
      <w:rFonts w:ascii="Calibri" w:hAnsi="Calibri"/>
    </w:rPr>
  </w:style>
  <w:style w:type="paragraph" w:styleId="1121" w:customStyle="1">
    <w:name w:val="杨昂超式样黑体主"/>
    <w:basedOn w:val="851"/>
    <w:next w:val="1122"/>
    <w:qFormat/>
    <w:pPr>
      <w:ind w:left="0" w:firstLine="4608"/>
      <w:spacing w:before="0" w:after="0" w:line="240" w:lineRule="auto"/>
    </w:pPr>
    <w:rPr>
      <w:rFonts w:ascii="Times New Roman" w:hAnsi="Times New Roman" w:cs="Times New Roman"/>
    </w:rPr>
  </w:style>
  <w:style w:type="paragraph" w:styleId="1122" w:customStyle="1">
    <w:name w:val="Char Char Char Char Char Char1 Char Char Char Char Char Char Char Char Char Char"/>
    <w:basedOn w:val="851"/>
    <w:next w:val="1123"/>
    <w:qFormat/>
    <w:pPr>
      <w:ind w:left="0" w:firstLine="2560"/>
      <w:spacing w:before="0" w:after="0" w:line="240" w:lineRule="auto"/>
    </w:pPr>
    <w:rPr>
      <w:rFonts w:ascii="Times New Roman" w:hAnsi="Times New Roman" w:cs="Times New Roman"/>
    </w:rPr>
  </w:style>
  <w:style w:type="paragraph" w:styleId="1123" w:customStyle="1">
    <w:name w:val="目录1"/>
    <w:basedOn w:val="851"/>
    <w:next w:val="850"/>
    <w:qFormat/>
    <w:pPr>
      <w:ind w:left="0" w:firstLine="7168"/>
      <w:spacing w:before="0" w:after="136" w:line="289" w:lineRule="atLeast"/>
    </w:pPr>
    <w:rPr>
      <w:rFonts w:ascii="Times New Roman" w:hAnsi="Times New Roman" w:cs="Times New Roman"/>
    </w:rPr>
  </w:style>
  <w:style w:type="paragraph" w:styleId="1124" w:customStyle="1">
    <w:name w:val="文档结构图1"/>
    <w:basedOn w:val="851"/>
    <w:next w:val="1125"/>
    <w:qFormat/>
    <w:pPr>
      <w:ind w:left="200" w:firstLine="2248"/>
      <w:spacing w:before="0" w:after="0" w:line="360" w:lineRule="auto"/>
    </w:pPr>
    <w:rPr>
      <w:rFonts w:ascii="Times New Roman" w:hAnsi="Times New Roman" w:cs="Times New Roman"/>
    </w:rPr>
  </w:style>
  <w:style w:type="paragraph" w:styleId="1125" w:customStyle="1">
    <w:name w:val="2ji"/>
    <w:basedOn w:val="853"/>
    <w:next w:val="893"/>
    <w:qFormat/>
    <w:pPr>
      <w:ind w:left="0" w:firstLine="24"/>
      <w:spacing w:before="0" w:after="0" w:line="360" w:lineRule="auto"/>
      <w:outlineLvl w:val="1"/>
    </w:pPr>
  </w:style>
  <w:style w:type="paragraph" w:styleId="1126" w:customStyle="1">
    <w:name w:val="xl91"/>
    <w:basedOn w:val="851"/>
    <w:next w:val="1047"/>
    <w:qFormat/>
    <w:pPr>
      <w:ind w:left="0" w:firstLine="3584"/>
      <w:spacing w:before="280" w:after="280" w:line="240" w:lineRule="auto"/>
    </w:pPr>
    <w:rPr>
      <w:rFonts w:ascii="Times New Roman" w:hAnsi="Times New Roman" w:cs="Times New Roman"/>
    </w:rPr>
  </w:style>
  <w:style w:type="paragraph" w:styleId="1127" w:customStyle="1">
    <w:name w:val="Text Body"/>
    <w:basedOn w:val="851"/>
    <w:next w:val="1128"/>
    <w:qFormat/>
    <w:pPr>
      <w:ind w:left="0" w:firstLine="4096"/>
      <w:spacing w:before="0" w:after="120" w:line="240" w:lineRule="auto"/>
    </w:pPr>
    <w:rPr>
      <w:rFonts w:ascii="Times New Roman" w:hAnsi="Times New Roman" w:cs="Times New Roman"/>
    </w:rPr>
  </w:style>
  <w:style w:type="paragraph" w:styleId="1128" w:customStyle="1">
    <w:name w:val="项目符1"/>
    <w:basedOn w:val="851"/>
    <w:next w:val="1129"/>
    <w:qFormat/>
    <w:pPr>
      <w:ind w:left="1365" w:right="100" w:firstLine="2728"/>
      <w:spacing w:before="78" w:after="78" w:line="300" w:lineRule="auto"/>
    </w:pPr>
    <w:rPr>
      <w:rFonts w:ascii="Times New Roman" w:hAnsi="Times New Roman" w:cs="Times New Roman"/>
    </w:rPr>
  </w:style>
  <w:style w:type="paragraph" w:styleId="1129" w:customStyle="1">
    <w:name w:val="引文目录标题1"/>
    <w:basedOn w:val="851"/>
    <w:next w:val="850"/>
    <w:qFormat/>
    <w:pPr>
      <w:ind w:left="0" w:firstLine="4608"/>
      <w:jc w:val="center"/>
      <w:spacing w:before="120" w:after="0" w:line="360" w:lineRule="auto"/>
    </w:pPr>
    <w:rPr>
      <w:rFonts w:ascii="Times New Roman" w:hAnsi="Times New Roman" w:cs="Times New Roman"/>
    </w:rPr>
  </w:style>
  <w:style w:type="paragraph" w:styleId="1130" w:customStyle="1">
    <w:name w:val="样式 标题 3 + (西文) 黑体 (中文) 黑体 (符号) 宋体 小四 段前: 5 磅 段后: 5 磅 行距: 1..."/>
    <w:basedOn w:val="854"/>
    <w:next w:val="1131"/>
    <w:qFormat/>
    <w:pPr>
      <w:ind w:left="1429" w:firstLine="18"/>
      <w:spacing w:before="100" w:after="100" w:line="360" w:lineRule="auto"/>
      <w:outlineLvl w:val="2"/>
    </w:pPr>
  </w:style>
  <w:style w:type="paragraph" w:styleId="1131" w:customStyle="1">
    <w:name w:val="xl22"/>
    <w:basedOn w:val="851"/>
    <w:next w:val="1132"/>
    <w:qFormat/>
    <w:pPr>
      <w:ind w:left="0" w:firstLine="20"/>
      <w:jc w:val="right"/>
      <w:spacing w:before="280" w:after="280" w:line="240" w:lineRule="auto"/>
      <w:shd w:val="clear" w:color="000000" w:fill="ffffff"/>
    </w:pPr>
    <w:rPr>
      <w:rFonts w:ascii="Times New Roman" w:hAnsi="Times New Roman" w:cs="Times New Roman"/>
    </w:rPr>
  </w:style>
  <w:style w:type="paragraph" w:styleId="1132" w:customStyle="1">
    <w:name w:val="自定义一"/>
    <w:basedOn w:val="851"/>
    <w:next w:val="850"/>
    <w:qFormat/>
    <w:pPr>
      <w:ind w:left="0"/>
      <w:spacing w:before="0" w:after="0" w:line="360" w:lineRule="auto"/>
    </w:pPr>
    <w:rPr>
      <w:rFonts w:ascii="Times New Roman" w:hAnsi="Times New Roman" w:cs="Times New Roman"/>
    </w:rPr>
  </w:style>
  <w:style w:type="paragraph" w:styleId="1133" w:customStyle="1">
    <w:name w:val="xl78"/>
    <w:basedOn w:val="851"/>
    <w:next w:val="1134"/>
    <w:qFormat/>
    <w:pPr>
      <w:ind w:left="0" w:firstLine="3584"/>
      <w:jc w:val="center"/>
      <w:spacing w:before="280" w:after="280" w:line="240" w:lineRule="auto"/>
    </w:pPr>
    <w:rPr>
      <w:rFonts w:ascii="Times New Roman" w:hAnsi="Times New Roman" w:cs="Times New Roman"/>
    </w:rPr>
  </w:style>
  <w:style w:type="paragraph" w:styleId="1134" w:customStyle="1">
    <w:name w:val="段落正文"/>
    <w:next w:val="1076"/>
    <w:qFormat/>
    <w:pPr>
      <w:ind w:firstLine="4608"/>
      <w:jc w:val="center"/>
      <w:spacing w:line="360" w:lineRule="auto"/>
    </w:pPr>
    <w:rPr>
      <w:rFonts w:ascii="Calibri" w:hAnsi="Calibri"/>
    </w:rPr>
  </w:style>
  <w:style w:type="paragraph" w:styleId="1135" w:customStyle="1">
    <w:name w:val="_Style 169"/>
    <w:next w:val="850"/>
    <w:qFormat/>
    <w:pPr>
      <w:ind w:left="2560"/>
    </w:pPr>
    <w:rPr>
      <w:rFonts w:ascii="Calibri" w:hAnsi="Calibri"/>
    </w:rPr>
  </w:style>
  <w:style w:type="paragraph" w:styleId="1136" w:customStyle="1">
    <w:name w:val="样式 小四 行距: 1.5 倍行距 首行缩进:  2 字符"/>
    <w:basedOn w:val="851"/>
    <w:next w:val="1081"/>
    <w:qFormat/>
    <w:pPr>
      <w:ind w:left="480" w:firstLine="2784"/>
      <w:spacing w:before="0" w:after="0" w:line="360" w:lineRule="auto"/>
    </w:pPr>
    <w:rPr>
      <w:rFonts w:ascii="Times New Roman" w:hAnsi="Times New Roman" w:cs="Times New Roman"/>
    </w:rPr>
  </w:style>
  <w:style w:type="paragraph" w:styleId="1137" w:customStyle="1">
    <w:name w:val="小节标题"/>
    <w:basedOn w:val="851"/>
    <w:next w:val="850"/>
    <w:qFormat/>
    <w:pPr>
      <w:ind w:left="0" w:firstLine="7168"/>
      <w:spacing w:before="175" w:after="102" w:line="351" w:lineRule="atLeast"/>
    </w:pPr>
    <w:rPr>
      <w:rFonts w:ascii="Times New Roman" w:hAnsi="Times New Roman" w:cs="Times New Roman"/>
    </w:rPr>
  </w:style>
  <w:style w:type="paragraph" w:styleId="1138" w:customStyle="1">
    <w:name w:val="TOC 标题2"/>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9" w:customStyle="1">
    <w:name w:val="表格文字（两侧对齐）"/>
    <w:basedOn w:val="851"/>
    <w:next w:val="1140"/>
    <w:qFormat/>
    <w:pPr>
      <w:ind w:left="0" w:firstLine="3584"/>
      <w:spacing w:before="0" w:after="0" w:line="240" w:lineRule="auto"/>
    </w:pPr>
    <w:rPr>
      <w:rFonts w:ascii="Times New Roman" w:hAnsi="Times New Roman" w:cs="Times New Roman"/>
    </w:rPr>
  </w:style>
  <w:style w:type="paragraph" w:styleId="1140" w:customStyle="1">
    <w:name w:val="Char"/>
    <w:basedOn w:val="851"/>
    <w:next w:val="1119"/>
    <w:qFormat/>
    <w:pPr>
      <w:ind w:left="900" w:firstLine="2608"/>
      <w:spacing w:before="0" w:after="0" w:line="240" w:lineRule="auto"/>
    </w:pPr>
    <w:rPr>
      <w:rFonts w:ascii="Times New Roman" w:hAnsi="Times New Roman" w:cs="Times New Roman"/>
    </w:rPr>
  </w:style>
  <w:style w:type="paragraph" w:styleId="1141" w:customStyle="1">
    <w:name w:val="xl86"/>
    <w:basedOn w:val="851"/>
    <w:next w:val="1142"/>
    <w:qFormat/>
    <w:pPr>
      <w:ind w:left="0" w:firstLine="5120"/>
      <w:spacing w:before="280" w:after="280" w:line="240" w:lineRule="auto"/>
    </w:pPr>
    <w:rPr>
      <w:rFonts w:ascii="Times New Roman" w:hAnsi="Times New Roman" w:cs="Times New Roman"/>
    </w:rPr>
  </w:style>
  <w:style w:type="paragraph" w:styleId="1142" w:customStyle="1">
    <w:name w:val="索引 71"/>
    <w:basedOn w:val="851"/>
    <w:next w:val="850"/>
    <w:qFormat/>
    <w:pPr>
      <w:ind w:left="1200" w:firstLine="2560"/>
      <w:jc w:val="center"/>
      <w:spacing w:before="0" w:after="0" w:line="360" w:lineRule="auto"/>
    </w:pPr>
    <w:rPr>
      <w:rFonts w:ascii="Times New Roman" w:hAnsi="Times New Roman" w:cs="Times New Roman"/>
    </w:rPr>
  </w:style>
  <w:style w:type="paragraph" w:styleId="1143" w:customStyle="1">
    <w:name w:val="111"/>
    <w:next w:val="1144"/>
    <w:qFormat/>
    <w:pPr>
      <w:ind w:left="480" w:firstLine="4320"/>
      <w:spacing w:line="440" w:lineRule="exact"/>
    </w:pPr>
    <w:rPr>
      <w:rFonts w:ascii="Calibri" w:hAnsi="Calibri"/>
    </w:rPr>
  </w:style>
  <w:style w:type="paragraph" w:styleId="1144" w:customStyle="1">
    <w:name w:val="4"/>
    <w:basedOn w:val="851"/>
    <w:next w:val="863"/>
    <w:qFormat/>
    <w:pPr>
      <w:ind w:left="409" w:firstLine="3737"/>
      <w:spacing w:before="0" w:after="0" w:line="420" w:lineRule="exact"/>
    </w:pPr>
    <w:rPr>
      <w:rFonts w:ascii="Times New Roman" w:hAnsi="Times New Roman" w:cs="Times New Roman"/>
    </w:rPr>
  </w:style>
  <w:style w:type="paragraph" w:styleId="1145" w:customStyle="1">
    <w:name w:val="Char Char Char Char Char Char1 Char Char Char1 Char Char Char Char Char Char"/>
    <w:basedOn w:val="851"/>
    <w:next w:val="1130"/>
    <w:qFormat/>
    <w:pPr>
      <w:ind w:left="0" w:firstLine="2560"/>
      <w:spacing w:before="0" w:after="0" w:line="240" w:lineRule="auto"/>
    </w:pPr>
    <w:rPr>
      <w:rFonts w:ascii="Times New Roman" w:hAnsi="Times New Roman" w:cs="Times New Roman"/>
    </w:rPr>
  </w:style>
  <w:style w:type="paragraph" w:styleId="1146" w:customStyle="1">
    <w:name w:val="Char Char Char Char Char Char1 Char Char Char Char Char Char1 Char Char Char"/>
    <w:basedOn w:val="851"/>
    <w:next w:val="1147"/>
    <w:qFormat/>
    <w:pPr>
      <w:ind w:left="0" w:firstLine="2560"/>
      <w:spacing w:before="0" w:after="0" w:line="240" w:lineRule="auto"/>
    </w:pPr>
    <w:rPr>
      <w:rFonts w:ascii="Times New Roman" w:hAnsi="Times New Roman" w:cs="Times New Roman"/>
    </w:rPr>
  </w:style>
  <w:style w:type="paragraph" w:styleId="1147" w:customStyle="1">
    <w:name w:val="正文符号1"/>
    <w:basedOn w:val="851"/>
    <w:next w:val="1148"/>
    <w:pPr>
      <w:ind w:left="987" w:firstLine="5724"/>
      <w:spacing w:before="0" w:after="0" w:line="240" w:lineRule="auto"/>
    </w:pPr>
    <w:rPr>
      <w:rFonts w:ascii="Times New Roman" w:hAnsi="Times New Roman" w:cs="Times New Roman"/>
    </w:rPr>
  </w:style>
  <w:style w:type="paragraph" w:styleId="1148" w:customStyle="1">
    <w:name w:val="索引 31"/>
    <w:basedOn w:val="851"/>
    <w:next w:val="850"/>
    <w:qFormat/>
    <w:pPr>
      <w:ind w:left="400" w:firstLine="2560"/>
      <w:jc w:val="center"/>
      <w:spacing w:before="0" w:after="0" w:line="360" w:lineRule="auto"/>
    </w:pPr>
    <w:rPr>
      <w:rFonts w:ascii="Times New Roman" w:hAnsi="Times New Roman" w:cs="Times New Roman"/>
    </w:rPr>
  </w:style>
  <w:style w:type="paragraph" w:styleId="1149" w:customStyle="1">
    <w:name w:val="目录4"/>
    <w:basedOn w:val="851"/>
    <w:next w:val="850"/>
    <w:qFormat/>
    <w:pPr>
      <w:ind w:left="629" w:firstLine="5237"/>
      <w:spacing w:before="0" w:after="0" w:line="317" w:lineRule="atLeast"/>
    </w:pPr>
    <w:rPr>
      <w:rFonts w:ascii="Times New Roman" w:hAnsi="Times New Roman" w:cs="Times New Roman"/>
    </w:rPr>
  </w:style>
  <w:style w:type="paragraph" w:styleId="1150" w:customStyle="1">
    <w:name w:val="p15"/>
    <w:basedOn w:val="850"/>
    <w:qFormat/>
    <w:pPr>
      <w:ind w:left="0"/>
    </w:pPr>
    <w:rPr>
      <w:rFonts w:ascii="宋体" w:hAnsi="宋体"/>
      <w:sz w:val="28"/>
      <w:szCs w:val="28"/>
    </w:rPr>
  </w:style>
  <w:style w:type="paragraph" w:styleId="1151" w:customStyle="1">
    <w:name w:val="四号 居中"/>
    <w:basedOn w:val="851"/>
    <w:next w:val="1145"/>
    <w:qFormat/>
    <w:pPr>
      <w:ind w:left="0" w:firstLine="6144"/>
      <w:jc w:val="center"/>
      <w:spacing w:before="0" w:after="0" w:line="360" w:lineRule="auto"/>
    </w:pPr>
    <w:rPr>
      <w:rFonts w:ascii="Times New Roman" w:hAnsi="Times New Roman" w:cs="Times New Roman"/>
    </w:rPr>
  </w:style>
  <w:style w:type="paragraph" w:styleId="1152" w:customStyle="1">
    <w:name w:val="p0"/>
    <w:next w:val="850"/>
    <w:qFormat/>
    <w:pPr>
      <w:ind w:firstLine="2048"/>
      <w:spacing w:line="360" w:lineRule="auto"/>
    </w:pPr>
    <w:rPr>
      <w:rFonts w:ascii="Calibri" w:hAnsi="Calibri"/>
    </w:rPr>
  </w:style>
  <w:style w:type="paragraph" w:styleId="1153" w:customStyle="1">
    <w:name w:val="列表编号 21"/>
    <w:basedOn w:val="851"/>
    <w:next w:val="1154"/>
    <w:qFormat/>
    <w:pPr>
      <w:ind w:left="0" w:firstLine="2560"/>
      <w:spacing w:before="0" w:after="0" w:line="360" w:lineRule="auto"/>
    </w:pPr>
    <w:rPr>
      <w:rFonts w:ascii="Times New Roman" w:hAnsi="Times New Roman" w:cs="Times New Roman"/>
    </w:rPr>
  </w:style>
  <w:style w:type="paragraph" w:styleId="1154" w:customStyle="1">
    <w:name w:val="正文文本 21"/>
    <w:basedOn w:val="851"/>
    <w:next w:val="1035"/>
    <w:qFormat/>
    <w:pPr>
      <w:ind w:left="0" w:firstLine="2560"/>
      <w:jc w:val="center"/>
      <w:spacing w:before="0" w:after="120" w:line="480" w:lineRule="auto"/>
    </w:pPr>
    <w:rPr>
      <w:rFonts w:ascii="Times New Roman" w:hAnsi="Times New Roman" w:cs="Times New Roman"/>
    </w:rPr>
  </w:style>
  <w:style w:type="paragraph" w:styleId="1155" w:customStyle="1">
    <w:name w:val="a2"/>
    <w:basedOn w:val="851"/>
    <w:next w:val="890"/>
    <w:qFormat/>
    <w:pPr>
      <w:ind w:left="0" w:firstLine="1024"/>
      <w:spacing w:before="280" w:after="280" w:line="240" w:lineRule="auto"/>
    </w:pPr>
    <w:rPr>
      <w:rFonts w:ascii="Times New Roman" w:hAnsi="Times New Roman" w:cs="Times New Roman"/>
    </w:rPr>
  </w:style>
  <w:style w:type="paragraph" w:styleId="1156" w:customStyle="1">
    <w:name w:val="font8"/>
    <w:basedOn w:val="851"/>
    <w:next w:val="1080"/>
    <w:qFormat/>
    <w:pPr>
      <w:ind w:left="0" w:firstLine="2048"/>
      <w:spacing w:before="280" w:after="280" w:line="240" w:lineRule="auto"/>
    </w:pPr>
    <w:rPr>
      <w:rFonts w:ascii="Times New Roman" w:hAnsi="Times New Roman" w:cs="Times New Roman"/>
    </w:rPr>
  </w:style>
  <w:style w:type="paragraph" w:styleId="1157" w:customStyle="1">
    <w:name w:val="Char Char Char Char Char Char1 Char Char Char Char Char Char1 Char Char Char Char Char Char Char"/>
    <w:basedOn w:val="851"/>
    <w:next w:val="1158"/>
    <w:qFormat/>
    <w:pPr>
      <w:ind w:left="0" w:firstLine="2560"/>
      <w:spacing w:before="0" w:after="0" w:line="240" w:lineRule="auto"/>
    </w:pPr>
    <w:rPr>
      <w:rFonts w:ascii="Times New Roman" w:hAnsi="Times New Roman" w:cs="Times New Roman"/>
    </w:rPr>
  </w:style>
  <w:style w:type="paragraph" w:styleId="1158" w:customStyle="1">
    <w:name w:val="xl87"/>
    <w:basedOn w:val="851"/>
    <w:next w:val="1114"/>
    <w:qFormat/>
    <w:pPr>
      <w:ind w:left="0" w:firstLine="5120"/>
      <w:spacing w:before="280" w:after="280" w:line="240" w:lineRule="auto"/>
    </w:pPr>
    <w:rPr>
      <w:rFonts w:ascii="Times New Roman" w:hAnsi="Times New Roman" w:cs="Times New Roman"/>
    </w:rPr>
  </w:style>
  <w:style w:type="paragraph" w:styleId="1159" w:customStyle="1">
    <w:name w:val="444"/>
    <w:basedOn w:val="851"/>
    <w:next w:val="872"/>
    <w:qFormat/>
    <w:pPr>
      <w:ind w:left="0" w:firstLine="4608"/>
      <w:jc w:val="center"/>
      <w:spacing w:before="0" w:after="0" w:line="312" w:lineRule="atLeast"/>
    </w:pPr>
    <w:rPr>
      <w:rFonts w:ascii="Times New Roman" w:hAnsi="Times New Roman" w:cs="Times New Roman"/>
    </w:rPr>
  </w:style>
  <w:style w:type="paragraph" w:styleId="1160" w:customStyle="1">
    <w:name w:val="表格文字图表文字"/>
    <w:basedOn w:val="851"/>
    <w:next w:val="1161"/>
    <w:pPr>
      <w:ind w:left="0" w:firstLine="3584"/>
      <w:jc w:val="center"/>
      <w:spacing w:before="0" w:after="0" w:line="240" w:lineRule="auto"/>
    </w:pPr>
    <w:rPr>
      <w:rFonts w:ascii="Times New Roman" w:hAnsi="Times New Roman" w:cs="Times New Roman"/>
    </w:rPr>
  </w:style>
  <w:style w:type="paragraph" w:styleId="1161" w:customStyle="1">
    <w:name w:val="样式 目录 3 + 左侧:  2 字符1"/>
    <w:next w:val="1162"/>
    <w:qFormat/>
    <w:pPr>
      <w:ind w:left="960" w:firstLine="5120"/>
      <w:spacing w:line="360" w:lineRule="auto"/>
      <w:widowControl w:val="off"/>
    </w:pPr>
    <w:rPr>
      <w:rFonts w:ascii="Calibri" w:hAnsi="Calibri"/>
    </w:rPr>
  </w:style>
  <w:style w:type="paragraph" w:styleId="1162" w:customStyle="1">
    <w:name w:val="文档正文"/>
    <w:basedOn w:val="851"/>
    <w:next w:val="1163"/>
    <w:qFormat/>
    <w:pPr>
      <w:ind w:left="567" w:firstLine="3639"/>
      <w:spacing w:before="0" w:after="0" w:line="480" w:lineRule="atLeast"/>
    </w:pPr>
    <w:rPr>
      <w:rFonts w:ascii="Times New Roman" w:hAnsi="Times New Roman" w:cs="Times New Roman"/>
    </w:rPr>
  </w:style>
  <w:style w:type="paragraph" w:styleId="1163" w:customStyle="1">
    <w:name w:val="列表框2"/>
    <w:next w:val="1164"/>
    <w:qFormat/>
    <w:pPr>
      <w:ind w:firstLine="2048"/>
      <w:spacing w:line="460" w:lineRule="exact"/>
    </w:pPr>
    <w:rPr>
      <w:rFonts w:ascii="Calibri" w:hAnsi="Calibri"/>
    </w:rPr>
  </w:style>
  <w:style w:type="paragraph" w:styleId="1164" w:customStyle="1">
    <w:name w:val="font10"/>
    <w:basedOn w:val="851"/>
    <w:next w:val="883"/>
    <w:qFormat/>
    <w:pPr>
      <w:ind w:left="0" w:firstLine="3584"/>
      <w:spacing w:before="280" w:after="280" w:line="240" w:lineRule="auto"/>
    </w:pPr>
    <w:rPr>
      <w:rFonts w:ascii="Times New Roman" w:hAnsi="Times New Roman" w:cs="Times New Roman"/>
    </w:rPr>
  </w:style>
  <w:style w:type="paragraph" w:styleId="1165" w:customStyle="1">
    <w:name w:val="纯文本1"/>
    <w:basedOn w:val="851"/>
    <w:next w:val="895"/>
    <w:qFormat/>
    <w:pPr>
      <w:ind w:left="0" w:firstLine="3584"/>
      <w:spacing w:before="0" w:after="0" w:line="240" w:lineRule="auto"/>
    </w:pPr>
    <w:rPr>
      <w:rFonts w:ascii="Times New Roman" w:hAnsi="Times New Roman" w:cs="Times New Roman"/>
    </w:rPr>
  </w:style>
  <w:style w:type="paragraph" w:styleId="1166" w:customStyle="1">
    <w:name w:val="索引 91"/>
    <w:basedOn w:val="851"/>
    <w:next w:val="850"/>
    <w:qFormat/>
    <w:pPr>
      <w:ind w:left="1600" w:firstLine="2560"/>
      <w:jc w:val="center"/>
      <w:spacing w:before="0" w:after="0" w:line="360" w:lineRule="auto"/>
    </w:pPr>
    <w:rPr>
      <w:rFonts w:ascii="Times New Roman" w:hAnsi="Times New Roman" w:cs="Times New Roman"/>
    </w:rPr>
  </w:style>
  <w:style w:type="paragraph" w:styleId="1167" w:customStyle="1">
    <w:name w:val="xl79"/>
    <w:basedOn w:val="851"/>
    <w:next w:val="1143"/>
    <w:qFormat/>
    <w:pPr>
      <w:ind w:left="0" w:firstLine="3584"/>
      <w:jc w:val="center"/>
      <w:spacing w:before="280" w:after="280" w:line="240" w:lineRule="auto"/>
    </w:pPr>
    <w:rPr>
      <w:rFonts w:ascii="Times New Roman" w:hAnsi="Times New Roman" w:cs="Times New Roman"/>
    </w:rPr>
  </w:style>
  <w:style w:type="paragraph" w:styleId="1168" w:customStyle="1">
    <w:name w:val="表格文字（4号居中）"/>
    <w:next w:val="1169"/>
    <w:qFormat/>
    <w:pPr>
      <w:ind w:firstLine="2560"/>
      <w:jc w:val="center"/>
    </w:pPr>
    <w:rPr>
      <w:rFonts w:ascii="Calibri" w:hAnsi="Calibri"/>
    </w:rPr>
  </w:style>
  <w:style w:type="paragraph" w:styleId="1169" w:customStyle="1">
    <w:name w:val="!方块加粗"/>
    <w:basedOn w:val="851"/>
    <w:next w:val="1136"/>
    <w:qFormat/>
    <w:pPr>
      <w:ind w:left="600" w:firstLine="5212"/>
      <w:spacing w:before="0" w:after="0" w:line="360" w:lineRule="auto"/>
    </w:pPr>
    <w:rPr>
      <w:rFonts w:ascii="Times New Roman" w:hAnsi="Times New Roman" w:cs="Times New Roman"/>
    </w:rPr>
  </w:style>
  <w:style w:type="paragraph" w:styleId="1170" w:customStyle="1">
    <w:name w:val="xl75"/>
    <w:basedOn w:val="851"/>
    <w:next w:val="896"/>
    <w:qFormat/>
    <w:pPr>
      <w:ind w:left="0" w:firstLine="3584"/>
      <w:jc w:val="center"/>
      <w:spacing w:before="280" w:after="280" w:line="240" w:lineRule="auto"/>
    </w:pPr>
    <w:rPr>
      <w:rFonts w:ascii="Times New Roman" w:hAnsi="Times New Roman" w:cs="Times New Roman"/>
    </w:rPr>
  </w:style>
  <w:style w:type="paragraph" w:styleId="1171" w:customStyle="1">
    <w:name w:val="xl81"/>
    <w:basedOn w:val="851"/>
    <w:next w:val="1172"/>
    <w:qFormat/>
    <w:pPr>
      <w:ind w:left="0" w:firstLine="5120"/>
      <w:spacing w:before="280" w:after="280" w:line="240" w:lineRule="auto"/>
    </w:pPr>
    <w:rPr>
      <w:rFonts w:ascii="Times New Roman" w:hAnsi="Times New Roman" w:cs="Times New Roman"/>
    </w:rPr>
  </w:style>
  <w:style w:type="paragraph" w:styleId="1172" w:customStyle="1">
    <w:name w:val="xl25"/>
    <w:basedOn w:val="851"/>
    <w:next w:val="1173"/>
    <w:qFormat/>
    <w:pPr>
      <w:ind w:left="0" w:firstLine="14"/>
      <w:spacing w:before="280" w:after="280" w:line="240" w:lineRule="auto"/>
      <w:shd w:val="clear" w:color="000000" w:fill="ffffff"/>
    </w:pPr>
    <w:rPr>
      <w:rFonts w:ascii="Times New Roman" w:hAnsi="Times New Roman" w:cs="Times New Roman"/>
    </w:rPr>
  </w:style>
  <w:style w:type="paragraph" w:styleId="1173" w:customStyle="1">
    <w:name w:val="普通(网站)1"/>
    <w:basedOn w:val="851"/>
    <w:next w:val="1174"/>
    <w:pPr>
      <w:ind w:left="200" w:firstLine="1224"/>
      <w:spacing w:before="280" w:after="280" w:line="240" w:lineRule="auto"/>
    </w:pPr>
    <w:rPr>
      <w:rFonts w:ascii="Times New Roman" w:hAnsi="Times New Roman" w:cs="Times New Roman"/>
    </w:rPr>
  </w:style>
  <w:style w:type="paragraph" w:styleId="1174" w:customStyle="1">
    <w:name w:val="xl27"/>
    <w:basedOn w:val="851"/>
    <w:next w:val="1160"/>
    <w:qFormat/>
    <w:pPr>
      <w:ind w:left="0" w:firstLine="20"/>
      <w:spacing w:before="280" w:after="280" w:line="240" w:lineRule="auto"/>
      <w:shd w:val="clear" w:color="000000" w:fill="ffffff"/>
    </w:pPr>
    <w:rPr>
      <w:rFonts w:ascii="Times New Roman" w:hAnsi="Times New Roman" w:cs="Times New Roman"/>
    </w:rPr>
  </w:style>
  <w:style w:type="paragraph" w:styleId="1175" w:customStyle="1">
    <w:name w:val="H 4"/>
    <w:basedOn w:val="855"/>
    <w:next w:val="1176"/>
    <w:qFormat/>
    <w:pPr>
      <w:ind w:left="426" w:firstLine="24"/>
      <w:spacing w:before="0" w:after="0" w:line="360" w:lineRule="auto"/>
      <w:outlineLvl w:val="3"/>
    </w:pPr>
  </w:style>
  <w:style w:type="paragraph" w:styleId="1176" w:customStyle="1">
    <w:name w:val="xl82"/>
    <w:basedOn w:val="851"/>
    <w:next w:val="1171"/>
    <w:qFormat/>
    <w:pPr>
      <w:ind w:left="0" w:firstLine="5120"/>
      <w:spacing w:before="280" w:after="280" w:line="240" w:lineRule="auto"/>
    </w:pPr>
    <w:rPr>
      <w:rFonts w:ascii="Times New Roman" w:hAnsi="Times New Roman" w:cs="Times New Roman"/>
    </w:rPr>
  </w:style>
  <w:style w:type="paragraph" w:styleId="1177" w:customStyle="1">
    <w:name w:val="Char Char Char Char Char Char Char Char"/>
    <w:next w:val="1178"/>
    <w:pPr>
      <w:ind w:firstLine="14"/>
      <w:jc w:val="both"/>
      <w:shd w:val="clear" w:color="000000" w:fill="000080"/>
      <w:widowControl w:val="off"/>
    </w:pPr>
    <w:rPr>
      <w:rFonts w:ascii="Calibri" w:hAnsi="Calibri"/>
    </w:rPr>
  </w:style>
  <w:style w:type="paragraph" w:styleId="1178" w:customStyle="1">
    <w:name w:val="Char Char Char Char Char Char1 Char Char Char1 Char Char Char Char Char Char Char Char Char Char Char Char Char Char Char"/>
    <w:basedOn w:val="851"/>
    <w:next w:val="1179"/>
    <w:qFormat/>
    <w:pPr>
      <w:ind w:left="0" w:firstLine="2560"/>
      <w:spacing w:before="0" w:after="0" w:line="240" w:lineRule="auto"/>
    </w:pPr>
    <w:rPr>
      <w:rFonts w:ascii="Times New Roman" w:hAnsi="Times New Roman" w:cs="Times New Roman"/>
    </w:rPr>
  </w:style>
  <w:style w:type="paragraph" w:styleId="1179" w:customStyle="1">
    <w:name w:val="样式1"/>
    <w:basedOn w:val="851"/>
    <w:next w:val="1180"/>
    <w:qFormat/>
    <w:pPr>
      <w:ind w:left="0" w:firstLine="1536"/>
      <w:spacing w:before="120" w:after="120" w:line="300" w:lineRule="auto"/>
    </w:pPr>
    <w:rPr>
      <w:rFonts w:ascii="Times New Roman" w:hAnsi="Times New Roman" w:cs="Times New Roman"/>
    </w:rPr>
  </w:style>
  <w:style w:type="paragraph" w:styleId="1180" w:customStyle="1">
    <w:name w:val="索引 41"/>
    <w:basedOn w:val="851"/>
    <w:next w:val="850"/>
    <w:qFormat/>
    <w:pPr>
      <w:ind w:left="600" w:firstLine="2560"/>
      <w:jc w:val="center"/>
      <w:spacing w:before="0" w:after="0" w:line="360" w:lineRule="auto"/>
    </w:pPr>
    <w:rPr>
      <w:rFonts w:ascii="Times New Roman" w:hAnsi="Times New Roman" w:cs="Times New Roman"/>
    </w:rPr>
  </w:style>
  <w:style w:type="paragraph" w:styleId="1181" w:customStyle="1">
    <w:name w:val="自定义二"/>
    <w:basedOn w:val="851"/>
    <w:next w:val="850"/>
    <w:pPr>
      <w:ind w:left="0" w:firstLine="14"/>
      <w:spacing w:before="0" w:after="0" w:line="360" w:lineRule="auto"/>
      <w:outlineLvl w:val="1"/>
    </w:pPr>
    <w:rPr>
      <w:rFonts w:ascii="Times New Roman" w:hAnsi="Times New Roman" w:cs="Times New Roman"/>
    </w:rPr>
  </w:style>
  <w:style w:type="paragraph" w:styleId="1182" w:customStyle="1">
    <w:name w:val="Bullet"/>
    <w:next w:val="1120"/>
    <w:qFormat/>
    <w:pPr>
      <w:ind w:left="567" w:right="2835" w:firstLine="3584"/>
      <w:spacing w:after="60"/>
    </w:pPr>
    <w:rPr>
      <w:rFonts w:ascii="Calibri" w:hAnsi="Calibri"/>
    </w:rPr>
  </w:style>
  <w:style w:type="paragraph" w:styleId="1183" w:customStyle="1">
    <w:name w:val="Char Char Char Char Char Char1"/>
    <w:basedOn w:val="851"/>
    <w:next w:val="1184"/>
    <w:qFormat/>
    <w:pPr>
      <w:ind w:left="0" w:firstLine="2560"/>
      <w:spacing w:before="0" w:after="0" w:line="240" w:lineRule="auto"/>
    </w:pPr>
    <w:rPr>
      <w:rFonts w:ascii="Times New Roman" w:hAnsi="Times New Roman" w:cs="Times New Roman"/>
    </w:rPr>
  </w:style>
  <w:style w:type="paragraph" w:styleId="1184" w:customStyle="1">
    <w:name w:val="正文缩进2"/>
    <w:basedOn w:val="851"/>
    <w:next w:val="1185"/>
    <w:qFormat/>
    <w:pPr>
      <w:ind w:left="420" w:firstLine="1188"/>
      <w:spacing w:before="0" w:after="0" w:line="240" w:lineRule="auto"/>
    </w:pPr>
    <w:rPr>
      <w:rFonts w:ascii="Times New Roman" w:hAnsi="Times New Roman" w:cs="Times New Roman"/>
    </w:rPr>
  </w:style>
  <w:style w:type="paragraph" w:styleId="1185" w:customStyle="1">
    <w:name w:val="列出段落2"/>
    <w:basedOn w:val="851"/>
    <w:next w:val="1186"/>
    <w:qFormat/>
    <w:pPr>
      <w:ind w:left="420" w:firstLine="3748"/>
      <w:spacing w:before="0" w:after="0" w:line="240" w:lineRule="auto"/>
    </w:pPr>
    <w:rPr>
      <w:rFonts w:ascii="Times New Roman" w:hAnsi="Times New Roman" w:cs="Times New Roman"/>
    </w:rPr>
  </w:style>
  <w:style w:type="paragraph" w:styleId="1186" w:customStyle="1">
    <w:name w:val="正文文本缩进 31"/>
    <w:basedOn w:val="851"/>
    <w:next w:val="1187"/>
    <w:qFormat/>
    <w:pPr>
      <w:ind w:left="1200" w:firstLine="1248"/>
      <w:spacing w:before="120" w:after="0" w:line="22" w:lineRule="atLeast"/>
    </w:pPr>
    <w:rPr>
      <w:rFonts w:ascii="Times New Roman" w:hAnsi="Times New Roman" w:cs="Times New Roman"/>
    </w:rPr>
  </w:style>
  <w:style w:type="paragraph" w:styleId="1187" w:customStyle="1">
    <w:name w:val="样式 正文首行缩进 + 首行缩进:  2 字符5"/>
    <w:next w:val="1188"/>
    <w:qFormat/>
    <w:pPr>
      <w:ind w:left="200" w:firstLine="3784"/>
      <w:spacing w:line="300" w:lineRule="auto"/>
    </w:pPr>
    <w:rPr>
      <w:rFonts w:ascii="Calibri" w:hAnsi="Calibri"/>
    </w:rPr>
  </w:style>
  <w:style w:type="paragraph" w:styleId="1188" w:customStyle="1">
    <w:name w:val="Char2"/>
    <w:basedOn w:val="851"/>
    <w:next w:val="1182"/>
    <w:qFormat/>
    <w:pPr>
      <w:ind w:left="0" w:firstLine="3584"/>
      <w:spacing w:before="0" w:after="160" w:line="240" w:lineRule="exact"/>
    </w:pPr>
    <w:rPr>
      <w:rFonts w:ascii="Times New Roman" w:hAnsi="Times New Roman" w:cs="Times New Roman"/>
    </w:rPr>
  </w:style>
  <w:style w:type="paragraph" w:styleId="1189" w:customStyle="1">
    <w:name w:val="WPSOffice手动目录 1"/>
    <w:qFormat/>
  </w:style>
  <w:style w:type="paragraph" w:styleId="1190" w:customStyle="1">
    <w:name w:val="纯文本4"/>
    <w:basedOn w:val="850"/>
    <w:qFormat/>
    <w:pPr>
      <w:ind w:left="0"/>
      <w:widowControl w:val="off"/>
    </w:pPr>
    <w:rPr>
      <w:rFonts w:ascii="宋体" w:hAnsi="Courier New" w:eastAsia="楷体_GB2312" w:cs="Times New Roman"/>
      <w:sz w:val="26"/>
    </w:rPr>
  </w:style>
  <w:style w:type="paragraph" w:styleId="1191" w:customStyle="1">
    <w:name w:val="Char Char Char Char Char Char Char Char Char Char Char Char Char Char Char Char"/>
    <w:basedOn w:val="851"/>
    <w:next w:val="1192"/>
    <w:qFormat/>
    <w:pPr>
      <w:ind w:left="682" w:firstLine="1224"/>
      <w:spacing w:before="0" w:after="0" w:line="360" w:lineRule="auto"/>
    </w:pPr>
    <w:rPr>
      <w:rFonts w:ascii="Times New Roman" w:hAnsi="Times New Roman" w:cs="Times New Roman"/>
    </w:rPr>
  </w:style>
  <w:style w:type="paragraph" w:styleId="1192" w:customStyle="1">
    <w:name w:val="列表编号 51"/>
    <w:basedOn w:val="851"/>
    <w:next w:val="1193"/>
    <w:qFormat/>
    <w:pPr>
      <w:ind w:left="900" w:firstLine="2652"/>
      <w:spacing w:before="0" w:after="0" w:line="360" w:lineRule="auto"/>
    </w:pPr>
    <w:rPr>
      <w:rFonts w:ascii="Times New Roman" w:hAnsi="Times New Roman" w:cs="Times New Roman"/>
    </w:rPr>
  </w:style>
  <w:style w:type="paragraph" w:styleId="1193" w:customStyle="1">
    <w:name w:val="样式 标题 1 + 黑体 (符号) 宋体 三号 段前: 7.8 磅 段后: 7.8 磅 行距: 1.5 倍行距"/>
    <w:basedOn w:val="852"/>
    <w:next w:val="1194"/>
    <w:pPr>
      <w:ind w:left="432" w:firstLine="18"/>
      <w:spacing w:before="40" w:after="40" w:line="360" w:lineRule="auto"/>
      <w:outlineLvl w:val="0"/>
    </w:pPr>
  </w:style>
  <w:style w:type="paragraph" w:styleId="1194" w:customStyle="1">
    <w:name w:val="表格用"/>
    <w:basedOn w:val="851"/>
    <w:next w:val="1151"/>
    <w:qFormat/>
    <w:pPr>
      <w:ind w:left="0" w:firstLine="1024"/>
      <w:spacing w:before="0" w:after="0" w:line="360" w:lineRule="auto"/>
    </w:pPr>
    <w:rPr>
      <w:rFonts w:ascii="Times New Roman" w:hAnsi="Times New Roman" w:cs="Times New Roman"/>
    </w:rPr>
  </w:style>
  <w:style w:type="paragraph" w:styleId="1195" w:customStyle="1">
    <w:name w:val="xl71"/>
    <w:basedOn w:val="851"/>
    <w:next w:val="1196"/>
    <w:qFormat/>
    <w:pPr>
      <w:ind w:left="0" w:firstLine="1536"/>
      <w:spacing w:before="280" w:after="280" w:line="240" w:lineRule="auto"/>
    </w:pPr>
    <w:rPr>
      <w:rFonts w:ascii="Times New Roman" w:hAnsi="Times New Roman" w:cs="Times New Roman"/>
    </w:rPr>
  </w:style>
  <w:style w:type="paragraph" w:styleId="1196" w:customStyle="1">
    <w:name w:val="正文文本 31"/>
    <w:basedOn w:val="851"/>
    <w:next w:val="1197"/>
    <w:qFormat/>
    <w:pPr>
      <w:ind w:left="0" w:firstLine="3584"/>
      <w:jc w:val="center"/>
      <w:spacing w:before="0" w:after="120" w:line="360" w:lineRule="auto"/>
    </w:pPr>
    <w:rPr>
      <w:rFonts w:ascii="Times New Roman" w:hAnsi="Times New Roman" w:cs="Times New Roman"/>
    </w:rPr>
  </w:style>
  <w:style w:type="paragraph" w:styleId="1197" w:customStyle="1">
    <w:name w:val="列出段落111"/>
    <w:basedOn w:val="851"/>
    <w:next w:val="1133"/>
    <w:qFormat/>
    <w:pPr>
      <w:ind w:left="420" w:firstLine="3748"/>
      <w:spacing w:before="0" w:after="0" w:line="240" w:lineRule="auto"/>
    </w:pPr>
    <w:rPr>
      <w:rFonts w:ascii="Times New Roman" w:hAnsi="Times New Roman" w:cs="Times New Roman"/>
    </w:rPr>
  </w:style>
  <w:style w:type="paragraph" w:styleId="1198" w:customStyle="1">
    <w:name w:val="修订1"/>
    <w:qFormat/>
    <w:rPr>
      <w:rFonts w:ascii="Calibri" w:hAnsi="Calibri"/>
    </w:rPr>
  </w:style>
  <w:style w:type="paragraph" w:styleId="1199" w:customStyle="1">
    <w:name w:val="正文文本缩进 21"/>
    <w:basedOn w:val="851"/>
    <w:next w:val="1139"/>
    <w:qFormat/>
    <w:pPr>
      <w:ind w:left="480" w:firstLine="4832"/>
      <w:spacing w:before="0" w:after="0" w:line="240" w:lineRule="auto"/>
    </w:pPr>
    <w:rPr>
      <w:rFonts w:ascii="Times New Roman" w:hAnsi="Times New Roman" w:cs="Times New Roman"/>
    </w:rPr>
  </w:style>
  <w:style w:type="paragraph" w:styleId="1200" w:customStyle="1">
    <w:name w:val="Char Char4 Char Char"/>
    <w:basedOn w:val="851"/>
    <w:next w:val="1149"/>
    <w:qFormat/>
    <w:pPr>
      <w:ind w:left="0" w:firstLine="2560"/>
      <w:spacing w:before="0" w:after="0" w:line="240" w:lineRule="auto"/>
    </w:pPr>
    <w:rPr>
      <w:rFonts w:ascii="Times New Roman" w:hAnsi="Times New Roman" w:cs="Times New Roman"/>
    </w:rPr>
  </w:style>
  <w:style w:type="paragraph" w:styleId="1201" w:customStyle="1">
    <w:name w:val="样式"/>
    <w:next w:val="850"/>
    <w:qFormat/>
    <w:pPr>
      <w:ind w:firstLine="3584"/>
      <w:widowControl w:val="off"/>
    </w:pPr>
    <w:rPr>
      <w:rFonts w:ascii="Calibri" w:hAnsi="Calibri"/>
    </w:rPr>
  </w:style>
  <w:style w:type="paragraph" w:styleId="1202" w:customStyle="1">
    <w:name w:val="TOC 标题1"/>
    <w:basedOn w:val="852"/>
    <w:next w:val="850"/>
    <w:qFormat/>
    <w:pPr>
      <w:ind w:left="0" w:firstLine="6144"/>
      <w:spacing w:before="480" w:after="0" w:line="276" w:lineRule="auto"/>
    </w:pPr>
    <w:rPr>
      <w:b/>
      <w:sz w:val="30"/>
    </w:rPr>
  </w:style>
  <w:style w:type="paragraph" w:styleId="1203" w:customStyle="1">
    <w:name w:val="纯文本3"/>
    <w:basedOn w:val="850"/>
    <w:qFormat/>
    <w:rPr>
      <w:rFonts w:ascii="宋体" w:hAnsi="Courier New" w:cs="Times New Roman"/>
    </w:rPr>
  </w:style>
  <w:style w:type="paragraph" w:styleId="1204" w:customStyle="1">
    <w:name w:val="afont"/>
    <w:basedOn w:val="851"/>
    <w:next w:val="876"/>
    <w:qFormat/>
    <w:pPr>
      <w:ind w:left="0" w:firstLine="2048"/>
      <w:spacing w:before="100" w:after="100" w:line="285" w:lineRule="atLeast"/>
    </w:pPr>
    <w:rPr>
      <w:rFonts w:ascii="Times New Roman" w:hAnsi="Times New Roman" w:cs="Times New Roman"/>
    </w:rPr>
  </w:style>
  <w:style w:type="paragraph" w:styleId="1205" w:customStyle="1">
    <w:name w:val="xl85"/>
    <w:basedOn w:val="851"/>
    <w:next w:val="1206"/>
    <w:qFormat/>
    <w:pPr>
      <w:ind w:left="0" w:firstLine="2048"/>
      <w:jc w:val="center"/>
      <w:spacing w:before="280" w:after="280" w:line="240" w:lineRule="auto"/>
    </w:pPr>
    <w:rPr>
      <w:rFonts w:ascii="Times New Roman" w:hAnsi="Times New Roman" w:cs="Times New Roman"/>
    </w:rPr>
  </w:style>
  <w:style w:type="paragraph" w:styleId="1206" w:customStyle="1">
    <w:name w:val="文章总标题"/>
    <w:basedOn w:val="851"/>
    <w:next w:val="1207"/>
    <w:pPr>
      <w:ind w:left="0" w:firstLine="7168"/>
      <w:jc w:val="center"/>
      <w:spacing w:before="566" w:after="544" w:line="566" w:lineRule="atLeast"/>
    </w:pPr>
    <w:rPr>
      <w:rFonts w:ascii="Times New Roman" w:hAnsi="Times New Roman" w:cs="Times New Roman"/>
    </w:rPr>
  </w:style>
  <w:style w:type="paragraph" w:styleId="1207" w:customStyle="1">
    <w:name w:val="样式 首行缩进:  2 字符"/>
    <w:basedOn w:val="851"/>
    <w:next w:val="1170"/>
    <w:qFormat/>
    <w:pPr>
      <w:ind w:left="200" w:firstLine="1224"/>
      <w:spacing w:before="0" w:after="0" w:line="400" w:lineRule="exact"/>
    </w:pPr>
    <w:rPr>
      <w:rFonts w:ascii="Times New Roman" w:hAnsi="Times New Roman" w:cs="Times New Roman"/>
    </w:rPr>
  </w:style>
  <w:style w:type="paragraph" w:styleId="1208" w:customStyle="1">
    <w:name w:val="二级条标题"/>
    <w:basedOn w:val="851"/>
    <w:next w:val="850"/>
    <w:pPr>
      <w:ind w:left="0" w:firstLine="8"/>
      <w:spacing w:before="0" w:after="0" w:line="240" w:lineRule="auto"/>
      <w:outlineLvl w:val="3"/>
    </w:pPr>
    <w:rPr>
      <w:rFonts w:ascii="Times New Roman" w:hAnsi="Times New Roman" w:cs="Times New Roman"/>
    </w:rPr>
  </w:style>
  <w:style w:type="paragraph" w:styleId="1209" w:customStyle="1">
    <w:name w:val="Plain Text*"/>
    <w:basedOn w:val="850"/>
    <w:qFormat/>
    <w:pPr>
      <w:ind w:left="0"/>
      <w:jc w:val="left"/>
    </w:pPr>
    <w:rPr>
      <w:rFonts w:ascii="宋体" w:hAnsi="宋体" w:eastAsia="楷体_GB2312" w:cs="Courier New"/>
      <w:sz w:val="26"/>
      <w:lang w:val="zh-CN"/>
    </w:rPr>
  </w:style>
  <w:style w:type="paragraph" w:styleId="1210" w:customStyle="1">
    <w:name w:val="样式 加粗 居中2"/>
    <w:basedOn w:val="851"/>
    <w:next w:val="1062"/>
    <w:qFormat/>
    <w:pPr>
      <w:ind w:left="0" w:firstLine="2560"/>
      <w:jc w:val="center"/>
      <w:spacing w:before="0" w:after="0" w:line="360" w:lineRule="auto"/>
    </w:pPr>
    <w:rPr>
      <w:rFonts w:ascii="Times New Roman" w:hAnsi="Times New Roman" w:cs="Times New Roman"/>
    </w:rPr>
  </w:style>
  <w:style w:type="paragraph" w:styleId="1211" w:customStyle="1">
    <w:name w:val="标准文本"/>
    <w:basedOn w:val="851"/>
    <w:next w:val="1165"/>
    <w:qFormat/>
    <w:pPr>
      <w:ind w:left="480" w:firstLine="2784"/>
      <w:spacing w:before="0" w:after="0" w:line="360" w:lineRule="auto"/>
    </w:pPr>
    <w:rPr>
      <w:rFonts w:ascii="Times New Roman" w:hAnsi="Times New Roman" w:cs="Times New Roman"/>
    </w:rPr>
  </w:style>
  <w:style w:type="paragraph" w:styleId="1212" w:customStyle="1">
    <w:name w:val="font5"/>
    <w:basedOn w:val="851"/>
    <w:next w:val="1213"/>
    <w:qFormat/>
    <w:pPr>
      <w:ind w:left="0" w:firstLine="5120"/>
      <w:spacing w:before="280" w:after="280" w:line="240" w:lineRule="auto"/>
    </w:pPr>
    <w:rPr>
      <w:rFonts w:ascii="Times New Roman" w:hAnsi="Times New Roman" w:cs="Times New Roman"/>
    </w:rPr>
  </w:style>
  <w:style w:type="paragraph" w:styleId="1213" w:customStyle="1">
    <w:name w:val="索引标题1"/>
    <w:basedOn w:val="851"/>
    <w:next w:val="1092"/>
    <w:pPr>
      <w:ind w:left="0" w:firstLine="4608"/>
      <w:jc w:val="center"/>
      <w:spacing w:before="0" w:after="0" w:line="360" w:lineRule="auto"/>
    </w:pPr>
    <w:rPr>
      <w:rFonts w:ascii="Times New Roman" w:hAnsi="Times New Roman" w:cs="Times New Roman"/>
    </w:rPr>
  </w:style>
  <w:style w:type="paragraph" w:styleId="1214" w:customStyle="1">
    <w:name w:val="Char Char Char Char Char Char1 Char Char Char1 Char Char Char Char Char Char Char Char Char Char Char Char Char Char Char Char"/>
    <w:basedOn w:val="851"/>
    <w:next w:val="1215"/>
    <w:qFormat/>
    <w:pPr>
      <w:ind w:left="0" w:firstLine="2560"/>
      <w:spacing w:before="0" w:after="0" w:line="240" w:lineRule="auto"/>
    </w:pPr>
    <w:rPr>
      <w:rFonts w:ascii="Times New Roman" w:hAnsi="Times New Roman" w:cs="Times New Roman"/>
    </w:rPr>
  </w:style>
  <w:style w:type="paragraph" w:styleId="1215" w:customStyle="1">
    <w:name w:val="1正文"/>
    <w:basedOn w:val="851"/>
    <w:next w:val="1216"/>
    <w:qFormat/>
    <w:pPr>
      <w:ind w:left="480" w:firstLine="2784"/>
      <w:spacing w:before="0" w:after="0" w:line="300" w:lineRule="auto"/>
    </w:pPr>
    <w:rPr>
      <w:rFonts w:ascii="Times New Roman" w:hAnsi="Times New Roman" w:cs="Times New Roman"/>
    </w:rPr>
  </w:style>
  <w:style w:type="paragraph" w:styleId="1216" w:customStyle="1">
    <w:name w:val="目录2"/>
    <w:basedOn w:val="851"/>
    <w:next w:val="850"/>
    <w:qFormat/>
    <w:pPr>
      <w:ind w:left="209" w:firstLine="5329"/>
      <w:spacing w:before="0" w:after="0" w:line="317" w:lineRule="atLeast"/>
    </w:pPr>
    <w:rPr>
      <w:rFonts w:ascii="Times New Roman" w:hAnsi="Times New Roman" w:cs="Times New Roman"/>
    </w:rPr>
  </w:style>
  <w:style w:type="paragraph" w:styleId="1217" w:customStyle="1">
    <w:name w:val="图表目录1"/>
    <w:basedOn w:val="851"/>
    <w:next w:val="850"/>
    <w:qFormat/>
    <w:pPr>
      <w:ind w:left="200" w:firstLine="2616"/>
      <w:jc w:val="center"/>
      <w:spacing w:before="0" w:after="0" w:line="360" w:lineRule="auto"/>
    </w:pPr>
    <w:rPr>
      <w:rFonts w:ascii="Times New Roman" w:hAnsi="Times New Roman" w:cs="Times New Roman"/>
    </w:rPr>
  </w:style>
  <w:style w:type="paragraph" w:styleId="1218" w:customStyle="1">
    <w:name w:val="xl63"/>
    <w:basedOn w:val="851"/>
    <w:next w:val="1168"/>
    <w:qFormat/>
    <w:pPr>
      <w:ind w:left="0" w:firstLine="5120"/>
      <w:spacing w:before="280" w:after="280" w:line="240" w:lineRule="auto"/>
    </w:pPr>
    <w:rPr>
      <w:rFonts w:ascii="Times New Roman" w:hAnsi="Times New Roman" w:cs="Times New Roman"/>
    </w:rPr>
  </w:style>
  <w:style w:type="paragraph" w:styleId="1219">
    <w:name w:val="List Paragraph"/>
    <w:basedOn w:val="850"/>
    <w:next w:val="1126"/>
    <w:qFormat/>
    <w:pPr>
      <w:ind w:left="420" w:firstLine="3748"/>
    </w:pPr>
    <w:rPr>
      <w:rFonts w:ascii="Times New Roman" w:hAnsi="Times New Roman" w:cs="Times New Roman"/>
    </w:rPr>
  </w:style>
  <w:style w:type="paragraph" w:styleId="1220" w:customStyle="1">
    <w:name w:val="xl73"/>
    <w:basedOn w:val="851"/>
    <w:next w:val="1221"/>
    <w:qFormat/>
    <w:pPr>
      <w:ind w:left="0" w:firstLine="3584"/>
      <w:spacing w:before="280" w:after="280" w:line="240" w:lineRule="auto"/>
    </w:pPr>
    <w:rPr>
      <w:rFonts w:ascii="Times New Roman" w:hAnsi="Times New Roman" w:cs="Times New Roman"/>
    </w:rPr>
  </w:style>
  <w:style w:type="paragraph" w:styleId="1221" w:customStyle="1">
    <w:name w:val="xl80"/>
    <w:basedOn w:val="851"/>
    <w:next w:val="1222"/>
    <w:qFormat/>
    <w:pPr>
      <w:ind w:left="0" w:firstLine="3584"/>
      <w:jc w:val="center"/>
      <w:spacing w:before="280" w:after="280" w:line="240" w:lineRule="auto"/>
    </w:pPr>
    <w:rPr>
      <w:rFonts w:ascii="Times New Roman" w:hAnsi="Times New Roman" w:cs="Times New Roman"/>
    </w:rPr>
  </w:style>
  <w:style w:type="paragraph" w:styleId="1222" w:customStyle="1">
    <w:name w:val="样式2"/>
    <w:basedOn w:val="856"/>
    <w:next w:val="1223"/>
    <w:qFormat/>
    <w:pPr>
      <w:ind w:left="1134" w:firstLine="18"/>
      <w:spacing w:before="0" w:after="0" w:line="360" w:lineRule="auto"/>
      <w:outlineLvl w:val="4"/>
    </w:pPr>
  </w:style>
  <w:style w:type="paragraph" w:styleId="1223" w:customStyle="1">
    <w:name w:val="日期1"/>
    <w:basedOn w:val="851"/>
    <w:next w:val="850"/>
    <w:pPr>
      <w:ind w:left="100" w:firstLine="6144"/>
      <w:spacing w:before="0" w:after="0" w:line="240" w:lineRule="auto"/>
    </w:pPr>
    <w:rPr>
      <w:rFonts w:ascii="Times New Roman" w:hAnsi="Times New Roman" w:cs="Times New Roman"/>
    </w:rPr>
  </w:style>
  <w:style w:type="paragraph" w:styleId="1224" w:customStyle="1">
    <w:name w:val="图1"/>
    <w:basedOn w:val="851"/>
    <w:next w:val="850"/>
    <w:qFormat/>
    <w:pPr>
      <w:ind w:left="1105" w:firstLine="2580"/>
      <w:jc w:val="center"/>
      <w:spacing w:before="0" w:after="0" w:line="360" w:lineRule="auto"/>
    </w:pPr>
    <w:rPr>
      <w:rFonts w:ascii="Times New Roman" w:hAnsi="Times New Roman" w:cs="Times New Roman"/>
    </w:rPr>
  </w:style>
  <w:style w:type="paragraph" w:styleId="1225" w:customStyle="1">
    <w:name w:val="Char Char Char Char Char Char1 Char Char Char1 Char Char Char Char Char Char Char Char Char Char Char Char"/>
    <w:basedOn w:val="851"/>
    <w:next w:val="1205"/>
    <w:qFormat/>
    <w:pPr>
      <w:ind w:left="0" w:firstLine="2560"/>
      <w:spacing w:before="0" w:after="0" w:line="240" w:lineRule="auto"/>
    </w:pPr>
    <w:rPr>
      <w:rFonts w:ascii="Times New Roman" w:hAnsi="Times New Roman" w:cs="Times New Roman"/>
    </w:rPr>
  </w:style>
  <w:style w:type="paragraph" w:styleId="1226" w:customStyle="1">
    <w:name w:val="Char Char Char Char Char Char Char"/>
    <w:basedOn w:val="851"/>
    <w:next w:val="1111"/>
    <w:qFormat/>
    <w:pPr>
      <w:ind w:left="200" w:firstLine="4808"/>
      <w:spacing w:before="0" w:after="0" w:line="360" w:lineRule="auto"/>
    </w:pPr>
    <w:rPr>
      <w:rFonts w:ascii="Times New Roman" w:hAnsi="Times New Roman" w:cs="Times New Roman"/>
    </w:rPr>
  </w:style>
  <w:style w:type="paragraph" w:styleId="1227" w:customStyle="1">
    <w:name w:val="Char Char Char Char Char Char Char Char Char Char Char Char Char Char Char"/>
    <w:basedOn w:val="851"/>
    <w:next w:val="1202"/>
    <w:qFormat/>
    <w:pPr>
      <w:ind w:left="0" w:firstLine="3584"/>
      <w:jc w:val="center"/>
      <w:spacing w:before="0" w:after="0" w:line="400" w:lineRule="exact"/>
    </w:pPr>
    <w:rPr>
      <w:rFonts w:ascii="Times New Roman" w:hAnsi="Times New Roman" w:cs="Times New Roman"/>
    </w:rPr>
  </w:style>
  <w:style w:type="paragraph" w:styleId="1228">
    <w:name w:val="Intense Quote"/>
    <w:next w:val="850"/>
    <w:qFormat/>
    <w:pPr>
      <w:ind w:left="3766" w:right="950"/>
      <w:jc w:val="center"/>
      <w:spacing w:before="360" w:after="360"/>
    </w:pPr>
    <w:rPr>
      <w:rFonts w:ascii="Calibri" w:hAnsi="Calibri"/>
      <w:i/>
    </w:rPr>
  </w:style>
  <w:style w:type="paragraph" w:styleId="1229" w:customStyle="1">
    <w:name w:val="索引 51"/>
    <w:basedOn w:val="851"/>
    <w:next w:val="850"/>
    <w:qFormat/>
    <w:pPr>
      <w:ind w:left="800" w:firstLine="2560"/>
      <w:jc w:val="center"/>
      <w:spacing w:before="0" w:after="0" w:line="360" w:lineRule="auto"/>
    </w:pPr>
    <w:rPr>
      <w:rFonts w:ascii="Times New Roman" w:hAnsi="Times New Roman" w:cs="Times New Roman"/>
    </w:rPr>
  </w:style>
  <w:style w:type="paragraph" w:styleId="1230" w:customStyle="1">
    <w:name w:val="图表"/>
    <w:basedOn w:val="851"/>
    <w:next w:val="1231"/>
    <w:qFormat/>
    <w:pPr>
      <w:ind w:left="0" w:firstLine="2048"/>
      <w:jc w:val="center"/>
      <w:spacing w:before="0" w:after="0" w:line="240" w:lineRule="auto"/>
    </w:pPr>
    <w:rPr>
      <w:rFonts w:ascii="Times New Roman" w:hAnsi="Times New Roman" w:cs="Times New Roman"/>
    </w:rPr>
  </w:style>
  <w:style w:type="paragraph" w:styleId="1231" w:customStyle="1">
    <w:name w:val="reader-word-layer"/>
    <w:basedOn w:val="851"/>
    <w:next w:val="1232"/>
    <w:pPr>
      <w:ind w:left="0" w:firstLine="1024"/>
      <w:spacing w:before="280" w:after="280" w:line="240" w:lineRule="auto"/>
    </w:pPr>
    <w:rPr>
      <w:rFonts w:ascii="Times New Roman" w:hAnsi="Times New Roman" w:cs="Times New Roman"/>
    </w:rPr>
  </w:style>
  <w:style w:type="paragraph" w:styleId="1232" w:customStyle="1">
    <w:name w:val="样式 加粗 居中1"/>
    <w:next w:val="1071"/>
    <w:qFormat/>
    <w:pPr>
      <w:ind w:firstLine="2560"/>
      <w:jc w:val="center"/>
    </w:pPr>
    <w:rPr>
      <w:rFonts w:ascii="Calibri" w:hAnsi="Calibri"/>
    </w:rPr>
  </w:style>
  <w:style w:type="paragraph" w:styleId="1233" w:customStyle="1">
    <w:name w:val="修订2"/>
    <w:qFormat/>
    <w:rPr>
      <w:rFonts w:ascii="Calibri" w:hAnsi="Calibri"/>
    </w:rPr>
  </w:style>
  <w:style w:type="paragraph" w:styleId="1234" w:customStyle="1">
    <w:name w:val="Body"/>
    <w:next w:val="1166"/>
    <w:qFormat/>
    <w:pPr>
      <w:ind w:left="567" w:right="2835" w:firstLine="3584"/>
      <w:spacing w:after="60"/>
    </w:pPr>
    <w:rPr>
      <w:rFonts w:ascii="Calibri" w:hAnsi="Calibri"/>
    </w:rPr>
  </w:style>
  <w:style w:type="paragraph" w:styleId="1235" w:customStyle="1">
    <w:name w:val="font6"/>
    <w:basedOn w:val="851"/>
    <w:next w:val="1236"/>
    <w:pPr>
      <w:ind w:left="0" w:firstLine="5120"/>
      <w:spacing w:before="280" w:after="280" w:line="240" w:lineRule="auto"/>
    </w:pPr>
    <w:rPr>
      <w:rFonts w:ascii="Times New Roman" w:hAnsi="Times New Roman" w:cs="Times New Roman"/>
    </w:rPr>
  </w:style>
  <w:style w:type="paragraph" w:styleId="1236" w:customStyle="1">
    <w:name w:val="正文首行缩进 21"/>
    <w:basedOn w:val="863"/>
    <w:next w:val="1234"/>
    <w:qFormat/>
    <w:pPr>
      <w:ind w:left="200" w:firstLine="3784"/>
      <w:jc w:val="center"/>
      <w:spacing w:after="120" w:line="360" w:lineRule="auto"/>
    </w:pPr>
    <w:rPr>
      <w:rFonts w:ascii="Calibri" w:hAnsi="Calibri"/>
    </w:rPr>
  </w:style>
  <w:style w:type="paragraph" w:styleId="1237" w:customStyle="1">
    <w:name w:val="Char Char"/>
    <w:next w:val="1230"/>
    <w:qFormat/>
    <w:pPr>
      <w:ind w:firstLine="14"/>
      <w:spacing w:line="360" w:lineRule="auto"/>
      <w:shd w:val="clear" w:color="000000" w:fill="000080"/>
    </w:pPr>
    <w:rPr>
      <w:rFonts w:ascii="Calibri" w:hAnsi="Calibri"/>
    </w:rPr>
  </w:style>
  <w:style w:type="paragraph" w:styleId="1238" w:customStyle="1">
    <w:name w:val="正文_0_0"/>
    <w:next w:val="1070"/>
    <w:qFormat/>
    <w:pPr>
      <w:ind w:firstLine="3584"/>
      <w:jc w:val="both"/>
      <w:widowControl w:val="off"/>
    </w:pPr>
    <w:rPr>
      <w:rFonts w:ascii="Calibri" w:hAnsi="Calibri"/>
    </w:rPr>
  </w:style>
  <w:style w:type="paragraph" w:styleId="1239" w:customStyle="1">
    <w:name w:val="font7"/>
    <w:basedOn w:val="851"/>
    <w:next w:val="1240"/>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1"/>
    <w:basedOn w:val="851"/>
    <w:next w:val="1241"/>
    <w:qFormat/>
    <w:pPr>
      <w:ind w:left="0" w:firstLine="2560"/>
      <w:spacing w:before="0" w:after="0" w:line="240" w:lineRule="auto"/>
    </w:pPr>
    <w:rPr>
      <w:rFonts w:ascii="Times New Roman" w:hAnsi="Times New Roman" w:cs="Times New Roman"/>
    </w:rPr>
  </w:style>
  <w:style w:type="paragraph" w:styleId="1241" w:customStyle="1">
    <w:name w:val="xl64"/>
    <w:basedOn w:val="851"/>
    <w:next w:val="1208"/>
    <w:pPr>
      <w:ind w:left="0" w:firstLine="3584"/>
      <w:spacing w:before="280" w:after="280" w:line="240" w:lineRule="auto"/>
    </w:pPr>
    <w:rPr>
      <w:rFonts w:ascii="Times New Roman" w:hAnsi="Times New Roman" w:cs="Times New Roman"/>
    </w:rPr>
  </w:style>
  <w:style w:type="paragraph" w:styleId="1242" w:customStyle="1">
    <w:name w:val="style16"/>
    <w:basedOn w:val="851"/>
    <w:next w:val="1235"/>
    <w:qFormat/>
    <w:pPr>
      <w:ind w:left="0" w:firstLine="2048"/>
      <w:spacing w:before="280" w:after="280" w:line="240" w:lineRule="auto"/>
    </w:pPr>
    <w:rPr>
      <w:rFonts w:ascii="Times New Roman" w:hAnsi="Times New Roman" w:cs="Times New Roman"/>
    </w:rPr>
  </w:style>
  <w:style w:type="paragraph" w:styleId="1243" w:customStyle="1">
    <w:name w:val="索引 11"/>
    <w:basedOn w:val="851"/>
    <w:next w:val="850"/>
    <w:qFormat/>
    <w:pPr>
      <w:ind w:left="0" w:firstLine="3584"/>
      <w:spacing w:before="0" w:after="0" w:line="240" w:lineRule="auto"/>
    </w:pPr>
    <w:rPr>
      <w:rFonts w:ascii="Times New Roman" w:hAnsi="Times New Roman" w:cs="Times New Roman"/>
    </w:rPr>
  </w:style>
  <w:style w:type="paragraph" w:styleId="1244" w:customStyle="1">
    <w:name w:val="H 3"/>
    <w:basedOn w:val="854"/>
    <w:next w:val="1245"/>
    <w:pPr>
      <w:ind w:left="1429" w:firstLine="18"/>
      <w:spacing w:before="0" w:after="0" w:line="360" w:lineRule="auto"/>
      <w:outlineLvl w:val="2"/>
    </w:pPr>
  </w:style>
  <w:style w:type="paragraph" w:styleId="1245" w:customStyle="1">
    <w:name w:val="xl83"/>
    <w:basedOn w:val="851"/>
    <w:next w:val="1226"/>
    <w:qFormat/>
    <w:pPr>
      <w:ind w:left="0" w:firstLine="5120"/>
      <w:spacing w:before="280" w:after="280" w:line="240" w:lineRule="auto"/>
    </w:pPr>
    <w:rPr>
      <w:rFonts w:ascii="Times New Roman" w:hAnsi="Times New Roman" w:cs="Times New Roman"/>
    </w:rPr>
  </w:style>
  <w:style w:type="paragraph" w:styleId="1246" w:customStyle="1">
    <w:name w:val="表格文字（居中）"/>
    <w:basedOn w:val="851"/>
    <w:next w:val="1242"/>
    <w:qFormat/>
    <w:pPr>
      <w:ind w:left="0" w:firstLine="2560"/>
      <w:jc w:val="center"/>
      <w:spacing w:before="0" w:after="0" w:line="360" w:lineRule="auto"/>
    </w:pPr>
    <w:rPr>
      <w:rFonts w:ascii="Times New Roman" w:hAnsi="Times New Roman" w:cs="Times New Roman"/>
    </w:rPr>
  </w:style>
  <w:style w:type="paragraph" w:styleId="1247" w:customStyle="1">
    <w:name w:val="正文首行缩进两字符"/>
    <w:basedOn w:val="851"/>
    <w:next w:val="1229"/>
    <w:qFormat/>
    <w:pPr>
      <w:ind w:left="200" w:firstLine="3784"/>
      <w:spacing w:before="0" w:after="0" w:line="360" w:lineRule="auto"/>
    </w:pPr>
    <w:rPr>
      <w:rFonts w:ascii="Times New Roman" w:hAnsi="Times New Roman" w:cs="Times New Roman"/>
    </w:rPr>
  </w:style>
  <w:style w:type="paragraph" w:styleId="1248" w:customStyle="1">
    <w:name w:val="1"/>
    <w:basedOn w:val="851"/>
    <w:next w:val="884"/>
    <w:qFormat/>
    <w:pPr>
      <w:ind w:left="0" w:firstLine="2048"/>
      <w:spacing w:before="0" w:after="0" w:line="240" w:lineRule="auto"/>
    </w:pPr>
    <w:rPr>
      <w:rFonts w:ascii="Times New Roman" w:hAnsi="Times New Roman" w:cs="Times New Roman"/>
    </w:rPr>
  </w:style>
  <w:style w:type="paragraph" w:styleId="1249" w:customStyle="1">
    <w:name w:val="_Style 398"/>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0" w:customStyle="1">
    <w:name w:val="Table Paragraph"/>
    <w:basedOn w:val="850"/>
    <w:uiPriority w:val="1"/>
    <w:qFormat/>
    <w:rPr>
      <w:rFonts w:ascii="宋体" w:hAnsi="宋体"/>
      <w:lang w:val="zh-CN" w:bidi="zh-CN"/>
    </w:rPr>
  </w:style>
  <w:style w:type="paragraph" w:styleId="1251" w:customStyle="1">
    <w:name w:val="_Style 400"/>
    <w:rPr>
      <w:rFonts w:ascii="Calibri" w:hAnsi="Calibri"/>
    </w:rPr>
  </w:style>
  <w:style w:type="paragraph" w:styleId="1252" w:customStyle="1">
    <w:name w:val="Style1"/>
    <w:basedOn w:val="850"/>
    <w:qFormat/>
    <w:pPr>
      <w:ind w:left="0"/>
      <w:tabs>
        <w:tab w:val="left" w:pos="-720" w:leader="none"/>
      </w:tabs>
    </w:pPr>
    <w:rPr>
      <w:rFonts w:ascii="Times New Roman" w:hAnsi="Times New Roman" w:cs="Times New Roman"/>
      <w:spacing w:val="-3"/>
      <w:sz w:val="24"/>
      <w:szCs w:val="24"/>
      <w:lang w:val="en-AU" w:eastAsia="en-US"/>
    </w:rPr>
  </w:style>
  <w:style w:type="paragraph" w:styleId="1253" w:customStyle="1">
    <w:name w:val="msolistparagraph"/>
    <w:basedOn w:val="851"/>
    <w:next w:val="1118"/>
    <w:pPr>
      <w:ind w:left="420" w:firstLine="3748"/>
      <w:spacing w:before="0" w:after="0" w:line="240" w:lineRule="auto"/>
    </w:pPr>
    <w:rPr>
      <w:rFonts w:ascii="Times New Roman" w:hAnsi="Times New Roman" w:cs="Times New Roman"/>
    </w:rPr>
  </w:style>
  <w:style w:type="paragraph" w:styleId="1254" w:customStyle="1">
    <w:name w:val="Char1 Char Char Char"/>
    <w:basedOn w:val="851"/>
    <w:next w:val="1255"/>
    <w:qFormat/>
    <w:pPr>
      <w:ind w:left="0" w:firstLine="2560"/>
      <w:spacing w:before="0" w:after="0" w:line="240" w:lineRule="auto"/>
    </w:pPr>
    <w:rPr>
      <w:rFonts w:ascii="Times New Roman" w:hAnsi="Times New Roman" w:cs="Times New Roman"/>
    </w:rPr>
  </w:style>
  <w:style w:type="paragraph" w:styleId="1255" w:customStyle="1">
    <w:name w:val="xl24"/>
    <w:basedOn w:val="851"/>
    <w:next w:val="1200"/>
    <w:qFormat/>
    <w:pPr>
      <w:ind w:left="0" w:firstLine="20"/>
      <w:jc w:val="center"/>
      <w:spacing w:before="280" w:after="280" w:line="240" w:lineRule="auto"/>
      <w:shd w:val="clear" w:color="000000" w:fill="ffffff"/>
    </w:pPr>
    <w:rPr>
      <w:rFonts w:ascii="Times New Roman" w:hAnsi="Times New Roman" w:cs="Times New Roman"/>
    </w:rPr>
  </w:style>
  <w:style w:type="paragraph" w:styleId="1256" w:customStyle="1">
    <w:name w:val="表格文字"/>
    <w:next w:val="1214"/>
    <w:qFormat/>
    <w:pPr>
      <w:ind w:firstLine="3584"/>
    </w:pPr>
    <w:rPr>
      <w:rFonts w:ascii="Calibri" w:hAnsi="Calibri"/>
    </w:rPr>
  </w:style>
  <w:style w:type="paragraph" w:styleId="1257" w:customStyle="1">
    <w:name w:val="xl72"/>
    <w:basedOn w:val="851"/>
    <w:next w:val="1113"/>
    <w:qFormat/>
    <w:pPr>
      <w:ind w:left="0" w:firstLine="3584"/>
      <w:spacing w:before="280" w:after="280" w:line="240" w:lineRule="auto"/>
    </w:pPr>
    <w:rPr>
      <w:rFonts w:ascii="Times New Roman" w:hAnsi="Times New Roman" w:cs="Times New Roman"/>
    </w:rPr>
  </w:style>
  <w:style w:type="paragraph" w:styleId="1258" w:customStyle="1">
    <w:name w:val="插图"/>
    <w:next w:val="850"/>
    <w:qFormat/>
    <w:pPr>
      <w:ind w:firstLine="4608"/>
      <w:jc w:val="center"/>
    </w:pPr>
    <w:rPr>
      <w:rFonts w:ascii="Calibri" w:hAnsi="Calibri"/>
    </w:rPr>
  </w:style>
  <w:style w:type="paragraph" w:styleId="1259" w:customStyle="1">
    <w:name w:val="列出段落3"/>
    <w:basedOn w:val="851"/>
    <w:next w:val="1153"/>
    <w:qFormat/>
    <w:pPr>
      <w:ind w:left="420" w:firstLine="3748"/>
      <w:spacing w:before="0" w:after="0" w:line="240" w:lineRule="auto"/>
    </w:pPr>
    <w:rPr>
      <w:rFonts w:ascii="Times New Roman" w:hAnsi="Times New Roman" w:cs="Times New Roman"/>
    </w:rPr>
  </w:style>
  <w:style w:type="paragraph" w:styleId="1260" w:customStyle="1">
    <w:name w:val="目录标题"/>
    <w:basedOn w:val="851"/>
    <w:next w:val="850"/>
    <w:qFormat/>
    <w:pPr>
      <w:ind w:left="419" w:firstLine="7331"/>
      <w:jc w:val="center"/>
      <w:spacing w:before="566" w:after="544" w:line="566" w:lineRule="atLeast"/>
    </w:pPr>
    <w:rPr>
      <w:rFonts w:ascii="Times New Roman" w:hAnsi="Times New Roman" w:cs="Times New Roman"/>
    </w:rPr>
  </w:style>
  <w:style w:type="paragraph" w:styleId="1261" w:customStyle="1">
    <w:name w:val="默认段落字体 Para Char Char Char Char Char Char Char Char Char1 Char Char Char Char"/>
    <w:basedOn w:val="851"/>
    <w:next w:val="1156"/>
    <w:qFormat/>
    <w:pPr>
      <w:ind w:left="0" w:firstLine="2560"/>
      <w:spacing w:before="0" w:after="0" w:line="240" w:lineRule="auto"/>
    </w:pPr>
    <w:rPr>
      <w:rFonts w:ascii="Times New Roman" w:hAnsi="Times New Roman" w:cs="Times New Roman"/>
    </w:rPr>
  </w:style>
  <w:style w:type="paragraph" w:styleId="1262" w:customStyle="1">
    <w:name w:val="WPSOffice手动目录 2"/>
    <w:qFormat/>
    <w:pPr>
      <w:ind w:left="200"/>
    </w:pPr>
  </w:style>
  <w:style w:type="paragraph" w:styleId="1263" w:customStyle="1">
    <w:name w:val="表内文字"/>
    <w:basedOn w:val="851"/>
    <w:next w:val="892"/>
    <w:qFormat/>
    <w:pPr>
      <w:ind w:left="0" w:firstLine="7680"/>
      <w:jc w:val="center"/>
      <w:spacing w:before="50" w:after="50" w:line="240" w:lineRule="auto"/>
    </w:pPr>
    <w:rPr>
      <w:rFonts w:ascii="Times New Roman" w:hAnsi="Times New Roman" w:cs="Times New Roman"/>
    </w:rPr>
  </w:style>
  <w:style w:type="paragraph" w:styleId="1264" w:customStyle="1">
    <w:name w:val="xl66"/>
    <w:basedOn w:val="851"/>
    <w:next w:val="1246"/>
    <w:pPr>
      <w:ind w:left="0" w:firstLine="3584"/>
      <w:spacing w:before="280" w:after="280" w:line="240" w:lineRule="auto"/>
    </w:pPr>
    <w:rPr>
      <w:rFonts w:ascii="Times New Roman" w:hAnsi="Times New Roman" w:cs="Times New Roman"/>
    </w:rPr>
  </w:style>
  <w:style w:type="paragraph" w:styleId="1265" w:customStyle="1">
    <w:name w:val="*正文"/>
    <w:basedOn w:val="850"/>
    <w:qFormat/>
    <w:pPr>
      <w:ind w:left="0" w:firstLine="200"/>
      <w:spacing w:line="360" w:lineRule="auto"/>
    </w:pPr>
    <w:rPr>
      <w:rFonts w:ascii="仿宋_GB2312" w:hAnsi="Times New Roman" w:eastAsia="仿宋_GB2312" w:cs="Times New Roman"/>
      <w:sz w:val="24"/>
      <w:szCs w:val="28"/>
    </w:rPr>
  </w:style>
  <w:style w:type="paragraph" w:styleId="1266" w:customStyle="1">
    <w:name w:val="0"/>
    <w:basedOn w:val="851"/>
    <w:next w:val="1159"/>
    <w:pPr>
      <w:ind w:left="0" w:firstLine="2815"/>
      <w:spacing w:before="0" w:after="0" w:line="360" w:lineRule="auto"/>
    </w:pPr>
    <w:rPr>
      <w:rFonts w:ascii="Times New Roman" w:hAnsi="Times New Roman" w:cs="Times New Roman"/>
    </w:rPr>
  </w:style>
  <w:style w:type="table" w:styleId="1267" w:customStyle="1">
    <w:name w:val="网格型1"/>
    <w:basedOn w:val="86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8" w:customStyle="1">
    <w:name w:val="font61"/>
    <w:qFormat/>
    <w:rPr>
      <w:rFonts w:hint="default" w:ascii="Times New Roman" w:hAnsi="Times New Roman" w:cs="Times New Roman"/>
      <w:b/>
      <w:bCs/>
      <w:color w:val="000000"/>
      <w:sz w:val="24"/>
      <w:szCs w:val="24"/>
      <w:u w:val="none"/>
    </w:rPr>
  </w:style>
  <w:style w:type="character" w:styleId="1269" w:customStyle="1">
    <w:name w:val="正文首行缩进 2 字符"/>
    <w:basedOn w:val="860"/>
    <w:link w:val="910"/>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8230D5D-A6DF-487D-854B-E400BD6E365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254</cp:revision>
  <dcterms:created xsi:type="dcterms:W3CDTF">2023-12-20T13:18:00Z</dcterms:created>
  <dcterms:modified xsi:type="dcterms:W3CDTF">2026-10-29T07:59:25Z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