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both"/>
        <w:spacing w:line="720" w:lineRule="exact"/>
        <w:rPr>
          <w:rFonts w:eastAsia="华文新魏"/>
          <w:color w:val="auto"/>
          <w:sz w:val="70"/>
          <w:highlight w:val="none"/>
        </w:rPr>
      </w:pPr>
      <w:r>
        <w:rPr>
          <w:rFonts w:eastAsia="华文新魏"/>
          <w:color w:val="auto"/>
          <w:sz w:val="70"/>
          <w:highlight w:val="none"/>
        </w:rPr>
      </w:r>
      <w:r/>
    </w:p>
    <w:p>
      <w:pPr>
        <w:pStyle w:val="730"/>
        <w:rPr>
          <w:rFonts w:eastAsia="华文新魏"/>
          <w:color w:val="auto"/>
          <w:sz w:val="70"/>
          <w:highlight w:val="none"/>
        </w:rPr>
      </w:pPr>
      <w:r>
        <w:rPr>
          <w:rFonts w:eastAsia="华文新魏"/>
          <w:color w:val="auto"/>
          <w:sz w:val="70"/>
          <w:highlight w:val="none"/>
        </w:rPr>
      </w:r>
      <w:r/>
    </w:p>
    <w:p>
      <w:pPr>
        <w:rPr>
          <w:color w:val="auto"/>
          <w:highlight w:val="none"/>
        </w:rPr>
      </w:pPr>
      <w:r>
        <w:rPr>
          <w:color w:val="auto"/>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23"/>
        <w:tblW w:w="839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271"/>
      </w:tblGrid>
      <w:tr>
        <w:trPr>
          <w:jc w:val="center"/>
          <w:trHeight w:val="509"/>
        </w:trPr>
        <w:tc>
          <w:tcPr>
            <w:tcW w:w="2127" w:type="dxa"/>
            <w:vAlign w:val="center"/>
            <w:textDirection w:val="lrTb"/>
            <w:noWrap w:val="false"/>
          </w:tcPr>
          <w:p>
            <w:pPr>
              <w:ind w:firstLine="353"/>
              <w:keepLines w:val="0"/>
              <w:keepNext w:val="0"/>
              <w:pageBreakBefore w:val="0"/>
              <w:spacing w:line="400" w:lineRule="exact"/>
              <w:widowControl w:val="off"/>
              <w:rPr>
                <w:rFonts w:hint="eastAsia" w:ascii="宋体" w:hAnsi="宋体" w:eastAsia="宋体" w:cs="宋体"/>
                <w:b/>
                <w:bCs/>
                <w:color w:val="auto"/>
                <w:spacing w:val="16"/>
                <w:sz w:val="32"/>
                <w:szCs w:val="32"/>
                <w:highlight w:val="none"/>
              </w:rPr>
            </w:pPr>
            <w:r/>
            <w:bookmarkStart w:id="1" w:name="OLE_LINK3"/>
            <w:r/>
            <w:bookmarkStart w:id="2" w:name="OLE_LINK14"/>
            <w:r/>
            <w:bookmarkStart w:id="3" w:name="OLE_LINK27"/>
            <w:r/>
            <w:bookmarkStart w:id="4" w:name="OLE_LINK24"/>
            <w:r/>
            <w:bookmarkStart w:id="5" w:name="OLE_LINK1"/>
            <w:r/>
            <w:bookmarkStart w:id="6" w:name="OLE_LINK17"/>
            <w:r/>
            <w:bookmarkStart w:id="7" w:name="OLE_LINK13"/>
            <w:r/>
            <w:bookmarkStart w:id="8" w:name="OLE_LINK29"/>
            <w:r>
              <w:rPr>
                <w:rFonts w:hint="eastAsia" w:ascii="宋体" w:hAnsi="宋体" w:eastAsia="宋体" w:cs="宋体"/>
                <w:b/>
                <w:bCs/>
                <w:color w:val="auto"/>
                <w:spacing w:val="16"/>
                <w:sz w:val="32"/>
                <w:szCs w:val="32"/>
                <w:highlight w:val="none"/>
              </w:rPr>
              <w:t xml:space="preserve">项目</w:t>
            </w:r>
            <w:r/>
          </w:p>
          <w:p>
            <w:pPr>
              <w:ind w:firstLine="353"/>
              <w:keepLines w:val="0"/>
              <w:keepNext w:val="0"/>
              <w:pageBreakBefore w:val="0"/>
              <w:spacing w:line="400" w:lineRule="exact"/>
              <w:widowControl w:val="off"/>
              <w:rPr>
                <w:rFonts w:hint="eastAsia" w:ascii="宋体" w:hAnsi="宋体" w:eastAsia="宋体" w:cs="宋体"/>
                <w:b/>
                <w:color w:val="auto"/>
                <w:spacing w:val="40"/>
                <w:sz w:val="32"/>
                <w:szCs w:val="32"/>
                <w:highlight w:val="none"/>
              </w:rPr>
            </w:pPr>
            <w:r>
              <w:rPr>
                <w:rFonts w:hint="eastAsia" w:ascii="宋体" w:hAnsi="宋体" w:eastAsia="宋体" w:cs="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271" w:type="dxa"/>
            <w:vAlign w:val="center"/>
            <w:textDirection w:val="lrTb"/>
            <w:noWrap w:val="false"/>
          </w:tcPr>
          <w:p>
            <w:pPr>
              <w:spacing w:line="800" w:lineRule="exact"/>
              <w:rPr>
                <w:rFonts w:hint="eastAsia" w:ascii="宋体" w:hAnsi="宋体" w:eastAsia="宋体" w:cs="宋体"/>
                <w:b/>
                <w:color w:val="auto"/>
                <w:spacing w:val="-20"/>
                <w:sz w:val="32"/>
                <w:szCs w:val="32"/>
                <w:highlight w:val="none"/>
                <w:lang w:eastAsia="zh-CN"/>
              </w:rPr>
            </w:pPr>
            <w:r>
              <w:rPr>
                <w:rFonts w:hint="eastAsia" w:ascii="宋体" w:hAnsi="宋体" w:cs="宋体"/>
                <w:b/>
                <w:color w:val="auto"/>
                <w:spacing w:val="0"/>
                <w:sz w:val="32"/>
                <w:szCs w:val="32"/>
                <w:highlight w:val="none"/>
                <w:lang w:val="zh-CN" w:eastAsia="zh-CN" w:bidi="ar-SA"/>
              </w:rPr>
              <w:t xml:space="preserve">连云区污水处理站维修养护运营服务项目</w:t>
            </w:r>
            <w:r/>
          </w:p>
        </w:tc>
      </w:tr>
      <w:tr>
        <w:trPr>
          <w:jc w:val="center"/>
          <w:trHeight w:val="755"/>
        </w:trPr>
        <w:tc>
          <w:tcPr>
            <w:tcW w:w="2127" w:type="dxa"/>
            <w:vAlign w:val="center"/>
            <w:textDirection w:val="lrTb"/>
            <w:noWrap w:val="false"/>
          </w:tcPr>
          <w:p>
            <w:pPr>
              <w:ind w:firstLine="353"/>
              <w:keepLines w:val="0"/>
              <w:keepNext w:val="0"/>
              <w:pageBreakBefore w:val="0"/>
              <w:spacing w:line="400" w:lineRule="exact"/>
              <w:widowControl w:val="off"/>
              <w:rPr>
                <w:rFonts w:hint="eastAsia" w:ascii="宋体" w:hAnsi="宋体" w:eastAsia="宋体" w:cs="宋体"/>
                <w:b/>
                <w:bCs/>
                <w:color w:val="auto"/>
                <w:spacing w:val="16"/>
                <w:sz w:val="32"/>
                <w:szCs w:val="32"/>
                <w:highlight w:val="none"/>
              </w:rPr>
            </w:pPr>
            <w:r/>
            <w:bookmarkStart w:id="9" w:name="OLE_LINK5"/>
            <w:r/>
            <w:bookmarkStart w:id="10" w:name="OLE_LINK15"/>
            <w:r/>
            <w:bookmarkStart w:id="11" w:name="OLE_LINK2"/>
            <w:r/>
            <w:bookmarkStart w:id="12" w:name="OLE_LINK18"/>
            <w:r/>
            <w:bookmarkStart w:id="13" w:name="OLE_LINK25"/>
            <w:r/>
            <w:bookmarkStart w:id="14" w:name="OLE_LINK30"/>
            <w:r>
              <w:rPr>
                <w:rFonts w:hint="eastAsia" w:ascii="宋体" w:hAnsi="宋体" w:eastAsia="宋体" w:cs="宋体"/>
                <w:b/>
                <w:bCs/>
                <w:color w:val="auto"/>
                <w:spacing w:val="16"/>
                <w:sz w:val="32"/>
                <w:szCs w:val="32"/>
                <w:highlight w:val="none"/>
              </w:rPr>
              <w:t xml:space="preserve">项目</w:t>
            </w:r>
            <w:r/>
          </w:p>
          <w:p>
            <w:pPr>
              <w:ind w:firstLine="353"/>
              <w:keepLines w:val="0"/>
              <w:keepNext w:val="0"/>
              <w:pageBreakBefore w:val="0"/>
              <w:spacing w:line="400" w:lineRule="exact"/>
              <w:widowControl w:val="off"/>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271" w:type="dxa"/>
            <w:vAlign w:val="center"/>
            <w:textDirection w:val="lrTb"/>
            <w:noWrap w:val="false"/>
          </w:tcPr>
          <w:p>
            <w:pPr>
              <w:jc w:val="left"/>
              <w:rPr>
                <w:rFonts w:hint="eastAsia" w:ascii="宋体" w:hAnsi="宋体" w:eastAsia="宋体" w:cs="宋体"/>
                <w:b/>
                <w:color w:val="auto"/>
                <w:spacing w:val="-20"/>
                <w:sz w:val="32"/>
                <w:szCs w:val="32"/>
                <w:highlight w:val="none"/>
                <w:lang w:val="zh-CN" w:eastAsia="zh-CN" w:bidi="ar-SA"/>
              </w:rPr>
            </w:pPr>
            <w:r>
              <w:rPr>
                <w:rFonts w:hint="eastAsia" w:ascii="宋体" w:hAnsi="宋体" w:cs="宋体"/>
                <w:b/>
                <w:color w:val="auto"/>
                <w:spacing w:val="-20"/>
                <w:sz w:val="32"/>
                <w:szCs w:val="32"/>
                <w:highlight w:val="none"/>
                <w:lang w:val="zh-CN" w:eastAsia="zh-CN" w:bidi="ar-SA"/>
              </w:rPr>
              <w:t xml:space="preserve">JSZC-320703-YJGC-C2026-0011</w:t>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tc>
      </w:tr>
    </w:tbl>
    <w:p>
      <w:pPr>
        <w:pStyle w:val="737"/>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737"/>
        <w:rPr>
          <w:rFonts w:ascii="Times New Roman"/>
          <w:b/>
          <w:bCs/>
          <w:color w:val="auto"/>
          <w:sz w:val="32"/>
          <w:highlight w:val="none"/>
        </w:rPr>
      </w:pPr>
      <w:r>
        <w:rPr>
          <w:rFonts w:ascii="Times New Roman"/>
          <w:b/>
          <w:bCs/>
          <w:color w:val="auto"/>
          <w:sz w:val="32"/>
          <w:highlight w:val="none"/>
        </w:rPr>
      </w:r>
      <w:r/>
    </w:p>
    <w:p>
      <w:pPr>
        <w:pStyle w:val="737"/>
        <w:rPr>
          <w:rFonts w:ascii="Times New Roman"/>
          <w:b/>
          <w:bCs/>
          <w:color w:val="auto"/>
          <w:sz w:val="32"/>
          <w:highlight w:val="none"/>
        </w:rPr>
      </w:pPr>
      <w:r>
        <w:rPr>
          <w:rFonts w:ascii="Times New Roman"/>
          <w:b/>
          <w:bCs/>
          <w:color w:val="auto"/>
          <w:sz w:val="32"/>
          <w:highlight w:val="none"/>
        </w:rPr>
      </w:r>
      <w:r/>
    </w:p>
    <w:p>
      <w:pPr>
        <w:pStyle w:val="737"/>
        <w:rPr>
          <w:rFonts w:ascii="Times New Roman"/>
          <w:b/>
          <w:bCs/>
          <w:color w:val="auto"/>
          <w:sz w:val="32"/>
          <w:highlight w:val="none"/>
        </w:rPr>
      </w:pPr>
      <w:r>
        <w:rPr>
          <w:rFonts w:ascii="Times New Roman"/>
          <w:b/>
          <w:bCs/>
          <w:color w:val="auto"/>
          <w:sz w:val="32"/>
          <w:highlight w:val="none"/>
        </w:rPr>
      </w:r>
      <w:r/>
    </w:p>
    <w:p>
      <w:pPr>
        <w:pStyle w:val="737"/>
        <w:rPr>
          <w:rFonts w:ascii="Times New Roman"/>
          <w:b/>
          <w:bCs/>
          <w:color w:val="auto"/>
          <w:sz w:val="32"/>
          <w:highlight w:val="none"/>
        </w:rPr>
      </w:pPr>
      <w:r>
        <w:rPr>
          <w:rFonts w:ascii="Times New Roman"/>
          <w:b/>
          <w:bCs/>
          <w:color w:val="auto"/>
          <w:sz w:val="32"/>
          <w:highlight w:val="none"/>
        </w:rPr>
      </w:r>
      <w:r/>
    </w:p>
    <w:p>
      <w:pPr>
        <w:pStyle w:val="737"/>
        <w:rPr>
          <w:rFonts w:ascii="Times New Roman"/>
          <w:b/>
          <w:bCs/>
          <w:color w:val="auto"/>
          <w:sz w:val="32"/>
          <w:highlight w:val="none"/>
        </w:rPr>
      </w:pPr>
      <w:r>
        <w:rPr>
          <w:rFonts w:ascii="Times New Roman"/>
          <w:b/>
          <w:bCs/>
          <w:color w:val="auto"/>
          <w:sz w:val="32"/>
          <w:highlight w:val="none"/>
        </w:rPr>
      </w:r>
      <w:r/>
    </w:p>
    <w:tbl>
      <w:tblPr>
        <w:tblStyle w:val="723"/>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宋体" w:hAnsi="宋体" w:eastAsia="宋体" w:cs="宋体"/>
                <w:b/>
                <w:bCs/>
                <w:color w:val="auto"/>
                <w:sz w:val="32"/>
                <w:highlight w:val="none"/>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
                <w:bCs/>
                <w:color w:val="auto"/>
                <w:sz w:val="32"/>
                <w:szCs w:val="20"/>
                <w:highlight w:val="none"/>
                <w:lang w:eastAsia="zh-CN"/>
              </w:rPr>
            </w:pPr>
            <w:r>
              <w:rPr>
                <w:rFonts w:hint="eastAsia" w:ascii="宋体" w:hAnsi="宋体" w:cs="宋体"/>
                <w:b/>
                <w:bCs/>
                <w:color w:val="auto"/>
                <w:sz w:val="32"/>
                <w:szCs w:val="20"/>
                <w:highlight w:val="none"/>
                <w:lang w:eastAsia="zh-CN"/>
              </w:rPr>
              <w:t xml:space="preserve">连云区公用事业发展中心</w:t>
            </w:r>
            <w:r/>
          </w:p>
        </w:tc>
      </w:tr>
      <w:tr>
        <w:trPr/>
        <w:tc>
          <w:tcPr>
            <w:tcW w:w="648" w:type="dxa"/>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c>
        <w:tc>
          <w:tcPr>
            <w:tcW w:w="2520"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lang w:eastAsia="zh-CN"/>
              </w:rPr>
              <w:t xml:space="preserve">采购</w:t>
            </w:r>
            <w:r>
              <w:rPr>
                <w:rFonts w:hint="eastAsia" w:ascii="宋体" w:hAnsi="宋体" w:eastAsia="宋体" w:cs="宋体"/>
                <w:b/>
                <w:bCs/>
                <w:color w:val="auto"/>
                <w:sz w:val="32"/>
                <w:highlight w:val="none"/>
                <w:lang w:val="en-US" w:eastAsia="zh-CN"/>
              </w:rPr>
              <w:t xml:space="preserve">代理机构</w:t>
            </w:r>
            <w:r>
              <w:rPr>
                <w:rFonts w:hint="eastAsia" w:ascii="宋体" w:hAnsi="宋体" w:eastAsia="宋体" w:cs="宋体"/>
                <w:b/>
                <w:bCs/>
                <w:color w:val="auto"/>
                <w:sz w:val="32"/>
                <w:highlight w:val="none"/>
              </w:rPr>
              <w:t xml:space="preserve">：</w:t>
            </w:r>
            <w:r/>
          </w:p>
        </w:tc>
        <w:tc>
          <w:tcPr>
            <w:tcW w:w="6687" w:type="dxa"/>
            <w:vAlign w:val="center"/>
            <w:textDirection w:val="lrTb"/>
            <w:noWrap w:val="false"/>
          </w:tcPr>
          <w:p>
            <w:pPr>
              <w:pStyle w:val="737"/>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w:t>
            </w:r>
            <w:r>
              <w:rPr>
                <w:rFonts w:hint="eastAsia" w:hAnsi="宋体" w:cs="宋体"/>
                <w:b/>
                <w:bCs/>
                <w:color w:val="auto"/>
                <w:sz w:val="32"/>
                <w:highlight w:val="none"/>
                <w:lang w:eastAsia="zh-CN"/>
              </w:rPr>
              <w:t xml:space="preserve">云玖</w:t>
            </w:r>
            <w:r>
              <w:rPr>
                <w:rFonts w:hint="eastAsia" w:ascii="宋体" w:hAnsi="宋体" w:eastAsia="宋体" w:cs="宋体"/>
                <w:b/>
                <w:bCs/>
                <w:color w:val="auto"/>
                <w:sz w:val="32"/>
                <w:highlight w:val="none"/>
                <w:lang w:eastAsia="zh-CN"/>
              </w:rPr>
              <w:t xml:space="preserve">工程咨询有限公司</w:t>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3"/>
        <w:tblW w:w="2404" w:type="dxa"/>
        <w:jc w:val="center"/>
        <w:tblLayout w:type="fixed"/>
        <w:tblCellMar>
          <w:left w:w="108" w:type="dxa"/>
          <w:top w:w="0" w:type="dxa"/>
          <w:right w:w="108" w:type="dxa"/>
          <w:bottom w:w="0" w:type="dxa"/>
        </w:tblCellMar>
        <w:tblLook w:val="04A0" w:firstRow="1" w:lastRow="0" w:firstColumn="1" w:lastColumn="0" w:noHBand="0" w:noVBand="1"/>
      </w:tblPr>
      <w:tblGrid>
        <w:gridCol w:w="2404"/>
      </w:tblGrid>
      <w:tr>
        <w:trPr>
          <w:jc w:val="center"/>
          <w:trHeight w:val="385"/>
        </w:trPr>
        <w:tc>
          <w:tcPr>
            <w:tcW w:w="2404" w:type="dxa"/>
            <w:textDirection w:val="lrTb"/>
            <w:noWrap w:val="false"/>
          </w:tcPr>
          <w:p>
            <w:pPr>
              <w:pStyle w:val="737"/>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bCs/>
                <w:color w:val="auto"/>
                <w:sz w:val="32"/>
                <w:highlight w:val="none"/>
                <w:lang w:eastAsia="zh-CN"/>
              </w:rPr>
              <w:fldChar w:fldCharType="begin"/>
            </w:r>
            <w:r>
              <w:rPr>
                <w:rFonts w:hint="eastAsia" w:ascii="宋体" w:hAnsi="宋体" w:eastAsia="宋体" w:cs="宋体"/>
                <w:b/>
                <w:bCs/>
                <w:color w:val="auto"/>
                <w:sz w:val="32"/>
                <w:highlight w:val="none"/>
                <w:lang w:eastAsia="zh-CN"/>
              </w:rPr>
              <w:instrText xml:space="preserve"> LINK Excel.Sheet.8 E:\\2015年\\市地方海事局\\办公楼装修工程\\景区公安分局刑侦技术楼维修工程公开招标\\工程类公开招标链接数据源.xls Sheet1!R32C3 \a \t \* MERGEFORMAT </w:instrText>
            </w:r>
            <w:r>
              <w:rPr>
                <w:rFonts w:hint="eastAsia" w:ascii="宋体" w:hAnsi="宋体" w:eastAsia="宋体" w:cs="宋体"/>
                <w:b/>
                <w:bCs/>
                <w:color w:val="auto"/>
                <w:sz w:val="32"/>
                <w:highlight w:val="none"/>
                <w:lang w:eastAsia="zh-CN"/>
              </w:rPr>
              <w:fldChar w:fldCharType="separate"/>
            </w:r>
            <w:bookmarkStart w:id="17" w:name="_1467808401"/>
            <w:r/>
            <w:bookmarkEnd w:id="17"/>
            <w:r/>
            <w:bookmarkStart w:id="18" w:name="_1291116219"/>
            <w:r/>
            <w:bookmarkEnd w:id="18"/>
            <w:r/>
            <w:bookmarkStart w:id="19" w:name="_1297771980"/>
            <w:r/>
            <w:bookmarkEnd w:id="19"/>
            <w:r/>
            <w:bookmarkStart w:id="20" w:name="_1298271315"/>
            <w:r/>
            <w:bookmarkEnd w:id="20"/>
            <w:r/>
            <w:bookmarkStart w:id="21" w:name="_1297771658"/>
            <w:r/>
            <w:bookmarkEnd w:id="21"/>
            <w:r/>
            <w:bookmarkStart w:id="22" w:name="_1407649454"/>
            <w:r/>
            <w:bookmarkEnd w:id="22"/>
            <w:r/>
            <w:bookmarkStart w:id="23" w:name="_1336475279"/>
            <w:r/>
            <w:bookmarkEnd w:id="23"/>
            <w:r/>
            <w:bookmarkStart w:id="24" w:name="_1337000242"/>
            <w:r/>
            <w:bookmarkEnd w:id="24"/>
            <w:r/>
            <w:bookmarkStart w:id="25" w:name="_1407154196"/>
            <w:r/>
            <w:bookmarkEnd w:id="25"/>
            <w:r/>
            <w:bookmarkStart w:id="26" w:name="_1280844196"/>
            <w:r/>
            <w:bookmarkEnd w:id="26"/>
            <w:r/>
            <w:bookmarkStart w:id="27" w:name="_1468218264"/>
            <w:r/>
            <w:bookmarkEnd w:id="27"/>
            <w:r/>
            <w:bookmarkStart w:id="28" w:name="_1468217283"/>
            <w:r/>
            <w:bookmarkEnd w:id="28"/>
            <w:r/>
            <w:bookmarkStart w:id="29" w:name="_1407131738"/>
            <w:r/>
            <w:bookmarkEnd w:id="29"/>
            <w:r/>
            <w:bookmarkStart w:id="30" w:name="_1479037598"/>
            <w:r/>
            <w:bookmarkEnd w:id="30"/>
            <w:r/>
            <w:bookmarkStart w:id="31" w:name="_1448089845"/>
            <w:r/>
            <w:bookmarkEnd w:id="31"/>
            <w:r/>
            <w:bookmarkStart w:id="32" w:name="_1279442339"/>
            <w:r/>
            <w:bookmarkEnd w:id="32"/>
            <w:r/>
            <w:bookmarkStart w:id="33" w:name="_1297752558"/>
            <w:r/>
            <w:bookmarkEnd w:id="33"/>
            <w:r/>
            <w:bookmarkStart w:id="34" w:name="_1291464772"/>
            <w:r/>
            <w:bookmarkEnd w:id="34"/>
            <w:r/>
            <w:bookmarkStart w:id="35" w:name="_1407138770"/>
            <w:r/>
            <w:bookmarkEnd w:id="35"/>
            <w:r/>
            <w:bookmarkStart w:id="36" w:name="_1297758037"/>
            <w:r/>
            <w:bookmarkEnd w:id="36"/>
            <w:r/>
            <w:bookmarkStart w:id="37" w:name="_1407131003"/>
            <w:r/>
            <w:bookmarkEnd w:id="37"/>
            <w:r/>
            <w:bookmarkStart w:id="38" w:name="_1291189843"/>
            <w:r/>
            <w:bookmarkEnd w:id="38"/>
            <w:r/>
            <w:bookmarkStart w:id="39" w:name="_1372492601"/>
            <w:r/>
            <w:bookmarkEnd w:id="39"/>
            <w:r/>
            <w:bookmarkStart w:id="40" w:name="_1435736218"/>
            <w:r/>
            <w:bookmarkEnd w:id="40"/>
            <w:r/>
            <w:bookmarkStart w:id="41" w:name="_1435759884"/>
            <w:r/>
            <w:bookmarkEnd w:id="41"/>
            <w:r/>
            <w:bookmarkStart w:id="42" w:name="_1486967582"/>
            <w:r/>
            <w:bookmarkEnd w:id="42"/>
            <w:r/>
            <w:bookmarkStart w:id="43" w:name="_1468245416"/>
            <w:r/>
            <w:bookmarkEnd w:id="43"/>
            <w:r/>
            <w:bookmarkStart w:id="44" w:name="_1372492890"/>
            <w:r/>
            <w:bookmarkEnd w:id="44"/>
            <w:r/>
            <w:bookmarkStart w:id="45" w:name="_1336909890"/>
            <w:r/>
            <w:bookmarkEnd w:id="45"/>
            <w:r/>
            <w:bookmarkStart w:id="46" w:name="_1486968668"/>
            <w:r/>
            <w:bookmarkEnd w:id="46"/>
            <w:r/>
            <w:bookmarkStart w:id="47" w:name="_1278423854"/>
            <w:r/>
            <w:bookmarkEnd w:id="47"/>
            <w:r/>
            <w:bookmarkStart w:id="48" w:name="_1372599658"/>
            <w:r/>
            <w:bookmarkEnd w:id="48"/>
            <w:r/>
            <w:bookmarkStart w:id="49" w:name="_1407133253"/>
            <w:r/>
            <w:bookmarkEnd w:id="49"/>
            <w:r/>
            <w:bookmarkStart w:id="50" w:name="_1278423018"/>
            <w:r/>
            <w:bookmarkEnd w:id="50"/>
            <w:r/>
            <w:bookmarkStart w:id="51" w:name="_1407138454"/>
            <w:r/>
            <w:bookmarkEnd w:id="51"/>
            <w:r/>
            <w:bookmarkStart w:id="52" w:name="_1298270684"/>
            <w:r/>
            <w:bookmarkEnd w:id="52"/>
            <w:r/>
            <w:bookmarkStart w:id="53" w:name="_1471955348"/>
            <w:r/>
            <w:bookmarkEnd w:id="53"/>
            <w:r/>
            <w:bookmarkStart w:id="54" w:name="_1407051528"/>
            <w:r/>
            <w:bookmarkEnd w:id="54"/>
            <w:r/>
            <w:bookmarkStart w:id="55" w:name="_1297774439"/>
            <w:r/>
            <w:bookmarkEnd w:id="55"/>
            <w:r/>
            <w:bookmarkStart w:id="56" w:name="_1447850345"/>
            <w:r/>
            <w:bookmarkEnd w:id="56"/>
            <w:r/>
            <w:bookmarkStart w:id="57" w:name="_1407132958"/>
            <w:r/>
            <w:bookmarkEnd w:id="57"/>
            <w:r/>
            <w:bookmarkStart w:id="58" w:name="_1372599208"/>
            <w:r/>
            <w:bookmarkEnd w:id="58"/>
            <w:r>
              <w:rPr>
                <w:rFonts w:hint="eastAsia" w:ascii="宋体" w:hAnsi="宋体" w:eastAsia="宋体" w:cs="宋体"/>
                <w:b/>
                <w:bCs/>
                <w:color w:val="auto"/>
                <w:sz w:val="32"/>
                <w:highlight w:val="none"/>
                <w:lang w:eastAsia="zh-CN"/>
              </w:rPr>
              <w:t xml:space="preserve">202</w:t>
            </w:r>
            <w:r>
              <w:rPr>
                <w:rFonts w:hint="eastAsia" w:hAnsi="宋体" w:cs="宋体"/>
                <w:b/>
                <w:bCs/>
                <w:color w:val="auto"/>
                <w:sz w:val="32"/>
                <w:highlight w:val="none"/>
                <w:lang w:val="en-US" w:eastAsia="zh-CN"/>
              </w:rPr>
              <w:t xml:space="preserve">6</w:t>
            </w:r>
            <w:r>
              <w:rPr>
                <w:rFonts w:hint="eastAsia" w:ascii="宋体" w:hAnsi="宋体" w:eastAsia="宋体" w:cs="宋体"/>
                <w:b/>
                <w:bCs/>
                <w:color w:val="auto"/>
                <w:sz w:val="32"/>
                <w:highlight w:val="none"/>
                <w:lang w:eastAsia="zh-CN"/>
              </w:rPr>
              <w:t xml:space="preserve">年</w:t>
            </w:r>
            <w:r>
              <w:rPr>
                <w:rFonts w:hint="eastAsia" w:hAnsi="宋体" w:cs="宋体"/>
                <w:b/>
                <w:bCs/>
                <w:color w:val="auto"/>
                <w:sz w:val="32"/>
                <w:highlight w:val="none"/>
                <w:lang w:val="en-US" w:eastAsia="zh-CN"/>
              </w:rPr>
              <w:t xml:space="preserve">10</w:t>
            </w:r>
            <w:r>
              <w:rPr>
                <w:rFonts w:hint="eastAsia" w:ascii="宋体" w:hAnsi="宋体" w:eastAsia="宋体" w:cs="宋体"/>
                <w:b/>
                <w:bCs/>
                <w:color w:val="auto"/>
                <w:sz w:val="32"/>
                <w:highlight w:val="none"/>
                <w:lang w:eastAsia="zh-CN"/>
              </w:rPr>
              <w:t xml:space="preserve">月</w:t>
            </w:r>
            <w:r>
              <w:rPr>
                <w:rFonts w:hint="eastAsia" w:ascii="宋体" w:hAnsi="宋体" w:eastAsia="宋体" w:cs="宋体"/>
                <w:b/>
                <w:bCs/>
                <w:color w:val="auto"/>
                <w:sz w:val="32"/>
                <w:highlight w:val="none"/>
                <w:lang w:eastAsia="zh-CN"/>
              </w:rPr>
              <w:fldChar w:fldCharType="end"/>
            </w:r>
            <w:r/>
          </w:p>
        </w:tc>
      </w:tr>
      <w:tr>
        <w:trPr>
          <w:jc w:val="center"/>
          <w:trHeight w:val="385"/>
        </w:trPr>
        <w:tc>
          <w:tcPr>
            <w:tcW w:w="2404" w:type="dxa"/>
            <w:textDirection w:val="lrTb"/>
            <w:noWrap w:val="false"/>
          </w:tcPr>
          <w:p>
            <w:pPr>
              <w:pStyle w:val="737"/>
              <w:spacing w:line="360" w:lineRule="auto"/>
              <w:rPr>
                <w:rFonts w:ascii="Times New Roman"/>
                <w:b/>
                <w:color w:val="auto"/>
                <w:sz w:val="32"/>
                <w:szCs w:val="32"/>
                <w:highlight w:val="none"/>
              </w:rPr>
            </w:pPr>
            <w:r>
              <w:rPr>
                <w:rFonts w:ascii="Times New Roman"/>
                <w:b/>
                <w:color w:val="auto"/>
                <w:sz w:val="32"/>
                <w:szCs w:val="32"/>
                <w:highlight w:val="none"/>
              </w:rPr>
            </w:r>
            <w:r/>
          </w:p>
        </w:tc>
      </w:tr>
      <w:tr>
        <w:trPr>
          <w:jc w:val="center"/>
          <w:trHeight w:val="385"/>
        </w:trPr>
        <w:tc>
          <w:tcPr>
            <w:tcW w:w="2404" w:type="dxa"/>
            <w:textDirection w:val="lrTb"/>
            <w:noWrap w:val="false"/>
          </w:tcPr>
          <w:p>
            <w:pPr>
              <w:pStyle w:val="737"/>
              <w:spacing w:line="360" w:lineRule="auto"/>
              <w:rPr>
                <w:rFonts w:ascii="Times New Roman"/>
                <w:b/>
                <w:color w:val="auto"/>
                <w:sz w:val="32"/>
                <w:szCs w:val="32"/>
                <w:highlight w:val="none"/>
              </w:rPr>
            </w:pPr>
            <w:r>
              <w:rPr>
                <w:rFonts w:ascii="Times New Roman"/>
                <w:b/>
                <w:color w:val="auto"/>
                <w:sz w:val="32"/>
                <w:szCs w:val="32"/>
                <w:highlight w:val="none"/>
              </w:rPr>
            </w:r>
            <w:r/>
          </w:p>
        </w:tc>
      </w:tr>
    </w:tbl>
    <w:p>
      <w:pPr>
        <w:pStyle w:val="737"/>
        <w:spacing w:line="360" w:lineRule="auto"/>
        <w:rPr>
          <w:rFonts w:ascii="Times New Roman"/>
          <w:b/>
          <w:color w:val="auto"/>
          <w:sz w:val="32"/>
          <w:szCs w:val="32"/>
          <w:highlight w:val="none"/>
        </w:rPr>
        <w:sectPr>
          <w:headerReference w:type="first" r:id="rId9"/>
          <w:footerReference w:type="first" r:id="rId12"/>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color w:val="auto"/>
          <w:sz w:val="44"/>
          <w:szCs w:val="21"/>
          <w:highlight w:val="none"/>
        </w:rPr>
        <w:outlineLvl w:val="0"/>
      </w:pPr>
      <w:r/>
      <w:bookmarkStart w:id="59" w:name="_Toc523502640"/>
      <w:r/>
      <w:bookmarkStart w:id="60" w:name="_Toc99113318"/>
      <w:r/>
      <w:bookmarkStart w:id="61" w:name="_Toc49762231"/>
      <w:r/>
      <w:bookmarkStart w:id="62" w:name="_Toc5997"/>
      <w:r/>
      <w:bookmarkStart w:id="63" w:name="_Toc5037035"/>
      <w:r>
        <w:rPr>
          <w:color w:val="auto"/>
          <w:sz w:val="44"/>
          <w:szCs w:val="21"/>
          <w:highlight w:val="none"/>
        </w:rPr>
        <w:t xml:space="preserve">目 录</w:t>
      </w:r>
      <w:bookmarkEnd w:id="0"/>
      <w:r/>
      <w:bookmarkEnd w:id="59"/>
      <w:r/>
      <w:bookmarkEnd w:id="60"/>
      <w:r/>
      <w:bookmarkEnd w:id="61"/>
      <w:r/>
      <w:bookmarkEnd w:id="62"/>
      <w:r/>
      <w:bookmarkEnd w:id="63"/>
      <w:r/>
      <w:r/>
    </w:p>
    <w:p>
      <w:pPr>
        <w:pStyle w:val="746"/>
        <w:rPr>
          <w:rFonts w:hint="eastAsia" w:ascii="黑体" w:hAnsi="黑体" w:eastAsia="黑体" w:cs="黑体"/>
          <w:b w:val="0"/>
          <w:caps w:val="0"/>
          <w:color w:val="auto"/>
          <w:sz w:val="21"/>
          <w:szCs w:val="22"/>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p>
    <w:p>
      <w:pPr>
        <w:pStyle w:val="746"/>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"_Toc99113319" </w:instrText>
      </w:r>
      <w:r>
        <w:rPr>
          <w:rFonts w:hint="eastAsia" w:ascii="黑体" w:hAnsi="黑体" w:eastAsia="黑体" w:cs="黑体"/>
          <w:color w:val="auto"/>
          <w:highlight w:val="none"/>
        </w:rPr>
        <w:fldChar w:fldCharType="separate"/>
      </w:r>
      <w:r>
        <w:rPr>
          <w:rStyle w:val="771"/>
          <w:rFonts w:hint="eastAsia" w:ascii="黑体" w:hAnsi="黑体" w:eastAsia="黑体" w:cs="黑体"/>
          <w:color w:val="auto"/>
          <w:highlight w:val="none"/>
        </w:rPr>
        <w:t xml:space="preserve">第一章  竞争性磋商采购公告</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_Toc99113319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46"/>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"_Toc99113320" </w:instrText>
      </w:r>
      <w:r>
        <w:rPr>
          <w:rFonts w:hint="eastAsia" w:ascii="黑体" w:hAnsi="黑体" w:eastAsia="黑体" w:cs="黑体"/>
          <w:color w:val="auto"/>
          <w:highlight w:val="none"/>
        </w:rPr>
        <w:fldChar w:fldCharType="separate"/>
      </w:r>
      <w:r>
        <w:rPr>
          <w:rStyle w:val="771"/>
          <w:rFonts w:hint="eastAsia" w:ascii="黑体" w:hAnsi="黑体" w:eastAsia="黑体" w:cs="黑体"/>
          <w:color w:val="auto"/>
          <w:highlight w:val="none"/>
        </w:rPr>
        <w:t xml:space="preserve">第二章  磋商须知</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_Toc99113320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4</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46"/>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"_Toc99113321" </w:instrText>
      </w:r>
      <w:r>
        <w:rPr>
          <w:rFonts w:hint="eastAsia" w:ascii="黑体" w:hAnsi="黑体" w:eastAsia="黑体" w:cs="黑体"/>
          <w:color w:val="auto"/>
          <w:highlight w:val="none"/>
        </w:rPr>
        <w:fldChar w:fldCharType="separate"/>
      </w:r>
      <w:r>
        <w:rPr>
          <w:rStyle w:val="771"/>
          <w:rFonts w:hint="eastAsia" w:ascii="黑体" w:hAnsi="黑体" w:eastAsia="黑体" w:cs="黑体"/>
          <w:color w:val="auto"/>
          <w:highlight w:val="none"/>
        </w:rPr>
        <w:t xml:space="preserve">第三章  政府采购合同格式</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_Toc99113321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17</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46"/>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"_Toc99113323" </w:instrText>
      </w:r>
      <w:r>
        <w:rPr>
          <w:rFonts w:hint="eastAsia" w:ascii="黑体" w:hAnsi="黑体" w:eastAsia="黑体" w:cs="黑体"/>
          <w:color w:val="auto"/>
          <w:highlight w:val="none"/>
        </w:rPr>
        <w:fldChar w:fldCharType="separate"/>
      </w:r>
      <w:r>
        <w:rPr>
          <w:rStyle w:val="771"/>
          <w:rFonts w:hint="eastAsia" w:ascii="黑体" w:hAnsi="黑体" w:eastAsia="黑体" w:cs="黑体"/>
          <w:color w:val="auto"/>
          <w:highlight w:val="none"/>
        </w:rPr>
        <w:t xml:space="preserve">第四章  项目需求</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_Toc99113323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18</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46"/>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"_Toc99113324" </w:instrText>
      </w:r>
      <w:r>
        <w:rPr>
          <w:rFonts w:hint="eastAsia" w:ascii="黑体" w:hAnsi="黑体" w:eastAsia="黑体" w:cs="黑体"/>
          <w:color w:val="auto"/>
          <w:highlight w:val="none"/>
        </w:rPr>
        <w:fldChar w:fldCharType="separate"/>
      </w:r>
      <w:r>
        <w:rPr>
          <w:rStyle w:val="771"/>
          <w:rFonts w:hint="eastAsia" w:ascii="黑体" w:hAnsi="黑体" w:eastAsia="黑体" w:cs="黑体"/>
          <w:color w:val="auto"/>
          <w:highlight w:val="none"/>
        </w:rPr>
        <w:t xml:space="preserve">第五章  评审方法和评审标准</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_Toc99113324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27</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pStyle w:val="746"/>
        <w:rPr>
          <w:rFonts w:hint="eastAsia" w:ascii="黑体" w:hAnsi="黑体" w:eastAsia="黑体" w:cs="黑体"/>
          <w:b w:val="0"/>
          <w:caps w:val="0"/>
          <w:color w:val="auto"/>
          <w:sz w:val="21"/>
          <w:szCs w:val="22"/>
          <w:highlight w:val="none"/>
        </w:rPr>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\l "_Toc99113325" </w:instrText>
      </w:r>
      <w:r>
        <w:rPr>
          <w:rFonts w:hint="eastAsia" w:ascii="黑体" w:hAnsi="黑体" w:eastAsia="黑体" w:cs="黑体"/>
          <w:color w:val="auto"/>
          <w:highlight w:val="none"/>
        </w:rPr>
        <w:fldChar w:fldCharType="separate"/>
      </w:r>
      <w:r>
        <w:rPr>
          <w:rStyle w:val="771"/>
          <w:rFonts w:hint="eastAsia" w:ascii="黑体" w:hAnsi="黑体" w:eastAsia="黑体" w:cs="黑体"/>
          <w:color w:val="auto"/>
          <w:highlight w:val="none"/>
        </w:rPr>
        <w:t xml:space="preserve">第六章  竞争性磋商响应文件格式</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_Toc99113325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31</w:t>
      </w:r>
      <w:r>
        <w:rPr>
          <w:rFonts w:hint="eastAsia" w:ascii="黑体" w:hAnsi="黑体" w:eastAsia="黑体" w:cs="黑体"/>
          <w:color w:val="auto"/>
          <w:highlight w:val="none"/>
        </w:rPr>
        <w:fldChar w:fldCharType="end"/>
      </w:r>
      <w:r>
        <w:rPr>
          <w:rFonts w:hint="eastAsia" w:ascii="黑体" w:hAnsi="黑体" w:eastAsia="黑体" w:cs="黑体"/>
          <w:color w:val="auto"/>
          <w:highlight w:val="none"/>
        </w:rPr>
        <w:fldChar w:fldCharType="end"/>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13"/>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13"/>
        <w:jc w:val="center"/>
        <w:spacing w:line="500" w:lineRule="exact"/>
        <w:rPr>
          <w:rFonts w:ascii="Times New Roman" w:eastAsia="宋体"/>
          <w:b/>
          <w:color w:val="auto"/>
          <w:sz w:val="36"/>
          <w:szCs w:val="36"/>
          <w:highlight w:val="none"/>
        </w:rPr>
      </w:pPr>
      <w:r/>
      <w:bookmarkStart w:id="64" w:name="_Toc99113319"/>
      <w:r>
        <w:rPr>
          <w:rFonts w:ascii="Times New Roman" w:eastAsia="宋体"/>
          <w:b/>
          <w:color w:val="auto"/>
          <w:sz w:val="36"/>
          <w:szCs w:val="36"/>
          <w:highlight w:val="none"/>
        </w:rPr>
        <w:t xml:space="preserve">第一章 竞争性磋商采购公告</w:t>
      </w:r>
      <w:bookmarkEnd w:id="64"/>
      <w:r/>
      <w:r/>
    </w:p>
    <w:p>
      <w:pPr>
        <w:rPr>
          <w:b/>
          <w:color w:val="auto"/>
          <w:highlight w:val="none"/>
        </w:rPr>
      </w:pPr>
      <w:r/>
      <w:bookmarkStart w:id="65" w:name="OLE_LINK6"/>
      <w:r/>
      <w:r/>
    </w:p>
    <w:p>
      <w:pPr>
        <w:keepLines w:val="0"/>
        <w:keepNext w:val="0"/>
        <w:pageBreakBefore w:val="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3"/>
        </w:pBdr>
      </w:pPr>
      <w:r/>
      <w:bookmarkStart w:id="66" w:name="OLE_LINK22"/>
      <w:r/>
      <w:bookmarkStart w:id="67" w:name="OLE_LINK34"/>
      <w:r/>
      <w:bookmarkStart w:id="68" w:name="OLE_LINK16"/>
      <w:r/>
      <w:bookmarkStart w:id="69" w:name="OLE_LINK12"/>
      <w:r/>
      <w:bookmarkStart w:id="70" w:name="OLE_LINK8"/>
      <w:r/>
      <w:bookmarkStart w:id="71" w:name="OLE_LINK35"/>
      <w:r/>
      <w:bookmarkStart w:id="72" w:name="OLE_LINK9"/>
      <w:r/>
      <w:bookmarkStart w:id="73" w:name="OLE_LINK32"/>
      <w:r/>
      <w:bookmarkStart w:id="74" w:name="OLE_LINK21"/>
      <w:r/>
      <w:bookmarkStart w:id="75" w:name="OLE_LINK28"/>
      <w:r/>
      <w:bookmarkStart w:id="76" w:name="OLE_LINK11"/>
      <w:r/>
      <w:bookmarkStart w:id="77" w:name="OLE_LINK10"/>
      <w:r/>
      <w:bookmarkStart w:id="78" w:name="OLE_LINK7"/>
      <w:r/>
      <w:bookmarkStart w:id="79" w:name="OLE_LINK36"/>
      <w:r/>
      <w:bookmarkStart w:id="80" w:name="OLE_LINK19"/>
      <w:r/>
      <w:bookmarkStart w:id="81" w:name="OLE_LINK20"/>
      <w:r/>
      <w:bookmarkStart w:id="82" w:name="OLE_LINK23"/>
      <w:r/>
      <w:bookmarkStart w:id="83" w:name="OLE_LINK26"/>
      <w:r/>
      <w:bookmarkStart w:id="84" w:name="OLE_LINK33"/>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color w:val="auto"/>
          <w:sz w:val="21"/>
          <w:szCs w:val="21"/>
          <w:highlight w:val="none"/>
        </w:rPr>
        <w:pBdr>
          <w:top w:val="single" w:color="auto" w:sz="4" w:space="1"/>
          <w:left w:val="single" w:color="auto" w:sz="4" w:space="4"/>
          <w:bottom w:val="single" w:color="auto" w:sz="4" w:space="1"/>
          <w:right w:val="single" w:color="auto" w:sz="4" w:space="3"/>
        </w:pBdr>
      </w:pPr>
      <w:r>
        <w:rPr>
          <w:rFonts w:hint="eastAsia" w:ascii="宋体" w:hAnsi="宋体" w:cs="宋体"/>
          <w:color w:val="auto"/>
          <w:sz w:val="21"/>
          <w:szCs w:val="21"/>
          <w:highlight w:val="none"/>
          <w:u w:val="single"/>
          <w:lang w:eastAsia="zh-CN"/>
        </w:rPr>
        <w:t xml:space="preserve">连云区污水处理站维修养护运营服务项目</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u w:val="single"/>
          <w:lang w:eastAsia="zh-CN"/>
        </w:rPr>
        <w:t xml:space="preserve">江苏政府采购网</w:t>
      </w:r>
      <w:r>
        <w:rPr>
          <w:rFonts w:hint="eastAsia" w:ascii="宋体" w:hAnsi="宋体" w:eastAsia="宋体" w:cs="宋体"/>
          <w:color w:val="auto"/>
          <w:sz w:val="21"/>
          <w:szCs w:val="21"/>
          <w:highlight w:val="none"/>
        </w:rPr>
        <w:t xml:space="preserve">获取采购文件，并于</w:t>
      </w:r>
      <w:r>
        <w:rPr>
          <w:rFonts w:hint="eastAsia" w:ascii="宋体" w:hAnsi="宋体" w:eastAsia="宋体" w:cs="宋体"/>
          <w:b/>
          <w:color w:val="auto"/>
          <w:sz w:val="21"/>
          <w:szCs w:val="21"/>
          <w:highlight w:val="none"/>
        </w:rPr>
        <w:t xml:space="preserve">202</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年</w:t>
      </w:r>
      <w:r>
        <w:rPr>
          <w:rFonts w:hint="eastAsia" w:ascii="宋体" w:hAnsi="宋体" w:cs="宋体"/>
          <w:b/>
          <w:color w:val="auto"/>
          <w:sz w:val="21"/>
          <w:szCs w:val="21"/>
          <w:highlight w:val="none"/>
          <w:lang w:val="en-US" w:eastAsia="zh-CN"/>
        </w:rPr>
        <w:t xml:space="preserve"> 11 </w:t>
      </w:r>
      <w:r>
        <w:rPr>
          <w:rFonts w:hint="eastAsia" w:ascii="宋体" w:hAnsi="宋体" w:eastAsia="宋体" w:cs="宋体"/>
          <w:b/>
          <w:color w:val="auto"/>
          <w:sz w:val="21"/>
          <w:szCs w:val="21"/>
          <w:highlight w:val="none"/>
        </w:rPr>
        <w:t xml:space="preserve">月</w:t>
      </w:r>
      <w:r>
        <w:rPr>
          <w:rFonts w:hint="eastAsia" w:ascii="宋体" w:hAnsi="宋体" w:cs="宋体"/>
          <w:b/>
          <w:color w:val="auto"/>
          <w:sz w:val="21"/>
          <w:szCs w:val="21"/>
          <w:highlight w:val="none"/>
          <w:lang w:val="en-US" w:eastAsia="zh-CN"/>
        </w:rPr>
        <w:t xml:space="preserve">06 </w:t>
      </w:r>
      <w:r>
        <w:rPr>
          <w:rFonts w:hint="eastAsia" w:ascii="宋体" w:hAnsi="宋体" w:eastAsia="宋体" w:cs="宋体"/>
          <w:b/>
          <w:color w:val="auto"/>
          <w:sz w:val="21"/>
          <w:szCs w:val="21"/>
          <w:highlight w:val="none"/>
        </w:rPr>
        <w:t xml:space="preserve">日</w:t>
      </w:r>
      <w:r>
        <w:rPr>
          <w:rFonts w:hint="eastAsia" w:ascii="宋体" w:hAnsi="宋体" w:cs="宋体"/>
          <w:b/>
          <w:color w:val="auto"/>
          <w:sz w:val="21"/>
          <w:szCs w:val="21"/>
          <w:highlight w:val="none"/>
          <w:lang w:val="en-US" w:eastAsia="zh-CN"/>
        </w:rPr>
        <w:t xml:space="preserve">14</w:t>
      </w:r>
      <w:r>
        <w:rPr>
          <w:rFonts w:hint="eastAsia" w:ascii="宋体" w:hAnsi="宋体" w:eastAsia="宋体" w:cs="宋体"/>
          <w:b/>
          <w:color w:val="auto"/>
          <w:sz w:val="21"/>
          <w:szCs w:val="21"/>
          <w:highlight w:val="none"/>
        </w:rPr>
        <w:t xml:space="preserve">时</w:t>
      </w:r>
      <w:r>
        <w:rPr>
          <w:rFonts w:hint="eastAsia" w:ascii="宋体" w:hAnsi="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w:t>
      </w:r>
      <w:r>
        <w:rPr>
          <w:rFonts w:hint="eastAsia" w:ascii="宋体" w:hAnsi="宋体" w:eastAsia="宋体" w:cs="宋体"/>
          <w:bCs/>
          <w:color w:val="auto"/>
          <w:sz w:val="21"/>
          <w:szCs w:val="21"/>
          <w:highlight w:val="none"/>
        </w:rPr>
        <w:t xml:space="preserve">（北京时间）</w:t>
      </w:r>
      <w:r>
        <w:rPr>
          <w:rFonts w:hint="eastAsia" w:ascii="宋体" w:hAnsi="宋体" w:eastAsia="宋体" w:cs="宋体"/>
          <w:b/>
          <w:color w:val="auto"/>
          <w:sz w:val="21"/>
          <w:szCs w:val="21"/>
          <w:highlight w:val="none"/>
        </w:rPr>
        <w:t xml:space="preserve">前提交响应文件。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rFonts w:hint="eastAsia" w:ascii="宋体" w:hAnsi="宋体" w:eastAsia="宋体" w:cs="宋体"/>
          <w:b/>
          <w:color w:val="auto"/>
          <w:sz w:val="21"/>
          <w:szCs w:val="21"/>
          <w:highlight w:val="none"/>
        </w:rPr>
      </w:r>
      <w:r/>
    </w:p>
    <w:p>
      <w:pPr>
        <w:pStyle w:val="757"/>
        <w:numPr>
          <w:ilvl w:val="0"/>
          <w:numId w:val="1"/>
        </w:numPr>
        <w:contextualSpacing/>
        <w:ind w:firstLine="422"/>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bidi="ar-SA"/>
        </w:rPr>
      </w:pPr>
      <w:r/>
      <w:bookmarkStart w:id="85" w:name="_Toc513029209"/>
      <w:r/>
      <w:bookmarkStart w:id="86" w:name="_Toc61149549"/>
      <w:r/>
      <w:bookmarkStart w:id="87" w:name="_Toc14577347"/>
      <w:r>
        <w:rPr>
          <w:rFonts w:hint="eastAsia" w:ascii="宋体" w:hAnsi="宋体" w:eastAsia="宋体" w:cs="宋体"/>
          <w:b/>
          <w:color w:val="auto"/>
          <w:sz w:val="21"/>
          <w:szCs w:val="21"/>
          <w:highlight w:val="none"/>
        </w:rPr>
        <w:t xml:space="preserve">项目基本情况</w:t>
      </w:r>
      <w:r/>
    </w:p>
    <w:p>
      <w:pPr>
        <w:pStyle w:val="757"/>
        <w:numPr>
          <w:ilvl w:val="0"/>
          <w:numId w:val="0"/>
        </w:numPr>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项目编号：</w:t>
      </w:r>
      <w:r>
        <w:rPr>
          <w:rFonts w:hint="eastAsia" w:hAnsi="宋体" w:cs="宋体"/>
          <w:color w:val="auto"/>
          <w:sz w:val="21"/>
          <w:szCs w:val="21"/>
          <w:highlight w:val="none"/>
          <w:lang w:val="en-US" w:eastAsia="zh-CN" w:bidi="ar-SA"/>
        </w:rPr>
        <w:t xml:space="preserve">JSZC-320703-YJGC-C2026-0011</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项目名称：连云区污水处理站维修养护运营服务项目</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b/>
          <w:bCs/>
          <w:color w:val="auto"/>
          <w:sz w:val="21"/>
          <w:szCs w:val="21"/>
          <w:highlight w:val="none"/>
        </w:rPr>
        <w:t xml:space="preserve">人民币</w:t>
      </w:r>
      <w:r>
        <w:rPr>
          <w:rFonts w:hint="eastAsia" w:hAnsi="宋体" w:cs="宋体"/>
          <w:b/>
          <w:bCs/>
          <w:color w:val="auto"/>
          <w:sz w:val="21"/>
          <w:szCs w:val="21"/>
          <w:highlight w:val="none"/>
          <w:lang w:val="en-US" w:eastAsia="zh-CN"/>
        </w:rPr>
        <w:t xml:space="preserve">156</w:t>
      </w:r>
      <w:r>
        <w:rPr>
          <w:rFonts w:hint="eastAsia" w:ascii="宋体" w:hAnsi="宋体" w:eastAsia="宋体" w:cs="宋体"/>
          <w:b/>
          <w:bCs/>
          <w:color w:val="auto"/>
          <w:sz w:val="21"/>
          <w:szCs w:val="21"/>
          <w:highlight w:val="none"/>
          <w:lang w:val="en-US" w:eastAsia="zh-CN"/>
        </w:rPr>
        <w:t xml:space="preserve">万元</w:t>
      </w:r>
      <w:r>
        <w:rPr>
          <w:rFonts w:hint="eastAsia" w:ascii="宋体" w:hAnsi="宋体" w:eastAsia="宋体" w:cs="宋体"/>
          <w:color w:val="auto"/>
          <w:sz w:val="21"/>
          <w:szCs w:val="21"/>
          <w:highlight w:val="none"/>
        </w:rPr>
        <w:t xml:space="preserve">。</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最高限价</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人民币</w:t>
      </w:r>
      <w:r>
        <w:rPr>
          <w:rFonts w:hint="eastAsia" w:hAnsi="宋体" w:cs="宋体"/>
          <w:b/>
          <w:bCs/>
          <w:color w:val="auto"/>
          <w:sz w:val="21"/>
          <w:szCs w:val="21"/>
          <w:highlight w:val="none"/>
          <w:lang w:val="en-US" w:eastAsia="zh-CN"/>
        </w:rPr>
        <w:t xml:space="preserve">156</w:t>
      </w:r>
      <w:r>
        <w:rPr>
          <w:rFonts w:hint="eastAsia" w:ascii="宋体" w:hAnsi="宋体" w:eastAsia="宋体" w:cs="宋体"/>
          <w:b/>
          <w:bCs/>
          <w:color w:val="auto"/>
          <w:sz w:val="21"/>
          <w:szCs w:val="21"/>
          <w:highlight w:val="none"/>
          <w:lang w:val="en-US" w:eastAsia="zh-CN"/>
        </w:rPr>
        <w:t xml:space="preserve">万元</w:t>
      </w:r>
      <w:r>
        <w:rPr>
          <w:rFonts w:hint="eastAsia" w:ascii="宋体" w:hAnsi="宋体" w:eastAsia="宋体" w:cs="宋体"/>
          <w:color w:val="auto"/>
          <w:sz w:val="21"/>
          <w:szCs w:val="21"/>
          <w:highlight w:val="none"/>
        </w:rPr>
        <w:t xml:space="preserve">。报价超过此价格响应文件无效。</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b/>
          <w:bCs/>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采购需求：连云区污水处理站维修养护运营服务采购；包含但不限于：对连云区老街、宿城、连岛、高公岛1号、高公岛2号</w:t>
      </w:r>
      <w:r>
        <w:rPr>
          <w:rFonts w:hint="eastAsia" w:hAnsi="宋体" w:cs="宋体"/>
          <w:color w:val="auto"/>
          <w:sz w:val="21"/>
          <w:szCs w:val="21"/>
          <w:highlight w:val="none"/>
          <w:lang w:val="en-US" w:eastAsia="zh-CN"/>
        </w:rPr>
        <w:t xml:space="preserve">、黄崖</w:t>
      </w:r>
      <w:r>
        <w:rPr>
          <w:rFonts w:hint="eastAsia" w:ascii="宋体" w:hAnsi="宋体" w:eastAsia="宋体" w:cs="宋体"/>
          <w:color w:val="auto"/>
          <w:sz w:val="21"/>
          <w:szCs w:val="21"/>
          <w:highlight w:val="none"/>
          <w:lang w:val="en-US" w:eastAsia="zh-CN"/>
        </w:rPr>
        <w:t xml:space="preserve">，共计</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个污水处理站点及辖区内所有</w:t>
      </w:r>
      <w:r>
        <w:rPr>
          <w:rFonts w:hint="eastAsia" w:hAnsi="宋体" w:cs="宋体"/>
          <w:color w:val="auto"/>
          <w:sz w:val="21"/>
          <w:szCs w:val="21"/>
          <w:highlight w:val="none"/>
          <w:lang w:val="en-US" w:eastAsia="zh-CN"/>
        </w:rPr>
        <w:t xml:space="preserve">雨、</w:t>
      </w:r>
      <w:r>
        <w:rPr>
          <w:rFonts w:hint="eastAsia" w:ascii="宋体" w:hAnsi="宋体" w:eastAsia="宋体" w:cs="宋体"/>
          <w:color w:val="auto"/>
          <w:sz w:val="21"/>
          <w:szCs w:val="21"/>
          <w:highlight w:val="none"/>
          <w:lang w:val="en-US" w:eastAsia="zh-CN"/>
        </w:rPr>
        <w:t xml:space="preserve">污水提升泵站</w:t>
      </w:r>
      <w:r>
        <w:rPr>
          <w:rFonts w:hint="eastAsia" w:hAnsi="宋体" w:cs="宋体"/>
          <w:color w:val="auto"/>
          <w:sz w:val="21"/>
          <w:szCs w:val="21"/>
          <w:highlight w:val="none"/>
          <w:lang w:val="en-US" w:eastAsia="zh-CN"/>
        </w:rPr>
        <w:t xml:space="preserve">、连岛负压站设备运维、雨、污水管网等</w:t>
      </w:r>
      <w:r>
        <w:rPr>
          <w:rFonts w:hint="eastAsia" w:ascii="宋体" w:hAnsi="宋体" w:eastAsia="宋体" w:cs="宋体"/>
          <w:color w:val="auto"/>
          <w:sz w:val="21"/>
          <w:szCs w:val="21"/>
          <w:highlight w:val="none"/>
          <w:lang w:val="en-US" w:eastAsia="zh-CN"/>
        </w:rPr>
        <w:t xml:space="preserve">进行维修养护运营服务；</w:t>
      </w:r>
      <w:r>
        <w:rPr>
          <w:rFonts w:hint="eastAsia" w:ascii="宋体" w:hAnsi="宋体" w:eastAsia="宋体" w:cs="宋体"/>
          <w:b/>
          <w:bCs/>
          <w:sz w:val="21"/>
          <w:szCs w:val="21"/>
          <w:highlight w:val="none"/>
          <w:lang w:val="en-US" w:eastAsia="zh-CN"/>
        </w:rPr>
        <w:t xml:space="preserve">详见第四章“项目采购需求”。</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对项目需求部分的询问、质疑请与采购人联系，由采购人负责答复。</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合同履行期限（服务期）：</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年（合同约定时间起算）。</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服务地点：采购人指定地点。</w:t>
      </w:r>
      <w:r/>
    </w:p>
    <w:p>
      <w:pPr>
        <w:pStyle w:val="757"/>
        <w:numPr>
          <w:ilvl w:val="0"/>
          <w:numId w:val="1"/>
        </w:numPr>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供应商资质要求及相关要求</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1、满足《中华人民共和国政府采购法》第二十二条规定；</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（1）法人或者其他组织的营业执照等证明文件（提供有效营业执照扫描件）；</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i w:val="0"/>
          <w:iCs w:val="0"/>
          <w:caps w:val="0"/>
          <w:spacing w:val="0"/>
          <w:sz w:val="21"/>
          <w:szCs w:val="21"/>
          <w:shd w:val="clear" w:color="auto" w:fill="fafafa"/>
        </w:rPr>
        <w:t xml:space="preserve">上一年度的财务状况报告（成立不满一年不需提供）</w:t>
      </w:r>
      <w:r>
        <w:rPr>
          <w:rFonts w:hint="eastAsia" w:ascii="宋体" w:hAnsi="宋体" w:eastAsia="宋体" w:cs="宋体"/>
          <w:i w:val="0"/>
          <w:iCs w:val="0"/>
          <w:caps w:val="0"/>
          <w:spacing w:val="0"/>
          <w:sz w:val="21"/>
          <w:szCs w:val="21"/>
          <w:shd w:val="clear" w:color="auto" w:fill="fafafa"/>
          <w:lang w:eastAsia="zh-CN"/>
        </w:rPr>
        <w:t xml:space="preserve">；</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（3）依法缴纳税收和社会保障资金的相关材料；</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（4）具备履行合同所必需的设备和专业技术能力的声明及证明材料（承诺文件见采购文件格式）；</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（5）参加政府采购活动前三年内在经营活动中没有重大违法记录的书面声明（承诺文件见采购文件格式）</w:t>
      </w:r>
      <w:r>
        <w:rPr>
          <w:rFonts w:hint="eastAsia" w:ascii="宋体" w:hAnsi="宋体" w:eastAsia="宋体" w:cs="宋体"/>
          <w:color w:val="auto"/>
          <w:sz w:val="21"/>
          <w:szCs w:val="21"/>
          <w:highlight w:val="none"/>
          <w:lang w:eastAsia="zh-CN"/>
        </w:rPr>
        <w:t xml:space="preserve">；</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法律、行政法规规定的其他条件</w:t>
      </w:r>
      <w:r>
        <w:rPr>
          <w:rFonts w:hint="eastAsia" w:ascii="宋体" w:hAnsi="宋体" w:eastAsia="宋体" w:cs="宋体"/>
          <w:color w:val="auto"/>
          <w:sz w:val="21"/>
          <w:szCs w:val="21"/>
          <w:highlight w:val="none"/>
          <w:lang w:eastAsia="zh-CN"/>
        </w:rPr>
        <w:t xml:space="preserve">。</w:t>
      </w:r>
      <w:r/>
    </w:p>
    <w:p>
      <w:pPr>
        <w:ind w:firstLine="482"/>
        <w:keepLines w:val="0"/>
        <w:keepNext w:val="0"/>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注：根据连财购〔2023〕4号文件精神，第（2）、（3）项可以提供《财务状况报告及税收、社会保障资金缴纳情况承诺函》（格式见采购文件）。</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b/>
          <w:bCs/>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757"/>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3、本项目的特定资格要求：</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）提供有效的企业法人授权委托书（按磋商文件格式）、法定代表人身份证、被授权人身份证；</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备注：采购人或</w:t>
      </w:r>
      <w:r>
        <w:rPr>
          <w:rFonts w:hint="eastAsia" w:ascii="宋体" w:hAnsi="宋体" w:eastAsia="宋体" w:cs="宋体"/>
          <w:color w:val="auto"/>
          <w:sz w:val="21"/>
          <w:szCs w:val="21"/>
          <w:highlight w:val="none"/>
          <w:lang w:eastAsia="zh-CN"/>
        </w:rPr>
        <w:t xml:space="preserve">采购中心</w:t>
      </w:r>
      <w:r>
        <w:rPr>
          <w:rFonts w:hint="eastAsia" w:ascii="宋体" w:hAnsi="宋体" w:eastAsia="宋体" w:cs="宋体"/>
          <w:color w:val="auto"/>
          <w:sz w:val="21"/>
          <w:szCs w:val="21"/>
          <w:highlight w:val="none"/>
        </w:rPr>
        <w:t xml:space="preserve">通过“信用中国”网站（www.creditchina.gov.cn）、中国政府采购网（www.ccgp.gov.cn），对供应商信用记录情况进行</w:t>
      </w:r>
      <w:r>
        <w:rPr>
          <w:rFonts w:hint="eastAsia" w:ascii="宋体" w:hAnsi="宋体" w:eastAsia="宋体" w:cs="宋体"/>
          <w:color w:val="auto"/>
          <w:sz w:val="21"/>
          <w:szCs w:val="21"/>
          <w:highlight w:val="none"/>
          <w:lang w:eastAsia="zh-CN"/>
        </w:rPr>
        <w:t xml:space="preserve">现场</w:t>
      </w:r>
      <w:r>
        <w:rPr>
          <w:rFonts w:hint="eastAsia" w:ascii="宋体" w:hAnsi="宋体" w:eastAsia="宋体" w:cs="宋体"/>
          <w:color w:val="auto"/>
          <w:sz w:val="21"/>
          <w:szCs w:val="21"/>
          <w:highlight w:val="none"/>
        </w:rPr>
        <w:t xml:space="preserve">查询）。</w:t>
      </w:r>
      <w:r/>
    </w:p>
    <w:p>
      <w:pPr>
        <w:pStyle w:val="757"/>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）本项目成交后不允许分包或转包；</w:t>
      </w:r>
      <w:r/>
    </w:p>
    <w:p>
      <w:pPr>
        <w:pStyle w:val="757"/>
        <w:contextualSpacing/>
        <w:ind w:firstLine="42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、本项目不接受联合体供应商参与磋商。</w:t>
      </w:r>
      <w:r/>
    </w:p>
    <w:p>
      <w:pPr>
        <w:contextualSpacing/>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三、磋商文件的获取</w:t>
      </w:r>
      <w:r/>
    </w:p>
    <w:p>
      <w:pPr>
        <w:pStyle w:val="757"/>
        <w:contextualSpacing/>
        <w:ind w:firstLine="63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时间：</w:t>
      </w:r>
      <w:r>
        <w:rPr>
          <w:rFonts w:hint="eastAsia" w:ascii="宋体" w:hAnsi="宋体" w:eastAsia="宋体" w:cs="宋体"/>
          <w:b/>
          <w:bCs/>
          <w:color w:val="auto"/>
          <w:sz w:val="21"/>
          <w:szCs w:val="21"/>
          <w:highlight w:val="none"/>
          <w:lang w:eastAsia="zh-CN"/>
        </w:rPr>
        <w:t xml:space="preserve">自磋商文件公告发布起</w:t>
      </w:r>
      <w:r>
        <w:rPr>
          <w:rFonts w:hint="eastAsia" w:ascii="宋体" w:hAnsi="宋体" w:eastAsia="宋体" w:cs="宋体"/>
          <w:b/>
          <w:bCs/>
          <w:color w:val="auto"/>
          <w:sz w:val="21"/>
          <w:szCs w:val="21"/>
          <w:highlight w:val="none"/>
          <w:lang w:val="en-US" w:eastAsia="zh-CN"/>
        </w:rPr>
        <w:t xml:space="preserve">5个工作日</w:t>
      </w:r>
      <w:r>
        <w:rPr>
          <w:rFonts w:hint="eastAsia" w:ascii="宋体" w:hAnsi="宋体" w:eastAsia="宋体" w:cs="宋体"/>
          <w:b/>
          <w:bCs/>
          <w:color w:val="auto"/>
          <w:sz w:val="21"/>
          <w:szCs w:val="21"/>
          <w:highlight w:val="none"/>
        </w:rPr>
        <w:t xml:space="preserve">；</w:t>
      </w:r>
      <w:r/>
    </w:p>
    <w:p>
      <w:pPr>
        <w:pStyle w:val="757"/>
        <w:contextualSpacing/>
        <w:ind w:firstLine="632"/>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方式：在“江苏政府采购网”自行免费下载</w:t>
      </w:r>
      <w:r>
        <w:rPr>
          <w:rFonts w:hint="eastAsia" w:ascii="宋体" w:hAnsi="宋体" w:eastAsia="宋体" w:cs="宋体"/>
          <w:b/>
          <w:bCs/>
          <w:color w:val="auto"/>
          <w:sz w:val="21"/>
          <w:szCs w:val="21"/>
          <w:highlight w:val="none"/>
          <w:lang w:eastAsia="zh-CN"/>
        </w:rPr>
        <w:t xml:space="preserve">磋商</w:t>
      </w:r>
      <w:r>
        <w:rPr>
          <w:rFonts w:hint="eastAsia" w:ascii="宋体" w:hAnsi="宋体" w:eastAsia="宋体" w:cs="宋体"/>
          <w:b/>
          <w:bCs/>
          <w:color w:val="auto"/>
          <w:sz w:val="21"/>
          <w:szCs w:val="21"/>
          <w:highlight w:val="none"/>
        </w:rPr>
        <w:t xml:space="preserve">文件。</w:t>
      </w:r>
      <w:r/>
    </w:p>
    <w:p>
      <w:pPr>
        <w:pStyle w:val="757"/>
        <w:contextualSpacing/>
        <w:ind w:firstLine="1054"/>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方法及步骤如下（可参考）：</w:t>
      </w:r>
      <w:r/>
    </w:p>
    <w:p>
      <w:pPr>
        <w:pStyle w:val="75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①登录http://jszfcg.jsczt.cn/ ，或进入江苏政府采购网，点击“苏采云”进入系统。</w:t>
      </w:r>
      <w:r/>
    </w:p>
    <w:p>
      <w:pPr>
        <w:pStyle w:val="757"/>
        <w:contextualSpacing/>
        <w:ind w:firstLine="840"/>
        <w:keepLines w:val="0"/>
        <w:keepNext w:val="0"/>
        <w:pageBreakBefore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ascii="宋体" w:hAnsi="宋体" w:eastAsia="宋体" w:cs="宋体"/>
          <w:b/>
          <w:bCs/>
          <w:color w:val="auto"/>
          <w:sz w:val="21"/>
          <w:szCs w:val="21"/>
          <w:highlight w:val="none"/>
        </w:rPr>
        <w:t xml:space="preserve">具体见《江苏省政府采购管理交易系统(苏采云)供应商操作手册》。</w:t>
      </w:r>
      <w:r/>
    </w:p>
    <w:p>
      <w:pPr>
        <w:pStyle w:val="75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③潜在供应商访问“苏采云”系统的网络地址和方法:“苏采云”系统的网址:http://jszfcg.jsczt.cn/。</w:t>
      </w:r>
      <w:r/>
    </w:p>
    <w:p>
      <w:pPr>
        <w:pStyle w:val="75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75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⑤采购文件(后缀名为“.kedt”)、供应商操作手册及政府采购客户端工具可通过“苏采云”系统--已报名项目--报名详情页面内相应链接进行下载。</w:t>
      </w:r>
      <w:r/>
    </w:p>
    <w:p>
      <w:pPr>
        <w:pStyle w:val="75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⑥采购中心将数据电文形式的采购文件加载至“苏采云”系统，供潜在供应商下载或者查阅。</w:t>
      </w:r>
      <w:r/>
    </w:p>
    <w:p>
      <w:pPr>
        <w:pStyle w:val="757"/>
        <w:contextualSpacing/>
        <w:ind w:firstLine="84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⑦请潜在供应商提前安装相应的控件(详见《江苏省政府采购管理交易系统(苏采云)供应商操作手册&gt;)并使用谷歌浏览器登录“苏采云”系统参与不见面开评标。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四、电子响应文件递交及开启</w:t>
      </w:r>
      <w:r/>
    </w:p>
    <w:p>
      <w:pPr>
        <w:contextualSpacing/>
        <w:ind w:firstLine="525"/>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1、电子响应文件递交截止时间与地点：</w:t>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时间：202</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年</w:t>
      </w:r>
      <w:r>
        <w:rPr>
          <w:rFonts w:hint="eastAsia" w:ascii="宋体" w:hAnsi="宋体" w:cs="宋体"/>
          <w:b/>
          <w:color w:val="auto"/>
          <w:sz w:val="21"/>
          <w:szCs w:val="21"/>
          <w:highlight w:val="none"/>
          <w:lang w:val="en-US" w:eastAsia="zh-CN"/>
        </w:rPr>
        <w:t xml:space="preserve"> 11 </w:t>
      </w:r>
      <w:r>
        <w:rPr>
          <w:rFonts w:hint="eastAsia" w:ascii="宋体" w:hAnsi="宋体" w:eastAsia="宋体" w:cs="宋体"/>
          <w:b/>
          <w:color w:val="auto"/>
          <w:sz w:val="21"/>
          <w:szCs w:val="21"/>
          <w:highlight w:val="none"/>
        </w:rPr>
        <w:t xml:space="preserve">月</w:t>
      </w:r>
      <w:r>
        <w:rPr>
          <w:rFonts w:hint="eastAsia" w:ascii="宋体" w:hAnsi="宋体" w:cs="宋体"/>
          <w:b/>
          <w:color w:val="auto"/>
          <w:sz w:val="21"/>
          <w:szCs w:val="21"/>
          <w:highlight w:val="none"/>
          <w:lang w:val="en-US" w:eastAsia="zh-CN"/>
        </w:rPr>
        <w:t xml:space="preserve"> 06 </w:t>
      </w:r>
      <w:r>
        <w:rPr>
          <w:rFonts w:hint="eastAsia" w:ascii="宋体" w:hAnsi="宋体" w:eastAsia="宋体" w:cs="宋体"/>
          <w:b/>
          <w:color w:val="auto"/>
          <w:sz w:val="21"/>
          <w:szCs w:val="21"/>
          <w:highlight w:val="none"/>
        </w:rPr>
        <w:t xml:space="preserve">日</w:t>
      </w:r>
      <w:r>
        <w:rPr>
          <w:rFonts w:hint="eastAsia" w:ascii="宋体" w:hAnsi="宋体" w:cs="宋体"/>
          <w:b/>
          <w:color w:val="auto"/>
          <w:sz w:val="21"/>
          <w:szCs w:val="21"/>
          <w:highlight w:val="none"/>
          <w:lang w:val="en-US" w:eastAsia="zh-CN"/>
        </w:rPr>
        <w:t xml:space="preserve">14</w:t>
      </w:r>
      <w:r>
        <w:rPr>
          <w:rFonts w:hint="eastAsia" w:ascii="宋体" w:hAnsi="宋体" w:eastAsia="宋体" w:cs="宋体"/>
          <w:b/>
          <w:color w:val="auto"/>
          <w:sz w:val="21"/>
          <w:szCs w:val="21"/>
          <w:highlight w:val="none"/>
        </w:rPr>
        <w:t xml:space="preserve">时</w:t>
      </w:r>
      <w:r>
        <w:rPr>
          <w:rFonts w:hint="eastAsia" w:ascii="宋体" w:hAnsi="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分（北京时间）</w:t>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地址：</w:t>
      </w:r>
      <w:r>
        <w:rPr>
          <w:rFonts w:hint="eastAsia" w:ascii="宋体" w:hAnsi="宋体" w:eastAsia="宋体" w:cs="宋体"/>
          <w:b/>
          <w:color w:val="auto"/>
          <w:sz w:val="21"/>
          <w:szCs w:val="21"/>
          <w:highlight w:val="none"/>
          <w:lang w:eastAsia="zh-CN"/>
        </w:rPr>
        <w:t xml:space="preserve">江苏省政府采购管理交易系统(苏采云)</w:t>
      </w:r>
      <w:r>
        <w:rPr>
          <w:rFonts w:hint="eastAsia" w:ascii="宋体" w:hAnsi="宋体" w:eastAsia="宋体" w:cs="宋体"/>
          <w:b/>
          <w:color w:val="auto"/>
          <w:sz w:val="21"/>
          <w:szCs w:val="21"/>
          <w:highlight w:val="none"/>
        </w:rPr>
        <w:t xml:space="preserve">网上开标大厅。</w:t>
      </w:r>
      <w:r/>
    </w:p>
    <w:p>
      <w:pPr>
        <w:contextualSpacing/>
        <w:ind w:firstLine="525"/>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2、开启时间与地点：</w:t>
      </w:r>
      <w:r/>
    </w:p>
    <w:p>
      <w:pPr>
        <w:contextualSpacing/>
        <w:ind w:firstLine="527"/>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时间：202</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年</w:t>
      </w:r>
      <w:r>
        <w:rPr>
          <w:rFonts w:hint="eastAsia" w:ascii="宋体" w:hAnsi="宋体" w:cs="宋体"/>
          <w:b/>
          <w:color w:val="auto"/>
          <w:sz w:val="21"/>
          <w:szCs w:val="21"/>
          <w:highlight w:val="none"/>
          <w:lang w:val="en-US" w:eastAsia="zh-CN"/>
        </w:rPr>
        <w:t xml:space="preserve"> 11 </w:t>
      </w:r>
      <w:r>
        <w:rPr>
          <w:rFonts w:hint="eastAsia" w:ascii="宋体" w:hAnsi="宋体" w:eastAsia="宋体" w:cs="宋体"/>
          <w:b/>
          <w:color w:val="auto"/>
          <w:sz w:val="21"/>
          <w:szCs w:val="21"/>
          <w:highlight w:val="none"/>
        </w:rPr>
        <w:t xml:space="preserve">月</w:t>
      </w:r>
      <w:r>
        <w:rPr>
          <w:rFonts w:hint="eastAsia" w:ascii="宋体" w:hAnsi="宋体" w:cs="宋体"/>
          <w:b/>
          <w:color w:val="auto"/>
          <w:sz w:val="21"/>
          <w:szCs w:val="21"/>
          <w:highlight w:val="none"/>
          <w:lang w:val="en-US" w:eastAsia="zh-CN"/>
        </w:rPr>
        <w:t xml:space="preserve"> 06 </w:t>
      </w:r>
      <w:r>
        <w:rPr>
          <w:rFonts w:hint="eastAsia" w:ascii="宋体" w:hAnsi="宋体" w:eastAsia="宋体" w:cs="宋体"/>
          <w:b/>
          <w:color w:val="auto"/>
          <w:sz w:val="21"/>
          <w:szCs w:val="21"/>
          <w:highlight w:val="none"/>
        </w:rPr>
        <w:t xml:space="preserve">日</w:t>
      </w:r>
      <w:r>
        <w:rPr>
          <w:rFonts w:hint="eastAsia" w:ascii="宋体" w:hAnsi="宋体" w:cs="宋体"/>
          <w:b/>
          <w:color w:val="auto"/>
          <w:sz w:val="21"/>
          <w:szCs w:val="21"/>
          <w:highlight w:val="none"/>
          <w:lang w:val="en-US" w:eastAsia="zh-CN"/>
        </w:rPr>
        <w:t xml:space="preserve">14</w:t>
      </w:r>
      <w:r>
        <w:rPr>
          <w:rFonts w:hint="eastAsia" w:ascii="宋体" w:hAnsi="宋体" w:eastAsia="宋体" w:cs="宋体"/>
          <w:b/>
          <w:color w:val="auto"/>
          <w:sz w:val="21"/>
          <w:szCs w:val="21"/>
          <w:highlight w:val="none"/>
        </w:rPr>
        <w:t xml:space="preserve">时</w:t>
      </w:r>
      <w:r>
        <w:rPr>
          <w:rFonts w:hint="eastAsia" w:ascii="宋体" w:hAnsi="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分（北京时间）</w:t>
      </w:r>
      <w:r/>
    </w:p>
    <w:p>
      <w:pPr>
        <w:contextualSpacing/>
        <w:ind w:firstLine="527"/>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地址：</w:t>
      </w:r>
      <w:r>
        <w:rPr>
          <w:rFonts w:hint="eastAsia" w:ascii="宋体" w:hAnsi="宋体" w:eastAsia="宋体" w:cs="宋体"/>
          <w:b/>
          <w:color w:val="auto"/>
          <w:sz w:val="21"/>
          <w:szCs w:val="21"/>
          <w:highlight w:val="none"/>
          <w:lang w:eastAsia="zh-CN"/>
        </w:rPr>
        <w:t xml:space="preserve">江苏省政府采购管理交易系统(苏采云)</w:t>
      </w:r>
      <w:r>
        <w:rPr>
          <w:rFonts w:hint="eastAsia" w:ascii="宋体" w:hAnsi="宋体" w:eastAsia="宋体" w:cs="宋体"/>
          <w:b/>
          <w:color w:val="auto"/>
          <w:sz w:val="21"/>
          <w:szCs w:val="21"/>
          <w:highlight w:val="none"/>
        </w:rPr>
        <w:t xml:space="preserve">网上开标大厅。</w:t>
      </w:r>
      <w:r/>
    </w:p>
    <w:p>
      <w:pPr>
        <w:pStyle w:val="757"/>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五、公告期限</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本项目公告期限时间为：</w:t>
      </w:r>
      <w:r>
        <w:rPr>
          <w:rFonts w:hint="eastAsia" w:ascii="宋体" w:hAnsi="宋体" w:eastAsia="宋体" w:cs="宋体"/>
          <w:b/>
          <w:bCs/>
          <w:color w:val="auto"/>
          <w:sz w:val="21"/>
          <w:szCs w:val="21"/>
          <w:highlight w:val="none"/>
        </w:rPr>
        <w:t xml:space="preserve">自本公告发布之日起3个工作日</w:t>
      </w:r>
      <w:r>
        <w:rPr>
          <w:rFonts w:hint="eastAsia" w:ascii="宋体" w:hAnsi="宋体" w:eastAsia="宋体" w:cs="宋体"/>
          <w:color w:val="auto"/>
          <w:sz w:val="21"/>
          <w:szCs w:val="21"/>
          <w:highlight w:val="none"/>
        </w:rPr>
        <w:t xml:space="preserve">。</w:t>
      </w:r>
      <w:bookmarkStart w:id="133" w:name="_GoBack"/>
      <w:r/>
      <w:bookmarkEnd w:id="133"/>
      <w:r/>
      <w:r/>
    </w:p>
    <w:p>
      <w:pPr>
        <w:pStyle w:val="757"/>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1、本次磋商采购不收取磋商保证金。</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2、本磋商文件中斜体且有下划线部分为实质性要求和条件，由采购人根据实际情况设置，供应商须逐条明确作出满足实质性要求和条件的响应，否则将按无效响应处理。</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http://www.ccgp-jiangsu.gov.cn/jiangsu/zlxz/ee/ee3a4bc5a3454aa2b0d9312230633ce9.html</w:t>
      </w:r>
      <w:r/>
    </w:p>
    <w:p>
      <w:pPr>
        <w:pStyle w:val="757"/>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57"/>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lang w:eastAsia="zh-CN"/>
        </w:rPr>
        <w:t xml:space="preserve">连云区公用事业发展中心</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hAnsi="宋体" w:cs="宋体"/>
          <w:color w:val="auto"/>
          <w:sz w:val="21"/>
          <w:szCs w:val="21"/>
          <w:highlight w:val="none"/>
          <w:lang w:val="en-US" w:eastAsia="zh-CN"/>
        </w:rPr>
        <w:t xml:space="preserve">0518-</w:t>
      </w:r>
      <w:r>
        <w:rPr>
          <w:rFonts w:hint="eastAsia" w:ascii="宋体" w:hAnsi="宋体" w:eastAsia="宋体" w:cs="宋体"/>
          <w:sz w:val="21"/>
          <w:szCs w:val="21"/>
          <w:highlight w:val="none"/>
          <w:lang w:val="en-US" w:eastAsia="zh-CN"/>
        </w:rPr>
        <w:t xml:space="preserve">80270782</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sz w:val="21"/>
          <w:szCs w:val="21"/>
          <w:highlight w:val="none"/>
          <w:lang w:val="en-US" w:eastAsia="zh-CN"/>
        </w:rPr>
        <w:t xml:space="preserve">连云区连云新城广州路88号</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w:t>
      </w:r>
      <w:r>
        <w:rPr>
          <w:rFonts w:hint="eastAsia" w:hAnsi="宋体" w:cs="宋体"/>
          <w:color w:val="auto"/>
          <w:sz w:val="21"/>
          <w:szCs w:val="21"/>
          <w:highlight w:val="none"/>
          <w:lang w:eastAsia="zh-CN"/>
        </w:rPr>
        <w:t xml:space="preserve">云玖</w:t>
      </w:r>
      <w:r>
        <w:rPr>
          <w:rFonts w:hint="eastAsia" w:ascii="宋体" w:hAnsi="宋体" w:eastAsia="宋体" w:cs="宋体"/>
          <w:color w:val="auto"/>
          <w:sz w:val="21"/>
          <w:szCs w:val="21"/>
          <w:highlight w:val="none"/>
          <w:lang w:eastAsia="zh-CN"/>
        </w:rPr>
        <w:t xml:space="preserve">工程咨询有限公司</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color w:val="auto"/>
          <w:sz w:val="21"/>
          <w:szCs w:val="21"/>
          <w:highlight w:val="none"/>
          <w:lang w:val="en-US" w:eastAsia="zh-CN"/>
        </w:rPr>
        <w:t xml:space="preserve">连云港市</w:t>
      </w:r>
      <w:r>
        <w:rPr>
          <w:rFonts w:hint="eastAsia" w:ascii="宋体" w:hAnsi="宋体" w:eastAsia="宋体" w:cs="宋体"/>
          <w:color w:val="auto"/>
          <w:sz w:val="21"/>
          <w:szCs w:val="21"/>
          <w:highlight w:val="none"/>
          <w:lang w:val="zh-CN" w:eastAsia="zh-CN"/>
        </w:rPr>
        <w:t xml:space="preserve">海州区兴隆路26号苍梧生活广场</w:t>
      </w:r>
      <w:r>
        <w:rPr>
          <w:rFonts w:hint="eastAsia" w:ascii="宋体" w:hAnsi="宋体" w:eastAsia="宋体" w:cs="宋体"/>
          <w:color w:val="auto"/>
          <w:sz w:val="21"/>
          <w:szCs w:val="21"/>
          <w:highlight w:val="none"/>
          <w:lang w:val="en-US" w:eastAsia="zh-CN"/>
        </w:rPr>
        <w:t xml:space="preserve">A区东南侧3楼</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联系人：</w:t>
      </w:r>
      <w:r>
        <w:rPr>
          <w:rFonts w:hint="eastAsia" w:hAnsi="宋体" w:cs="宋体"/>
          <w:color w:val="auto"/>
          <w:sz w:val="21"/>
          <w:szCs w:val="21"/>
          <w:highlight w:val="none"/>
          <w:lang w:val="en-US" w:eastAsia="zh-CN"/>
        </w:rPr>
        <w:t xml:space="preserve">惠</w:t>
      </w:r>
      <w:r>
        <w:rPr>
          <w:rFonts w:hint="eastAsia" w:ascii="宋体" w:hAnsi="宋体" w:eastAsia="宋体" w:cs="宋体"/>
          <w:color w:val="auto"/>
          <w:sz w:val="21"/>
          <w:szCs w:val="21"/>
          <w:highlight w:val="none"/>
          <w:lang w:eastAsia="zh-CN"/>
        </w:rPr>
        <w:t xml:space="preserve">工</w:t>
      </w:r>
      <w:r/>
    </w:p>
    <w:p>
      <w:pPr>
        <w:pStyle w:val="757"/>
        <w:contextualSpacing/>
        <w:ind w:firstLine="1050"/>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联系电话：0518-</w:t>
      </w:r>
      <w:r>
        <w:rPr>
          <w:rFonts w:hint="eastAsia" w:hAnsi="宋体" w:cs="宋体"/>
          <w:color w:val="auto"/>
          <w:sz w:val="21"/>
          <w:szCs w:val="21"/>
          <w:highlight w:val="none"/>
          <w:lang w:val="en-US" w:eastAsia="zh-CN"/>
        </w:rPr>
        <w:t xml:space="preserve">85086445</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757"/>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孙先生</w:t>
      </w:r>
      <w:r>
        <w:rPr>
          <w:rFonts w:hint="eastAsia" w:ascii="宋体" w:hAnsi="宋体" w:eastAsia="宋体" w:cs="宋体"/>
          <w:color w:val="auto"/>
          <w:sz w:val="21"/>
          <w:szCs w:val="21"/>
          <w:highlight w:val="none"/>
          <w:lang w:val="en-US" w:eastAsia="zh-CN"/>
        </w:rPr>
        <w:t xml:space="preserve">  </w:t>
      </w:r>
      <w:r/>
    </w:p>
    <w:p>
      <w:pPr>
        <w:pStyle w:val="757"/>
        <w:contextualSpacing/>
        <w:ind w:firstLine="1050"/>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hAnsi="宋体" w:cs="宋体"/>
          <w:sz w:val="21"/>
          <w:szCs w:val="21"/>
          <w:highlight w:val="none"/>
          <w:lang w:val="en-US" w:eastAsia="zh-CN"/>
        </w:rPr>
        <w:t xml:space="preserve">15951601370</w:t>
      </w:r>
      <w:r/>
    </w:p>
    <w:p>
      <w:pPr>
        <w:pStyle w:val="779"/>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spacing w:line="360" w:lineRule="auto"/>
        <w:rPr>
          <w:rFonts w:ascii="宋体" w:hAnsi="宋体" w:eastAsia="宋体" w:cs="宋体"/>
          <w:b/>
          <w:bCs/>
          <w:color w:val="auto"/>
          <w:sz w:val="21"/>
          <w:szCs w:val="21"/>
          <w:highlight w:val="none"/>
        </w:rPr>
        <w:sectPr>
          <w:footerReference w:type="defaul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w:t>
      </w:r>
      <w:r/>
    </w:p>
    <w:p>
      <w:pPr>
        <w:rPr>
          <w:color w:val="auto"/>
          <w:highlight w:val="none"/>
        </w:rPr>
      </w:pPr>
      <w:r>
        <w:rPr>
          <w:color w:val="auto"/>
          <w:highlight w:val="none"/>
        </w:rPr>
      </w:r>
      <w:r/>
    </w:p>
    <w:p>
      <w:pPr>
        <w:pStyle w:val="713"/>
        <w:ind w:firstLine="3253"/>
        <w:spacing w:line="500" w:lineRule="exact"/>
        <w:rPr>
          <w:rFonts w:ascii="Times New Roman" w:eastAsia="宋体"/>
          <w:b/>
          <w:color w:val="auto"/>
          <w:sz w:val="36"/>
          <w:szCs w:val="36"/>
          <w:highlight w:val="none"/>
        </w:rPr>
      </w:pPr>
      <w:r/>
      <w:bookmarkStart w:id="88" w:name="_Toc99113320"/>
      <w:r>
        <w:rPr>
          <w:rFonts w:ascii="Times New Roman" w:eastAsia="宋体"/>
          <w:b/>
          <w:color w:val="auto"/>
          <w:sz w:val="36"/>
          <w:szCs w:val="36"/>
          <w:highlight w:val="none"/>
        </w:rPr>
        <w:t xml:space="preserve">第二章  磋商须知</w:t>
      </w:r>
      <w:bookmarkEnd w:id="88"/>
      <w:r/>
      <w:bookmarkEnd w:id="85"/>
      <w:bookmarkEnd w:id="86"/>
      <w:bookmarkEnd w:id="87"/>
      <w:r/>
    </w:p>
    <w:p>
      <w:pPr>
        <w:pStyle w:val="714"/>
        <w:jc w:val="both"/>
        <w:pageBreakBefore w:val="0"/>
        <w:spacing w:before="0" w:after="0" w:line="440" w:lineRule="exact"/>
        <w:widowControl w:val="off"/>
        <w:rPr>
          <w:rFonts w:hint="eastAsia" w:ascii="宋体" w:hAnsi="宋体" w:eastAsia="宋体" w:cs="宋体"/>
          <w:b w:val="0"/>
          <w:sz w:val="21"/>
          <w:szCs w:val="21"/>
        </w:rPr>
      </w:pPr>
      <w:r/>
      <w:bookmarkStart w:id="89" w:name="_Toc99113321"/>
      <w:r/>
      <w:bookmarkStart w:id="90" w:name="_Toc139967211"/>
      <w:r/>
      <w:bookmarkStart w:id="91" w:name="_Toc513622228"/>
      <w:r/>
      <w:bookmarkStart w:id="92" w:name="_Toc32045"/>
      <w:r/>
      <w:bookmarkStart w:id="93" w:name="_Toc139966427"/>
      <w:r>
        <w:rPr>
          <w:rFonts w:hint="eastAsia" w:ascii="宋体" w:hAnsi="宋体" w:eastAsia="宋体" w:cs="宋体"/>
          <w:b w:val="0"/>
          <w:sz w:val="21"/>
          <w:szCs w:val="21"/>
        </w:rPr>
        <w:t xml:space="preserve">一、总则</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1、采购方式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本次政府采购活动采取竞争性磋商（以下简称磋商）方式，本磋商文件仅适用于磋商公告中所述项目。</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2、合格的供应商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 满足磋商公告中申请人的资格要求的规定。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 满足本磋商文件全部实质性要求和条件的规定。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 符合上述条件的供应商应承担参与磋商采购及履约过程应承担的全部责任与义务。</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3、适用法律</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 本次磋商采购及由此产生的合同受中华人民共和国有关的法律法规制约和保护。</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4、磋商费用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供应商应自行承担所有与参与磋商采购活动有关的费用，无论磋商采购过程中的做法和结果如何，采购人和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本项目的招标代理费按“苏招协[2022]002 文”附表中“服务类”标准</w:t>
      </w:r>
      <w:r>
        <w:rPr>
          <w:rFonts w:hint="eastAsia" w:ascii="宋体" w:hAnsi="宋体" w:cs="宋体"/>
          <w:sz w:val="21"/>
          <w:szCs w:val="21"/>
          <w:highlight w:val="none"/>
          <w:lang w:val="en-US" w:eastAsia="zh-CN"/>
        </w:rPr>
        <w:t xml:space="preserve">的55%计取</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（以中标价为基数）；以上费用由中标单位支出，供应商报价时需考虑此费用，不再单列</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评委费由采购人支付</w:t>
      </w:r>
      <w:r>
        <w:rPr>
          <w:rFonts w:hint="eastAsia" w:ascii="宋体" w:hAnsi="宋体" w:eastAsia="宋体" w:cs="宋体"/>
          <w:sz w:val="21"/>
          <w:szCs w:val="21"/>
          <w:highlight w:val="none"/>
        </w:rPr>
        <w:t xml:space="preserve">。</w:t>
      </w:r>
      <w:r/>
    </w:p>
    <w:p>
      <w:pPr>
        <w:ind w:firstLine="422"/>
        <w:jc w:val="left"/>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注：上述费用成交供应商领取成交通知书时须缴纳，</w:t>
      </w:r>
      <w:r>
        <w:rPr>
          <w:rFonts w:hint="eastAsia" w:ascii="宋体" w:hAnsi="宋体" w:cs="宋体"/>
          <w:b/>
          <w:bCs/>
          <w:sz w:val="21"/>
          <w:szCs w:val="21"/>
          <w:lang w:eastAsia="zh-CN"/>
        </w:rPr>
        <w:t xml:space="preserve">供应商</w:t>
      </w:r>
      <w:r>
        <w:rPr>
          <w:rFonts w:hint="eastAsia" w:ascii="宋体" w:hAnsi="宋体" w:eastAsia="宋体" w:cs="宋体"/>
          <w:b/>
          <w:bCs/>
          <w:sz w:val="21"/>
          <w:szCs w:val="21"/>
        </w:rPr>
        <w:t xml:space="preserve">将此费用综合考虑在报价中，采购人不</w:t>
      </w:r>
      <w:r>
        <w:rPr>
          <w:rFonts w:hint="eastAsia" w:ascii="宋体" w:hAnsi="宋体" w:cs="宋体"/>
          <w:b/>
          <w:bCs/>
          <w:sz w:val="21"/>
          <w:szCs w:val="21"/>
          <w:lang w:eastAsia="zh-CN"/>
        </w:rPr>
        <w:t xml:space="preserve">再</w:t>
      </w:r>
      <w:r>
        <w:rPr>
          <w:rFonts w:hint="eastAsia" w:ascii="宋体" w:hAnsi="宋体" w:eastAsia="宋体" w:cs="宋体"/>
          <w:b/>
          <w:bCs/>
          <w:sz w:val="21"/>
          <w:szCs w:val="21"/>
        </w:rPr>
        <w:t xml:space="preserve">另行支付。</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5、磋商文件的约束力</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供应商一旦参与本项目采购活动，即被认为接受了本磋商文件的规定和约束。</w:t>
      </w:r>
      <w:r/>
    </w:p>
    <w:p>
      <w:pPr>
        <w:pStyle w:val="714"/>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二、磋商文件</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6、磋商文件的构成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 磋商文件由以下部分构成：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（1）磋商邀请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联系解决。</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7、磋商文件的澄清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任何要求对磋商文件进行澄清的供应商，应在提交响应文件截止时间五日前按磋商公告中的通讯地址，以书面形式通知采购人或者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8、磋商文件的修改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 在响应文件提交截止时间前，采购人和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可以对磋商文件进行修改。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有权按照法定的要求推迟提交响应文件截止时间和开启时间。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 磋商文件的修改将在江苏政府采购网公布，补充文件将作为磋商文件的组成部分，并对供应商具有约束力。</w:t>
      </w:r>
      <w:r/>
    </w:p>
    <w:p>
      <w:pPr>
        <w:pStyle w:val="714"/>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三、响应文件编制</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9、响应文件编写注意事项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10、响应文件的语言及度量衡单位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除专用术语外，供应商提交的响应文件以及供应商与采购人和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除技术性能另有规定外，响应文件所使用的度量衡单位，均须采用国家法定计量单位。</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11、响应文件的构成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 供应商编写的响应文件应包括资格证明文件、符合性证明文件、分项报价表、技术要求响应及偏离表、商务要求响应及偏离表、其他证明文件、磋商响应函等部分。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如响应文件制作工具中格式和内容与江苏政府采购网发布的磋商文件不一致，请以江苏政府采购网发布的磋商文件为准。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特别提醒供应商，混乱的编排导致响应文件被误读或竞争性磋商小组（以下简称磋商小组）查找不到有效文件是供应商的风险。</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12、证明供应商及响应标的符合磋商文件规定的文件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供应商应按照磋商文件要求提交证明文件，证明其及响应标的符合磋商文件规定。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12.2 磋商文件对证明文件无明确形式要求的，证明文件可以以文字资料、图纸和数据等形式提交。</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 供应商委托代理时应当提交授权委托书，请按磋商文件第六章给定格式及要求填写并附法定代表人（单位负责人）与委托代理人身份证明。</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13、分项报价表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13.1 供应商应根据响应报价要求在分项报价表中列明各项单价、总价等，未全部列示的作无效响应处理。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 响应文件中的单价和总价无特殊规定的采用人民币报价，以元为单位标注。磋商文件中另有规定的按规定执行。</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14、技术要求响应及偏离表、商务要求响应及偏离表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 供应商可在响应文件中提供认为需要的其他技术文件或说明。</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15、服务承诺、培训计划、人员安排及其他</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15.1 供应商应根据磋商文件要求提供有关售后服务的管理制度，售后服务机构的分布情况，售后服务人员的数量、素质、技术水平及售后服务的反应能力等。</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15.2 供应商应根据磋商文件要求提供培训计划、人员安排等。</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 供应商应根据磋商文件要求提供响应标的的主要组成部分、功能设计、实现思路及关键技术等。</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16、磋商响应函</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 供应商应按照磋商文件提供的格式完整、正确填写磋商响应函。</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17、磋商有效期</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 磋商有效期为磋商文件规定的开启之日后六十（60）天。磋商有效期比规定短的将被视为未实质性响应磋商文件而予以拒绝。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的这一要求而放弃磋商响应，同意延长磋商有效期的供应商既不能要求也不允许修改其响应文件。受磋商有效期约束的所有权利与义务均延长至新的有效期。</w:t>
      </w:r>
      <w:r/>
    </w:p>
    <w:p>
      <w:pPr>
        <w:pStyle w:val="714"/>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四、响应文件提交</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18、电子响应文件的提交</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18.1 供应商应当按照《操作手册》规定，在响应文件提交截止时间前制作并提交（上传）电子响应文件。</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19、提交响应文件截止时间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19.1 供应商提交（上传）电子响应文件的时间不得迟于磋商公告中规定的截止时间。</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供应商应充分考虑计算机硬件、软件及网络环境等风险因素，如因供应商自身原因造成电子响应文件提交（上传）不成功的按照本磋商文件第二章第29.1条规定作无效响应处理。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可以按照规定，通过修改磋商文件酌情延长响应文件提交截止时间，在此情况下，供应商的所有权利和义务以及供应商受制的截止时间均应以延长后新的截止时间为准。</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20、响应文件的拒收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拒绝接收在磋商文件规定的截止时间后提交（上传）的任何响应文件。</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21、响应文件的撤回和修改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21.1 供应商可在提交（上传）响应文件截止时间前，撤回其电子响应文件，具体操作方法见《操作手册》。供应商撤回电子响应文件的，则认为其不再参与本项目采购活动。</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21.3 在提交（上传）响应文件截止时间至磋商文件规定的磋商有效期满之间的这段时间内，供应商不得撤回其电子响应文件。</w:t>
      </w:r>
      <w:r/>
    </w:p>
    <w:p>
      <w:pPr>
        <w:pStyle w:val="714"/>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五、响应文件开启（解密）与评审</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22、响应文件开启（解密）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将在磋商公告中规定的时间和地点组织响应文件开启。供应商应当按时参加，并在“苏采云”系统规定的时间内对其电子响应文件进行解密。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22.2 供应商在开启（解密）过程中涉及到的响应文件解密、开启结果确认等工作，应当按照《操作手册》规定执行。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 供应商未参加开启（解密）的，视同认可开启（解密）结果。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 供应商在开启（解密）、澄清、磋商、最后报价、评审全过程中应保持通讯畅通，及时登录“苏采云”系统查阅、答复相关信息，并安排专人与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及磋商小组联系。</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23、磋商小组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23.1 响应文件开启（解密）后，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将组织磋商小组进行评审。</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23.2 磋商小组由采购人代表和有关技术、经济等方面的评审专家组成，且人员构成符合政府采购有关规定。</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23.3 磋商小组按照磋商文件规定的评审程序、评审方法和评审标准进行独立评审并确定成交候选人。</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24、评审过程的保密与公正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凡是与审查、澄清、评价和比较有关的资料以及成交建议等，采购人、评审专家、</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均不得向供应商或与评审无关的其他人员透露。</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24.2 在评审过程中，供应商不得以任何行为影响评审过程，否则其响应文件将被作为无效响应文件。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和磋商小组不向未成交的供应商解释未成交原因，也不公布评审过程中的相关细节。</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25、响应文件的澄清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25.1 评审期间，磋商小组对响应文件中含义不明确、同类问题表述不一致或者有明显文字和计算错误的内容，有权要求供应商作出必要的澄清、说明或者补正。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磋商小组并非对每个供应商都提出澄清、说明或者补正要求。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25.3 接到磋商小组澄清、说明或者补正要求的供应商如未按要求响应，其风险由供应商自行承担。</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26、对响应文件的审查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 响应文件审查分为资格审查和符合性审查。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（1）资格审查：磋商小组依据法律法规和磋商文件的规定，对响应文件中的资格证明文件进行审查，以确定供应商是否具备参加磋商采购的资格。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（2）符合性审查：磋商小组依据磋商文件的规定，从响应文件的有效性、完整性和对磋商文件的响应程度进行审查，以确定其是否对磋商文件的全部实质性要求作出响应。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未通过资格审查或符合性审查的供应商，将通过“苏采云”系统中告知其未通过的原因，评审结束后，将不再告知。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26.3 如果响应文件实质上没有响应磋商文件的要求，磋商小组将予以拒绝，供应商不得通过修改或撤销不符合要求的偏离或保留而使其成为实质性响应。</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27、磋商程序</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27.1 对于通过资格审查和符合性审查的供应商，磋商小组将集中与单一供应商分别进行磋商。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已提交响应文件的供应商，在提交最后报价之前，可以根据磋商情况退出磋商采购，应在“苏采云”系统中提交“退出磋商函”，并加盖CA电子公章。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供应商未在磋商小组规定的时间内在“苏采云”系统中提交最后报价的视为放弃磋商，其响应文件按无效响应处理。</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28、评审方法与评审标准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28.1 评审方法。详见本磋商文件第五章。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 评审标准。详见本磋商文件第五章。</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29、未实质性响应磋商文件的情形和采购活动终止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29.1 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（1）供应商未按照磋商文件要求提交（上传）电子响应文件的。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（2）供应商在“苏采云”系统规定的时间内未成功解密电子响应文件的。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（3）供应商不具备磋商文件中规定的资格要求的。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（5）不符合磋商文件规定的实质性要求和条件的。（本磋商文件中斜体且有下划线部分为实质性要求和条件）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（7）供应商未通过符合性审查的。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（8）供应商未按照要求对磋商或者最后报价作出响应的。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（9）供应商提交两个（含两个）以上不同的最后报价的。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（10）供应商的最后报价超过了采购预算或者最高限价的。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（12）响应文件含有采购人不能接受的附加条件的。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（13）响应文件未按照磋商文件要求加盖公章（CA电子公章）的。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（14）其他法律、法规及本磋商文件规定的属于未实质性响应磋商文件的情形。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29.2 有下列情形之一的，视为供应商串通，响应无效：</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（1）不同供应商的响应文件由同一单位或者个人编制。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（2）不同供应商委托同一单位或者个人办理磋商事宜。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（3）不同供应商的响应文件载明的项目管理成员或者联系人员为同一人。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（4）不同供应商的响应文件异常一致或者最后报价呈规律性差异。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（5）不同供应商的响应文件相互混装。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29.3 采购活动终止的情形：</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（1）因“苏采云”系统故障原因造成开启（解密）不成功的，或者至磋商文件规定的截止时间成功解密电子响应文件的供应商不足三家的。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（2）磋商小组认定磋商文件存在歧义、重大缺陷导致评审工作无法进行，或者磋商文件内容违反国家有关强制性规定的。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（3）除本磋商文件第二章第27.2条第三款规定的情形外，符合专业条件的供应商或者对磋商文件作实质响应的供应商不足三家的。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（4）出现影响采购公正的违法、违规行为的。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（5）因重大变故，采购任务取消的。</w:t>
      </w:r>
      <w:r/>
    </w:p>
    <w:p>
      <w:pPr>
        <w:pStyle w:val="714"/>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六、成交</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30、确定成交单位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30.2 采购人从评审报告提出的成交候选供应商中，按照排序由高到低的原则确定成交供应商。采购人确定成交供应商后，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将在江苏政府采购网发布成交结果公告，公告期限为1个工作日。</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30.3 若有充分证据证明，成交供应商存在下列情形之一的，一经查实，将被取消成交资格：</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（1）提供虚假材料谋取中标、成交的。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（2）采取不正当手段诋毁、排挤其他供应商的。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恶意串通的。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行贿或者提供其他不正当利益的。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（5）属于本磋商文件规定的无效情形，但在评审过程中又未被磋商小组发现的。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（6）成交后无正当理由拒不与采购人签订政府采购合同或者未按照磋商文件确定的事项签订政府采购合同的。</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（7）将政府采购合同转包的。</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31、成交通知书</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31.1 成交结果确定后，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20"/>
        <w:jc w:val="left"/>
        <w:pageBreakBefore w:val="0"/>
        <w:spacing w:line="440" w:lineRule="exact"/>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31.3 </w:t>
      </w:r>
      <w:r>
        <w:rPr>
          <w:rFonts w:hint="eastAsia" w:ascii="宋体" w:hAnsi="宋体" w:eastAsia="宋体" w:cs="宋体"/>
          <w:b/>
          <w:color w:val="auto"/>
          <w:sz w:val="21"/>
          <w:szCs w:val="21"/>
          <w:highlight w:val="none"/>
        </w:rPr>
        <w:t xml:space="preserve">成交供应商在领取成交通知书时，按要求提供与电子响应文件一致的纸质打印文件（一正三幅）</w:t>
      </w:r>
      <w:r>
        <w:rPr>
          <w:rFonts w:hint="eastAsia" w:ascii="宋体" w:hAnsi="宋体" w:eastAsia="宋体" w:cs="宋体"/>
          <w:sz w:val="21"/>
          <w:szCs w:val="21"/>
        </w:rPr>
        <w:t xml:space="preserve">，封面、骑缝需加盖公章</w:t>
      </w:r>
      <w:r>
        <w:rPr>
          <w:rFonts w:hint="eastAsia" w:ascii="宋体" w:hAnsi="宋体" w:eastAsia="宋体" w:cs="宋体"/>
          <w:b/>
          <w:color w:val="auto"/>
          <w:sz w:val="21"/>
          <w:szCs w:val="21"/>
          <w:highlight w:val="none"/>
        </w:rPr>
        <w:t xml:space="preserve">。</w:t>
      </w:r>
      <w:r/>
    </w:p>
    <w:p>
      <w:pPr>
        <w:pStyle w:val="714"/>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七、授予合同</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32、签订合同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32.1 成交供应商应当在成交通知书发出之日起三十日内，按照磋商文件和成交供应商响应文件的规定，与采购人签订政府采购合同。</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32.2 磋商文件、成交供应商的响应文件及磋商采购过程中有关澄清、承诺、磋商响应等文件均应作为合同附件。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32.4采购人应当在合同签订后2日内上传合同至苏采云公示。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32.5履约保证金</w:t>
      </w:r>
      <w:r/>
    </w:p>
    <w:p>
      <w:pPr>
        <w:ind w:firstLine="420"/>
        <w:jc w:val="left"/>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32.5.1 </w:t>
      </w:r>
      <w:r>
        <w:rPr>
          <w:rFonts w:hint="eastAsia" w:ascii="宋体" w:hAnsi="宋体" w:cs="宋体"/>
          <w:sz w:val="21"/>
          <w:szCs w:val="21"/>
          <w:lang w:val="en-US" w:eastAsia="zh-CN"/>
        </w:rPr>
        <w:t xml:space="preserve">本项目不收取</w:t>
      </w:r>
      <w:r>
        <w:rPr>
          <w:rFonts w:hint="eastAsia" w:ascii="宋体" w:hAnsi="宋体" w:eastAsia="宋体" w:cs="宋体"/>
          <w:sz w:val="21"/>
          <w:szCs w:val="21"/>
        </w:rPr>
        <w:t xml:space="preserve">履约保证金</w:t>
      </w:r>
      <w:r>
        <w:rPr>
          <w:rFonts w:hint="eastAsia" w:ascii="宋体" w:hAnsi="宋体" w:cs="宋体"/>
          <w:sz w:val="21"/>
          <w:szCs w:val="21"/>
          <w:lang w:eastAsia="zh-CN"/>
        </w:rPr>
        <w:t xml:space="preserve">。</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32.5.2 成交供应商违约的，采购人将按照合同约定扣除其全部或部分履约保证金。如成交供应商违约给采购人造成的损失超过履约保证金的，应当依法赔偿超过部分的损失。</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32.5.3 履约保证金自合同生效之日起至合同约定的成交供应商主要义务履行完毕止，采购人应当按合同约定及时退还履约保证金。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32.5.4 逾期退还履约保证金的采购人承担违约责任，按照中国人民银行同期贷款基准利率向成交供应商支付超期资金占用费。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32.5.5 本项目履约保证金要求详见招标文件第四章 采购需求。</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33、合同标的的追加</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34、政府采购履约资金扶持政策</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34.1 成交供应商可凭政府采购合同办理融资贷款，详情请见江苏政府采购网“政采贷”专栏。</w:t>
      </w:r>
      <w:r/>
    </w:p>
    <w:p>
      <w:pPr>
        <w:pStyle w:val="714"/>
        <w:jc w:val="both"/>
        <w:pageBreakBefore w:val="0"/>
        <w:spacing w:before="0" w:after="0" w:line="440" w:lineRule="exact"/>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八、询问与质疑</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35、询问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35.1 供应商对政府采购活动事项有疑问的，可以提出询问，采购人或者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应当在3个工作日内对供应商依法提出的询问作出答复，但答复的内容不得涉及商业秘密。供应商提出的询问超出采购人对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应当告知其向采购人提出。</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36、质疑提出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36.1 提出质疑的供应商应当是参与所质疑项目采购活动的供应商。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36.4 质疑函的接收方式为供应商书面原件提交。联系部门、联系电话和通讯地址详见磋商文件第一章。质疑实行实名制，不得进行虚假、恶意质疑。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36.5 质疑函应当使用范本，详见磋商文件第六章。供应商提出质疑应当提交质疑函和必要的证明材料，应当包括下列内容：</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37、质疑函的受理和答复</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37.2 对符合法定要求的质疑，采购人、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37.3 对不符合质疑要求的，采购人、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37.4 以下情形的质疑依法不予受理：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（3）以传真、电子邮件等方式提交的非原件形式的质疑。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37.5 采购人、</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p>
    <w:p>
      <w:pPr>
        <w:pStyle w:val="715"/>
        <w:ind w:firstLine="422"/>
        <w:jc w:val="left"/>
        <w:pageBreakBefore w:val="0"/>
        <w:spacing w:before="0" w:after="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38、质疑处理</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38.1 质疑供应商未按照法定程序进行质疑投诉的，视为一般失信行为。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38.2 质疑供应商不配合或者采取不正当手段干扰政府采购质疑、投诉处理工作的，视为一般失信行为。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38.3 质疑供应商投诉受理期间，就同一事项多头举报，干扰财政部门投诉处理的，视为一般失信行为。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38.4 质疑供应商在全国范围12个月内三次以上质疑查无实据的，视为一般失信行为。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38.6 质疑供应商在全国范围12个月内三次以上投诉查无实据的，视为严重失信行为。</w:t>
      </w:r>
      <w:r/>
    </w:p>
    <w:p>
      <w:pPr>
        <w:ind w:firstLine="420"/>
        <w:jc w:val="left"/>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38.7 未尽事宜，依照有关法律、法规执行。</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lang w:val="en-US" w:eastAsia="zh-CN"/>
        </w:rPr>
        <w:t xml:space="preserve">九</w:t>
      </w:r>
      <w:r>
        <w:rPr>
          <w:rFonts w:hint="eastAsia" w:ascii="黑体" w:hAnsi="黑体" w:eastAsia="黑体" w:cs="宋体"/>
          <w:bCs/>
          <w:color w:val="auto"/>
          <w:szCs w:val="21"/>
          <w:highlight w:val="none"/>
        </w:rPr>
        <w:t xml:space="preserve">、政策功能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rPr>
        <w:t xml:space="preserve"> </w:t>
      </w:r>
      <w:r>
        <w:rPr>
          <w:rFonts w:hint="eastAsia" w:ascii="宋体" w:hAnsi="宋体" w:cs="Times New Roman"/>
          <w:color w:val="auto"/>
          <w:szCs w:val="21"/>
          <w:highlight w:val="none"/>
          <w:lang w:val="en-US" w:eastAsia="zh-CN"/>
        </w:rPr>
        <w:t xml:space="preserve">促进</w:t>
      </w:r>
      <w:r>
        <w:rPr>
          <w:rFonts w:hint="eastAsia" w:ascii="宋体" w:hAnsi="宋体" w:eastAsia="宋体" w:cs="Times New Roman"/>
          <w:color w:val="auto"/>
          <w:szCs w:val="21"/>
          <w:highlight w:val="none"/>
        </w:rPr>
        <w:t xml:space="preserve">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39.1</w:t>
      </w:r>
      <w:r>
        <w:rPr>
          <w:rFonts w:hint="eastAsia" w:ascii="宋体" w:hAnsi="宋体" w:eastAsia="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b/>
          <w:bCs/>
          <w:color w:val="auto"/>
          <w:szCs w:val="21"/>
          <w:highlight w:val="none"/>
        </w:rPr>
        <w:t xml:space="preserve">专门面向中型企业、小型企业、微型企业、残疾人福利性单位、监狱企业采购。</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投标文件格式）。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39.</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 </w:t>
      </w:r>
      <w:r>
        <w:rPr>
          <w:rFonts w:hint="eastAsia" w:ascii="宋体" w:hAnsi="宋体" w:eastAsia="宋体" w:cs="Times New Roman"/>
          <w:color w:val="auto"/>
          <w:szCs w:val="21"/>
          <w:highlight w:val="none"/>
        </w:rPr>
        <w:t xml:space="preserve">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28"/>
        <w:rPr>
          <w:color w:val="auto"/>
          <w:highlight w:val="none"/>
        </w:rPr>
      </w:pPr>
      <w:r>
        <w:rPr>
          <w:color w:val="auto"/>
          <w:highlight w:val="none"/>
        </w:rPr>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42.</w:t>
      </w:r>
      <w:r>
        <w:rPr>
          <w:rFonts w:hint="eastAsia" w:ascii="宋体" w:hAnsi="宋体" w:eastAsia="宋体" w:cs="宋体"/>
          <w:color w:val="000000"/>
          <w:sz w:val="21"/>
          <w:szCs w:val="21"/>
          <w:highlight w:val="none"/>
          <w:lang w:val="en-US" w:eastAsia="zh-CN" w:bidi="ar-SA"/>
        </w:rPr>
        <w:t xml:space="preserve">本项目执行财库[2026]2号文，采购评审中出现下列情形之一的，评审委员会应当启动异常低价投标（响应）审查程序： </w:t>
      </w:r>
      <w:r/>
    </w:p>
    <w:p>
      <w:pPr>
        <w:pStyle w:val="731"/>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42.1投标(响应)报价低于全部通过符合性审直供应商投标(响应)报价平均值50%的，即投标(响应)报价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ascii="宋体" w:hAnsi="宋体" w:eastAsia="宋体" w:cs="宋体"/>
          <w:color w:val="000000"/>
          <w:sz w:val="21"/>
          <w:szCs w:val="21"/>
          <w:highlight w:val="none"/>
          <w:lang w:val="en-US" w:eastAsia="zh-CN" w:bidi="ar-SA"/>
        </w:rPr>
        <w:t xml:space="preserve">全部通过符合性审查供应商投标(响应)报价平均值x50%;</w:t>
      </w:r>
      <w:r/>
    </w:p>
    <w:p>
      <w:pPr>
        <w:pStyle w:val="731"/>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42.2投标(响应)报价低于通过符合性审查的次低报价供应商投标(响应)报价50%的，即投标(响应)报价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ascii="宋体" w:hAnsi="宋体" w:eastAsia="宋体" w:cs="宋体"/>
          <w:color w:val="000000"/>
          <w:sz w:val="21"/>
          <w:szCs w:val="21"/>
          <w:highlight w:val="none"/>
          <w:lang w:val="en-US" w:eastAsia="zh-CN" w:bidi="ar-SA"/>
        </w:rPr>
        <w:t xml:space="preserve">通过符合性甫查的次低报价供应商投标(响应)报价x50%;</w:t>
      </w:r>
      <w:r/>
    </w:p>
    <w:p>
      <w:pPr>
        <w:pStyle w:val="731"/>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42.3投标(响应)报价低于采购项目最高限价45%的，即投标(响应)报价&lt;采购项目最高限价x45%;</w:t>
      </w:r>
      <w:r/>
    </w:p>
    <w:p>
      <w:pPr>
        <w:pStyle w:val="731"/>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42.4评审委员会基于专业判断，认为供应商报价过低，有可能影响产品质量或者不能诚信履约的其他情形。</w:t>
      </w:r>
      <w:r/>
    </w:p>
    <w:p>
      <w:pPr>
        <w:pStyle w:val="731"/>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42.5采购人可以结合具体项目实际情况，提高上述第1项至第3项中启动异常低价投标(响应)审查的数值标准，但是最高不得超过65%。</w:t>
      </w:r>
      <w:r/>
    </w:p>
    <w:p>
      <w:pPr>
        <w:pStyle w:val="731"/>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42.6相关法律法规对供应商报价有规定的，从其规定。</w:t>
      </w:r>
      <w:r/>
    </w:p>
    <w:p>
      <w:pPr>
        <w:pStyle w:val="731"/>
        <w:ind w:left="0"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43.采购本国产品的支持政策</w:t>
      </w:r>
      <w:r/>
    </w:p>
    <w:p>
      <w:pPr>
        <w:pStyle w:val="731"/>
        <w:ind w:left="0" w:firstLine="420"/>
        <w:spacing w:line="360" w:lineRule="auto"/>
        <w:rPr>
          <w:rFonts w:hint="eastAsia" w:ascii="宋体" w:hAnsi="宋体" w:eastAsia="宋体" w:cs="宋体"/>
          <w:color w:val="000000"/>
          <w:sz w:val="21"/>
          <w:szCs w:val="21"/>
          <w:highlight w:val="none"/>
          <w:lang w:val="en-US" w:eastAsia="zh-CN" w:bidi="ar-SA"/>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000000"/>
          <w:sz w:val="21"/>
          <w:szCs w:val="21"/>
          <w:highlight w:val="none"/>
          <w:lang w:val="en-US" w:eastAsia="zh-CN" w:bidi="ar-SA"/>
        </w:rPr>
        <w:t xml:space="preserve">根据《国务院办公厅关于在政府采购中实施本国产品标准及相关政策的通知》（国办发〔2025〕34号），本项目不涉及货物，不执行本国产品价格评审优惠。</w:t>
      </w:r>
      <w:r/>
    </w:p>
    <w:p>
      <w:pPr>
        <w:ind w:firstLine="2530"/>
        <w:jc w:val="both"/>
        <w:keepLines/>
        <w:keepNext/>
        <w:spacing w:line="360" w:lineRule="auto"/>
        <w:rPr>
          <w:rFonts w:hint="eastAsia"/>
          <w:b/>
          <w:color w:val="auto"/>
          <w:sz w:val="36"/>
          <w:szCs w:val="36"/>
          <w:highlight w:val="none"/>
        </w:rPr>
        <w:outlineLvl w:val="0"/>
      </w:pPr>
      <w:r>
        <w:rPr>
          <w:rFonts w:hint="eastAsia"/>
          <w:b/>
          <w:color w:val="auto"/>
          <w:sz w:val="36"/>
          <w:szCs w:val="36"/>
          <w:highlight w:val="none"/>
        </w:rPr>
      </w:r>
      <w:r/>
    </w:p>
    <w:p>
      <w:pPr>
        <w:ind w:firstLine="2530"/>
        <w:jc w:val="both"/>
        <w:keepLines/>
        <w:keepNext/>
        <w:spacing w:line="360" w:lineRule="auto"/>
        <w:rPr>
          <w:b/>
          <w:color w:val="auto"/>
          <w:sz w:val="36"/>
          <w:szCs w:val="36"/>
          <w:highlight w:val="none"/>
        </w:rPr>
        <w:outlineLvl w:val="0"/>
      </w:pPr>
      <w:r>
        <w:rPr>
          <w:rFonts w:hint="eastAsia"/>
          <w:b/>
          <w:color w:val="auto"/>
          <w:sz w:val="36"/>
          <w:szCs w:val="36"/>
          <w:highlight w:val="none"/>
        </w:rPr>
        <w:t xml:space="preserve">第三章  政府采购合同格式</w:t>
      </w:r>
      <w:bookmarkEnd w:id="89"/>
      <w:r/>
      <w:bookmarkEnd w:id="90"/>
      <w:r/>
      <w:bookmarkEnd w:id="91"/>
      <w:r/>
      <w:bookmarkEnd w:id="92"/>
      <w:r/>
      <w:bookmarkEnd w:id="93"/>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566"/>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400" w:lineRule="exact"/>
        <w:rPr>
          <w:rFonts w:hint="eastAsia" w:ascii="宋体" w:hAnsi="宋体" w:cs="仿宋"/>
          <w:b/>
          <w:color w:val="auto"/>
          <w:sz w:val="24"/>
          <w:highlight w:val="none"/>
        </w:rPr>
      </w:pPr>
      <w:r/>
      <w:bookmarkStart w:id="94" w:name="_Toc99113323"/>
      <w:r/>
      <w:r/>
    </w:p>
    <w:p>
      <w:pPr>
        <w:ind w:firstLine="0"/>
        <w:jc w:val="cente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ind w:firstLine="0"/>
        <w:jc w:val="center"/>
        <w:keepLines w:val="0"/>
        <w:keepNext w:val="0"/>
        <w:pageBreakBefore w:val="0"/>
        <w:spacing w:line="360" w:lineRule="auto"/>
        <w:rPr>
          <w:rFonts w:hint="eastAsia" w:ascii="宋体" w:hAnsi="宋体" w:eastAsia="宋体" w:cs="宋体"/>
          <w:bCs/>
          <w:i w:val="0"/>
          <w:iCs w:val="0"/>
          <w:sz w:val="21"/>
          <w:szCs w:val="21"/>
          <w:highlight w:val="none"/>
        </w:rPr>
      </w:pPr>
      <w:r>
        <w:rPr>
          <w:rFonts w:hint="eastAsia" w:ascii="宋体" w:hAnsi="宋体" w:eastAsia="宋体" w:cs="宋体"/>
          <w:sz w:val="21"/>
          <w:szCs w:val="21"/>
          <w:highlight w:val="none"/>
          <w:lang w:eastAsia="zh-CN"/>
        </w:rPr>
        <w:t xml:space="preserve"> </w:t>
      </w:r>
      <w:r>
        <w:rPr>
          <w:rFonts w:hint="eastAsia" w:ascii="宋体" w:hAnsi="宋体" w:eastAsia="宋体" w:cs="宋体"/>
          <w:b/>
          <w:i w:val="0"/>
          <w:iCs w:val="0"/>
          <w:sz w:val="21"/>
          <w:szCs w:val="21"/>
          <w:highlight w:val="none"/>
        </w:rPr>
        <w:t xml:space="preserve">政府采购合同</w:t>
      </w:r>
      <w:r/>
    </w:p>
    <w:p>
      <w:pPr>
        <w:ind w:left="0" w:firstLine="0"/>
        <w:jc w:val="left"/>
        <w:keepLines w:val="0"/>
        <w:keepNext w:val="0"/>
        <w:pageBreakBefore w:val="0"/>
        <w:spacing w:line="360" w:lineRule="auto"/>
        <w:rPr>
          <w:rFonts w:hint="eastAsia" w:ascii="宋体" w:hAnsi="宋体" w:eastAsia="宋体" w:cs="宋体"/>
          <w:i w:val="0"/>
          <w:iCs w:val="0"/>
          <w:color w:val="auto"/>
          <w:sz w:val="21"/>
          <w:szCs w:val="21"/>
          <w:highlight w:val="green"/>
        </w:rPr>
      </w:pPr>
      <w:r>
        <w:rPr>
          <w:rFonts w:hint="eastAsia" w:ascii="宋体" w:hAnsi="宋体" w:eastAsia="宋体" w:cs="宋体"/>
          <w:i w:val="0"/>
          <w:iCs w:val="0"/>
          <w:color w:val="auto"/>
          <w:sz w:val="21"/>
          <w:szCs w:val="21"/>
          <w:highlight w:val="green"/>
        </w:rPr>
      </w:r>
      <w:r/>
    </w:p>
    <w:p>
      <w:pPr>
        <w:ind w:left="0"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u w:val="single"/>
        </w:rPr>
      </w:pPr>
      <w:r>
        <w:rPr>
          <w:rFonts w:hint="eastAsia" w:ascii="宋体" w:hAnsi="宋体" w:eastAsia="宋体" w:cs="宋体"/>
          <w:i w:val="0"/>
          <w:iCs w:val="0"/>
          <w:sz w:val="21"/>
          <w:szCs w:val="21"/>
          <w:highlight w:val="none"/>
        </w:rPr>
        <w:t xml:space="preserve">委托方：</w:t>
      </w:r>
      <w:r>
        <w:rPr>
          <w:rFonts w:hint="eastAsia" w:ascii="宋体" w:hAnsi="宋体" w:eastAsia="宋体" w:cs="宋体"/>
          <w:i w:val="0"/>
          <w:iCs w:val="0"/>
          <w:sz w:val="21"/>
          <w:szCs w:val="21"/>
          <w:highlight w:val="none"/>
          <w:u w:val="single"/>
          <w:lang w:val="en-US" w:eastAsia="zh-CN"/>
        </w:rPr>
        <w:t xml:space="preserve">                    </w:t>
      </w:r>
      <w:r>
        <w:rPr>
          <w:rFonts w:hint="eastAsia" w:ascii="宋体" w:hAnsi="宋体" w:eastAsia="宋体" w:cs="宋体"/>
          <w:i w:val="0"/>
          <w:iCs w:val="0"/>
          <w:sz w:val="21"/>
          <w:szCs w:val="21"/>
          <w:highlight w:val="none"/>
        </w:rPr>
        <w:t xml:space="preserve">（</w:t>
      </w:r>
      <w:r>
        <w:rPr>
          <w:rFonts w:hint="eastAsia" w:ascii="宋体" w:hAnsi="宋体" w:eastAsia="宋体" w:cs="宋体"/>
          <w:i w:val="0"/>
          <w:iCs w:val="0"/>
          <w:sz w:val="21"/>
          <w:szCs w:val="21"/>
          <w:highlight w:val="none"/>
          <w:lang w:val="en-US" w:eastAsia="zh-CN"/>
        </w:rPr>
        <w:t xml:space="preserve">以下简称甲方</w:t>
      </w:r>
      <w:r>
        <w:rPr>
          <w:rFonts w:hint="eastAsia" w:ascii="宋体" w:hAnsi="宋体" w:eastAsia="宋体" w:cs="宋体"/>
          <w:i w:val="0"/>
          <w:iCs w:val="0"/>
          <w:sz w:val="21"/>
          <w:szCs w:val="21"/>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受托方：</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w:t>
      </w:r>
      <w:r>
        <w:rPr>
          <w:rFonts w:hint="eastAsia" w:ascii="宋体" w:hAnsi="宋体" w:eastAsia="宋体" w:cs="宋体"/>
          <w:i w:val="0"/>
          <w:iCs w:val="0"/>
          <w:sz w:val="21"/>
          <w:szCs w:val="21"/>
          <w:highlight w:val="none"/>
          <w:lang w:val="en-US" w:eastAsia="zh-CN"/>
        </w:rPr>
        <w:t xml:space="preserve">以下简称乙方</w:t>
      </w:r>
      <w:r>
        <w:rPr>
          <w:rFonts w:hint="eastAsia" w:ascii="宋体" w:hAnsi="宋体" w:eastAsia="宋体" w:cs="宋体"/>
          <w:i w:val="0"/>
          <w:iCs w:val="0"/>
          <w:sz w:val="21"/>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b/>
          <w:i w:val="0"/>
          <w:iCs w:val="0"/>
          <w:sz w:val="21"/>
          <w:szCs w:val="21"/>
          <w:highlight w:val="none"/>
        </w:rPr>
      </w:pPr>
      <w:r>
        <w:rPr>
          <w:rFonts w:hint="eastAsia" w:ascii="宋体" w:hAnsi="宋体" w:eastAsia="宋体" w:cs="宋体"/>
          <w:i w:val="0"/>
          <w:iCs w:val="0"/>
          <w:sz w:val="21"/>
          <w:szCs w:val="21"/>
          <w:highlight w:val="none"/>
        </w:rPr>
        <w:t xml:space="preserve">甲、乙双方根据《中华人民共和国民法典》、《中华人民共和国政府采购法》等相关法律法规的规定以及</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i w:val="0"/>
          <w:iCs w:val="0"/>
          <w:color w:val="000000"/>
          <w:sz w:val="21"/>
          <w:szCs w:val="21"/>
          <w:highlight w:val="none"/>
        </w:rPr>
        <w:t xml:space="preserve">年</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i w:val="0"/>
          <w:iCs w:val="0"/>
          <w:color w:val="000000"/>
          <w:sz w:val="21"/>
          <w:szCs w:val="21"/>
          <w:highlight w:val="none"/>
        </w:rPr>
        <w:t xml:space="preserve">月</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i w:val="0"/>
          <w:iCs w:val="0"/>
          <w:color w:val="000000"/>
          <w:sz w:val="21"/>
          <w:szCs w:val="21"/>
          <w:highlight w:val="none"/>
          <w:u w:val="single"/>
          <w:lang w:val="en-US" w:eastAsia="zh-CN"/>
        </w:rPr>
        <w:t xml:space="preserve"> </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i w:val="0"/>
          <w:iCs w:val="0"/>
          <w:color w:val="000000"/>
          <w:sz w:val="21"/>
          <w:szCs w:val="21"/>
          <w:highlight w:val="none"/>
        </w:rPr>
        <w:t xml:space="preserve">日</w:t>
      </w:r>
      <w:r>
        <w:rPr>
          <w:rFonts w:hint="eastAsia" w:ascii="宋体" w:hAnsi="宋体" w:eastAsia="宋体" w:cs="宋体"/>
          <w:bCs/>
          <w:i w:val="0"/>
          <w:iCs w:val="0"/>
          <w:sz w:val="21"/>
          <w:szCs w:val="21"/>
          <w:highlight w:val="none"/>
          <w:u w:val="single"/>
        </w:rPr>
        <w:t xml:space="preserve">【</w:t>
      </w:r>
      <w:r>
        <w:rPr>
          <w:rFonts w:hint="eastAsia" w:ascii="宋体" w:hAnsi="宋体" w:eastAsia="宋体" w:cs="宋体"/>
          <w:bCs/>
          <w:i w:val="0"/>
          <w:iCs w:val="0"/>
          <w:sz w:val="21"/>
          <w:szCs w:val="21"/>
          <w:highlight w:val="none"/>
          <w:u w:val="single"/>
          <w:lang w:val="en-US" w:eastAsia="zh-CN"/>
        </w:rPr>
        <w:t xml:space="preserve">项目</w:t>
      </w:r>
      <w:r>
        <w:rPr>
          <w:rFonts w:hint="eastAsia" w:ascii="宋体" w:hAnsi="宋体" w:eastAsia="宋体" w:cs="宋体"/>
          <w:bCs/>
          <w:i w:val="0"/>
          <w:iCs w:val="0"/>
          <w:sz w:val="21"/>
          <w:szCs w:val="21"/>
          <w:highlight w:val="none"/>
          <w:u w:val="single"/>
        </w:rPr>
        <w:t xml:space="preserve">名称】</w:t>
      </w:r>
      <w:r>
        <w:rPr>
          <w:rFonts w:hint="eastAsia" w:ascii="宋体" w:hAnsi="宋体" w:eastAsia="宋体" w:cs="宋体"/>
          <w:b/>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项目（</w:t>
      </w:r>
      <w:r>
        <w:rPr>
          <w:rFonts w:hint="eastAsia" w:ascii="宋体" w:hAnsi="宋体" w:eastAsia="宋体" w:cs="宋体"/>
          <w:i w:val="0"/>
          <w:iCs w:val="0"/>
          <w:sz w:val="21"/>
          <w:szCs w:val="21"/>
          <w:highlight w:val="none"/>
          <w:lang w:val="en-US" w:eastAsia="zh-CN"/>
        </w:rPr>
        <w:t xml:space="preserve">项目</w:t>
      </w:r>
      <w:r>
        <w:rPr>
          <w:rFonts w:hint="eastAsia" w:ascii="宋体" w:hAnsi="宋体" w:eastAsia="宋体" w:cs="宋体"/>
          <w:i w:val="0"/>
          <w:iCs w:val="0"/>
          <w:sz w:val="21"/>
          <w:szCs w:val="21"/>
          <w:highlight w:val="none"/>
        </w:rPr>
        <w:t xml:space="preserve">编号：</w:t>
      </w:r>
      <w:r>
        <w:rPr>
          <w:rFonts w:hint="eastAsia" w:ascii="宋体" w:hAnsi="宋体" w:eastAsia="宋体" w:cs="宋体"/>
          <w:i w:val="0"/>
          <w:iCs w:val="0"/>
          <w:sz w:val="21"/>
          <w:szCs w:val="21"/>
          <w:highlight w:val="none"/>
          <w:u w:val="single"/>
        </w:rPr>
        <w:t xml:space="preserve">【</w:t>
      </w:r>
      <w:r>
        <w:rPr>
          <w:rFonts w:hint="eastAsia" w:ascii="宋体" w:hAnsi="宋体" w:eastAsia="宋体" w:cs="宋体"/>
          <w:i w:val="0"/>
          <w:iCs w:val="0"/>
          <w:sz w:val="21"/>
          <w:szCs w:val="21"/>
          <w:highlight w:val="none"/>
          <w:u w:val="single"/>
          <w:lang w:val="en-US" w:eastAsia="zh-CN"/>
        </w:rPr>
        <w:t xml:space="preserve">项目</w:t>
      </w:r>
      <w:r>
        <w:rPr>
          <w:rFonts w:hint="eastAsia" w:ascii="宋体" w:hAnsi="宋体" w:eastAsia="宋体" w:cs="宋体"/>
          <w:i w:val="0"/>
          <w:iCs w:val="0"/>
          <w:sz w:val="21"/>
          <w:szCs w:val="21"/>
          <w:highlight w:val="none"/>
          <w:u w:val="single"/>
        </w:rPr>
        <w:t xml:space="preserve">编号】</w:t>
      </w:r>
      <w:r>
        <w:rPr>
          <w:rFonts w:hint="eastAsia" w:ascii="宋体" w:hAnsi="宋体" w:eastAsia="宋体" w:cs="宋体"/>
          <w:i w:val="0"/>
          <w:iCs w:val="0"/>
          <w:sz w:val="21"/>
          <w:szCs w:val="21"/>
          <w:highlight w:val="none"/>
        </w:rPr>
        <w:t xml:space="preserve">）招标的结果，签订本合同。</w:t>
      </w:r>
      <w:r/>
    </w:p>
    <w:p>
      <w:pPr>
        <w:pStyle w:val="779"/>
        <w:ind w:firstLine="482"/>
        <w:jc w:val="left"/>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rPr>
        <w:outlineLvl w:val="1"/>
      </w:pPr>
      <w:r/>
      <w:bookmarkStart w:id="95" w:name="_Toc4309"/>
      <w:r>
        <w:rPr>
          <w:rFonts w:hint="eastAsia" w:ascii="宋体" w:hAnsi="宋体" w:eastAsia="宋体" w:cs="宋体"/>
          <w:b/>
          <w:i w:val="0"/>
          <w:iCs w:val="0"/>
          <w:color w:val="auto"/>
          <w:sz w:val="21"/>
          <w:szCs w:val="21"/>
          <w:highlight w:val="none"/>
          <w:lang w:val="en-US" w:eastAsia="zh-CN"/>
        </w:rPr>
        <w:t xml:space="preserve">一</w:t>
      </w:r>
      <w:r>
        <w:rPr>
          <w:rFonts w:hint="eastAsia" w:ascii="宋体" w:hAnsi="宋体" w:eastAsia="宋体" w:cs="宋体"/>
          <w:b/>
          <w:i w:val="0"/>
          <w:iCs w:val="0"/>
          <w:color w:val="auto"/>
          <w:sz w:val="21"/>
          <w:szCs w:val="21"/>
          <w:highlight w:val="none"/>
        </w:rPr>
        <w:t xml:space="preserve">、合同内容</w:t>
      </w:r>
      <w:bookmarkEnd w:id="95"/>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Cs/>
          <w:color w:val="auto"/>
          <w:sz w:val="21"/>
          <w:szCs w:val="21"/>
          <w:highlight w:val="none"/>
        </w:rPr>
        <w:t xml:space="preserve">1.1服务内容：</w:t>
      </w:r>
      <w:r>
        <w:rPr>
          <w:rFonts w:hint="eastAsia" w:ascii="宋体" w:hAnsi="宋体" w:eastAsia="宋体" w:cs="宋体"/>
          <w:color w:val="auto"/>
          <w:sz w:val="21"/>
          <w:szCs w:val="21"/>
          <w:highlight w:val="none"/>
          <w:lang w:val="en-US" w:eastAsia="zh-CN"/>
        </w:rPr>
        <w:t xml:space="preserve">连云区污水处理站维修养护运营服务采购；包含但不限于：对连云区老街、宿城、连岛、高公岛1号、高公岛2号</w:t>
      </w:r>
      <w:r>
        <w:rPr>
          <w:rFonts w:hint="eastAsia" w:hAnsi="宋体" w:cs="宋体"/>
          <w:color w:val="auto"/>
          <w:sz w:val="21"/>
          <w:szCs w:val="21"/>
          <w:highlight w:val="none"/>
          <w:lang w:val="en-US" w:eastAsia="zh-CN"/>
        </w:rPr>
        <w:t xml:space="preserve">、黄崖</w:t>
      </w:r>
      <w:r>
        <w:rPr>
          <w:rFonts w:hint="eastAsia" w:ascii="宋体" w:hAnsi="宋体" w:eastAsia="宋体" w:cs="宋体"/>
          <w:color w:val="auto"/>
          <w:sz w:val="21"/>
          <w:szCs w:val="21"/>
          <w:highlight w:val="none"/>
          <w:lang w:val="en-US" w:eastAsia="zh-CN"/>
        </w:rPr>
        <w:t xml:space="preserve">，共计</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个污水处理站点及辖区内所有</w:t>
      </w:r>
      <w:r>
        <w:rPr>
          <w:rFonts w:hint="eastAsia" w:hAnsi="宋体" w:cs="宋体"/>
          <w:color w:val="auto"/>
          <w:sz w:val="21"/>
          <w:szCs w:val="21"/>
          <w:highlight w:val="none"/>
          <w:lang w:val="en-US" w:eastAsia="zh-CN"/>
        </w:rPr>
        <w:t xml:space="preserve">雨、</w:t>
      </w:r>
      <w:r>
        <w:rPr>
          <w:rFonts w:hint="eastAsia" w:ascii="宋体" w:hAnsi="宋体" w:eastAsia="宋体" w:cs="宋体"/>
          <w:color w:val="auto"/>
          <w:sz w:val="21"/>
          <w:szCs w:val="21"/>
          <w:highlight w:val="none"/>
          <w:lang w:val="en-US" w:eastAsia="zh-CN"/>
        </w:rPr>
        <w:t xml:space="preserve">污水提升泵站</w:t>
      </w:r>
      <w:r>
        <w:rPr>
          <w:rFonts w:hint="eastAsia" w:hAnsi="宋体" w:cs="宋体"/>
          <w:color w:val="auto"/>
          <w:sz w:val="21"/>
          <w:szCs w:val="21"/>
          <w:highlight w:val="none"/>
          <w:lang w:val="en-US" w:eastAsia="zh-CN"/>
        </w:rPr>
        <w:t xml:space="preserve">、连岛负压站设备运维、雨、污水管网等</w:t>
      </w:r>
      <w:r>
        <w:rPr>
          <w:rFonts w:hint="eastAsia" w:ascii="宋体" w:hAnsi="宋体" w:eastAsia="宋体" w:cs="宋体"/>
          <w:color w:val="auto"/>
          <w:sz w:val="21"/>
          <w:szCs w:val="21"/>
          <w:highlight w:val="none"/>
          <w:lang w:val="en-US" w:eastAsia="zh-CN"/>
        </w:rPr>
        <w:t xml:space="preserve">进行维修养护运营服务；</w:t>
      </w:r>
      <w:r>
        <w:rPr>
          <w:rFonts w:hint="eastAsia" w:ascii="宋体" w:hAnsi="宋体" w:eastAsia="宋体" w:cs="宋体"/>
          <w:sz w:val="21"/>
          <w:szCs w:val="21"/>
          <w:highlight w:val="none"/>
          <w:lang w:val="en-US" w:eastAsia="zh-CN"/>
        </w:rPr>
        <w:t xml:space="preserve">具体地点及内容如下：</w:t>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服务点位</w:t>
      </w:r>
      <w:r/>
    </w:p>
    <w:tbl>
      <w:tblPr>
        <w:tblStyle w:val="761"/>
        <w:tblW w:w="9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727"/>
        <w:gridCol w:w="1248"/>
        <w:gridCol w:w="1398"/>
        <w:gridCol w:w="2035"/>
        <w:gridCol w:w="2056"/>
      </w:tblGrid>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点位名称</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点位类型</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点位规模及设备</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地址</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备注</w:t>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连岛污水处理站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375</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连岛南路东侧</w:t>
            </w:r>
            <w:r/>
          </w:p>
        </w:tc>
        <w:tc>
          <w:tcPr>
            <w:tcW w:w="2056"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rPr>
              <w:t xml:space="preserve">污水站内设备巡检、加药以及简单维修；片区泵站巡查；片区内水泵清理、零星维修、易损件更换；污泥处置。</w:t>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老街污水处理站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250</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连云老街中山路北侧、海滨大道南侧</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宿城污水处理站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4</w:t>
            </w:r>
            <w:r>
              <w:rPr>
                <w:rFonts w:hint="eastAsia" w:ascii="宋体" w:hAnsi="宋体" w:eastAsia="宋体" w:cs="宋体"/>
                <w:color w:val="auto"/>
                <w:sz w:val="21"/>
                <w:szCs w:val="21"/>
                <w:highlight w:val="none"/>
                <w:vertAlign w:val="baseline"/>
                <w:lang w:val="en-US" w:eastAsia="zh-CN"/>
              </w:rPr>
              <w:t xml:space="preserve">00m³/d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宿城街道核电西路</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高公岛1号站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480m³/d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高公岛街道黄窝村</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高公岛2号站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高公岛街道跨海大桥桥头东侧</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c>
          <w:tcPr>
            <w:tcW w:w="172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黄崖</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190</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云山街道</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48"/>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7</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污水提升泵站</w:t>
            </w:r>
            <w:r>
              <w:rPr>
                <w:rFonts w:hint="eastAsia" w:ascii="宋体" w:hAnsi="宋体" w:cs="宋体"/>
                <w:color w:val="auto"/>
                <w:sz w:val="21"/>
                <w:szCs w:val="21"/>
                <w:highlight w:val="none"/>
                <w:vertAlign w:val="baseline"/>
                <w:lang w:val="en-US" w:eastAsia="zh-CN"/>
              </w:rPr>
              <w:t xml:space="preserve">45</w:t>
            </w:r>
            <w:r>
              <w:rPr>
                <w:rFonts w:hint="eastAsia" w:ascii="宋体" w:hAnsi="宋体" w:eastAsia="宋体" w:cs="宋体"/>
                <w:color w:val="auto"/>
                <w:sz w:val="21"/>
                <w:szCs w:val="21"/>
                <w:highlight w:val="none"/>
                <w:vertAlign w:val="baseline"/>
                <w:lang w:val="en-US" w:eastAsia="zh-CN"/>
              </w:rPr>
              <w:t xml:space="preserve">个</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泵站巡查、电路检查；水泵风机等设备养护及零星维修、易损件更换</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438"/>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8</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一体化设施5个</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设备巡查，设备内水泵及风机等相关设备养护、零星维修，易损件更换</w:t>
            </w:r>
            <w:r/>
          </w:p>
        </w:tc>
      </w:tr>
      <w:tr>
        <w:trPr>
          <w:jc w:val="cente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9</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城区雨污水管网养护巡查</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管线巡查、水质定期采样检测，管线及检查井</w:t>
            </w:r>
            <w:r>
              <w:rPr>
                <w:rFonts w:hint="eastAsia" w:ascii="宋体" w:hAnsi="宋体" w:cs="宋体"/>
                <w:color w:val="auto"/>
                <w:sz w:val="21"/>
                <w:szCs w:val="21"/>
                <w:highlight w:val="none"/>
                <w:vertAlign w:val="baseline"/>
                <w:lang w:val="en-US" w:eastAsia="zh-CN"/>
              </w:rPr>
              <w:t xml:space="preserve">12345案件辅助处理。</w:t>
            </w:r>
            <w:r/>
          </w:p>
        </w:tc>
      </w:tr>
      <w:tr>
        <w:trPr>
          <w:jc w:val="cente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10</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6座雨水提升泵站运维养护</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泵站巡查、电路检查；水泵、</w:t>
            </w:r>
            <w:r>
              <w:rPr>
                <w:rFonts w:hint="eastAsia" w:ascii="宋体" w:hAnsi="宋体" w:cs="宋体"/>
                <w:color w:val="auto"/>
                <w:sz w:val="21"/>
                <w:szCs w:val="21"/>
                <w:highlight w:val="none"/>
                <w:vertAlign w:val="baseline"/>
                <w:lang w:val="en-US" w:eastAsia="zh-CN"/>
              </w:rPr>
              <w:t xml:space="preserve">格栅</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cs="宋体"/>
                <w:color w:val="auto"/>
                <w:sz w:val="21"/>
                <w:szCs w:val="21"/>
                <w:highlight w:val="none"/>
                <w:vertAlign w:val="baseline"/>
                <w:lang w:val="en-US" w:eastAsia="zh-CN"/>
              </w:rPr>
              <w:t xml:space="preserve">闸门</w:t>
            </w:r>
            <w:r>
              <w:rPr>
                <w:rFonts w:hint="eastAsia" w:ascii="宋体" w:hAnsi="宋体" w:eastAsia="宋体" w:cs="宋体"/>
                <w:color w:val="auto"/>
                <w:sz w:val="21"/>
                <w:szCs w:val="21"/>
                <w:highlight w:val="none"/>
                <w:vertAlign w:val="baseline"/>
                <w:lang w:val="en-US" w:eastAsia="zh-CN"/>
              </w:rPr>
              <w:t xml:space="preserve">等设备养护及零星维修、易损件更换</w:t>
            </w:r>
            <w:r/>
          </w:p>
        </w:tc>
      </w:tr>
      <w:tr>
        <w:trPr>
          <w:jc w:val="cente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11</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排淡河人工强化湿地、泵站巡查运营</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排淡河项目新增养护内容：设备巡查，设备内水泵及风机等相关设备养护、简单维修，易损件更换</w:t>
            </w:r>
            <w:r/>
          </w:p>
        </w:tc>
      </w:tr>
    </w:tbl>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服务内容</w:t>
      </w:r>
      <w:r/>
    </w:p>
    <w:tbl>
      <w:tblPr>
        <w:tblStyle w:val="761"/>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3"/>
        <w:gridCol w:w="5869"/>
      </w:tblGrid>
      <w:tr>
        <w:trPr>
          <w:trHeight w:val="642"/>
        </w:trPr>
        <w:tc>
          <w:tcPr>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服务项目</w:t>
            </w:r>
            <w:r/>
          </w:p>
        </w:tc>
        <w:tc>
          <w:tcPr>
            <w:tcW w:w="32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服务具体内容</w:t>
            </w:r>
            <w:r/>
          </w:p>
        </w:tc>
      </w:tr>
      <w:tr>
        <w:trPr>
          <w:trHeight w:val="1078"/>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监测和检查设备</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每天检查设备和部件是否正常工作，包括进水、出水、水质、电气、机械等方面。同时，定期测试各个部件的性能参数，以确保其符合设计标准和安全要求。</w:t>
            </w:r>
            <w:r/>
          </w:p>
        </w:tc>
      </w:tr>
      <w:tr>
        <w:trPr>
          <w:trHeight w:val="1078"/>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处理出水水质</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通过各种</w:t>
            </w:r>
            <w:r>
              <w:rPr>
                <w:rFonts w:hint="eastAsia" w:ascii="宋体" w:hAnsi="宋体" w:eastAsia="宋体" w:cs="宋体"/>
                <w:color w:val="222222"/>
                <w:sz w:val="21"/>
                <w:szCs w:val="21"/>
                <w:highlight w:val="none"/>
                <w:shd w:val="clear" w:color="auto" w:fill="ffffff"/>
                <w:lang w:val="en-US" w:eastAsia="zh-CN"/>
              </w:rPr>
              <w:t xml:space="preserve">措施处理污水</w:t>
            </w:r>
            <w:r>
              <w:rPr>
                <w:rFonts w:hint="eastAsia" w:ascii="宋体" w:hAnsi="宋体" w:eastAsia="宋体" w:cs="宋体"/>
                <w:color w:val="222222"/>
                <w:sz w:val="21"/>
                <w:szCs w:val="21"/>
                <w:highlight w:val="none"/>
                <w:shd w:val="clear" w:color="auto" w:fill="ffffff"/>
              </w:rPr>
              <w:t xml:space="preserve">，包括药剂添加、设备维护等，以确保出水水质达到相关标准。</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维护设备和部件</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定期检查和维护设备和部件，包括清洗、更换零件、调整参数等，以确保设备的正常运行和处理效果。</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监测运行数据</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定期监测运行数据，包括进水、出水、水质等指标，以便及时发现问题并采取相应措施。</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记录和报告</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记录各种运行数据、检查结果、调整记录等，并定期编制报告</w:t>
            </w:r>
            <w:r>
              <w:rPr>
                <w:rFonts w:hint="eastAsia" w:ascii="宋体" w:hAnsi="宋体" w:eastAsia="宋体" w:cs="宋体"/>
                <w:color w:val="222222"/>
                <w:sz w:val="21"/>
                <w:szCs w:val="21"/>
                <w:highlight w:val="none"/>
                <w:shd w:val="clear" w:color="auto" w:fill="ffffff"/>
                <w:lang w:val="en-US" w:eastAsia="zh-CN"/>
              </w:rPr>
              <w:t xml:space="preserve">上传系统</w:t>
            </w:r>
            <w:r>
              <w:rPr>
                <w:rFonts w:hint="eastAsia" w:ascii="宋体" w:hAnsi="宋体" w:eastAsia="宋体" w:cs="宋体"/>
                <w:color w:val="222222"/>
                <w:sz w:val="21"/>
                <w:szCs w:val="21"/>
                <w:highlight w:val="none"/>
                <w:shd w:val="clear" w:color="auto" w:fill="ffffff"/>
              </w:rPr>
              <w:t xml:space="preserve">，以便更好地掌握厂区运行情况和管理质量。</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药剂药品的安全性</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确保药剂药品存放的安全性，未经现场负责人同意禁止私自转移、使用药剂药品。</w:t>
            </w:r>
            <w:r/>
          </w:p>
        </w:tc>
      </w:tr>
      <w:tr>
        <w:trPr>
          <w:trHeight w:val="735"/>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安全和防护</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eastAsia="zh-CN"/>
              </w:rPr>
              <w:t xml:space="preserve">确保生产活动全部安全</w:t>
            </w:r>
            <w:r>
              <w:rPr>
                <w:rFonts w:hint="eastAsia" w:ascii="宋体" w:hAnsi="宋体" w:eastAsia="宋体" w:cs="宋体"/>
                <w:color w:val="222222"/>
                <w:sz w:val="21"/>
                <w:szCs w:val="21"/>
                <w:highlight w:val="none"/>
                <w:shd w:val="clear" w:color="auto" w:fill="ffffff"/>
              </w:rPr>
              <w:t xml:space="preserve">，落实相关安全措施，如消防、环保等，以保障员工和公众的安全。</w:t>
            </w:r>
            <w:r/>
          </w:p>
        </w:tc>
      </w:tr>
    </w:tbl>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服务期限：</w:t>
      </w:r>
      <w:r>
        <w:rPr>
          <w:rFonts w:hint="eastAsia" w:ascii="宋体" w:hAnsi="宋体" w:eastAsia="宋体" w:cs="宋体"/>
          <w:color w:val="auto"/>
          <w:sz w:val="21"/>
          <w:szCs w:val="21"/>
          <w:highlight w:val="none"/>
          <w:lang w:val="en-US" w:eastAsia="zh-CN"/>
        </w:rPr>
        <w:t xml:space="preserve">1年</w:t>
      </w:r>
      <w:r>
        <w:rPr>
          <w:rFonts w:hint="eastAsia" w:ascii="宋体" w:hAnsi="宋体" w:eastAsia="宋体" w:cs="宋体"/>
          <w:color w:val="auto"/>
          <w:sz w:val="21"/>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项目组管理人员至少</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人及以上</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甲方将对乙方项目人员进行全程监管，乙方不得随意更换。</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highlight w:val="none"/>
        </w:rPr>
        <w:outlineLvl w:val="1"/>
      </w:pPr>
      <w:r/>
      <w:bookmarkStart w:id="96" w:name="_Toc15207"/>
      <w:r>
        <w:rPr>
          <w:rFonts w:hint="eastAsia" w:ascii="宋体" w:hAnsi="宋体" w:eastAsia="宋体" w:cs="宋体"/>
          <w:b/>
          <w:bCs/>
          <w:color w:val="auto"/>
          <w:sz w:val="21"/>
          <w:szCs w:val="21"/>
          <w:highlight w:val="none"/>
        </w:rPr>
        <w:t xml:space="preserve">二、下列文件为本合同不可分割部分</w:t>
      </w:r>
      <w:bookmarkEnd w:id="96"/>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w:t>
      </w:r>
      <w:r>
        <w:rPr>
          <w:rFonts w:hint="eastAsia" w:ascii="宋体" w:hAnsi="宋体" w:eastAsia="宋体" w:cs="宋体"/>
          <w:bCs/>
          <w:color w:val="auto"/>
          <w:sz w:val="21"/>
          <w:szCs w:val="21"/>
          <w:highlight w:val="none"/>
          <w:lang w:eastAsia="zh-CN"/>
        </w:rPr>
        <w:t xml:space="preserve">成交通知书</w:t>
      </w:r>
      <w:r>
        <w:rPr>
          <w:rFonts w:hint="eastAsia" w:ascii="宋体" w:hAnsi="宋体" w:eastAsia="宋体" w:cs="宋体"/>
          <w:bCs/>
          <w:color w:val="auto"/>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2.2乙方的</w:t>
      </w:r>
      <w:r>
        <w:rPr>
          <w:rFonts w:hint="eastAsia" w:ascii="宋体" w:hAnsi="宋体" w:eastAsia="宋体" w:cs="宋体"/>
          <w:bCs/>
          <w:color w:val="auto"/>
          <w:sz w:val="21"/>
          <w:szCs w:val="21"/>
          <w:highlight w:val="none"/>
          <w:lang w:eastAsia="zh-CN"/>
        </w:rPr>
        <w:t xml:space="preserve">响应文件</w:t>
      </w:r>
      <w:r>
        <w:rPr>
          <w:rFonts w:hint="eastAsia" w:ascii="宋体" w:hAnsi="宋体" w:eastAsia="宋体" w:cs="宋体"/>
          <w:bCs/>
          <w:color w:val="auto"/>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2.3采购文件；</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2.4乙方在投标过程中所作的其他承诺、声明、书面澄清等；</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2.5合同附件。</w:t>
      </w:r>
      <w:r/>
    </w:p>
    <w:p>
      <w:pPr>
        <w:pStyle w:val="779"/>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bookmarkStart w:id="97" w:name="_Toc21069"/>
      <w:r>
        <w:rPr>
          <w:rFonts w:hint="eastAsia" w:ascii="宋体" w:hAnsi="宋体" w:eastAsia="宋体" w:cs="宋体"/>
          <w:b/>
          <w:i w:val="0"/>
          <w:iCs w:val="0"/>
          <w:color w:val="auto"/>
          <w:sz w:val="21"/>
          <w:szCs w:val="21"/>
          <w:highlight w:val="none"/>
          <w:lang w:val="en-US" w:eastAsia="zh-CN"/>
        </w:rPr>
        <w:t xml:space="preserve">三</w:t>
      </w:r>
      <w:r>
        <w:rPr>
          <w:rFonts w:hint="eastAsia" w:ascii="宋体" w:hAnsi="宋体" w:eastAsia="宋体" w:cs="宋体"/>
          <w:b/>
          <w:i w:val="0"/>
          <w:iCs w:val="0"/>
          <w:color w:val="auto"/>
          <w:sz w:val="21"/>
          <w:szCs w:val="21"/>
          <w:highlight w:val="none"/>
        </w:rPr>
        <w:t xml:space="preserve">、合同金额</w:t>
      </w:r>
      <w:bookmarkEnd w:id="97"/>
      <w:r/>
      <w:r/>
    </w:p>
    <w:p>
      <w:pPr>
        <w:pStyle w:val="779"/>
        <w:ind w:firstLine="480"/>
        <w:jc w:val="left"/>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lang w:val="en-US" w:eastAsia="zh-CN"/>
        </w:rPr>
        <w:t xml:space="preserve">3</w:t>
      </w:r>
      <w:r>
        <w:rPr>
          <w:rFonts w:hint="eastAsia" w:ascii="宋体" w:hAnsi="宋体" w:eastAsia="宋体" w:cs="宋体"/>
          <w:bCs/>
          <w:i w:val="0"/>
          <w:iCs w:val="0"/>
          <w:color w:val="auto"/>
          <w:sz w:val="21"/>
          <w:szCs w:val="21"/>
          <w:highlight w:val="none"/>
        </w:rPr>
        <w:t xml:space="preserve">.1本合同总金额（大写）：</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）人民币。</w:t>
      </w:r>
      <w:r/>
    </w:p>
    <w:p>
      <w:pPr>
        <w:pStyle w:val="778"/>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 xml:space="preserve">合同价款为完成本项目所支出的全部费用，包含但不限于人员工资（含人员保险费用）、材料损耗、工具、机械损耗折旧、培训、劳动保护、交通费、管理费、税费等全部费用以及乙方企业利润和政策性文件规定及合同包含的所有风险、责任等各项应有费用。上述费用为包干费用，甲方在上述合同价款之外不再向乙方支付其他任何费用。</w:t>
      </w:r>
      <w:r/>
    </w:p>
    <w:p>
      <w:pPr>
        <w:pStyle w:val="737"/>
        <w:ind w:firstLine="482"/>
        <w:jc w:val="both"/>
        <w:keepLines w:val="0"/>
        <w:keepNext w:val="0"/>
        <w:pageBreakBefore w:val="0"/>
        <w:spacing w:line="360" w:lineRule="auto"/>
        <w:widowControl w:val="off"/>
        <w:rPr>
          <w:rFonts w:hint="eastAsia" w:ascii="宋体" w:hAnsi="宋体" w:eastAsia="宋体" w:cs="宋体"/>
          <w:b/>
          <w:color w:val="auto"/>
          <w:sz w:val="21"/>
          <w:szCs w:val="21"/>
          <w:highlight w:val="none"/>
        </w:rPr>
        <w:outlineLvl w:val="1"/>
      </w:pPr>
      <w:r/>
      <w:bookmarkStart w:id="98" w:name="_Toc14135"/>
      <w:r>
        <w:rPr>
          <w:rFonts w:hint="eastAsia" w:ascii="宋体" w:hAnsi="宋体" w:eastAsia="宋体" w:cs="宋体"/>
          <w:b/>
          <w:color w:val="auto"/>
          <w:sz w:val="21"/>
          <w:szCs w:val="21"/>
          <w:highlight w:val="none"/>
        </w:rPr>
        <w:t xml:space="preserve">四、技术资料</w:t>
      </w:r>
      <w:bookmarkEnd w:id="98"/>
      <w:r/>
      <w:r/>
    </w:p>
    <w:p>
      <w:pPr>
        <w:pStyle w:val="737"/>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乙方应按采购文件规定的时间向甲方提供有关技术资料；</w:t>
      </w:r>
      <w:r/>
    </w:p>
    <w:p>
      <w:pPr>
        <w:pStyle w:val="737"/>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没有甲方事先书面同意，乙方不得将由甲方提供的有关合同或任何合同条文、计划或</w:t>
      </w:r>
      <w:r>
        <w:rPr>
          <w:rFonts w:hint="eastAsia" w:ascii="宋体" w:hAnsi="宋体" w:eastAsia="宋体" w:cs="宋体"/>
          <w:color w:val="auto"/>
          <w:sz w:val="21"/>
          <w:szCs w:val="21"/>
          <w:highlight w:val="none"/>
          <w:lang w:val="en-US" w:eastAsia="zh-CN"/>
        </w:rPr>
        <w:t xml:space="preserve">对服务人员信息</w:t>
      </w:r>
      <w:r>
        <w:rPr>
          <w:rFonts w:hint="eastAsia" w:ascii="宋体" w:hAnsi="宋体" w:eastAsia="宋体" w:cs="宋体"/>
          <w:color w:val="auto"/>
          <w:sz w:val="21"/>
          <w:szCs w:val="21"/>
          <w:highlight w:val="none"/>
        </w:rPr>
        <w:t xml:space="preserve">资料提供给与履行本合同无关的任何其他人。即使向履行本合同有关的人员提供，也应注意保密并限于履行合同的必需范围。</w:t>
      </w:r>
      <w:r/>
    </w:p>
    <w:p>
      <w:pPr>
        <w:pStyle w:val="737"/>
        <w:ind w:firstLine="482"/>
        <w:jc w:val="left"/>
        <w:keepLines w:val="0"/>
        <w:keepNext w:val="0"/>
        <w:pageBreakBefore w:val="0"/>
        <w:spacing w:line="360" w:lineRule="auto"/>
        <w:widowControl w:val="off"/>
        <w:rPr>
          <w:rFonts w:hint="eastAsia" w:ascii="宋体" w:hAnsi="宋体" w:eastAsia="宋体" w:cs="宋体"/>
          <w:b/>
          <w:i w:val="0"/>
          <w:iCs w:val="0"/>
          <w:sz w:val="21"/>
          <w:szCs w:val="21"/>
          <w:highlight w:val="none"/>
        </w:rPr>
        <w:outlineLvl w:val="1"/>
      </w:pPr>
      <w:r/>
      <w:bookmarkStart w:id="99" w:name="_Toc858"/>
      <w:r>
        <w:rPr>
          <w:rFonts w:hint="eastAsia" w:ascii="宋体" w:hAnsi="宋体" w:eastAsia="宋体" w:cs="宋体"/>
          <w:b/>
          <w:i w:val="0"/>
          <w:iCs w:val="0"/>
          <w:sz w:val="21"/>
          <w:szCs w:val="21"/>
          <w:highlight w:val="none"/>
        </w:rPr>
        <w:t xml:space="preserve">五、履约保证金</w:t>
      </w:r>
      <w:bookmarkEnd w:id="99"/>
      <w:r/>
      <w:r/>
    </w:p>
    <w:p>
      <w:pPr>
        <w:pStyle w:val="779"/>
        <w:ind w:firstLine="480"/>
        <w:jc w:val="left"/>
        <w:keepLines w:val="0"/>
        <w:keepNext w:val="0"/>
        <w:pageBreakBefore w:val="0"/>
        <w:spacing w:line="360" w:lineRule="auto"/>
        <w:widowControl w:val="off"/>
        <w:rPr>
          <w:rFonts w:hint="eastAsia" w:ascii="宋体" w:hAnsi="宋体" w:eastAsia="宋体" w:cs="宋体"/>
          <w:b w:val="0"/>
          <w:bCs/>
          <w:i w:val="0"/>
          <w:iCs w:val="0"/>
          <w:color w:val="auto"/>
          <w:sz w:val="21"/>
          <w:szCs w:val="21"/>
          <w:highlight w:val="none"/>
        </w:rPr>
        <w:outlineLvl w:val="1"/>
      </w:pPr>
      <w:r/>
      <w:bookmarkStart w:id="100" w:name="_Toc1851"/>
      <w:r>
        <w:rPr>
          <w:rFonts w:hint="eastAsia" w:ascii="宋体" w:hAnsi="宋体" w:eastAsia="宋体" w:cs="宋体"/>
          <w:b w:val="0"/>
          <w:bCs/>
          <w:i w:val="0"/>
          <w:iCs w:val="0"/>
          <w:color w:val="auto"/>
          <w:sz w:val="21"/>
          <w:szCs w:val="21"/>
          <w:highlight w:val="none"/>
          <w:lang w:val="en-US" w:eastAsia="zh-CN"/>
        </w:rPr>
        <w:t xml:space="preserve">5.1本项目不缴纳履约保证金。</w:t>
      </w:r>
      <w:r/>
    </w:p>
    <w:p>
      <w:pPr>
        <w:pStyle w:val="779"/>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rPr>
          <w:rFonts w:hint="eastAsia" w:ascii="宋体" w:hAnsi="宋体" w:eastAsia="宋体" w:cs="宋体"/>
          <w:b/>
          <w:i w:val="0"/>
          <w:iCs w:val="0"/>
          <w:color w:val="auto"/>
          <w:sz w:val="21"/>
          <w:szCs w:val="21"/>
          <w:highlight w:val="none"/>
        </w:rPr>
        <w:t xml:space="preserve">六、知识产权</w:t>
      </w:r>
      <w:bookmarkEnd w:id="100"/>
      <w:r/>
      <w:r/>
    </w:p>
    <w:p>
      <w:pPr>
        <w:pStyle w:val="779"/>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6.1 乙方应保证并接受本合同中服务或其任何一部分时不受第三方提出侵</w:t>
      </w:r>
      <w:r>
        <w:rPr>
          <w:rFonts w:hint="eastAsia" w:ascii="宋体" w:hAnsi="宋体" w:eastAsia="宋体" w:cs="宋体"/>
          <w:i w:val="0"/>
          <w:iCs w:val="0"/>
          <w:color w:val="auto"/>
          <w:sz w:val="21"/>
          <w:szCs w:val="21"/>
          <w:highlight w:val="none"/>
          <w:lang w:val="en-US" w:eastAsia="zh-CN"/>
        </w:rPr>
        <w:t xml:space="preserve">权</w:t>
      </w:r>
      <w:r>
        <w:rPr>
          <w:rFonts w:hint="eastAsia" w:ascii="宋体" w:hAnsi="宋体" w:eastAsia="宋体" w:cs="宋体"/>
          <w:i w:val="0"/>
          <w:iCs w:val="0"/>
          <w:color w:val="auto"/>
          <w:sz w:val="21"/>
          <w:szCs w:val="21"/>
          <w:highlight w:val="none"/>
        </w:rPr>
        <w:t xml:space="preserve">的起诉。一旦出现侵权，由乙方负全部责任。</w:t>
      </w:r>
      <w:r/>
    </w:p>
    <w:p>
      <w:pPr>
        <w:pStyle w:val="779"/>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bookmarkStart w:id="101" w:name="_Toc30695"/>
      <w:r>
        <w:rPr>
          <w:rFonts w:hint="eastAsia" w:ascii="宋体" w:hAnsi="宋体" w:eastAsia="宋体" w:cs="宋体"/>
          <w:b/>
          <w:i w:val="0"/>
          <w:iCs w:val="0"/>
          <w:color w:val="auto"/>
          <w:sz w:val="21"/>
          <w:szCs w:val="21"/>
          <w:highlight w:val="none"/>
        </w:rPr>
        <w:t xml:space="preserve">七、转包或分包</w:t>
      </w:r>
      <w:bookmarkEnd w:id="101"/>
      <w:r/>
      <w:r/>
    </w:p>
    <w:p>
      <w:pPr>
        <w:pStyle w:val="779"/>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7.1 本合同服务项目，不得转让或分包他人；</w:t>
      </w:r>
      <w:r/>
    </w:p>
    <w:p>
      <w:pPr>
        <w:pStyle w:val="779"/>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7.2 如有转让或分包行为，甲方有权</w:t>
      </w:r>
      <w:r>
        <w:rPr>
          <w:rFonts w:hint="eastAsia" w:ascii="宋体" w:hAnsi="宋体" w:eastAsia="宋体" w:cs="宋体"/>
          <w:i w:val="0"/>
          <w:iCs w:val="0"/>
          <w:color w:val="auto"/>
          <w:sz w:val="21"/>
          <w:szCs w:val="21"/>
          <w:highlight w:val="none"/>
          <w:lang w:eastAsia="zh-CN"/>
        </w:rPr>
        <w:t xml:space="preserve">解除</w:t>
      </w:r>
      <w:r>
        <w:rPr>
          <w:rFonts w:hint="eastAsia" w:ascii="宋体" w:hAnsi="宋体" w:eastAsia="宋体" w:cs="宋体"/>
          <w:i w:val="0"/>
          <w:iCs w:val="0"/>
          <w:color w:val="auto"/>
          <w:sz w:val="21"/>
          <w:szCs w:val="21"/>
          <w:highlight w:val="none"/>
        </w:rPr>
        <w:t xml:space="preserve">合同，由此引起的甲方损失及全部责任由乙方承担。 </w:t>
      </w:r>
      <w:r/>
    </w:p>
    <w:p>
      <w:pPr>
        <w:pStyle w:val="779"/>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bookmarkStart w:id="102" w:name="_Toc20844"/>
      <w:r>
        <w:rPr>
          <w:rFonts w:hint="eastAsia" w:ascii="宋体" w:hAnsi="宋体" w:eastAsia="宋体" w:cs="宋体"/>
          <w:b/>
          <w:i w:val="0"/>
          <w:iCs w:val="0"/>
          <w:color w:val="auto"/>
          <w:sz w:val="21"/>
          <w:szCs w:val="21"/>
          <w:highlight w:val="none"/>
        </w:rPr>
        <w:t xml:space="preserve">八、合同价款支付</w:t>
      </w:r>
      <w:bookmarkEnd w:id="102"/>
      <w:r/>
      <w:r/>
    </w:p>
    <w:p>
      <w:pPr>
        <w:pStyle w:val="779"/>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yellow"/>
          <w:lang w:val="en-US" w:eastAsia="zh-CN"/>
        </w:rPr>
      </w:pPr>
      <w:r>
        <w:rPr>
          <w:rFonts w:hint="eastAsia" w:ascii="宋体" w:hAnsi="宋体" w:eastAsia="宋体" w:cs="宋体"/>
          <w:i w:val="0"/>
          <w:iCs w:val="0"/>
          <w:color w:val="auto"/>
          <w:sz w:val="21"/>
          <w:szCs w:val="21"/>
          <w:highlight w:val="yellow"/>
          <w:lang w:val="en-US" w:eastAsia="zh-CN"/>
        </w:rPr>
        <w:t xml:space="preserve">8.1</w:t>
      </w:r>
      <w:bookmarkStart w:id="103" w:name="_Toc8436"/>
      <w:r>
        <w:rPr>
          <w:rFonts w:hint="eastAsia" w:ascii="宋体" w:hAnsi="宋体" w:eastAsia="宋体" w:cs="宋体"/>
          <w:i w:val="0"/>
          <w:iCs w:val="0"/>
          <w:color w:val="auto"/>
          <w:sz w:val="21"/>
          <w:szCs w:val="21"/>
          <w:highlight w:val="yellow"/>
          <w:lang w:val="en-US" w:eastAsia="zh-CN"/>
        </w:rPr>
        <w:t xml:space="preserve">付款方式：本项目每两个月开展一次考核，同步按两月周期办理款项支付。合同款项支付方式：合同签订后10日内甲方支付合同价款10%的预付款，剩余款项按考核周期平均分摊支付；每期根据考核结果结算：考核为良好及优秀的，当期支付分摊款项的100%，考核为合格的，当期支付分摊款项的90%；考核不合格的，当期支付分摊款项的80%；每次付款前乙方须提供正规发票。甲方自收到发票后15日内将资金支付到乙方账户。</w:t>
      </w:r>
      <w:r/>
    </w:p>
    <w:p>
      <w:pPr>
        <w:pStyle w:val="779"/>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yellow"/>
          <w:lang w:val="en-US" w:eastAsia="zh-CN"/>
        </w:rPr>
      </w:pPr>
      <w:r>
        <w:rPr>
          <w:rFonts w:hint="eastAsia" w:ascii="宋体" w:hAnsi="宋体" w:eastAsia="宋体" w:cs="宋体"/>
          <w:i w:val="0"/>
          <w:iCs w:val="0"/>
          <w:color w:val="auto"/>
          <w:sz w:val="21"/>
          <w:szCs w:val="21"/>
          <w:highlight w:val="yellow"/>
          <w:lang w:val="en-US" w:eastAsia="zh-CN"/>
        </w:rPr>
        <w:t xml:space="preserve">8.2 合同总金额留3%作为考核奖励资金，年度最终平均考核结果为优秀的支付此资金。</w:t>
      </w:r>
      <w:r/>
    </w:p>
    <w:p>
      <w:pPr>
        <w:pStyle w:val="779"/>
        <w:ind w:firstLine="480"/>
        <w:jc w:val="left"/>
        <w:keepLines w:val="0"/>
        <w:keepNext w:val="0"/>
        <w:pageBreakBefore w:val="0"/>
        <w:spacing w:line="360" w:lineRule="auto"/>
        <w:widowControl w:val="off"/>
        <w:rPr>
          <w:rFonts w:hint="default" w:ascii="宋体" w:hAnsi="宋体" w:eastAsia="宋体" w:cs="宋体"/>
          <w:b w:val="0"/>
          <w:bCs w:val="0"/>
          <w:i w:val="0"/>
          <w:iCs w:val="0"/>
          <w:color w:val="auto"/>
          <w:sz w:val="21"/>
          <w:szCs w:val="21"/>
          <w:highlight w:val="yellow"/>
          <w:lang w:val="en-US" w:eastAsia="zh-CN"/>
        </w:rPr>
      </w:pPr>
      <w:r>
        <w:rPr>
          <w:rFonts w:hint="default" w:ascii="宋体" w:hAnsi="宋体" w:eastAsia="宋体" w:cs="宋体"/>
          <w:b w:val="0"/>
          <w:bCs w:val="0"/>
          <w:i w:val="0"/>
          <w:iCs w:val="0"/>
          <w:color w:val="auto"/>
          <w:sz w:val="21"/>
          <w:szCs w:val="21"/>
          <w:highlight w:val="yellow"/>
          <w:lang w:val="en-US" w:eastAsia="zh-CN"/>
        </w:rPr>
      </w:r>
      <w:r/>
    </w:p>
    <w:p>
      <w:pPr>
        <w:pStyle w:val="779"/>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rPr>
          <w:rFonts w:hint="eastAsia" w:ascii="宋体" w:hAnsi="宋体" w:eastAsia="宋体" w:cs="宋体"/>
          <w:b/>
          <w:i w:val="0"/>
          <w:iCs w:val="0"/>
          <w:color w:val="auto"/>
          <w:sz w:val="21"/>
          <w:szCs w:val="21"/>
          <w:highlight w:val="none"/>
        </w:rPr>
        <w:t xml:space="preserve">九、税费</w:t>
      </w:r>
      <w:bookmarkEnd w:id="103"/>
      <w:r/>
      <w:r/>
    </w:p>
    <w:p>
      <w:pPr>
        <w:pStyle w:val="779"/>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9.1 本合同执行中产生的一切税费均由乙方负担。</w:t>
      </w:r>
      <w:r/>
    </w:p>
    <w:p>
      <w:pPr>
        <w:pStyle w:val="779"/>
        <w:ind w:firstLine="482"/>
        <w:jc w:val="left"/>
        <w:keepLines w:val="0"/>
        <w:keepNext w:val="0"/>
        <w:pageBreakBefore w:val="0"/>
        <w:spacing w:line="360" w:lineRule="auto"/>
        <w:widowControl w:val="off"/>
        <w:rPr>
          <w:rFonts w:hint="eastAsia" w:ascii="宋体" w:hAnsi="宋体" w:eastAsia="宋体" w:cs="宋体"/>
          <w:b/>
          <w:i w:val="0"/>
          <w:iCs w:val="0"/>
          <w:color w:val="auto"/>
          <w:sz w:val="21"/>
          <w:szCs w:val="21"/>
          <w:highlight w:val="none"/>
        </w:rPr>
        <w:outlineLvl w:val="1"/>
      </w:pPr>
      <w:r/>
      <w:bookmarkStart w:id="104" w:name="_Toc16899"/>
      <w:r>
        <w:rPr>
          <w:rFonts w:hint="eastAsia" w:ascii="宋体" w:hAnsi="宋体" w:eastAsia="宋体" w:cs="宋体"/>
          <w:b/>
          <w:i w:val="0"/>
          <w:iCs w:val="0"/>
          <w:color w:val="auto"/>
          <w:sz w:val="21"/>
          <w:szCs w:val="21"/>
          <w:highlight w:val="none"/>
        </w:rPr>
        <w:t xml:space="preserve">十、质量服务</w:t>
      </w:r>
      <w:bookmarkEnd w:id="104"/>
      <w:r/>
      <w:r/>
    </w:p>
    <w:p>
      <w:pPr>
        <w:pStyle w:val="779"/>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10.1乙方应按采购文件规定、</w:t>
      </w:r>
      <w:r>
        <w:rPr>
          <w:rFonts w:hint="eastAsia" w:ascii="宋体" w:hAnsi="宋体" w:eastAsia="宋体" w:cs="宋体"/>
          <w:i w:val="0"/>
          <w:iCs w:val="0"/>
          <w:color w:val="auto"/>
          <w:sz w:val="21"/>
          <w:szCs w:val="21"/>
          <w:highlight w:val="none"/>
          <w:lang w:eastAsia="zh-CN"/>
        </w:rPr>
        <w:t xml:space="preserve">响应文件</w:t>
      </w:r>
      <w:r>
        <w:rPr>
          <w:rFonts w:hint="eastAsia" w:ascii="宋体" w:hAnsi="宋体" w:eastAsia="宋体" w:cs="宋体"/>
          <w:i w:val="0"/>
          <w:iCs w:val="0"/>
          <w:color w:val="auto"/>
          <w:sz w:val="21"/>
          <w:szCs w:val="21"/>
          <w:highlight w:val="none"/>
        </w:rPr>
        <w:t xml:space="preserve">承诺及</w:t>
      </w:r>
      <w:r>
        <w:rPr>
          <w:rFonts w:hint="eastAsia" w:ascii="宋体" w:hAnsi="宋体" w:eastAsia="宋体" w:cs="宋体"/>
          <w:bCs/>
          <w:i w:val="0"/>
          <w:iCs w:val="0"/>
          <w:color w:val="auto"/>
          <w:sz w:val="21"/>
          <w:szCs w:val="21"/>
          <w:highlight w:val="none"/>
        </w:rPr>
        <w:t xml:space="preserve">国家有关行业质量标准提供</w:t>
      </w:r>
      <w:r>
        <w:rPr>
          <w:rFonts w:hint="eastAsia" w:ascii="宋体" w:hAnsi="宋体" w:eastAsia="宋体" w:cs="宋体"/>
          <w:bCs/>
          <w:i w:val="0"/>
          <w:iCs w:val="0"/>
          <w:color w:val="auto"/>
          <w:sz w:val="21"/>
          <w:szCs w:val="21"/>
          <w:highlight w:val="none"/>
          <w:lang w:val="en-US" w:eastAsia="zh-CN"/>
        </w:rPr>
        <w:t xml:space="preserve">本次项目</w:t>
      </w:r>
      <w:r>
        <w:rPr>
          <w:rFonts w:hint="eastAsia" w:ascii="宋体" w:hAnsi="宋体" w:eastAsia="宋体" w:cs="宋体"/>
          <w:i w:val="0"/>
          <w:iCs w:val="0"/>
          <w:color w:val="auto"/>
          <w:sz w:val="21"/>
          <w:szCs w:val="21"/>
          <w:highlight w:val="none"/>
        </w:rPr>
        <w:t xml:space="preserve">服务。</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10.2甲方对乙方提供的服务质量</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依据采购文件上的项目需求要求、乙方</w:t>
      </w:r>
      <w:r>
        <w:rPr>
          <w:rFonts w:hint="eastAsia" w:ascii="宋体" w:hAnsi="宋体" w:eastAsia="宋体" w:cs="宋体"/>
          <w:i w:val="0"/>
          <w:iCs w:val="0"/>
          <w:sz w:val="21"/>
          <w:szCs w:val="21"/>
          <w:highlight w:val="none"/>
          <w:lang w:eastAsia="zh-CN"/>
        </w:rPr>
        <w:t xml:space="preserve">响应文件</w:t>
      </w:r>
      <w:r>
        <w:rPr>
          <w:rFonts w:hint="eastAsia" w:ascii="宋体" w:hAnsi="宋体" w:eastAsia="宋体" w:cs="宋体"/>
          <w:i w:val="0"/>
          <w:iCs w:val="0"/>
          <w:sz w:val="21"/>
          <w:szCs w:val="21"/>
          <w:highlight w:val="none"/>
        </w:rPr>
        <w:t xml:space="preserve">承诺及国家有关行业质量标准</w:t>
      </w:r>
      <w:r>
        <w:rPr>
          <w:rFonts w:hint="eastAsia" w:ascii="宋体" w:hAnsi="宋体" w:eastAsia="宋体" w:cs="宋体"/>
          <w:bCs/>
          <w:i w:val="0"/>
          <w:iCs w:val="0"/>
          <w:sz w:val="21"/>
          <w:szCs w:val="21"/>
          <w:highlight w:val="none"/>
        </w:rPr>
        <w:t xml:space="preserve">进行监督。</w:t>
      </w:r>
      <w:r>
        <w:rPr>
          <w:rFonts w:hint="eastAsia" w:ascii="宋体" w:hAnsi="宋体" w:eastAsia="宋体" w:cs="宋体"/>
          <w:i w:val="0"/>
          <w:iCs w:val="0"/>
          <w:sz w:val="21"/>
          <w:szCs w:val="21"/>
          <w:highlight w:val="none"/>
        </w:rPr>
        <w:t xml:space="preserve">合同履行过程中一切风险</w:t>
      </w:r>
      <w:r>
        <w:rPr>
          <w:rFonts w:hint="eastAsia" w:ascii="宋体" w:hAnsi="宋体" w:eastAsia="宋体" w:cs="宋体"/>
          <w:i w:val="0"/>
          <w:iCs w:val="0"/>
          <w:sz w:val="21"/>
          <w:szCs w:val="21"/>
          <w:highlight w:val="none"/>
          <w:lang w:val="en-US" w:eastAsia="zh-CN"/>
        </w:rPr>
        <w:t xml:space="preserve">和损失</w:t>
      </w:r>
      <w:r>
        <w:rPr>
          <w:rFonts w:hint="eastAsia" w:ascii="宋体" w:hAnsi="宋体" w:eastAsia="宋体" w:cs="宋体"/>
          <w:i w:val="0"/>
          <w:iCs w:val="0"/>
          <w:sz w:val="21"/>
          <w:szCs w:val="21"/>
          <w:highlight w:val="none"/>
        </w:rPr>
        <w:t xml:space="preserve">由乙方全部承担。</w:t>
      </w:r>
      <w:r/>
    </w:p>
    <w:p>
      <w:p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05" w:name="_Toc1041"/>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一</w:t>
      </w:r>
      <w:r>
        <w:rPr>
          <w:rFonts w:hint="eastAsia" w:ascii="宋体" w:hAnsi="宋体" w:eastAsia="宋体" w:cs="宋体"/>
          <w:b/>
          <w:bCs/>
          <w:i w:val="0"/>
          <w:iCs w:val="0"/>
          <w:sz w:val="21"/>
          <w:szCs w:val="21"/>
          <w:highlight w:val="none"/>
        </w:rPr>
        <w:t xml:space="preserve">、双方的责任与义务</w:t>
      </w:r>
      <w:bookmarkEnd w:id="105"/>
      <w:r/>
      <w:r/>
    </w:p>
    <w:p>
      <w:pPr>
        <w:pStyle w:val="779"/>
        <w:ind w:firstLine="48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.1甲方责任和义务：</w:t>
      </w:r>
      <w:r/>
    </w:p>
    <w:p>
      <w:pPr>
        <w:pStyle w:val="779"/>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.1.1甲方有权利监督乙方在服务过程中服务质量等工作；</w:t>
      </w:r>
      <w:r/>
    </w:p>
    <w:p>
      <w:pPr>
        <w:pStyle w:val="779"/>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.1.2甲方有义务按合同规定时间和数额支付给乙方相关费用；</w:t>
      </w:r>
      <w:r/>
    </w:p>
    <w:p>
      <w:pPr>
        <w:pStyle w:val="779"/>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11.1.3乙方进场前，甲方有权审查乙方的服务方案、项目组组成人员的情况等事项，乙方通过甲方的审查后方可进场；</w:t>
      </w:r>
      <w:r/>
    </w:p>
    <w:p>
      <w:pPr>
        <w:pStyle w:val="779"/>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11.1.4</w:t>
      </w:r>
      <w:r>
        <w:rPr>
          <w:rFonts w:hint="eastAsia" w:ascii="宋体" w:hAnsi="宋体" w:eastAsia="宋体" w:cs="宋体"/>
          <w:color w:val="auto"/>
          <w:sz w:val="21"/>
          <w:szCs w:val="21"/>
          <w:highlight w:val="none"/>
        </w:rPr>
        <w:t xml:space="preserve">甲方有权对乙方</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lang w:val="en-US" w:eastAsia="zh-CN"/>
        </w:rPr>
        <w:t xml:space="preserve">组负</w:t>
      </w:r>
      <w:r>
        <w:rPr>
          <w:rFonts w:hint="eastAsia" w:ascii="宋体" w:hAnsi="宋体" w:eastAsia="宋体" w:cs="宋体"/>
          <w:color w:val="auto"/>
          <w:sz w:val="21"/>
          <w:szCs w:val="21"/>
          <w:highlight w:val="none"/>
          <w:lang w:eastAsia="zh-CN"/>
        </w:rPr>
        <w:t xml:space="preserve">责人</w:t>
      </w:r>
      <w:r>
        <w:rPr>
          <w:rFonts w:hint="eastAsia" w:ascii="宋体" w:hAnsi="宋体" w:eastAsia="宋体" w:cs="宋体"/>
          <w:color w:val="auto"/>
          <w:sz w:val="21"/>
          <w:szCs w:val="21"/>
          <w:highlight w:val="none"/>
        </w:rPr>
        <w:t xml:space="preserve">提出质疑并向乙方提出书面更换要求，乙方应在 15 个工作日予以更换相同或以上工作能力的</w:t>
      </w:r>
      <w:r>
        <w:rPr>
          <w:rFonts w:hint="eastAsia" w:ascii="宋体" w:hAnsi="宋体" w:eastAsia="宋体" w:cs="宋体"/>
          <w:color w:val="auto"/>
          <w:sz w:val="21"/>
          <w:szCs w:val="21"/>
          <w:highlight w:val="none"/>
          <w:lang w:eastAsia="zh-CN"/>
        </w:rPr>
        <w:t xml:space="preserve">项目负责人；</w:t>
      </w:r>
      <w:r/>
    </w:p>
    <w:p>
      <w:pPr>
        <w:pStyle w:val="779"/>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11.1.5甲方有权要求乙方不定期汇报工作进展情况，有权依照服务方案对工作进行质量控制；</w:t>
      </w:r>
      <w:r/>
    </w:p>
    <w:p>
      <w:pPr>
        <w:pStyle w:val="779"/>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11.1.6项目数据及相关资料的所有权、知识产权等权利归甲方所有；</w:t>
      </w:r>
      <w:r/>
    </w:p>
    <w:p>
      <w:pPr>
        <w:pStyle w:val="779"/>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甲方有权根据服务进行中发现的问题，提出加强服务监管的要求</w:t>
      </w:r>
      <w:r>
        <w:rPr>
          <w:rFonts w:hint="eastAsia" w:ascii="宋体" w:hAnsi="宋体" w:eastAsia="宋体" w:cs="宋体"/>
          <w:color w:val="auto"/>
          <w:sz w:val="21"/>
          <w:szCs w:val="21"/>
          <w:highlight w:val="none"/>
          <w:lang w:eastAsia="zh-CN"/>
        </w:rPr>
        <w:t xml:space="preserve">。</w:t>
      </w:r>
      <w:r/>
    </w:p>
    <w:p>
      <w:pPr>
        <w:pStyle w:val="779"/>
        <w:ind w:firstLine="48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.2乙方责任和义务：</w:t>
      </w:r>
      <w:r/>
    </w:p>
    <w:p>
      <w:pPr>
        <w:pStyle w:val="779"/>
        <w:ind w:firstLine="48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.2.1 </w:t>
      </w:r>
      <w:r>
        <w:rPr>
          <w:rFonts w:hint="eastAsia" w:ascii="宋体" w:hAnsi="宋体" w:eastAsia="宋体" w:cs="宋体"/>
          <w:sz w:val="21"/>
          <w:szCs w:val="21"/>
          <w:highlight w:val="none"/>
        </w:rPr>
        <w:t xml:space="preserve">乙方应组建能够满足本项目需要的项目组，按照项目工作范围和内容完成工作，并按合同约定向甲方汇报项目工作进展，将汇报材料抄送甲方</w:t>
      </w:r>
      <w:r>
        <w:rPr>
          <w:rFonts w:hint="eastAsia" w:ascii="宋体" w:hAnsi="宋体" w:eastAsia="宋体" w:cs="宋体"/>
          <w:sz w:val="21"/>
          <w:szCs w:val="21"/>
          <w:highlight w:val="none"/>
          <w:lang w:eastAsia="zh-CN"/>
        </w:rPr>
        <w:t xml:space="preserve">；</w:t>
      </w:r>
      <w:r/>
    </w:p>
    <w:p>
      <w:pPr>
        <w:pStyle w:val="779"/>
        <w:ind w:firstLine="48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11.2.2</w:t>
      </w:r>
      <w:r>
        <w:rPr>
          <w:rFonts w:hint="eastAsia" w:ascii="宋体" w:hAnsi="宋体" w:eastAsia="宋体" w:cs="宋体"/>
          <w:sz w:val="21"/>
          <w:szCs w:val="21"/>
          <w:highlight w:val="none"/>
        </w:rPr>
        <w:t xml:space="preserve">乙方在实施过程中，未经甲方同意，不得自行</w:t>
      </w:r>
      <w:r>
        <w:rPr>
          <w:rFonts w:hint="eastAsia" w:ascii="宋体" w:hAnsi="宋体" w:eastAsia="宋体" w:cs="宋体"/>
          <w:sz w:val="21"/>
          <w:szCs w:val="21"/>
          <w:highlight w:val="none"/>
          <w:lang w:val="en-US" w:eastAsia="zh-CN"/>
        </w:rPr>
        <w:t xml:space="preserve">更换项目负责人</w:t>
      </w:r>
      <w:r>
        <w:rPr>
          <w:rFonts w:hint="eastAsia" w:ascii="宋体" w:hAnsi="宋体" w:eastAsia="宋体" w:cs="宋体"/>
          <w:sz w:val="21"/>
          <w:szCs w:val="21"/>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sz w:val="21"/>
          <w:szCs w:val="21"/>
          <w:highlight w:val="none"/>
        </w:rPr>
        <w:t xml:space="preserve">乙方在履行合同期间，应遵守国家有关法律、法规，维护甲方合法权益</w:t>
      </w:r>
      <w:r>
        <w:rPr>
          <w:rFonts w:hint="eastAsia" w:ascii="宋体" w:hAnsi="宋体" w:eastAsia="宋体" w:cs="宋体"/>
          <w:color w:val="auto"/>
          <w:sz w:val="21"/>
          <w:szCs w:val="21"/>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11.2.4乙方服务人员应统一着装、配备工作牌；</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11.2.5乙方应建立完整的项目档案，在项目完成后将项目档案及相关资料移交甲方。未经甲方同意，不得泄露与本项目有关资料；</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十二、安全责任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乙方应在保证服务期限和服务质量的前提下履行合同，本合同所涉及的生产活动过程中发生的一切事故均有乙方全权负责，包括但不限于事故的善后处理、赔偿等相关事宜。</w:t>
      </w:r>
      <w:r/>
    </w:p>
    <w:p>
      <w:pPr>
        <w:numPr>
          <w:ilvl w:val="0"/>
          <w:numId w:val="2"/>
        </w:num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06" w:name="_Toc4519"/>
      <w:r>
        <w:rPr>
          <w:rFonts w:hint="eastAsia" w:ascii="宋体" w:hAnsi="宋体" w:eastAsia="宋体" w:cs="宋体"/>
          <w:b/>
          <w:bCs/>
          <w:i w:val="0"/>
          <w:iCs w:val="0"/>
          <w:sz w:val="21"/>
          <w:szCs w:val="21"/>
          <w:highlight w:val="none"/>
          <w:lang w:val="en-US" w:eastAsia="zh-CN"/>
        </w:rPr>
        <w:t xml:space="preserve">考核</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i w:val="0"/>
          <w:iCs w:val="0"/>
          <w:sz w:val="21"/>
          <w:szCs w:val="21"/>
          <w:highlight w:val="none"/>
          <w:lang w:val="en-US"/>
        </w:rPr>
        <w:outlineLvl w:val="1"/>
      </w:pPr>
      <w:r>
        <w:rPr>
          <w:rFonts w:hint="eastAsia" w:ascii="宋体" w:hAnsi="宋体" w:eastAsia="宋体" w:cs="宋体"/>
          <w:b w:val="0"/>
          <w:bCs w:val="0"/>
          <w:i w:val="0"/>
          <w:iCs w:val="0"/>
          <w:sz w:val="21"/>
          <w:szCs w:val="21"/>
          <w:highlight w:val="none"/>
          <w:lang w:val="en-US" w:eastAsia="zh-CN"/>
        </w:rPr>
        <w:t xml:space="preserve">具体内容详见附件。</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四</w:t>
      </w:r>
      <w:r>
        <w:rPr>
          <w:rFonts w:hint="eastAsia" w:ascii="宋体" w:hAnsi="宋体" w:eastAsia="宋体" w:cs="宋体"/>
          <w:b/>
          <w:bCs/>
          <w:i w:val="0"/>
          <w:iCs w:val="0"/>
          <w:sz w:val="21"/>
          <w:szCs w:val="21"/>
          <w:highlight w:val="none"/>
        </w:rPr>
        <w:t xml:space="preserve">、违约责任</w:t>
      </w:r>
      <w:bookmarkEnd w:id="106"/>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.1甲方无正当理由拒绝验收或拒付款的，甲方向乙方偿付合同金额的5%违约金。</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乙方应保证服务质量满足市级及区级环保部门验收标准，市级环保部门抽查或验收不合格的，甲方有权对乙方处以10000元/次的罚金，区级环保部门抽查或验收不合格的，甲方有权对乙方处以5000元/次的罚金。</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乙方未按约履行合同内容，甲方有权对乙方处以10000元/次的罚金。</w:t>
      </w:r>
      <w:r/>
    </w:p>
    <w:p>
      <w:pPr>
        <w:pStyle w:val="779"/>
        <w:ind w:firstLine="480"/>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14.5</w:t>
      </w:r>
      <w:r>
        <w:rPr>
          <w:rFonts w:hint="eastAsia" w:ascii="宋体" w:hAnsi="宋体" w:eastAsia="宋体" w:cs="宋体"/>
          <w:i w:val="0"/>
          <w:iCs w:val="0"/>
          <w:color w:val="auto"/>
          <w:sz w:val="21"/>
          <w:szCs w:val="21"/>
          <w:highlight w:val="none"/>
        </w:rPr>
        <w:t xml:space="preserve">如</w:t>
      </w:r>
      <w:r>
        <w:rPr>
          <w:rFonts w:hint="eastAsia" w:ascii="宋体" w:hAnsi="宋体" w:eastAsia="宋体" w:cs="宋体"/>
          <w:i w:val="0"/>
          <w:iCs w:val="0"/>
          <w:color w:val="auto"/>
          <w:sz w:val="21"/>
          <w:szCs w:val="21"/>
          <w:highlight w:val="none"/>
          <w:lang w:val="en-US" w:eastAsia="zh-CN"/>
        </w:rPr>
        <w:t xml:space="preserve">乙方发生</w:t>
      </w:r>
      <w:r>
        <w:rPr>
          <w:rFonts w:hint="eastAsia" w:ascii="宋体" w:hAnsi="宋体" w:eastAsia="宋体" w:cs="宋体"/>
          <w:i w:val="0"/>
          <w:iCs w:val="0"/>
          <w:color w:val="auto"/>
          <w:sz w:val="21"/>
          <w:szCs w:val="21"/>
          <w:highlight w:val="none"/>
        </w:rPr>
        <w:t xml:space="preserve">转让或分包行为，甲方有权</w:t>
      </w:r>
      <w:r>
        <w:rPr>
          <w:rFonts w:hint="eastAsia" w:ascii="宋体" w:hAnsi="宋体" w:eastAsia="宋体" w:cs="宋体"/>
          <w:i w:val="0"/>
          <w:iCs w:val="0"/>
          <w:color w:val="auto"/>
          <w:sz w:val="21"/>
          <w:szCs w:val="21"/>
          <w:highlight w:val="none"/>
          <w:lang w:eastAsia="zh-CN"/>
        </w:rPr>
        <w:t xml:space="preserve">解除</w:t>
      </w:r>
      <w:r>
        <w:rPr>
          <w:rFonts w:hint="eastAsia" w:ascii="宋体" w:hAnsi="宋体" w:eastAsia="宋体" w:cs="宋体"/>
          <w:i w:val="0"/>
          <w:iCs w:val="0"/>
          <w:color w:val="auto"/>
          <w:sz w:val="21"/>
          <w:szCs w:val="21"/>
          <w:highlight w:val="none"/>
        </w:rPr>
        <w:t xml:space="preserve">合同，</w:t>
      </w:r>
      <w:r>
        <w:rPr>
          <w:rFonts w:hint="eastAsia" w:ascii="宋体" w:hAnsi="宋体" w:eastAsia="宋体" w:cs="宋体"/>
          <w:i w:val="0"/>
          <w:iCs w:val="0"/>
          <w:color w:val="auto"/>
          <w:sz w:val="21"/>
          <w:szCs w:val="21"/>
          <w:highlight w:val="none"/>
          <w:lang w:val="en-US" w:eastAsia="zh-CN"/>
        </w:rPr>
        <w:t xml:space="preserve">乙方支付合同金额的5%为违约金，</w:t>
      </w:r>
      <w:r>
        <w:rPr>
          <w:rFonts w:hint="eastAsia" w:ascii="宋体" w:hAnsi="宋体" w:eastAsia="宋体" w:cs="宋体"/>
          <w:i w:val="0"/>
          <w:iCs w:val="0"/>
          <w:color w:val="auto"/>
          <w:sz w:val="21"/>
          <w:szCs w:val="21"/>
          <w:highlight w:val="none"/>
        </w:rPr>
        <w:t xml:space="preserve">由此引起的甲方损失及全部责任由乙方承担。 </w:t>
      </w:r>
      <w:r/>
    </w:p>
    <w:p>
      <w:p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07" w:name="_Toc25426"/>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五</w:t>
      </w:r>
      <w:r>
        <w:rPr>
          <w:rFonts w:hint="eastAsia" w:ascii="宋体" w:hAnsi="宋体" w:eastAsia="宋体" w:cs="宋体"/>
          <w:b/>
          <w:bCs/>
          <w:i w:val="0"/>
          <w:iCs w:val="0"/>
          <w:sz w:val="21"/>
          <w:szCs w:val="21"/>
          <w:highlight w:val="none"/>
        </w:rPr>
        <w:t xml:space="preserve">、不可抗力事件处理</w:t>
      </w:r>
      <w:bookmarkEnd w:id="107"/>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rPr>
        <w:t xml:space="preserve">.1在合同有效期内，任何一方因不可抗力事件导致不能履行合同，则合同履行期延长</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rPr>
        <w:t xml:space="preserve">.2不可抗力事件发生后，应立即通知对方，并寄送有关权威机构出具的证明。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rPr>
        <w:t xml:space="preserve">.3不可抗力事件延续</w:t>
      </w:r>
      <w:r>
        <w:rPr>
          <w:rFonts w:hint="eastAsia" w:ascii="宋体" w:hAnsi="宋体" w:eastAsia="宋体" w:cs="宋体"/>
          <w:i w:val="0"/>
          <w:iCs w:val="0"/>
          <w:sz w:val="21"/>
          <w:szCs w:val="21"/>
          <w:highlight w:val="none"/>
          <w:lang w:val="en-US" w:eastAsia="zh-CN"/>
        </w:rPr>
        <w:t xml:space="preserve">3</w:t>
      </w:r>
      <w:r>
        <w:rPr>
          <w:rFonts w:hint="eastAsia" w:ascii="宋体" w:hAnsi="宋体" w:eastAsia="宋体" w:cs="宋体"/>
          <w:i w:val="0"/>
          <w:iCs w:val="0"/>
          <w:sz w:val="21"/>
          <w:szCs w:val="21"/>
          <w:highlight w:val="none"/>
        </w:rPr>
        <w:t xml:space="preserve">0天以上，双方应通过友好协商，确定是否继续履行合同。</w:t>
      </w:r>
      <w:r/>
    </w:p>
    <w:p>
      <w:p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08" w:name="_Toc24063"/>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六</w:t>
      </w:r>
      <w:r>
        <w:rPr>
          <w:rFonts w:hint="eastAsia" w:ascii="宋体" w:hAnsi="宋体" w:eastAsia="宋体" w:cs="宋体"/>
          <w:b/>
          <w:bCs/>
          <w:i w:val="0"/>
          <w:iCs w:val="0"/>
          <w:sz w:val="21"/>
          <w:szCs w:val="21"/>
          <w:highlight w:val="none"/>
        </w:rPr>
        <w:t xml:space="preserve">、争议解决</w:t>
      </w:r>
      <w:bookmarkEnd w:id="108"/>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6</w:t>
      </w: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招标采购文件（含合同）相同事项表述不一致的，按最高表述要求执行。</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val="en-US" w:eastAsia="zh-CN"/>
        </w:rPr>
        <w:t xml:space="preserve">16.2</w:t>
      </w:r>
      <w:r>
        <w:rPr>
          <w:rFonts w:hint="eastAsia" w:ascii="宋体" w:hAnsi="宋体" w:eastAsia="宋体" w:cs="宋体"/>
          <w:i w:val="0"/>
          <w:iCs w:val="0"/>
          <w:sz w:val="21"/>
          <w:szCs w:val="21"/>
          <w:highlight w:val="none"/>
        </w:rPr>
        <w:t xml:space="preserve">双方在执行合同中所发生的一切争议，应通过协商解决。如协商不成，按下列第（2）种方式解决：</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（1）向连云港仲裁委员会申请仲裁；</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（2）向合同签订地的法院起诉，合同签订地在此约定为连云港市</w:t>
      </w:r>
      <w:r>
        <w:rPr>
          <w:rFonts w:hint="eastAsia" w:ascii="宋体" w:hAnsi="宋体" w:eastAsia="宋体" w:cs="宋体"/>
          <w:i w:val="0"/>
          <w:iCs w:val="0"/>
          <w:sz w:val="21"/>
          <w:szCs w:val="21"/>
          <w:highlight w:val="none"/>
          <w:lang w:val="en-US" w:eastAsia="zh-CN"/>
        </w:rPr>
        <w:t xml:space="preserve">连云</w:t>
      </w:r>
      <w:r>
        <w:rPr>
          <w:rFonts w:hint="eastAsia" w:ascii="宋体" w:hAnsi="宋体" w:eastAsia="宋体" w:cs="宋体"/>
          <w:i w:val="0"/>
          <w:iCs w:val="0"/>
          <w:sz w:val="21"/>
          <w:szCs w:val="21"/>
          <w:highlight w:val="none"/>
        </w:rPr>
        <w:t xml:space="preserve">区。</w:t>
      </w:r>
      <w:r/>
    </w:p>
    <w:p>
      <w:pPr>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16.</w:t>
      </w:r>
      <w:r>
        <w:rPr>
          <w:rFonts w:hint="eastAsia" w:ascii="宋体" w:hAnsi="宋体" w:eastAsia="宋体" w:cs="宋体"/>
          <w:i w:val="0"/>
          <w:iCs w:val="0"/>
          <w:sz w:val="21"/>
          <w:szCs w:val="21"/>
          <w:highlight w:val="none"/>
          <w:lang w:val="en-US" w:eastAsia="zh-CN"/>
        </w:rPr>
        <w:t xml:space="preserve">3</w:t>
      </w:r>
      <w:r>
        <w:rPr>
          <w:rFonts w:hint="eastAsia" w:ascii="宋体" w:hAnsi="宋体" w:eastAsia="宋体" w:cs="宋体"/>
          <w:i w:val="0"/>
          <w:iCs w:val="0"/>
          <w:sz w:val="21"/>
          <w:szCs w:val="21"/>
          <w:highlight w:val="none"/>
        </w:rPr>
        <w:t xml:space="preserve">因一方违约引发诉讼的，违约方承担守约方因诉讼而产生的费用，包括但不限于诉讼费、保全费、律师代理费等一切</w:t>
      </w:r>
      <w:r>
        <w:rPr>
          <w:rFonts w:hint="eastAsia" w:ascii="宋体" w:hAnsi="宋体" w:eastAsia="宋体" w:cs="宋体"/>
          <w:i w:val="0"/>
          <w:iCs w:val="0"/>
          <w:sz w:val="21"/>
          <w:szCs w:val="21"/>
          <w:highlight w:val="none"/>
          <w:lang w:eastAsia="zh-CN"/>
        </w:rPr>
        <w:t xml:space="preserve">相关</w:t>
      </w:r>
      <w:r>
        <w:rPr>
          <w:rFonts w:hint="eastAsia" w:ascii="宋体" w:hAnsi="宋体" w:eastAsia="宋体" w:cs="宋体"/>
          <w:i w:val="0"/>
          <w:iCs w:val="0"/>
          <w:sz w:val="21"/>
          <w:szCs w:val="21"/>
          <w:highlight w:val="none"/>
        </w:rPr>
        <w:t xml:space="preserve">费用。</w:t>
      </w:r>
      <w:r/>
    </w:p>
    <w:p>
      <w:pPr>
        <w:pStyle w:val="737"/>
        <w:ind w:firstLine="482"/>
        <w:jc w:val="left"/>
        <w:keepLines w:val="0"/>
        <w:keepNext w:val="0"/>
        <w:pageBreakBefore w:val="0"/>
        <w:spacing w:line="360" w:lineRule="auto"/>
        <w:widowControl w:val="off"/>
        <w:rPr>
          <w:rFonts w:hint="eastAsia" w:ascii="宋体" w:hAnsi="宋体" w:eastAsia="宋体" w:cs="宋体"/>
          <w:b/>
          <w:i w:val="0"/>
          <w:iCs w:val="0"/>
          <w:sz w:val="21"/>
          <w:szCs w:val="21"/>
          <w:highlight w:val="none"/>
        </w:rPr>
        <w:outlineLvl w:val="1"/>
      </w:pPr>
      <w:r/>
      <w:bookmarkStart w:id="109" w:name="_Toc16922"/>
      <w:r>
        <w:rPr>
          <w:rFonts w:hint="eastAsia" w:ascii="宋体" w:hAnsi="宋体" w:eastAsia="宋体" w:cs="宋体"/>
          <w:b/>
          <w:i w:val="0"/>
          <w:iCs w:val="0"/>
          <w:sz w:val="21"/>
          <w:szCs w:val="21"/>
          <w:highlight w:val="none"/>
        </w:rPr>
        <w:t xml:space="preserve">十</w:t>
      </w:r>
      <w:r>
        <w:rPr>
          <w:rFonts w:hint="eastAsia" w:ascii="宋体" w:hAnsi="宋体" w:eastAsia="宋体" w:cs="宋体"/>
          <w:b/>
          <w:i w:val="0"/>
          <w:iCs w:val="0"/>
          <w:sz w:val="21"/>
          <w:szCs w:val="21"/>
          <w:highlight w:val="none"/>
          <w:lang w:val="en-US" w:eastAsia="zh-CN"/>
        </w:rPr>
        <w:t xml:space="preserve">七</w:t>
      </w:r>
      <w:r>
        <w:rPr>
          <w:rFonts w:hint="eastAsia" w:ascii="宋体" w:hAnsi="宋体" w:eastAsia="宋体" w:cs="宋体"/>
          <w:b/>
          <w:i w:val="0"/>
          <w:iCs w:val="0"/>
          <w:sz w:val="21"/>
          <w:szCs w:val="21"/>
          <w:highlight w:val="none"/>
        </w:rPr>
        <w:t xml:space="preserve">、合同解除</w:t>
      </w:r>
      <w:bookmarkEnd w:id="109"/>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出现下列情况之一的，合同将</w:t>
      </w:r>
      <w:r>
        <w:rPr>
          <w:rFonts w:hint="eastAsia" w:ascii="宋体" w:hAnsi="宋体" w:eastAsia="宋体" w:cs="宋体"/>
          <w:i w:val="0"/>
          <w:iCs w:val="0"/>
          <w:sz w:val="21"/>
          <w:szCs w:val="21"/>
          <w:highlight w:val="none"/>
          <w:lang w:eastAsia="zh-CN"/>
        </w:rPr>
        <w:t xml:space="preserve">解除</w:t>
      </w:r>
      <w:r>
        <w:rPr>
          <w:rFonts w:hint="eastAsia" w:ascii="宋体" w:hAnsi="宋体" w:eastAsia="宋体" w:cs="宋体"/>
          <w:i w:val="0"/>
          <w:iCs w:val="0"/>
          <w:sz w:val="21"/>
          <w:szCs w:val="21"/>
          <w:highlight w:val="none"/>
        </w:rPr>
        <w:t xml:space="preserve">：</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.1合同期满</w:t>
      </w:r>
      <w:r>
        <w:rPr>
          <w:rFonts w:hint="eastAsia" w:ascii="宋体" w:hAnsi="宋体" w:eastAsia="宋体" w:cs="宋体"/>
          <w:i w:val="0"/>
          <w:iCs w:val="0"/>
          <w:sz w:val="21"/>
          <w:szCs w:val="21"/>
          <w:highlight w:val="none"/>
          <w:lang w:val="en-US" w:eastAsia="zh-CN"/>
        </w:rPr>
        <w:t xml:space="preserve">的</w:t>
      </w:r>
      <w:r>
        <w:rPr>
          <w:rFonts w:hint="eastAsia" w:ascii="宋体" w:hAnsi="宋体" w:eastAsia="宋体" w:cs="宋体"/>
          <w:i w:val="0"/>
          <w:iCs w:val="0"/>
          <w:sz w:val="21"/>
          <w:szCs w:val="21"/>
          <w:highlight w:val="none"/>
        </w:rPr>
        <w:t xml:space="preserve">；</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.2国家法律、法规、条例调整，或被国家执法机关查封关闭的；</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.3发生法律、法规禁止或严重损害甲方利益的行为的；</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.4如有转让、分包或合同其他条款约定禁止（处罚）行为的，甲方有权</w:t>
      </w:r>
      <w:r>
        <w:rPr>
          <w:rFonts w:hint="eastAsia" w:ascii="宋体" w:hAnsi="宋体" w:eastAsia="宋体" w:cs="宋体"/>
          <w:i w:val="0"/>
          <w:iCs w:val="0"/>
          <w:sz w:val="21"/>
          <w:szCs w:val="21"/>
          <w:highlight w:val="none"/>
          <w:lang w:val="en-US" w:eastAsia="zh-CN"/>
        </w:rPr>
        <w:t xml:space="preserve">解除</w:t>
      </w:r>
      <w:r>
        <w:rPr>
          <w:rFonts w:hint="eastAsia" w:ascii="宋体" w:hAnsi="宋体" w:eastAsia="宋体" w:cs="宋体"/>
          <w:i w:val="0"/>
          <w:iCs w:val="0"/>
          <w:sz w:val="21"/>
          <w:szCs w:val="21"/>
          <w:highlight w:val="none"/>
        </w:rPr>
        <w:t xml:space="preserve">合同，由此引起的甲方损失及赔偿责任由乙方全部承担；</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.5乙方</w:t>
      </w:r>
      <w:r>
        <w:rPr>
          <w:rFonts w:hint="eastAsia" w:ascii="宋体" w:hAnsi="宋体" w:eastAsia="宋体" w:cs="宋体"/>
          <w:i w:val="0"/>
          <w:iCs w:val="0"/>
          <w:sz w:val="21"/>
          <w:szCs w:val="21"/>
          <w:highlight w:val="none"/>
          <w:lang w:val="en-US" w:eastAsia="zh-CN"/>
        </w:rPr>
        <w:t xml:space="preserve">及服务人员</w:t>
      </w:r>
      <w:r>
        <w:rPr>
          <w:rFonts w:hint="eastAsia" w:ascii="宋体" w:hAnsi="宋体" w:eastAsia="宋体" w:cs="宋体"/>
          <w:i w:val="0"/>
          <w:iCs w:val="0"/>
          <w:sz w:val="21"/>
          <w:szCs w:val="21"/>
          <w:highlight w:val="none"/>
        </w:rPr>
        <w:t xml:space="preserve">发生严重纠纷、事故，影响秩序的，以及其他严重影响</w:t>
      </w:r>
      <w:r>
        <w:rPr>
          <w:rFonts w:hint="eastAsia" w:ascii="宋体" w:hAnsi="宋体" w:eastAsia="宋体" w:cs="宋体"/>
          <w:i w:val="0"/>
          <w:iCs w:val="0"/>
          <w:sz w:val="21"/>
          <w:szCs w:val="21"/>
          <w:highlight w:val="none"/>
          <w:lang w:val="en-US" w:eastAsia="zh-CN"/>
        </w:rPr>
        <w:t xml:space="preserve">甲方</w:t>
      </w:r>
      <w:r>
        <w:rPr>
          <w:rFonts w:hint="eastAsia" w:ascii="宋体" w:hAnsi="宋体" w:eastAsia="宋体" w:cs="宋体"/>
          <w:i w:val="0"/>
          <w:iCs w:val="0"/>
          <w:sz w:val="21"/>
          <w:szCs w:val="21"/>
          <w:highlight w:val="none"/>
        </w:rPr>
        <w:t xml:space="preserve">声誉情况的；</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7</w:t>
      </w:r>
      <w:r>
        <w:rPr>
          <w:rFonts w:hint="eastAsia" w:ascii="宋体" w:hAnsi="宋体" w:eastAsia="宋体" w:cs="宋体"/>
          <w:i w:val="0"/>
          <w:iCs w:val="0"/>
          <w:sz w:val="21"/>
          <w:szCs w:val="21"/>
          <w:highlight w:val="none"/>
        </w:rPr>
        <w:t xml:space="preserve">.6发生其他比较严重足以导致合同必须</w:t>
      </w:r>
      <w:r>
        <w:rPr>
          <w:rFonts w:hint="eastAsia" w:ascii="宋体" w:hAnsi="宋体" w:eastAsia="宋体" w:cs="宋体"/>
          <w:i w:val="0"/>
          <w:iCs w:val="0"/>
          <w:sz w:val="21"/>
          <w:szCs w:val="21"/>
          <w:highlight w:val="none"/>
          <w:lang w:val="en-US" w:eastAsia="zh-CN"/>
        </w:rPr>
        <w:t xml:space="preserve">解除</w:t>
      </w:r>
      <w:r>
        <w:rPr>
          <w:rFonts w:hint="eastAsia" w:ascii="宋体" w:hAnsi="宋体" w:eastAsia="宋体" w:cs="宋体"/>
          <w:i w:val="0"/>
          <w:iCs w:val="0"/>
          <w:sz w:val="21"/>
          <w:szCs w:val="21"/>
          <w:highlight w:val="none"/>
        </w:rPr>
        <w:t xml:space="preserve">的情况的。</w:t>
      </w:r>
      <w:r/>
    </w:p>
    <w:p>
      <w:pPr>
        <w:ind w:firstLine="482"/>
        <w:jc w:val="left"/>
        <w:keepLines w:val="0"/>
        <w:keepNext w:val="0"/>
        <w:pageBreakBefore w:val="0"/>
        <w:spacing w:line="360" w:lineRule="auto"/>
        <w:widowControl w:val="off"/>
        <w:rPr>
          <w:rFonts w:hint="eastAsia" w:ascii="宋体" w:hAnsi="宋体" w:eastAsia="宋体" w:cs="宋体"/>
          <w:b/>
          <w:bCs/>
          <w:i w:val="0"/>
          <w:iCs w:val="0"/>
          <w:sz w:val="21"/>
          <w:szCs w:val="21"/>
          <w:highlight w:val="none"/>
        </w:rPr>
        <w:outlineLvl w:val="1"/>
      </w:pPr>
      <w:r/>
      <w:bookmarkStart w:id="110" w:name="_Toc28627"/>
      <w:r>
        <w:rPr>
          <w:rFonts w:hint="eastAsia" w:ascii="宋体" w:hAnsi="宋体" w:eastAsia="宋体" w:cs="宋体"/>
          <w:b/>
          <w:bCs/>
          <w:i w:val="0"/>
          <w:iCs w:val="0"/>
          <w:sz w:val="21"/>
          <w:szCs w:val="21"/>
          <w:highlight w:val="none"/>
        </w:rPr>
        <w:t xml:space="preserve">十</w:t>
      </w:r>
      <w:r>
        <w:rPr>
          <w:rFonts w:hint="eastAsia" w:ascii="宋体" w:hAnsi="宋体" w:eastAsia="宋体" w:cs="宋体"/>
          <w:b/>
          <w:bCs/>
          <w:i w:val="0"/>
          <w:iCs w:val="0"/>
          <w:sz w:val="21"/>
          <w:szCs w:val="21"/>
          <w:highlight w:val="none"/>
          <w:lang w:val="en-US" w:eastAsia="zh-CN"/>
        </w:rPr>
        <w:t xml:space="preserve">八</w:t>
      </w:r>
      <w:r>
        <w:rPr>
          <w:rFonts w:hint="eastAsia" w:ascii="宋体" w:hAnsi="宋体" w:eastAsia="宋体" w:cs="宋体"/>
          <w:b/>
          <w:bCs/>
          <w:i w:val="0"/>
          <w:iCs w:val="0"/>
          <w:sz w:val="21"/>
          <w:szCs w:val="21"/>
          <w:highlight w:val="none"/>
        </w:rPr>
        <w:t xml:space="preserve">、合同生效及其它</w:t>
      </w:r>
      <w:bookmarkEnd w:id="110"/>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8</w:t>
      </w:r>
      <w:r>
        <w:rPr>
          <w:rFonts w:hint="eastAsia" w:ascii="宋体" w:hAnsi="宋体" w:eastAsia="宋体" w:cs="宋体"/>
          <w:i w:val="0"/>
          <w:iCs w:val="0"/>
          <w:sz w:val="21"/>
          <w:szCs w:val="21"/>
          <w:highlight w:val="none"/>
        </w:rPr>
        <w:t xml:space="preserve">.1合同经双方法定代表人或授权委托代理人</w:t>
      </w:r>
      <w:r>
        <w:rPr>
          <w:rFonts w:hint="eastAsia" w:ascii="宋体" w:hAnsi="宋体" w:eastAsia="宋体" w:cs="宋体"/>
          <w:b/>
          <w:bCs/>
          <w:i w:val="0"/>
          <w:iCs w:val="0"/>
          <w:sz w:val="21"/>
          <w:szCs w:val="21"/>
          <w:highlight w:val="none"/>
        </w:rPr>
        <w:t xml:space="preserve">签字并加盖单位公章后生效；</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8</w:t>
      </w:r>
      <w:r>
        <w:rPr>
          <w:rFonts w:hint="eastAsia" w:ascii="宋体" w:hAnsi="宋体" w:eastAsia="宋体" w:cs="宋体"/>
          <w:i w:val="0"/>
          <w:iCs w:val="0"/>
          <w:sz w:val="21"/>
          <w:szCs w:val="21"/>
          <w:highlight w:val="none"/>
        </w:rPr>
        <w:t xml:space="preserve">.2.本合同未尽事宜，遵照《中华人民共和国民法典》有关条文执行；</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w:t>
      </w:r>
      <w:r>
        <w:rPr>
          <w:rFonts w:hint="eastAsia" w:ascii="宋体" w:hAnsi="宋体" w:eastAsia="宋体" w:cs="宋体"/>
          <w:i w:val="0"/>
          <w:iCs w:val="0"/>
          <w:sz w:val="21"/>
          <w:szCs w:val="21"/>
          <w:highlight w:val="none"/>
          <w:lang w:val="en-US" w:eastAsia="zh-CN"/>
        </w:rPr>
        <w:t xml:space="preserve">8</w:t>
      </w:r>
      <w:r>
        <w:rPr>
          <w:rFonts w:hint="eastAsia" w:ascii="宋体" w:hAnsi="宋体" w:eastAsia="宋体" w:cs="宋体"/>
          <w:i w:val="0"/>
          <w:iCs w:val="0"/>
          <w:sz w:val="21"/>
          <w:szCs w:val="21"/>
          <w:highlight w:val="none"/>
        </w:rPr>
        <w:t xml:space="preserve">.3本合同正本一式</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u w:val="single"/>
          <w:lang w:val="en-US" w:eastAsia="zh-CN"/>
        </w:rPr>
        <w:t xml:space="preserve">伍</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份，甲乙双方各执</w:t>
      </w:r>
      <w:r>
        <w:rPr>
          <w:rFonts w:hint="eastAsia" w:ascii="宋体" w:hAnsi="宋体" w:eastAsia="宋体" w:cs="宋体"/>
          <w:i w:val="0"/>
          <w:iCs w:val="0"/>
          <w:sz w:val="21"/>
          <w:szCs w:val="21"/>
          <w:highlight w:val="none"/>
          <w:u w:val="single"/>
        </w:rPr>
        <w:t xml:space="preserve"> 贰 </w:t>
      </w:r>
      <w:r>
        <w:rPr>
          <w:rFonts w:hint="eastAsia" w:ascii="宋体" w:hAnsi="宋体" w:eastAsia="宋体" w:cs="宋体"/>
          <w:i w:val="0"/>
          <w:iCs w:val="0"/>
          <w:sz w:val="21"/>
          <w:szCs w:val="21"/>
          <w:highlight w:val="none"/>
        </w:rPr>
        <w:t xml:space="preserve">份、采购监督部门执</w:t>
      </w:r>
      <w:r>
        <w:rPr>
          <w:rFonts w:hint="eastAsia" w:ascii="宋体" w:hAnsi="宋体" w:eastAsia="宋体" w:cs="宋体"/>
          <w:i w:val="0"/>
          <w:iCs w:val="0"/>
          <w:sz w:val="21"/>
          <w:szCs w:val="21"/>
          <w:highlight w:val="none"/>
          <w:u w:val="single"/>
        </w:rPr>
        <w:t xml:space="preserve"> 壹 </w:t>
      </w:r>
      <w:r>
        <w:rPr>
          <w:rFonts w:hint="eastAsia" w:ascii="宋体" w:hAnsi="宋体" w:eastAsia="宋体" w:cs="宋体"/>
          <w:i w:val="0"/>
          <w:iCs w:val="0"/>
          <w:sz w:val="21"/>
          <w:szCs w:val="21"/>
          <w:highlight w:val="none"/>
        </w:rPr>
        <w:t xml:space="preserve">份，具有同等法律效力。</w:t>
      </w:r>
      <w:r/>
    </w:p>
    <w:p>
      <w:pPr>
        <w:pStyle w:val="737"/>
        <w:ind w:firstLine="48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pStyle w:val="737"/>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甲方：                                  乙方：</w:t>
      </w:r>
      <w:r/>
    </w:p>
    <w:p>
      <w:pPr>
        <w:pStyle w:val="737"/>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地址：                                  地址：</w:t>
      </w:r>
      <w:r/>
    </w:p>
    <w:p>
      <w:pPr>
        <w:pStyle w:val="737"/>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法定代表人：                            法定代表人：</w:t>
      </w:r>
      <w:r/>
    </w:p>
    <w:p>
      <w:pPr>
        <w:pStyle w:val="737"/>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授权委托代理人：                        授权委托代理人：</w:t>
      </w:r>
      <w:r/>
    </w:p>
    <w:p>
      <w:pPr>
        <w:pStyle w:val="737"/>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电话：                                  电话：</w:t>
      </w:r>
      <w:r/>
    </w:p>
    <w:p>
      <w:pPr>
        <w:pStyle w:val="737"/>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传真：                                  传真：</w:t>
      </w:r>
      <w:r/>
    </w:p>
    <w:p>
      <w:pPr>
        <w:pStyle w:val="737"/>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p>
      <w:pPr>
        <w:pStyle w:val="737"/>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签订日期：</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年</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月</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日</w:t>
      </w:r>
      <w:r/>
    </w:p>
    <w:p>
      <w:pPr>
        <w:ind w:firstLine="316"/>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p>
      <w:pPr>
        <w:jc w:val="both"/>
        <w:keepLines/>
        <w:keepNext/>
        <w:spacing w:line="360" w:lineRule="auto"/>
        <w:rPr>
          <w:rFonts w:hint="eastAsia"/>
          <w:b/>
          <w:color w:val="auto"/>
          <w:sz w:val="36"/>
          <w:szCs w:val="36"/>
          <w:highlight w:val="none"/>
          <w:lang w:eastAsia="zh-CN"/>
        </w:rPr>
        <w:sectPr>
          <w:footerReference w:type="default" r:id="rId14"/>
          <w:footnotePr/>
          <w:endnotePr/>
          <w:type w:val="nextPage"/>
          <w:pgSz w:w="11906" w:h="16838" w:orient="portrait"/>
          <w:pgMar w:top="1134" w:right="1134" w:bottom="1134" w:left="1622" w:header="851" w:footer="992" w:gutter="0"/>
          <w:cols w:num="1" w:sep="0" w:space="720" w:equalWidth="1"/>
          <w:docGrid w:linePitch="360"/>
        </w:sectPr>
        <w:outlineLvl w:val="0"/>
      </w:pPr>
      <w:r>
        <w:rPr>
          <w:rFonts w:hint="eastAsia"/>
          <w:b/>
          <w:color w:val="auto"/>
          <w:sz w:val="36"/>
          <w:szCs w:val="36"/>
          <w:highlight w:val="none"/>
          <w:lang w:eastAsia="zh-CN"/>
        </w:rPr>
      </w:r>
      <w:r/>
    </w:p>
    <w:p>
      <w:pPr>
        <w:jc w:val="both"/>
        <w:keepLines/>
        <w:keepNext/>
        <w:spacing w:line="360" w:lineRule="auto"/>
        <w:rPr>
          <w:rFonts w:hint="eastAsia"/>
          <w:b/>
          <w:color w:val="auto"/>
          <w:sz w:val="36"/>
          <w:szCs w:val="36"/>
          <w:highlight w:val="none"/>
          <w:lang w:eastAsia="zh-CN"/>
        </w:rPr>
        <w:outlineLvl w:val="0"/>
      </w:pPr>
      <w:r>
        <w:rPr>
          <w:rFonts w:hint="eastAsia"/>
          <w:b/>
          <w:color w:val="auto"/>
          <w:sz w:val="36"/>
          <w:szCs w:val="36"/>
          <w:highlight w:val="none"/>
          <w:lang w:eastAsia="zh-CN"/>
        </w:rPr>
      </w:r>
      <w:r/>
    </w:p>
    <w:p>
      <w:pPr>
        <w:jc w:val="both"/>
        <w:keepLines/>
        <w:keepNext/>
        <w:pageBreakBefore w:val="0"/>
        <w:spacing w:line="360" w:lineRule="auto"/>
        <w:widowControl w:val="off"/>
        <w:rPr>
          <w:rFonts w:hint="eastAsia" w:ascii="宋体" w:hAnsi="宋体" w:eastAsia="宋体" w:cs="宋体"/>
          <w:b/>
          <w:color w:val="auto"/>
          <w:sz w:val="21"/>
          <w:szCs w:val="21"/>
          <w:highlight w:val="none"/>
          <w:lang w:eastAsia="zh-CN"/>
        </w:rPr>
        <w:outlineLvl w:val="0"/>
      </w:pPr>
      <w:r>
        <w:rPr>
          <w:rFonts w:hint="eastAsia" w:ascii="宋体" w:hAnsi="宋体" w:eastAsia="宋体" w:cs="宋体"/>
          <w:b/>
          <w:color w:val="auto"/>
          <w:sz w:val="21"/>
          <w:szCs w:val="21"/>
          <w:highlight w:val="none"/>
          <w:lang w:eastAsia="zh-CN"/>
        </w:rPr>
        <w:t xml:space="preserve">附件：</w:t>
      </w:r>
      <w:r/>
    </w:p>
    <w:p>
      <w:pPr>
        <w:ind w:left="0" w:right="0"/>
        <w:jc w:val="center"/>
        <w:keepLines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安全生产</w:t>
      </w:r>
      <w:r>
        <w:rPr>
          <w:rFonts w:hint="eastAsia" w:ascii="宋体" w:hAnsi="宋体" w:eastAsia="宋体" w:cs="宋体"/>
          <w:b/>
          <w:bCs/>
          <w:sz w:val="21"/>
          <w:szCs w:val="21"/>
          <w:highlight w:val="none"/>
          <w:lang w:val="en-US" w:eastAsia="zh-CN"/>
        </w:rPr>
        <w:t xml:space="preserve">协议</w:t>
      </w:r>
      <w:r/>
    </w:p>
    <w:p>
      <w:pPr>
        <w:ind w:left="0" w:right="0" w:firstLine="42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为在合同的实施过程中创造安全、高效的工作环境，切实搞好本项目的安全管理工作，本项目委托方与受托方特此签订安全生产协议：</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1.委托方职责</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（1）严格遵守国家有关安全生产的法律法规，认真执行合同中的有关安全要求。</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（3）定期召开安全生产调度会，及时传达中央及地方有关安全生产的精神。</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（4）组织对现场安全生产检查，监督受托方及时处理发现的各种安全隐患。</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2.受托方职责</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（1）严格遵守《中华人民共和国安全生产法》等国家有关安全生产的法律法规。认真执行合同中的有关安全要求。</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有组织有领导地开展安全生产活动。各级领导、技术人员、管理人员和具体操作人员，必须熟悉和遵守本合同的各项规定，做到生产与安全工作同时计划、布置、检查、总结和评比。</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3）建立健全安全生产责任制。从项目负责人到生产工人（包括临时雇请的民工）的安全生产管理系统必须做到纵向到底，一环不漏；各职能部门、人员的安全生产责任制做到横向到边，人人有责。项目负责人是安全生产的第一责任人。</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（4）受托方在任何时候都应采取各种合理的预防措施，防止其员工发生任何违法、违禁、暴力或妨碍治安的行为。</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6）对于易燃易爆的材料除应专门妥善保管之外，还应配备有足够的消防设施，所有人员都应熟悉消防设备的性能和使用方法；受托方不得将任何种类的爆炸物给予、易货或以其他方式转让给任何其他人，或允许、容忍上述同样行为。</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（7）操作人员上岗，必须按规定穿戴防护用品。</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（9）工作中采用新技术、新工艺、新设备、新材料时，必须制定相应的安全技术措施，现场必须具有相关的安全标志牌。</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10）受托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（11）安全生产费用按照相关规定使用和管理。</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3.违约责任</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如因委托方或受托方违约造成安全事故，将依法追究责任。</w:t>
      </w:r>
      <w:r/>
    </w:p>
    <w:tbl>
      <w:tblPr>
        <w:tblStyle w:val="723"/>
        <w:tblW w:w="88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43"/>
        <w:gridCol w:w="682"/>
        <w:gridCol w:w="4019"/>
      </w:tblGrid>
      <w:tr>
        <w:trPr>
          <w:trHeight w:val="4520"/>
        </w:trPr>
        <w:tc>
          <w:tcPr>
            <w:shd w:val="clear" w:color="auto" w:fill="auto"/>
            <w:tcBorders>
              <w:top w:val="none" w:color="000000" w:sz="4" w:space="0"/>
              <w:left w:val="none" w:color="000000" w:sz="4" w:space="0"/>
              <w:right w:val="none" w:color="000000" w:sz="4" w:space="0"/>
            </w:tcBorders>
            <w:tcW w:w="4143" w:type="dxa"/>
            <w:vAlign w:val="top"/>
            <w:textDirection w:val="lrTb"/>
            <w:noWrap w:val="false"/>
          </w:tcPr>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委托方：（盖公章）</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法定代表人或其委托代理人：（签字）</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地址：</w:t>
            </w:r>
            <w:r/>
          </w:p>
          <w:p>
            <w:pPr>
              <w:ind w:left="0" w:right="0" w:firstLine="42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年   月   日</w:t>
            </w:r>
            <w:r/>
          </w:p>
        </w:tc>
        <w:tc>
          <w:tcPr>
            <w:shd w:val="clear" w:color="auto" w:fill="auto"/>
            <w:tcBorders>
              <w:top w:val="none" w:color="000000" w:sz="4" w:space="0"/>
              <w:left w:val="none" w:color="000000" w:sz="4" w:space="0"/>
              <w:right w:val="none" w:color="000000" w:sz="4" w:space="0"/>
            </w:tcBorders>
            <w:tcW w:w="682" w:type="dxa"/>
            <w:vAlign w:val="top"/>
            <w:textDirection w:val="lrTb"/>
            <w:noWrap w:val="false"/>
          </w:tcPr>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r>
            <w:r/>
          </w:p>
        </w:tc>
        <w:tc>
          <w:tcPr>
            <w:shd w:val="clear" w:color="auto" w:fill="auto"/>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受托方：（盖公章）</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法定代表人或其委托代理人：（签字）</w:t>
            </w:r>
            <w:r/>
          </w:p>
          <w:p>
            <w:pPr>
              <w:ind w:left="0" w:right="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地址：</w:t>
            </w:r>
            <w:r/>
          </w:p>
          <w:p>
            <w:pPr>
              <w:ind w:left="0" w:right="0" w:firstLine="630"/>
              <w:keepLines w:val="0"/>
              <w:pageBreakBefore w:val="0"/>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年   月   日</w:t>
            </w:r>
            <w:r/>
          </w:p>
        </w:tc>
      </w:tr>
    </w:tbl>
    <w:p>
      <w:pPr>
        <w:rPr>
          <w:highlight w:val="none"/>
        </w:rPr>
      </w:pPr>
      <w:r>
        <w:rPr>
          <w:highlight w:val="none"/>
        </w:rPr>
      </w:r>
      <w:r/>
    </w:p>
    <w:p>
      <w:pPr>
        <w:rPr>
          <w:rFonts w:hint="eastAsia"/>
          <w:b/>
          <w:color w:val="auto"/>
          <w:sz w:val="36"/>
          <w:szCs w:val="36"/>
          <w:highlight w:val="none"/>
        </w:rPr>
      </w:pPr>
      <w:r>
        <w:rPr>
          <w:rFonts w:hint="eastAsia"/>
          <w:b/>
          <w:color w:val="auto"/>
          <w:sz w:val="36"/>
          <w:szCs w:val="36"/>
          <w:highlight w:val="none"/>
        </w:rPr>
        <w:br w:type="page" w:clear="all"/>
      </w:r>
      <w:r/>
    </w:p>
    <w:p>
      <w:pPr>
        <w:jc w:val="center"/>
        <w:keepLines/>
        <w:keepNext/>
        <w:pageBreakBefore w:val="0"/>
        <w:spacing w:line="240" w:lineRule="exact"/>
        <w:widowControl w:val="off"/>
        <w:rPr>
          <w:rFonts w:hint="eastAsia"/>
          <w:b/>
          <w:color w:val="auto"/>
          <w:sz w:val="36"/>
          <w:szCs w:val="36"/>
          <w:highlight w:val="none"/>
        </w:rPr>
        <w:outlineLvl w:val="0"/>
      </w:pPr>
      <w:r>
        <w:rPr>
          <w:rFonts w:hint="eastAsia"/>
          <w:b/>
          <w:color w:val="auto"/>
          <w:sz w:val="36"/>
          <w:szCs w:val="36"/>
          <w:highlight w:val="none"/>
        </w:rPr>
      </w:r>
      <w:r/>
    </w:p>
    <w:p>
      <w:pPr>
        <w:jc w:val="center"/>
        <w:keepLines/>
        <w:keepNext/>
        <w:pageBreakBefore w:val="0"/>
        <w:spacing w:line="360" w:lineRule="auto"/>
        <w:rPr>
          <w:b/>
          <w:color w:val="auto"/>
          <w:sz w:val="36"/>
          <w:szCs w:val="36"/>
          <w:highlight w:val="none"/>
        </w:rPr>
        <w:outlineLvl w:val="0"/>
      </w:pPr>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94"/>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rPr>
      </w:pPr>
      <w:r>
        <w:rPr>
          <w:rFonts w:hint="eastAsia" w:ascii="宋体" w:hAnsi="宋体" w:eastAsia="宋体" w:cs="宋体"/>
          <w:b/>
          <w:bCs/>
          <w:color w:val="333333"/>
          <w:sz w:val="21"/>
          <w:szCs w:val="21"/>
        </w:rPr>
        <w:t xml:space="preserve">说明：项目采购方式为竞争性磋商，项目属性为</w:t>
      </w:r>
      <w:r>
        <w:rPr>
          <w:rFonts w:hint="eastAsia" w:ascii="宋体" w:hAnsi="宋体" w:eastAsia="宋体" w:cs="宋体"/>
          <w:b/>
          <w:bCs/>
          <w:color w:val="333333"/>
          <w:sz w:val="21"/>
          <w:szCs w:val="21"/>
          <w:u w:val="single"/>
        </w:rPr>
        <w:t xml:space="preserve">服务</w:t>
      </w:r>
      <w:r>
        <w:rPr>
          <w:rFonts w:hint="eastAsia" w:ascii="宋体" w:hAnsi="宋体" w:eastAsia="宋体" w:cs="宋体"/>
          <w:b/>
          <w:bCs/>
          <w:color w:val="333333"/>
          <w:sz w:val="21"/>
          <w:szCs w:val="21"/>
        </w:rPr>
        <w:t xml:space="preserve">，采购标的对应的中小企业划分标准所属行业为</w:t>
      </w:r>
      <w:r>
        <w:rPr>
          <w:rFonts w:hint="eastAsia" w:ascii="宋体" w:hAnsi="宋体" w:eastAsia="宋体" w:cs="宋体"/>
          <w:b/>
          <w:bCs/>
          <w:color w:val="333333"/>
          <w:sz w:val="21"/>
          <w:szCs w:val="21"/>
          <w:u w:val="single"/>
        </w:rPr>
        <w:t xml:space="preserve">“</w:t>
      </w:r>
      <w:r>
        <w:rPr>
          <w:rFonts w:hint="eastAsia" w:ascii="宋体" w:hAnsi="宋体" w:cs="宋体"/>
          <w:b/>
          <w:bCs/>
          <w:color w:val="333333"/>
          <w:sz w:val="21"/>
          <w:szCs w:val="21"/>
          <w:u w:val="single"/>
          <w:lang w:eastAsia="zh-CN"/>
        </w:rPr>
        <w:t xml:space="preserve">其他未列明行业</w:t>
      </w:r>
      <w:r>
        <w:rPr>
          <w:rFonts w:hint="eastAsia" w:ascii="宋体" w:hAnsi="宋体" w:eastAsia="宋体" w:cs="宋体"/>
          <w:b/>
          <w:bCs/>
          <w:color w:val="333333"/>
          <w:sz w:val="21"/>
          <w:szCs w:val="21"/>
          <w:u w:val="single"/>
        </w:rPr>
        <w:t xml:space="preserve">”</w:t>
      </w:r>
      <w:r>
        <w:rPr>
          <w:rFonts w:hint="eastAsia" w:ascii="宋体" w:hAnsi="宋体" w:eastAsia="宋体" w:cs="宋体"/>
          <w:b/>
          <w:bCs/>
          <w:color w:val="333333"/>
          <w:sz w:val="21"/>
          <w:szCs w:val="21"/>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rPr>
      </w:pPr>
      <w:r/>
      <w:bookmarkStart w:id="111" w:name="_Toc26554097"/>
      <w:r/>
      <w:bookmarkStart w:id="112" w:name="_Toc61149622"/>
      <w:r/>
      <w:bookmarkStart w:id="113" w:name="_Toc23828480"/>
      <w:r>
        <w:rPr>
          <w:rFonts w:hint="eastAsia" w:ascii="宋体" w:hAnsi="宋体" w:eastAsia="宋体" w:cs="宋体"/>
          <w:b/>
          <w:bCs/>
          <w:color w:val="333333"/>
          <w:sz w:val="21"/>
          <w:szCs w:val="21"/>
        </w:rPr>
        <w:t xml:space="preserve">本项目所属行业</w:t>
      </w:r>
      <w:r>
        <w:rPr>
          <w:rFonts w:hint="eastAsia" w:ascii="宋体" w:hAnsi="宋体" w:eastAsia="宋体" w:cs="宋体"/>
          <w:b/>
          <w:bCs/>
          <w:color w:val="333333"/>
          <w:sz w:val="21"/>
          <w:szCs w:val="21"/>
          <w:lang w:eastAsia="zh-CN"/>
        </w:rPr>
        <w:t xml:space="preserve">为其他未列明行业</w:t>
      </w:r>
      <w:r>
        <w:rPr>
          <w:rFonts w:hint="eastAsia" w:ascii="宋体" w:hAnsi="宋体" w:eastAsia="宋体" w:cs="宋体"/>
          <w:b/>
          <w:bCs/>
          <w:color w:val="333333"/>
          <w:sz w:val="21"/>
          <w:szCs w:val="21"/>
        </w:rPr>
        <w:t xml:space="preserve">，依据《关于印发中小企业划型标准规定的通知》（工信部联企业〔2011〕300号）行业划型标准如下：（十</w:t>
      </w:r>
      <w:r>
        <w:rPr>
          <w:rFonts w:hint="eastAsia" w:ascii="宋体" w:hAnsi="宋体" w:cs="宋体"/>
          <w:b/>
          <w:bCs/>
          <w:color w:val="333333"/>
          <w:sz w:val="21"/>
          <w:szCs w:val="21"/>
          <w:lang w:eastAsia="zh-CN"/>
        </w:rPr>
        <w:t xml:space="preserve">六</w:t>
      </w:r>
      <w:r>
        <w:rPr>
          <w:rFonts w:hint="eastAsia" w:ascii="宋体" w:hAnsi="宋体" w:eastAsia="宋体" w:cs="宋体"/>
          <w:b/>
          <w:bCs/>
          <w:color w:val="333333"/>
          <w:sz w:val="21"/>
          <w:szCs w:val="21"/>
        </w:rPr>
        <w:t xml:space="preserve">）</w:t>
      </w:r>
      <w:r>
        <w:rPr>
          <w:rFonts w:hint="eastAsia" w:ascii="宋体" w:hAnsi="宋体" w:eastAsia="宋体" w:cs="宋体"/>
          <w:b/>
          <w:bCs/>
          <w:color w:val="333333"/>
          <w:sz w:val="21"/>
          <w:szCs w:val="21"/>
          <w:lang w:eastAsia="zh-CN"/>
        </w:rPr>
        <w:t xml:space="preserve">其他未列明行业：</w:t>
      </w:r>
      <w:r>
        <w:rPr>
          <w:rFonts w:hint="eastAsia" w:ascii="宋体" w:hAnsi="宋体" w:eastAsia="宋体" w:cs="宋体"/>
          <w:b/>
          <w:bCs/>
          <w:color w:val="333333"/>
          <w:sz w:val="21"/>
          <w:szCs w:val="21"/>
        </w:rPr>
        <w:t xml:space="preserve">从业人员</w:t>
      </w:r>
      <w:r>
        <w:rPr>
          <w:rFonts w:hint="eastAsia" w:ascii="宋体" w:hAnsi="宋体" w:eastAsia="宋体" w:cs="宋体"/>
          <w:b/>
          <w:bCs/>
          <w:color w:val="333333"/>
          <w:sz w:val="21"/>
          <w:szCs w:val="21"/>
          <w:lang w:val="en-US" w:eastAsia="zh-CN"/>
        </w:rPr>
        <w:t xml:space="preserve">300</w:t>
      </w:r>
      <w:r>
        <w:rPr>
          <w:rFonts w:hint="eastAsia" w:ascii="宋体" w:hAnsi="宋体" w:eastAsia="宋体" w:cs="宋体"/>
          <w:b/>
          <w:bCs/>
          <w:color w:val="333333"/>
          <w:sz w:val="21"/>
          <w:szCs w:val="21"/>
        </w:rPr>
        <w:t xml:space="preserve">人以下的为中小微型企业。其中，从业人员</w:t>
      </w:r>
      <w:r>
        <w:rPr>
          <w:rFonts w:hint="eastAsia" w:ascii="宋体" w:hAnsi="宋体" w:eastAsia="宋体" w:cs="宋体"/>
          <w:b/>
          <w:bCs/>
          <w:color w:val="333333"/>
          <w:sz w:val="21"/>
          <w:szCs w:val="21"/>
          <w:lang w:val="en-US" w:eastAsia="zh-CN"/>
        </w:rPr>
        <w:t xml:space="preserve">1</w:t>
      </w:r>
      <w:r>
        <w:rPr>
          <w:rFonts w:hint="eastAsia" w:ascii="宋体" w:hAnsi="宋体" w:eastAsia="宋体" w:cs="宋体"/>
          <w:b/>
          <w:bCs/>
          <w:color w:val="333333"/>
          <w:sz w:val="21"/>
          <w:szCs w:val="21"/>
        </w:rPr>
        <w:t xml:space="preserve">00人及以上的为中型企业；从业人员10人及以上的为小型企业；从业人员10人以下的为微型企业。</w:t>
      </w:r>
      <w:r/>
    </w:p>
    <w:p>
      <w:pPr>
        <w:ind w:firstLine="422"/>
        <w:jc w:val="left"/>
        <w:keepLines w:val="0"/>
        <w:keepNext w:val="0"/>
        <w:pageBreakBefore w:val="0"/>
        <w:spacing w:line="360" w:lineRule="auto"/>
        <w:widowControl w:val="off"/>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本磋商文件中</w:t>
      </w:r>
      <w:r>
        <w:rPr>
          <w:rFonts w:hint="eastAsia" w:ascii="宋体" w:hAnsi="宋体" w:eastAsia="宋体" w:cs="宋体"/>
          <w:b/>
          <w:bCs/>
          <w:i/>
          <w:iCs/>
          <w:color w:val="ff0000"/>
          <w:sz w:val="21"/>
          <w:szCs w:val="21"/>
          <w:u w:val="single"/>
        </w:rPr>
        <w:t xml:space="preserve">斜体且有下划线部分</w:t>
      </w:r>
      <w:r>
        <w:rPr>
          <w:rFonts w:hint="eastAsia" w:ascii="宋体" w:hAnsi="宋体" w:eastAsia="宋体" w:cs="宋体"/>
          <w:b/>
          <w:bCs/>
          <w:color w:val="ff0000"/>
          <w:sz w:val="21"/>
          <w:szCs w:val="21"/>
        </w:rPr>
        <w:t xml:space="preserve">为实质性要求和条件，由采购人根据实际情况设置，供应商须逐条明确作出满足实质性要求和条件的响应，否则将按无效响应处理。</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val="en-US" w:eastAsia="zh-CN"/>
        </w:rPr>
        <w:t xml:space="preserve">需求内容</w:t>
      </w:r>
      <w:r/>
    </w:p>
    <w:p>
      <w:pPr>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需求：连云区污水处理站维修养护运营服务采购；包含但不限于：对连云区老街、宿城、连岛、高公岛1号、高公岛2号、黄崖，共计6个污水处理站点及辖区内所有雨、污水提升泵站、连岛负压站设备运维、雨、污水管网等进行维修养护运营服务；</w:t>
      </w:r>
      <w:r>
        <w:rPr>
          <w:rFonts w:hint="eastAsia" w:ascii="宋体" w:hAnsi="宋体" w:eastAsia="宋体" w:cs="宋体"/>
          <w:sz w:val="21"/>
          <w:szCs w:val="21"/>
          <w:highlight w:val="none"/>
          <w:lang w:val="en-US" w:eastAsia="zh-CN"/>
        </w:rPr>
        <w:t xml:space="preserve">具体地点及内容如下：</w:t>
      </w:r>
      <w:r/>
    </w:p>
    <w:p>
      <w:pPr>
        <w:ind w:firstLine="3584"/>
        <w:jc w:val="both"/>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（一）服务点位</w:t>
      </w:r>
      <w:r/>
    </w:p>
    <w:tbl>
      <w:tblPr>
        <w:tblStyle w:val="761"/>
        <w:tblpPr w:horzAnchor="page" w:tblpX="1605" w:vertAnchor="text" w:tblpY="393" w:leftFromText="180" w:topFromText="0" w:rightFromText="180" w:bottomFromText="0"/>
        <w:tblW w:w="93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727"/>
        <w:gridCol w:w="1248"/>
        <w:gridCol w:w="1398"/>
        <w:gridCol w:w="2035"/>
        <w:gridCol w:w="2056"/>
      </w:tblGrid>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序号</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点位名称</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点位类型</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点位规模及设备</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地址</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备注</w:t>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连岛污水处理站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375</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连岛南路东侧</w:t>
            </w:r>
            <w:r/>
          </w:p>
        </w:tc>
        <w:tc>
          <w:tcPr>
            <w:tcW w:w="2056"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rPr>
              <w:t xml:space="preserve">污水站内设备巡检、加药以及简单维修；片区泵站巡查；片区内水泵清理、零星维修、易损件更换；污泥处置。</w:t>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老街污水处理站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250</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连云老街中山路北侧、海滨大道南侧</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宿城污水处理站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4</w:t>
            </w:r>
            <w:r>
              <w:rPr>
                <w:rFonts w:hint="eastAsia" w:ascii="宋体" w:hAnsi="宋体" w:eastAsia="宋体" w:cs="宋体"/>
                <w:color w:val="auto"/>
                <w:sz w:val="21"/>
                <w:szCs w:val="21"/>
                <w:highlight w:val="none"/>
                <w:vertAlign w:val="baseline"/>
                <w:lang w:val="en-US" w:eastAsia="zh-CN"/>
              </w:rPr>
              <w:t xml:space="preserve">00m³/d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宿城街道核电西路</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高公岛1号站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480m³/d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高公岛街道黄窝村</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高公岛2号站</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300m³/d</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高公岛街道跨海大桥桥头东侧</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c>
          <w:tcPr>
            <w:tcW w:w="172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黄崖</w:t>
            </w:r>
            <w:r/>
          </w:p>
        </w:tc>
        <w:tc>
          <w:tcPr>
            <w:tcW w:w="12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污水处理站</w:t>
            </w:r>
            <w:r/>
          </w:p>
        </w:tc>
        <w:tc>
          <w:tcPr>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190</w:t>
            </w:r>
            <w:r>
              <w:rPr>
                <w:rFonts w:hint="eastAsia" w:ascii="宋体" w:hAnsi="宋体" w:eastAsia="宋体" w:cs="宋体"/>
                <w:color w:val="auto"/>
                <w:sz w:val="21"/>
                <w:szCs w:val="21"/>
                <w:highlight w:val="none"/>
                <w:vertAlign w:val="baseline"/>
                <w:lang w:val="en-US" w:eastAsia="zh-CN"/>
              </w:rPr>
              <w:t xml:space="preserve">m³/d</w:t>
            </w:r>
            <w:r/>
          </w:p>
        </w:tc>
        <w:tc>
          <w:tcPr>
            <w:tcW w:w="20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云山街道</w:t>
            </w:r>
            <w:r/>
          </w:p>
        </w:tc>
        <w:tc>
          <w:tcPr>
            <w:tcW w:w="205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48"/>
        </w:trPr>
        <w:tc>
          <w:tcPr>
            <w:tcW w:w="9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7</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污水提升泵站</w:t>
            </w:r>
            <w:r>
              <w:rPr>
                <w:rFonts w:hint="eastAsia" w:ascii="宋体" w:hAnsi="宋体" w:cs="宋体"/>
                <w:color w:val="auto"/>
                <w:sz w:val="21"/>
                <w:szCs w:val="21"/>
                <w:highlight w:val="none"/>
                <w:vertAlign w:val="baseline"/>
                <w:lang w:val="en-US" w:eastAsia="zh-CN"/>
              </w:rPr>
              <w:t xml:space="preserve">45</w:t>
            </w:r>
            <w:r>
              <w:rPr>
                <w:rFonts w:hint="eastAsia" w:ascii="宋体" w:hAnsi="宋体" w:eastAsia="宋体" w:cs="宋体"/>
                <w:color w:val="auto"/>
                <w:sz w:val="21"/>
                <w:szCs w:val="21"/>
                <w:highlight w:val="none"/>
                <w:vertAlign w:val="baseline"/>
                <w:lang w:val="en-US" w:eastAsia="zh-CN"/>
              </w:rPr>
              <w:t xml:space="preserve">个</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泵站巡查、电路检查；水泵风机等设备养护及零星维修、易损件更换</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438"/>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8</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一体化设施5个</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设备巡查，设备内水泵及风机等相关设备养护、零星维修，易损件更换</w:t>
            </w:r>
            <w:r/>
          </w:p>
        </w:tc>
      </w:tr>
      <w:tr>
        <w:trP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9</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城区雨污水管网养护巡查</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管线巡查、水质定期采样检测，管线及检查井</w:t>
            </w:r>
            <w:r>
              <w:rPr>
                <w:rFonts w:hint="eastAsia" w:ascii="宋体" w:hAnsi="宋体" w:cs="宋体"/>
                <w:color w:val="auto"/>
                <w:sz w:val="21"/>
                <w:szCs w:val="21"/>
                <w:highlight w:val="none"/>
                <w:vertAlign w:val="baseline"/>
                <w:lang w:val="en-US" w:eastAsia="zh-CN"/>
              </w:rPr>
              <w:t xml:space="preserve">12345案件辅助处理。</w:t>
            </w:r>
            <w:r/>
          </w:p>
        </w:tc>
      </w:tr>
      <w:tr>
        <w:trP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10</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6座雨水提升泵站运维养护</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泵站巡查、电路检查；水泵、</w:t>
            </w:r>
            <w:r>
              <w:rPr>
                <w:rFonts w:hint="eastAsia" w:ascii="宋体" w:hAnsi="宋体" w:cs="宋体"/>
                <w:color w:val="auto"/>
                <w:sz w:val="21"/>
                <w:szCs w:val="21"/>
                <w:highlight w:val="none"/>
                <w:vertAlign w:val="baseline"/>
                <w:lang w:val="en-US" w:eastAsia="zh-CN"/>
              </w:rPr>
              <w:t xml:space="preserve">格栅</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cs="宋体"/>
                <w:color w:val="auto"/>
                <w:sz w:val="21"/>
                <w:szCs w:val="21"/>
                <w:highlight w:val="none"/>
                <w:vertAlign w:val="baseline"/>
                <w:lang w:val="en-US" w:eastAsia="zh-CN"/>
              </w:rPr>
              <w:t xml:space="preserve">闸门</w:t>
            </w:r>
            <w:r>
              <w:rPr>
                <w:rFonts w:hint="eastAsia" w:ascii="宋体" w:hAnsi="宋体" w:eastAsia="宋体" w:cs="宋体"/>
                <w:color w:val="auto"/>
                <w:sz w:val="21"/>
                <w:szCs w:val="21"/>
                <w:highlight w:val="none"/>
                <w:vertAlign w:val="baseline"/>
                <w:lang w:val="en-US" w:eastAsia="zh-CN"/>
              </w:rPr>
              <w:t xml:space="preserve">等设备养护及零星维修、易损件更换</w:t>
            </w:r>
            <w:r/>
          </w:p>
        </w:tc>
      </w:tr>
      <w:tr>
        <w:trPr>
          <w:trHeight w:val="541"/>
        </w:trPr>
        <w:tc>
          <w:tcPr>
            <w:tcW w:w="90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11</w:t>
            </w:r>
            <w:r/>
          </w:p>
        </w:tc>
        <w:tc>
          <w:tcPr>
            <w:gridSpan w:val="3"/>
            <w:tcW w:w="437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排淡河人工强化湿地、泵站巡查运营</w:t>
            </w:r>
            <w:r/>
          </w:p>
        </w:tc>
        <w:tc>
          <w:tcPr>
            <w:tcW w:w="20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连云区境内</w:t>
            </w:r>
            <w:r/>
          </w:p>
        </w:tc>
        <w:tc>
          <w:tcPr>
            <w:tcW w:w="20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排淡河项目新增养护内容：设备巡查，设备内水泵及风机等相关设备养护、简单维修，易损件更换</w:t>
            </w:r>
            <w:r/>
          </w:p>
        </w:tc>
      </w:tr>
    </w:tbl>
    <w:p>
      <w:pPr>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（二）服务内容及要求（技术要求）</w:t>
      </w:r>
      <w:r/>
    </w:p>
    <w:tbl>
      <w:tblPr>
        <w:tblStyle w:val="761"/>
        <w:tblW w:w="48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75"/>
        <w:gridCol w:w="5726"/>
      </w:tblGrid>
      <w:tr>
        <w:trPr>
          <w:trHeight w:val="642"/>
        </w:trPr>
        <w:tc>
          <w:tcPr>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服务项目</w:t>
            </w:r>
            <w:r/>
          </w:p>
        </w:tc>
        <w:tc>
          <w:tcPr>
            <w:tcW w:w="321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服务具体内容</w:t>
            </w:r>
            <w:r/>
          </w:p>
        </w:tc>
      </w:tr>
      <w:tr>
        <w:trPr>
          <w:trHeight w:val="1078"/>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监测和检查设备</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每天检查设备和部件是否正常工作，包括进水、出水、水质、电气、机械等方面。同时，定期测试各个部件的性能参数，以确保其符合设计标准和安全要求。</w:t>
            </w:r>
            <w:r/>
          </w:p>
        </w:tc>
      </w:tr>
      <w:tr>
        <w:trPr>
          <w:trHeight w:val="1078"/>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处理出水水质</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通过各种</w:t>
            </w:r>
            <w:r>
              <w:rPr>
                <w:rFonts w:hint="eastAsia" w:ascii="宋体" w:hAnsi="宋体" w:eastAsia="宋体" w:cs="宋体"/>
                <w:color w:val="222222"/>
                <w:sz w:val="21"/>
                <w:szCs w:val="21"/>
                <w:highlight w:val="none"/>
                <w:shd w:val="clear" w:color="auto" w:fill="ffffff"/>
                <w:lang w:val="en-US" w:eastAsia="zh-CN"/>
              </w:rPr>
              <w:t xml:space="preserve">措施处理污水</w:t>
            </w:r>
            <w:r>
              <w:rPr>
                <w:rFonts w:hint="eastAsia" w:ascii="宋体" w:hAnsi="宋体" w:eastAsia="宋体" w:cs="宋体"/>
                <w:color w:val="222222"/>
                <w:sz w:val="21"/>
                <w:szCs w:val="21"/>
                <w:highlight w:val="none"/>
                <w:shd w:val="clear" w:color="auto" w:fill="ffffff"/>
              </w:rPr>
              <w:t xml:space="preserve">，包括药剂添加、设备维护等，以确保出水水质达到相关标准。</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维护设备和部件</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定期检查和维护设备和部件，包括清洗、更换零件、调整参数等，以确保设备的正常运行和处理效果。</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监测运行数据</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定期监测运行数据，包括进水、出水、水质等指标，以便及时发现问题并采取相应措施。</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记录和报告</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记录各种运行数据、检查结果、调整记录等，并定期编制报告</w:t>
            </w:r>
            <w:r>
              <w:rPr>
                <w:rFonts w:hint="eastAsia" w:ascii="宋体" w:hAnsi="宋体" w:eastAsia="宋体" w:cs="宋体"/>
                <w:color w:val="222222"/>
                <w:sz w:val="21"/>
                <w:szCs w:val="21"/>
                <w:highlight w:val="none"/>
                <w:shd w:val="clear" w:color="auto" w:fill="ffffff"/>
                <w:lang w:val="en-US" w:eastAsia="zh-CN"/>
              </w:rPr>
              <w:t xml:space="preserve">上传系统</w:t>
            </w:r>
            <w:r>
              <w:rPr>
                <w:rFonts w:hint="eastAsia" w:ascii="宋体" w:hAnsi="宋体" w:eastAsia="宋体" w:cs="宋体"/>
                <w:color w:val="222222"/>
                <w:sz w:val="21"/>
                <w:szCs w:val="21"/>
                <w:highlight w:val="none"/>
                <w:shd w:val="clear" w:color="auto" w:fill="ffffff"/>
              </w:rPr>
              <w:t xml:space="preserve">，以便更好地掌握厂区运行情况和管理质量。</w:t>
            </w:r>
            <w:r/>
          </w:p>
        </w:tc>
      </w:tr>
      <w:tr>
        <w:trPr>
          <w:trHeight w:val="723"/>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药剂药品的安全性</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val="en-US" w:eastAsia="zh-CN"/>
              </w:rPr>
              <w:t xml:space="preserve">确保药剂药品存放的安全性，未经现场负责人同意禁止私自转移、使用药剂药品。</w:t>
            </w:r>
            <w:r/>
          </w:p>
        </w:tc>
      </w:tr>
      <w:tr>
        <w:trPr>
          <w:trHeight w:val="735"/>
        </w:trPr>
        <w:tc>
          <w:tcPr>
            <w:shd w:val="clear" w:color="auto" w:fill="auto"/>
            <w:tcW w:w="17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rPr>
              <w:t xml:space="preserve">安全和防护</w:t>
            </w:r>
            <w:r/>
          </w:p>
        </w:tc>
        <w:tc>
          <w:tcPr>
            <w:shd w:val="clear" w:color="auto" w:fill="auto"/>
            <w:tcW w:w="32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222222"/>
                <w:sz w:val="21"/>
                <w:szCs w:val="21"/>
                <w:highlight w:val="none"/>
                <w:shd w:val="clear" w:color="auto" w:fill="ffffff"/>
                <w:lang w:val="en-US" w:eastAsia="zh-CN" w:bidi="ar-SA"/>
              </w:rPr>
            </w:pPr>
            <w:r>
              <w:rPr>
                <w:rFonts w:hint="eastAsia" w:ascii="宋体" w:hAnsi="宋体" w:eastAsia="宋体" w:cs="宋体"/>
                <w:color w:val="222222"/>
                <w:sz w:val="21"/>
                <w:szCs w:val="21"/>
                <w:highlight w:val="none"/>
                <w:shd w:val="clear" w:color="auto" w:fill="ffffff"/>
                <w:lang w:eastAsia="zh-CN"/>
              </w:rPr>
              <w:t xml:space="preserve">确保生产活动全部安全</w:t>
            </w:r>
            <w:r>
              <w:rPr>
                <w:rFonts w:hint="eastAsia" w:ascii="宋体" w:hAnsi="宋体" w:eastAsia="宋体" w:cs="宋体"/>
                <w:color w:val="222222"/>
                <w:sz w:val="21"/>
                <w:szCs w:val="21"/>
                <w:highlight w:val="none"/>
                <w:shd w:val="clear" w:color="auto" w:fill="ffffff"/>
              </w:rPr>
              <w:t xml:space="preserve">，落实相关安全措施，如消防、环保等，以保障员工和公众的安全。</w:t>
            </w:r>
            <w:r/>
          </w:p>
        </w:tc>
      </w:tr>
    </w:tbl>
    <w:p>
      <w:pPr>
        <w:ind w:firstLine="422"/>
        <w:jc w:val="left"/>
        <w:keepLines w:val="0"/>
        <w:pageBreakBefore w:val="0"/>
        <w:spacing w:line="360" w:lineRule="auto"/>
        <w:rPr>
          <w:rFonts w:hint="eastAsia" w:cs="Times New Roman"/>
          <w:b/>
          <w:bCs/>
          <w:sz w:val="21"/>
          <w:szCs w:val="21"/>
          <w:lang w:val="zh-CN" w:eastAsia="zh-CN"/>
        </w:rPr>
      </w:pPr>
      <w:r>
        <w:rPr>
          <w:rFonts w:hint="eastAsia" w:cs="Times New Roman"/>
          <w:b/>
          <w:bCs/>
          <w:sz w:val="21"/>
          <w:szCs w:val="21"/>
          <w:lang w:val="zh-CN" w:eastAsia="zh-CN"/>
        </w:rPr>
      </w:r>
      <w:r/>
    </w:p>
    <w:p>
      <w:pPr>
        <w:ind w:firstLine="422"/>
        <w:jc w:val="left"/>
        <w:keepLines w:val="0"/>
        <w:pageBreakBefore w:val="0"/>
        <w:spacing w:line="360" w:lineRule="auto"/>
        <w:rPr>
          <w:rFonts w:hint="eastAsia" w:ascii="宋体" w:hAnsi="宋体" w:eastAsia="宋体" w:cs="宋体"/>
          <w:b/>
          <w:bCs/>
          <w:color w:val="auto"/>
          <w:sz w:val="21"/>
          <w:szCs w:val="21"/>
          <w:highlight w:val="none"/>
          <w:lang w:eastAsia="zh-CN"/>
        </w:rPr>
      </w:pPr>
      <w:r>
        <w:rPr>
          <w:rFonts w:hint="eastAsia" w:cs="Times New Roman"/>
          <w:b/>
          <w:bCs/>
          <w:color w:val="auto"/>
          <w:sz w:val="21"/>
          <w:szCs w:val="21"/>
          <w:highlight w:val="none"/>
          <w:lang w:val="zh-CN" w:eastAsia="zh-CN"/>
        </w:rPr>
        <w:t xml:space="preserve">二、</w:t>
      </w:r>
      <w:r>
        <w:rPr>
          <w:rFonts w:hint="eastAsia" w:ascii="Times New Roman" w:hAnsi="Times New Roman" w:eastAsia="宋体" w:cs="Times New Roman"/>
          <w:b/>
          <w:bCs/>
          <w:color w:val="auto"/>
          <w:sz w:val="21"/>
          <w:szCs w:val="21"/>
          <w:highlight w:val="none"/>
          <w:lang w:val="zh-CN" w:eastAsia="zh-CN"/>
        </w:rPr>
        <w:t xml:space="preserve">人员要求</w:t>
      </w:r>
      <w:r/>
    </w:p>
    <w:p>
      <w:pPr>
        <w:ind w:firstLine="422"/>
        <w:jc w:val="left"/>
        <w:keepLines w:val="0"/>
        <w:pageBreakBefore w:val="0"/>
        <w:spacing w:line="360" w:lineRule="auto"/>
        <w:rPr>
          <w:rFonts w:hint="eastAsia" w:ascii="Times New Roman" w:hAnsi="Times New Roman" w:eastAsia="宋体" w:cs="Times New Roman"/>
          <w:b/>
          <w:bCs/>
          <w:i/>
          <w:iCs/>
          <w:color w:val="auto"/>
          <w:sz w:val="21"/>
          <w:szCs w:val="21"/>
          <w:highlight w:val="none"/>
          <w:u w:val="single"/>
          <w:lang w:val="zh-CN" w:eastAsia="zh-CN"/>
        </w:rPr>
      </w:pPr>
      <w:r>
        <w:rPr>
          <w:rFonts w:hint="eastAsia" w:ascii="宋体" w:hAnsi="宋体" w:eastAsia="宋体" w:cs="宋体"/>
          <w:b/>
          <w:bCs/>
          <w:i/>
          <w:iCs/>
          <w:color w:val="auto"/>
          <w:sz w:val="21"/>
          <w:szCs w:val="21"/>
          <w:highlight w:val="none"/>
          <w:u w:val="single"/>
          <w:lang w:val="en-US" w:eastAsia="zh-CN"/>
        </w:rPr>
        <w:t xml:space="preserve">项目组人员</w:t>
      </w:r>
      <w:r>
        <w:rPr>
          <w:rFonts w:hint="eastAsia" w:ascii="Times New Roman" w:hAnsi="Times New Roman" w:eastAsia="宋体" w:cs="Times New Roman"/>
          <w:b/>
          <w:bCs/>
          <w:i/>
          <w:iCs/>
          <w:color w:val="auto"/>
          <w:sz w:val="21"/>
          <w:szCs w:val="21"/>
          <w:highlight w:val="none"/>
          <w:u w:val="single"/>
          <w:lang w:val="zh-CN" w:eastAsia="zh-CN"/>
        </w:rPr>
        <w:t xml:space="preserve">≥</w:t>
      </w:r>
      <w:r>
        <w:rPr>
          <w:rFonts w:hint="eastAsia" w:cs="Times New Roman"/>
          <w:b/>
          <w:bCs/>
          <w:i/>
          <w:iCs/>
          <w:color w:val="auto"/>
          <w:sz w:val="21"/>
          <w:szCs w:val="21"/>
          <w:highlight w:val="none"/>
          <w:u w:val="single"/>
          <w:lang w:val="en-US" w:eastAsia="zh-CN"/>
        </w:rPr>
        <w:t xml:space="preserve">8</w:t>
      </w:r>
      <w:r>
        <w:rPr>
          <w:rFonts w:hint="eastAsia" w:ascii="Times New Roman" w:hAnsi="Times New Roman" w:eastAsia="宋体" w:cs="Times New Roman"/>
          <w:b/>
          <w:bCs/>
          <w:i/>
          <w:iCs/>
          <w:color w:val="auto"/>
          <w:sz w:val="21"/>
          <w:szCs w:val="21"/>
          <w:highlight w:val="none"/>
          <w:u w:val="single"/>
          <w:lang w:val="en-US" w:eastAsia="zh-CN"/>
        </w:rPr>
        <w:t xml:space="preserve">人（含项目负责人）</w:t>
      </w:r>
      <w:r>
        <w:rPr>
          <w:rFonts w:hint="eastAsia" w:ascii="宋体" w:hAnsi="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人员必须为本单位正式职工</w:t>
      </w:r>
      <w:r>
        <w:rPr>
          <w:rFonts w:hint="eastAsia" w:ascii="宋体" w:hAnsi="宋体" w:cs="宋体"/>
          <w:b/>
          <w:bCs/>
          <w:i/>
          <w:iCs/>
          <w:color w:val="auto"/>
          <w:sz w:val="21"/>
          <w:szCs w:val="21"/>
          <w:highlight w:val="none"/>
          <w:u w:val="single"/>
          <w:lang w:val="en-US" w:eastAsia="zh-CN"/>
        </w:rPr>
        <w:t xml:space="preserve">。</w:t>
      </w:r>
      <w:r>
        <w:rPr>
          <w:rFonts w:hint="eastAsia" w:ascii="Times New Roman" w:hAnsi="Times New Roman" w:eastAsia="宋体" w:cs="Times New Roman"/>
          <w:b/>
          <w:bCs/>
          <w:i/>
          <w:iCs/>
          <w:color w:val="auto"/>
          <w:sz w:val="21"/>
          <w:szCs w:val="21"/>
          <w:highlight w:val="none"/>
          <w:u w:val="single"/>
          <w:lang w:val="zh-CN" w:eastAsia="zh-CN"/>
        </w:rPr>
        <w:t xml:space="preserve">（证明材料须提供拟派人员配置承诺函</w:t>
      </w:r>
      <w:r>
        <w:rPr>
          <w:rFonts w:hint="eastAsia" w:cs="Times New Roman"/>
          <w:b/>
          <w:bCs/>
          <w:i/>
          <w:iCs/>
          <w:color w:val="auto"/>
          <w:sz w:val="21"/>
          <w:szCs w:val="21"/>
          <w:highlight w:val="none"/>
          <w:u w:val="single"/>
          <w:lang w:val="zh-CN" w:eastAsia="zh-CN"/>
        </w:rPr>
        <w:t xml:space="preserve">、</w:t>
      </w:r>
      <w:r>
        <w:rPr>
          <w:rFonts w:hint="eastAsia" w:ascii="Times New Roman" w:hAnsi="Times New Roman" w:eastAsia="宋体" w:cs="Times New Roman"/>
          <w:b/>
          <w:bCs/>
          <w:i/>
          <w:iCs/>
          <w:color w:val="auto"/>
          <w:sz w:val="21"/>
          <w:szCs w:val="21"/>
          <w:highlight w:val="none"/>
          <w:u w:val="single"/>
          <w:lang w:val="zh-CN" w:eastAsia="zh-CN"/>
        </w:rPr>
        <w:t xml:space="preserve">每个成员身份证及</w:t>
      </w:r>
      <w:r>
        <w:rPr>
          <w:rFonts w:hint="eastAsia" w:ascii="宋体" w:hAnsi="宋体" w:cs="宋体"/>
          <w:b/>
          <w:bCs/>
          <w:i/>
          <w:iCs/>
          <w:color w:val="auto"/>
          <w:sz w:val="21"/>
          <w:szCs w:val="21"/>
          <w:highlight w:val="none"/>
          <w:u w:val="single"/>
          <w:lang w:val="en-US" w:eastAsia="zh-CN"/>
        </w:rPr>
        <w:t xml:space="preserve">供应商为其缴纳的</w:t>
      </w:r>
      <w:r>
        <w:rPr>
          <w:rFonts w:hint="eastAsia" w:ascii="宋体" w:hAnsi="宋体" w:eastAsia="宋体" w:cs="宋体"/>
          <w:b/>
          <w:bCs/>
          <w:i/>
          <w:iCs/>
          <w:color w:val="auto"/>
          <w:sz w:val="21"/>
          <w:szCs w:val="21"/>
          <w:highlight w:val="none"/>
          <w:u w:val="single"/>
          <w:lang w:val="en-US" w:eastAsia="zh-CN"/>
        </w:rPr>
        <w:t xml:space="preserve">由社保机构出具的202</w:t>
      </w:r>
      <w:r>
        <w:rPr>
          <w:rFonts w:hint="eastAsia" w:ascii="宋体" w:hAnsi="宋体" w:cs="宋体"/>
          <w:b/>
          <w:bCs/>
          <w:i/>
          <w:iCs/>
          <w:color w:val="auto"/>
          <w:sz w:val="21"/>
          <w:szCs w:val="21"/>
          <w:highlight w:val="none"/>
          <w:u w:val="single"/>
          <w:lang w:val="en-US" w:eastAsia="zh-CN"/>
        </w:rPr>
        <w:t xml:space="preserve">6</w:t>
      </w:r>
      <w:r>
        <w:rPr>
          <w:rFonts w:hint="eastAsia" w:ascii="宋体" w:hAnsi="宋体" w:eastAsia="宋体" w:cs="宋体"/>
          <w:b/>
          <w:bCs/>
          <w:i/>
          <w:iCs/>
          <w:color w:val="auto"/>
          <w:sz w:val="21"/>
          <w:szCs w:val="21"/>
          <w:highlight w:val="none"/>
          <w:u w:val="single"/>
          <w:lang w:val="en-US" w:eastAsia="zh-CN"/>
        </w:rPr>
        <w:t xml:space="preserve">年</w:t>
      </w:r>
      <w:r>
        <w:rPr>
          <w:rFonts w:hint="eastAsia" w:ascii="宋体" w:hAnsi="宋体" w:cs="宋体"/>
          <w:b/>
          <w:bCs/>
          <w:i/>
          <w:iCs/>
          <w:color w:val="auto"/>
          <w:sz w:val="21"/>
          <w:szCs w:val="21"/>
          <w:highlight w:val="none"/>
          <w:u w:val="single"/>
          <w:lang w:val="en-US" w:eastAsia="zh-CN"/>
        </w:rPr>
        <w:t xml:space="preserve">01</w:t>
      </w:r>
      <w:r>
        <w:rPr>
          <w:rFonts w:hint="eastAsia" w:ascii="宋体" w:hAnsi="宋体" w:eastAsia="宋体" w:cs="宋体"/>
          <w:b/>
          <w:bCs/>
          <w:i/>
          <w:iCs/>
          <w:color w:val="auto"/>
          <w:sz w:val="21"/>
          <w:szCs w:val="21"/>
          <w:highlight w:val="none"/>
          <w:u w:val="single"/>
          <w:lang w:val="en-US" w:eastAsia="zh-CN"/>
        </w:rPr>
        <w:t xml:space="preserve">月至今任意</w:t>
      </w:r>
      <w:r>
        <w:rPr>
          <w:rFonts w:hint="eastAsia" w:ascii="宋体" w:hAnsi="宋体" w:cs="宋体"/>
          <w:b/>
          <w:bCs/>
          <w:i/>
          <w:iCs/>
          <w:color w:val="auto"/>
          <w:sz w:val="21"/>
          <w:szCs w:val="21"/>
          <w:highlight w:val="none"/>
          <w:u w:val="single"/>
          <w:lang w:val="en-US" w:eastAsia="zh-CN"/>
        </w:rPr>
        <w:t xml:space="preserve">连续3</w:t>
      </w:r>
      <w:r>
        <w:rPr>
          <w:rFonts w:hint="eastAsia" w:ascii="宋体" w:hAnsi="宋体" w:eastAsia="宋体" w:cs="宋体"/>
          <w:b/>
          <w:bCs/>
          <w:i/>
          <w:iCs/>
          <w:color w:val="auto"/>
          <w:sz w:val="21"/>
          <w:szCs w:val="21"/>
          <w:highlight w:val="none"/>
          <w:u w:val="single"/>
          <w:lang w:val="en-US" w:eastAsia="zh-CN"/>
        </w:rPr>
        <w:t xml:space="preserve">个月社保缴纳证明（加盖社保中心章</w:t>
      </w:r>
      <w:r>
        <w:rPr>
          <w:rFonts w:hint="eastAsia" w:ascii="宋体" w:hAnsi="宋体" w:cs="宋体"/>
          <w:b/>
          <w:bCs/>
          <w:i/>
          <w:iCs/>
          <w:color w:val="auto"/>
          <w:sz w:val="21"/>
          <w:szCs w:val="21"/>
          <w:highlight w:val="none"/>
          <w:u w:val="single"/>
          <w:lang w:val="en-US" w:eastAsia="zh-CN"/>
        </w:rPr>
        <w:t xml:space="preserve">）（承诺函格式见磋商文件）。</w:t>
      </w:r>
      <w:r/>
    </w:p>
    <w:p>
      <w:pPr>
        <w:ind w:firstLine="422"/>
        <w:jc w:val="left"/>
        <w:keepLines w:val="0"/>
        <w:pageBreakBefore w:val="0"/>
        <w:spacing w:line="360" w:lineRule="auto"/>
        <w:rPr>
          <w:rFonts w:hint="eastAsia" w:ascii="Times New Roman" w:hAnsi="Times New Roman" w:eastAsia="宋体" w:cs="Times New Roman"/>
          <w:b/>
          <w:bCs/>
          <w:sz w:val="21"/>
          <w:szCs w:val="21"/>
          <w:lang w:val="zh-CN" w:eastAsia="zh-CN"/>
        </w:rPr>
      </w:pPr>
      <w:r>
        <w:rPr>
          <w:rFonts w:hint="eastAsia" w:cs="Times New Roman"/>
          <w:b/>
          <w:bCs/>
          <w:sz w:val="21"/>
          <w:szCs w:val="21"/>
          <w:lang w:val="en-US" w:eastAsia="zh-CN"/>
        </w:rPr>
        <w:t xml:space="preserve">三</w:t>
      </w:r>
      <w:r>
        <w:rPr>
          <w:rFonts w:hint="eastAsia" w:ascii="Times New Roman" w:hAnsi="Times New Roman" w:eastAsia="宋体" w:cs="Times New Roman"/>
          <w:b/>
          <w:bCs/>
          <w:sz w:val="21"/>
          <w:szCs w:val="21"/>
          <w:lang w:val="zh-CN" w:eastAsia="zh-CN"/>
        </w:rPr>
        <w:t xml:space="preserve">、商务</w:t>
      </w:r>
      <w:r>
        <w:rPr>
          <w:rFonts w:hint="eastAsia" w:cs="Times New Roman"/>
          <w:b/>
          <w:bCs/>
          <w:sz w:val="21"/>
          <w:szCs w:val="21"/>
          <w:lang w:val="zh-CN" w:eastAsia="zh-CN"/>
        </w:rPr>
        <w:t xml:space="preserve">条款</w:t>
      </w:r>
      <w:r/>
    </w:p>
    <w:p>
      <w:pPr>
        <w:ind w:firstLine="422"/>
        <w:jc w:val="left"/>
        <w:keepLines w:val="0"/>
        <w:pageBreakBefore w:val="0"/>
        <w:spacing w:line="360" w:lineRule="auto"/>
        <w:rPr>
          <w:rFonts w:hint="eastAsia" w:ascii="Times New Roman" w:hAnsi="Times New Roman" w:eastAsia="宋体" w:cs="Times New Roman"/>
          <w:b/>
          <w:bCs/>
          <w:i/>
          <w:iCs/>
          <w:sz w:val="21"/>
          <w:szCs w:val="21"/>
          <w:u w:val="single"/>
          <w:lang w:val="zh-CN" w:eastAsia="zh-CN"/>
        </w:rPr>
      </w:pPr>
      <w:r>
        <w:rPr>
          <w:rFonts w:hint="eastAsia" w:ascii="Times New Roman" w:hAnsi="Times New Roman" w:eastAsia="宋体" w:cs="Times New Roman"/>
          <w:b/>
          <w:bCs/>
          <w:i/>
          <w:iCs/>
          <w:sz w:val="21"/>
          <w:szCs w:val="21"/>
          <w:u w:val="single"/>
          <w:lang w:val="zh-CN" w:eastAsia="zh-CN"/>
        </w:rPr>
        <w:t xml:space="preserve">1、合同履行期限</w:t>
      </w:r>
      <w:r>
        <w:rPr>
          <w:rFonts w:hint="eastAsia" w:cs="Times New Roman"/>
          <w:b/>
          <w:bCs/>
          <w:i/>
          <w:iCs/>
          <w:sz w:val="21"/>
          <w:szCs w:val="21"/>
          <w:u w:val="single"/>
          <w:lang w:val="zh-CN" w:eastAsia="zh-CN"/>
        </w:rPr>
        <w:t xml:space="preserve">（服务期）</w:t>
      </w:r>
      <w:r>
        <w:rPr>
          <w:rFonts w:hint="eastAsia" w:ascii="Times New Roman" w:hAnsi="Times New Roman" w:eastAsia="宋体" w:cs="Times New Roman"/>
          <w:b/>
          <w:bCs/>
          <w:i/>
          <w:iCs/>
          <w:sz w:val="21"/>
          <w:szCs w:val="21"/>
          <w:u w:val="single"/>
          <w:lang w:val="zh-CN" w:eastAsia="zh-CN"/>
        </w:rPr>
        <w:t xml:space="preserve">：</w:t>
      </w:r>
      <w:r>
        <w:rPr>
          <w:rFonts w:hint="eastAsia" w:cs="Times New Roman"/>
          <w:b/>
          <w:bCs/>
          <w:i/>
          <w:iCs/>
          <w:sz w:val="21"/>
          <w:szCs w:val="21"/>
          <w:u w:val="single"/>
          <w:lang w:val="en-US" w:eastAsia="zh-CN"/>
        </w:rPr>
        <w:t xml:space="preserve">1</w:t>
      </w:r>
      <w:r>
        <w:rPr>
          <w:rFonts w:hint="eastAsia" w:ascii="Times New Roman" w:hAnsi="Times New Roman" w:eastAsia="宋体" w:cs="Times New Roman"/>
          <w:b/>
          <w:bCs/>
          <w:i/>
          <w:iCs/>
          <w:sz w:val="21"/>
          <w:szCs w:val="21"/>
          <w:u w:val="single"/>
          <w:lang w:val="zh-CN" w:eastAsia="zh-CN"/>
        </w:rPr>
        <w:t xml:space="preserve">年（合同约定时间起算）。</w:t>
      </w:r>
      <w:r/>
    </w:p>
    <w:p>
      <w:pPr>
        <w:ind w:right="0" w:firstLine="422"/>
        <w:jc w:val="both"/>
        <w:pageBreakBefore w:val="0"/>
        <w:spacing w:beforeAutospacing="0" w:afterAutospacing="0"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zh-CN" w:eastAsia="zh-CN"/>
        </w:rPr>
        <w:t xml:space="preserve">2、付款方式：本项目每两个月开展一次考核，同步按两月周期办理款项支付。合同款项支付方式：合同签订后10日内甲方支付合同价款10%的预付款，剩余款项按考核周期平均分摊支付；每期根据考核结果结算：考核为良好及优秀的，当期支付分摊款项的100%，考核为合格的，当期支付分摊款项的90%；考核不合格的，当期支付分摊款项的80%；每次付款前乙方须提供正规发票。甲方自收到发票后15日内将资金支付到乙方账户。</w:t>
      </w:r>
      <w:r/>
    </w:p>
    <w:p>
      <w:pPr>
        <w:ind w:right="0" w:firstLine="422"/>
        <w:jc w:val="both"/>
        <w:pageBreakBefore w:val="0"/>
        <w:spacing w:beforeAutospacing="0" w:afterAutospacing="0" w:line="360" w:lineRule="auto"/>
        <w:rPr>
          <w:rFonts w:hint="default" w:ascii="宋体" w:hAnsi="宋体" w:cs="宋体"/>
          <w:b/>
          <w:bCs/>
          <w:i/>
          <w:iCs/>
          <w:color w:val="auto"/>
          <w:sz w:val="21"/>
          <w:szCs w:val="21"/>
          <w:highlight w:val="yellow"/>
          <w:u w:val="single"/>
          <w:lang w:val="en-US" w:eastAsia="zh-CN"/>
        </w:rPr>
      </w:pPr>
      <w:r>
        <w:rPr>
          <w:rFonts w:hint="eastAsia" w:ascii="宋体" w:hAnsi="宋体" w:cs="宋体"/>
          <w:b/>
          <w:bCs/>
          <w:i/>
          <w:iCs/>
          <w:color w:val="auto"/>
          <w:sz w:val="21"/>
          <w:szCs w:val="21"/>
          <w:highlight w:val="none"/>
          <w:u w:val="single"/>
          <w:lang w:val="en-US" w:eastAsia="zh-CN"/>
        </w:rPr>
        <w:t xml:space="preserve">3. 合同总金额留3%作为考核奖励资金，年度最终平均考核结果为优秀的支付此资金。</w:t>
      </w:r>
      <w:r/>
    </w:p>
    <w:p>
      <w:pPr>
        <w:ind w:firstLine="422"/>
        <w:jc w:val="left"/>
        <w:keepLines w:val="0"/>
        <w:pageBreakBefore w:val="0"/>
        <w:spacing w:line="360" w:lineRule="auto"/>
        <w:rPr>
          <w:rFonts w:hint="default" w:ascii="Times New Roman" w:hAnsi="Times New Roman" w:eastAsia="宋体" w:cs="Times New Roman"/>
          <w:b/>
          <w:bCs/>
          <w:sz w:val="21"/>
          <w:szCs w:val="21"/>
          <w:lang w:val="en-US" w:eastAsia="zh-CN"/>
        </w:rPr>
      </w:pPr>
      <w:r>
        <w:rPr>
          <w:rFonts w:hint="eastAsia" w:cs="Times New Roman"/>
          <w:b/>
          <w:bCs/>
          <w:i/>
          <w:iCs/>
          <w:sz w:val="21"/>
          <w:szCs w:val="21"/>
          <w:u w:val="single"/>
          <w:lang w:val="en-US" w:eastAsia="zh-CN"/>
        </w:rPr>
        <w:t xml:space="preserve">4</w:t>
      </w:r>
      <w:r>
        <w:rPr>
          <w:rFonts w:hint="eastAsia" w:ascii="Times New Roman" w:hAnsi="Times New Roman" w:eastAsia="宋体" w:cs="Times New Roman"/>
          <w:b/>
          <w:bCs/>
          <w:i/>
          <w:iCs/>
          <w:sz w:val="21"/>
          <w:szCs w:val="21"/>
          <w:u w:val="single"/>
          <w:lang w:val="zh-CN" w:eastAsia="zh-CN"/>
        </w:rPr>
        <w:t xml:space="preserve">、服务方式：按需服务，现场响应。</w:t>
      </w:r>
      <w:r/>
    </w:p>
    <w:p>
      <w:pPr>
        <w:ind w:firstLine="420"/>
        <w:jc w:val="left"/>
        <w:keepLines w:val="0"/>
        <w:pageBreakBefore w:val="0"/>
        <w:spacing w:line="360" w:lineRule="auto"/>
        <w:rPr>
          <w:rFonts w:hint="eastAsia" w:ascii="Times New Roman" w:hAnsi="Times New Roman" w:eastAsia="宋体" w:cs="Times New Roman"/>
          <w:sz w:val="21"/>
          <w:szCs w:val="21"/>
          <w:highlight w:val="none"/>
          <w:lang w:val="zh-CN" w:eastAsia="zh-CN"/>
        </w:rPr>
      </w:pPr>
      <w:r>
        <w:rPr>
          <w:rFonts w:hint="eastAsia" w:cs="Times New Roman"/>
          <w:sz w:val="21"/>
          <w:szCs w:val="21"/>
          <w:highlight w:val="none"/>
          <w:lang w:val="en-US" w:eastAsia="zh-CN"/>
        </w:rPr>
        <w:t xml:space="preserve">5</w:t>
      </w:r>
      <w:r>
        <w:rPr>
          <w:rFonts w:hint="eastAsia" w:ascii="Times New Roman" w:hAnsi="Times New Roman" w:eastAsia="宋体" w:cs="Times New Roman"/>
          <w:sz w:val="21"/>
          <w:szCs w:val="21"/>
          <w:highlight w:val="none"/>
          <w:lang w:val="zh-CN" w:eastAsia="zh-CN"/>
        </w:rPr>
        <w:t xml:space="preserve">、履约保证金：本项目不收取履约保证金。</w:t>
      </w:r>
      <w:r/>
    </w:p>
    <w:p>
      <w:pPr>
        <w:ind w:firstLine="422"/>
        <w:jc w:val="left"/>
        <w:keepLines w:val="0"/>
        <w:keepNext/>
        <w:pageBreakBefore w:val="0"/>
        <w:spacing w:line="360" w:lineRule="auto"/>
        <w:rPr>
          <w:rFonts w:ascii="宋体" w:hAnsi="宋体" w:cs="宋体"/>
          <w:b/>
          <w:bCs/>
          <w:szCs w:val="21"/>
          <w:highlight w:val="none"/>
        </w:rPr>
        <w:outlineLvl w:val="0"/>
      </w:pPr>
      <w:r>
        <w:rPr>
          <w:rFonts w:hint="eastAsia" w:ascii="宋体" w:hAnsi="宋体" w:cs="宋体"/>
          <w:b/>
          <w:szCs w:val="21"/>
          <w:highlight w:val="none"/>
          <w:lang w:eastAsia="zh-CN"/>
        </w:rPr>
        <w:t xml:space="preserve">四</w:t>
      </w:r>
      <w:r>
        <w:rPr>
          <w:rFonts w:hint="eastAsia" w:ascii="宋体" w:hAnsi="宋体" w:cs="宋体"/>
          <w:b/>
          <w:szCs w:val="21"/>
          <w:highlight w:val="none"/>
        </w:rPr>
        <w:t xml:space="preserve">、报价及其他要求</w:t>
      </w:r>
      <w:r/>
    </w:p>
    <w:p>
      <w:pPr>
        <w:pStyle w:val="731"/>
        <w:ind w:firstLine="420"/>
        <w:keepLines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报价要求：</w:t>
      </w:r>
      <w:r>
        <w:rPr>
          <w:rFonts w:hint="eastAsia" w:ascii="宋体" w:hAnsi="宋体" w:eastAsia="宋体" w:cs="宋体"/>
          <w:sz w:val="21"/>
          <w:szCs w:val="21"/>
          <w:lang w:val="en-US" w:eastAsia="zh-CN" w:bidi="ar-SA"/>
        </w:rPr>
        <w:t xml:space="preserve">本项目响应报价为完成本项目所支出的全部费用，包含但不限于包含但不限于人员工资（含人员保险费用）、材料损耗、工具、机械损耗折旧、培训、劳动保护、交通费、管理费、税费等全部费用以及乙方企业利润和政策性文件规定及合同包含的所有风险、责任等各项应有费用。上述费用为包干费用，</w:t>
      </w:r>
      <w:r>
        <w:rPr>
          <w:rFonts w:hint="eastAsia" w:ascii="宋体" w:hAnsi="宋体" w:eastAsia="宋体" w:cs="宋体"/>
          <w:sz w:val="21"/>
          <w:szCs w:val="21"/>
        </w:rPr>
        <w:t xml:space="preserve">以上所有费用均计入总价。</w:t>
      </w:r>
      <w:r>
        <w:rPr>
          <w:rFonts w:hint="eastAsia" w:ascii="宋体" w:hAnsi="宋体" w:eastAsia="宋体" w:cs="宋体"/>
          <w:b/>
          <w:bCs/>
          <w:sz w:val="21"/>
          <w:szCs w:val="21"/>
        </w:rPr>
        <w:t xml:space="preserve">合同履约期内不因国家提高最低工资标准、保险金比例等政策调整因素</w:t>
      </w:r>
      <w:r>
        <w:rPr>
          <w:rFonts w:hint="eastAsia" w:ascii="宋体" w:hAnsi="宋体" w:eastAsia="宋体" w:cs="宋体"/>
          <w:b/>
          <w:bCs/>
          <w:sz w:val="21"/>
          <w:szCs w:val="21"/>
          <w:lang w:eastAsia="zh-CN"/>
        </w:rPr>
        <w:t xml:space="preserve">或其他因素</w:t>
      </w:r>
      <w:r>
        <w:rPr>
          <w:rFonts w:hint="eastAsia" w:ascii="宋体" w:hAnsi="宋体" w:eastAsia="宋体" w:cs="宋体"/>
          <w:b/>
          <w:bCs/>
          <w:sz w:val="21"/>
          <w:szCs w:val="21"/>
        </w:rPr>
        <w:t xml:space="preserve">而调整合同价。</w:t>
      </w:r>
      <w:r/>
    </w:p>
    <w:p>
      <w:pPr>
        <w:ind w:firstLine="420"/>
        <w:pageBreakBefore w:val="0"/>
        <w:spacing w:line="36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2、考核标准及细则由采购人根据现场情况进行拟定。</w:t>
      </w:r>
      <w:r/>
    </w:p>
    <w:p>
      <w:pPr>
        <w:pStyle w:val="731"/>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工作中涉及的敏感资料、电子数据等相关信息，成交供应商应严格执行保密的相关规定，不得以任何方式向任何第三人披露、泄露或许可第三人使用，否则追究其相应法律责任。</w:t>
      </w:r>
      <w:r/>
    </w:p>
    <w:p>
      <w:pPr>
        <w:pStyle w:val="731"/>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保密要求：从磋商时起到成交公告发布时止，有关响应文件的审查、澄清、评估和比较以及有关授予合同的意向的一切情况都不得透露给供应商或与上述评审工作无关的人员。</w:t>
      </w:r>
      <w:r/>
    </w:p>
    <w:p>
      <w:pPr>
        <w:pStyle w:val="731"/>
        <w:ind w:firstLine="420"/>
        <w:keepLines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供应商在磋商时须提供与评分因素相关的材料。如果发现有弄虚作假的，将取消其磋商资格。</w:t>
      </w:r>
      <w:r/>
    </w:p>
    <w:p>
      <w:pPr>
        <w:rPr>
          <w:rFonts w:hint="eastAsia"/>
          <w:lang w:val="en-US" w:eastAsia="zh-CN"/>
        </w:rPr>
      </w:pPr>
      <w:r/>
      <w:bookmarkStart w:id="114" w:name="_Toc99113324"/>
      <w:r>
        <w:rPr>
          <w:rFonts w:ascii="Times New Roman" w:eastAsia="宋体"/>
          <w:b/>
          <w:color w:val="auto"/>
          <w:sz w:val="36"/>
          <w:szCs w:val="36"/>
          <w:highlight w:val="none"/>
        </w:rPr>
        <w:br w:type="page" w:clear="all"/>
      </w:r>
      <w:r/>
    </w:p>
    <w:p>
      <w:pPr>
        <w:pStyle w:val="713"/>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ascii="Times New Roman" w:eastAsia="宋体"/>
          <w:b/>
          <w:color w:val="auto"/>
          <w:sz w:val="36"/>
          <w:szCs w:val="36"/>
          <w:highlight w:val="none"/>
        </w:rPr>
      </w:r>
      <w:r/>
    </w:p>
    <w:p>
      <w:pPr>
        <w:pStyle w:val="713"/>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r>
      <w:r/>
    </w:p>
    <w:p>
      <w:pPr>
        <w:pStyle w:val="713"/>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114"/>
      <w:r/>
      <w:r/>
    </w:p>
    <w:p>
      <w:pPr>
        <w:rPr>
          <w:color w:val="auto"/>
          <w:highlight w:val="none"/>
        </w:rPr>
      </w:pPr>
      <w:r>
        <w:rPr>
          <w:color w:val="auto"/>
          <w:highlight w:val="none"/>
        </w:rPr>
      </w:r>
      <w:r/>
    </w:p>
    <w:p>
      <w:pPr>
        <w:pStyle w:val="97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97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979"/>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97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979"/>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737"/>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737"/>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737"/>
        <w:ind w:firstLine="420"/>
        <w:jc w:val="left"/>
        <w:spacing w:line="480" w:lineRule="exact"/>
        <w:rPr>
          <w:rFonts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737"/>
        <w:ind w:firstLine="420"/>
        <w:jc w:val="left"/>
        <w:spacing w:line="480" w:lineRule="exact"/>
        <w:rPr>
          <w:rFonts w:hAnsi="宋体"/>
          <w:color w:val="auto"/>
          <w:szCs w:val="21"/>
          <w:highlight w:val="none"/>
        </w:rPr>
      </w:pPr>
      <w:r>
        <w:rPr>
          <w:rFonts w:hint="eastAsia" w:hAnsi="宋体"/>
          <w:color w:val="auto"/>
          <w:szCs w:val="21"/>
          <w:highlight w:val="none"/>
        </w:rPr>
        <w:t xml:space="preserve">1、价格分：10分</w:t>
      </w:r>
      <w:r/>
    </w:p>
    <w:p>
      <w:pPr>
        <w:pStyle w:val="737"/>
        <w:ind w:firstLine="840"/>
        <w:jc w:val="left"/>
        <w:spacing w:line="480" w:lineRule="exact"/>
        <w:rPr>
          <w:rFonts w:hAnsi="宋体"/>
          <w:color w:val="auto"/>
          <w:szCs w:val="21"/>
          <w:highlight w:val="none"/>
        </w:rPr>
      </w:pPr>
      <w:r>
        <w:rPr>
          <w:rFonts w:hint="eastAsia" w:hAnsi="宋体"/>
          <w:color w:val="auto"/>
          <w:szCs w:val="21"/>
          <w:highlight w:val="none"/>
        </w:rPr>
        <w:t xml:space="preserve">价格分统一采用低价优先法计算，即满足磋商文件要求且最后报价最低的供应商的价格</w:t>
      </w:r>
      <w:r/>
    </w:p>
    <w:p>
      <w:pPr>
        <w:pStyle w:val="737"/>
        <w:ind w:firstLine="420"/>
        <w:jc w:val="left"/>
        <w:spacing w:line="480" w:lineRule="exact"/>
        <w:rPr>
          <w:rFonts w:hAnsi="宋体"/>
          <w:color w:val="auto"/>
          <w:szCs w:val="21"/>
          <w:highlight w:val="none"/>
        </w:rPr>
      </w:pPr>
      <w:r>
        <w:rPr>
          <w:rFonts w:hint="eastAsia" w:hAnsi="宋体"/>
          <w:color w:val="auto"/>
          <w:szCs w:val="21"/>
          <w:highlight w:val="none"/>
        </w:rPr>
        <w:t xml:space="preserve">为磋商基准价，其价格分为满分。其他供应商的价格分统一按照下列公式计算：</w:t>
      </w:r>
      <w:r/>
    </w:p>
    <w:p>
      <w:pPr>
        <w:pStyle w:val="737"/>
        <w:ind w:firstLine="840"/>
        <w:jc w:val="left"/>
        <w:spacing w:line="480" w:lineRule="exact"/>
        <w:rPr>
          <w:rFonts w:hAnsi="宋体"/>
          <w:color w:val="auto"/>
          <w:szCs w:val="21"/>
          <w:highlight w:val="none"/>
        </w:rPr>
      </w:pPr>
      <w:r>
        <w:rPr>
          <w:rFonts w:hint="eastAsia" w:hAnsi="宋体"/>
          <w:color w:val="auto"/>
          <w:szCs w:val="21"/>
          <w:highlight w:val="none"/>
        </w:rPr>
        <w:t xml:space="preserve">磋商报价得分=（磋商基准价/最后磋商报价）×10分</w:t>
      </w:r>
      <w:r/>
    </w:p>
    <w:p>
      <w:pPr>
        <w:pStyle w:val="737"/>
        <w:ind w:firstLine="840"/>
        <w:jc w:val="left"/>
        <w:spacing w:line="480" w:lineRule="exact"/>
        <w:rPr>
          <w:rFonts w:hint="eastAsia" w:hAnsi="宋体" w:eastAsia="宋体"/>
          <w:color w:val="auto"/>
          <w:szCs w:val="21"/>
          <w:highlight w:val="none"/>
          <w:lang w:eastAsia="zh-CN"/>
        </w:rPr>
      </w:pPr>
      <w:r>
        <w:rPr>
          <w:rFonts w:hint="eastAsia" w:hAnsi="宋体"/>
          <w:color w:val="auto"/>
          <w:szCs w:val="21"/>
          <w:highlight w:val="none"/>
        </w:rPr>
        <w:t xml:space="preserve">项目评审过程中，不得去掉最后报价中的最高报价和最低报价</w:t>
      </w:r>
      <w:r>
        <w:rPr>
          <w:rFonts w:hint="eastAsia" w:hAnsi="宋体"/>
          <w:color w:val="auto"/>
          <w:szCs w:val="21"/>
          <w:highlight w:val="none"/>
          <w:lang w:eastAsia="zh-CN"/>
        </w:rPr>
        <w:t xml:space="preserve">。</w:t>
      </w:r>
      <w:r/>
    </w:p>
    <w:p>
      <w:pPr>
        <w:pStyle w:val="757"/>
        <w:ind w:left="0" w:right="0" w:firstLine="645"/>
        <w:jc w:val="both"/>
        <w:keepLines w:val="0"/>
        <w:keepNext w:val="0"/>
        <w:spacing w:before="0" w:beforeAutospacing="0" w:after="0" w:afterAutospacing="0" w:line="540" w:lineRule="atLeast"/>
        <w:shd w:val="clear" w:color="auto" w:fill="ffffff"/>
        <w:widowControl/>
        <w:rPr>
          <w:rFonts w:hint="eastAsia" w:ascii="宋体" w:hAnsi="宋体" w:eastAsia="宋体" w:cs="Times New Roman"/>
          <w:b/>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bCs/>
          <w:color w:val="auto"/>
          <w:sz w:val="21"/>
          <w:szCs w:val="21"/>
          <w:highlight w:val="none"/>
          <w:lang w:val="en-US" w:eastAsia="zh-CN" w:bidi="ar-SA"/>
        </w:rPr>
        <w:t xml:space="preserve">注：本项目执行财库[2026]2号文，采购评审中出现下列情形之一的，评审委员会应当启动异常低价投标（响应）审查程序</w:t>
      </w:r>
      <w:r>
        <w:rPr>
          <w:rFonts w:hint="eastAsia" w:hAnsi="宋体" w:cs="Times New Roman"/>
          <w:b/>
          <w:bCs/>
          <w:color w:val="auto"/>
          <w:sz w:val="21"/>
          <w:szCs w:val="21"/>
          <w:highlight w:val="none"/>
          <w:lang w:val="en-US" w:eastAsia="zh-CN" w:bidi="ar-SA"/>
        </w:rPr>
        <w:t xml:space="preserve">，相关内容如下：</w:t>
      </w:r>
      <w:r/>
    </w:p>
    <w:p>
      <w:pPr>
        <w:pStyle w:val="737"/>
        <w:ind w:firstLine="420"/>
        <w:jc w:val="left"/>
        <w:spacing w:line="480" w:lineRule="exact"/>
        <w:rPr>
          <w:rFonts w:hint="eastAsia" w:hAnsi="宋体"/>
          <w:color w:val="auto"/>
          <w:szCs w:val="21"/>
          <w:highlight w:val="none"/>
        </w:rPr>
      </w:pPr>
      <w:r>
        <w:rPr>
          <w:rFonts w:hint="eastAsia" w:hAnsi="宋体"/>
          <w:color w:val="auto"/>
          <w:szCs w:val="21"/>
          <w:highlight w:val="none"/>
        </w:rPr>
        <w:t xml:space="preserve">强化政府采购异常低价审查</w:t>
      </w:r>
      <w:r/>
    </w:p>
    <w:p>
      <w:pPr>
        <w:pStyle w:val="737"/>
        <w:ind w:firstLine="420"/>
        <w:jc w:val="left"/>
        <w:spacing w:line="480" w:lineRule="exact"/>
        <w:rPr>
          <w:rFonts w:hint="default" w:hAnsi="宋体"/>
          <w:color w:val="auto"/>
          <w:szCs w:val="21"/>
          <w:highlight w:val="none"/>
        </w:rPr>
      </w:pPr>
      <w:r>
        <w:rPr>
          <w:rFonts w:hint="eastAsia" w:hAnsi="宋体"/>
          <w:color w:val="auto"/>
          <w:szCs w:val="21"/>
          <w:highlight w:val="none"/>
          <w:lang w:eastAsia="zh-CN"/>
        </w:rPr>
        <w:t xml:space="preserve">磋商</w:t>
      </w:r>
      <w:r>
        <w:rPr>
          <w:rFonts w:hint="eastAsia" w:hAnsi="宋体"/>
          <w:color w:val="auto"/>
          <w:szCs w:val="21"/>
          <w:highlight w:val="none"/>
        </w:rPr>
        <w:t xml:space="preserve">评审委员会启动异常低价投标（响应）审查的情形和具体要求，包括：</w:t>
      </w:r>
      <w:r/>
    </w:p>
    <w:p>
      <w:pPr>
        <w:pStyle w:val="737"/>
        <w:ind w:firstLine="420"/>
        <w:jc w:val="left"/>
        <w:spacing w:line="480" w:lineRule="exact"/>
        <w:rPr>
          <w:rFonts w:hint="default" w:hAnsi="宋体"/>
          <w:color w:val="auto"/>
          <w:szCs w:val="21"/>
          <w:highlight w:val="none"/>
        </w:rPr>
      </w:pPr>
      <w:r>
        <w:rPr>
          <w:rFonts w:hint="eastAsia" w:hAnsi="宋体"/>
          <w:color w:val="auto"/>
          <w:szCs w:val="21"/>
          <w:highlight w:val="none"/>
        </w:rPr>
        <w:t xml:space="preserve">（一）评审过程中出现下列情形之一的，评审委员会应当启动异常低价投标（响应）审查程序：</w:t>
      </w:r>
      <w:r/>
    </w:p>
    <w:p>
      <w:pPr>
        <w:pStyle w:val="737"/>
        <w:ind w:firstLine="420"/>
        <w:jc w:val="left"/>
        <w:spacing w:line="480" w:lineRule="exact"/>
        <w:rPr>
          <w:rFonts w:hint="eastAsia" w:hAnsi="宋体"/>
          <w:color w:val="auto"/>
          <w:szCs w:val="21"/>
          <w:highlight w:val="none"/>
          <w:lang w:val="en-US" w:eastAsia="zh-CN"/>
        </w:rPr>
      </w:pPr>
      <w:r>
        <w:rPr>
          <w:rFonts w:hint="eastAsia" w:hAnsi="宋体"/>
          <w:color w:val="auto"/>
          <w:szCs w:val="21"/>
          <w:highlight w:val="none"/>
          <w:lang w:val="en-US" w:eastAsia="zh-CN"/>
        </w:rPr>
        <w:t xml:space="preserve">1、投标(响应)报价低于全部通过符合性审直供应商投标(响应)报价平均值50%的，即投标(响应)报价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hAnsi="宋体"/>
          <w:color w:val="auto"/>
          <w:szCs w:val="21"/>
          <w:highlight w:val="none"/>
          <w:lang w:val="en-US" w:eastAsia="zh-CN"/>
        </w:rPr>
        <w:t xml:space="preserve">全部通过符合性审查供应商投标(响应)报价平均值x50%;</w:t>
      </w:r>
      <w:r/>
    </w:p>
    <w:p>
      <w:pPr>
        <w:pStyle w:val="737"/>
        <w:ind w:firstLine="420"/>
        <w:jc w:val="left"/>
        <w:spacing w:line="480" w:lineRule="exact"/>
        <w:rPr>
          <w:rFonts w:hint="eastAsia" w:hAnsi="宋体"/>
          <w:color w:val="auto"/>
          <w:szCs w:val="21"/>
          <w:highlight w:val="none"/>
          <w:lang w:val="en-US" w:eastAsia="zh-CN"/>
        </w:rPr>
      </w:pPr>
      <w:r>
        <w:rPr>
          <w:rFonts w:hint="eastAsia" w:hAnsi="宋体"/>
          <w:color w:val="auto"/>
          <w:szCs w:val="21"/>
          <w:highlight w:val="none"/>
          <w:lang w:val="en-US" w:eastAsia="zh-CN"/>
        </w:rPr>
        <w:t xml:space="preserve">2、投标(响应)报价低于通过符合性审查的次低报价供应商投标(响应)报价50%的，即投标(响应)报价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hAnsi="宋体"/>
          <w:color w:val="auto"/>
          <w:szCs w:val="21"/>
          <w:highlight w:val="none"/>
          <w:lang w:val="en-US" w:eastAsia="zh-CN"/>
        </w:rPr>
        <w:t xml:space="preserve">通过符合性甫查的次低报价供应商投标(响应)报价x50%;</w:t>
      </w:r>
      <w:r/>
    </w:p>
    <w:p>
      <w:pPr>
        <w:pStyle w:val="737"/>
        <w:ind w:firstLine="420"/>
        <w:jc w:val="left"/>
        <w:spacing w:line="480" w:lineRule="exact"/>
        <w:rPr>
          <w:rFonts w:hint="eastAsia" w:hAnsi="宋体"/>
          <w:color w:val="auto"/>
          <w:szCs w:val="21"/>
          <w:highlight w:val="none"/>
          <w:lang w:val="en-US" w:eastAsia="zh-CN"/>
        </w:rPr>
      </w:pPr>
      <w:r>
        <w:rPr>
          <w:rFonts w:hint="eastAsia" w:hAnsi="宋体"/>
          <w:color w:val="auto"/>
          <w:szCs w:val="21"/>
          <w:highlight w:val="none"/>
          <w:lang w:val="en-US" w:eastAsia="zh-CN"/>
        </w:rPr>
        <w:t xml:space="preserve">3、投标(响应)报价低于采购项目最高限价45%的，即投标(响应)报价</w:t>
      </w:r>
      <w:r>
        <w:rPr>
          <w:rFonts w:ascii="微软雅黑" w:hAnsi="微软雅黑" w:eastAsia="微软雅黑" w:cs="微软雅黑"/>
          <w:i w:val="0"/>
          <w:iCs w:val="0"/>
          <w:caps w:val="0"/>
          <w:color w:val="333333"/>
          <w:spacing w:val="0"/>
          <w:sz w:val="24"/>
          <w:szCs w:val="24"/>
          <w:highlight w:val="none"/>
          <w:shd w:val="clear" w:color="auto" w:fill="ffffff"/>
        </w:rPr>
        <w:t xml:space="preserve">&lt;</w:t>
      </w:r>
      <w:r>
        <w:rPr>
          <w:rFonts w:hint="eastAsia" w:hAnsi="宋体"/>
          <w:color w:val="auto"/>
          <w:szCs w:val="21"/>
          <w:highlight w:val="none"/>
          <w:lang w:val="en-US" w:eastAsia="zh-CN"/>
        </w:rPr>
        <w:t xml:space="preserve">采购项目最高限价x45%;</w:t>
      </w:r>
      <w:r/>
    </w:p>
    <w:p>
      <w:pPr>
        <w:pStyle w:val="737"/>
        <w:ind w:firstLine="420"/>
        <w:jc w:val="left"/>
        <w:spacing w:line="480" w:lineRule="exact"/>
        <w:rPr>
          <w:rFonts w:hint="eastAsia" w:hAnsi="宋体"/>
          <w:color w:val="auto"/>
          <w:szCs w:val="21"/>
          <w:highlight w:val="yellow"/>
          <w:lang w:val="en-US" w:eastAsia="zh-CN"/>
        </w:rPr>
      </w:pPr>
      <w:r>
        <w:rPr>
          <w:rFonts w:hint="eastAsia" w:hAnsi="宋体"/>
          <w:color w:val="auto"/>
          <w:szCs w:val="21"/>
          <w:highlight w:val="none"/>
          <w:lang w:val="en-US" w:eastAsia="zh-CN"/>
        </w:rPr>
        <w:t xml:space="preserve">4、评审委员会基于专业判断，认为供应商报价过低，有可能影响产品质量或者不能诚信履约的其他情形。</w:t>
      </w:r>
      <w:r/>
    </w:p>
    <w:p>
      <w:pPr>
        <w:pStyle w:val="737"/>
        <w:ind w:firstLine="420"/>
        <w:jc w:val="left"/>
        <w:spacing w:line="480" w:lineRule="exact"/>
        <w:rPr>
          <w:rFonts w:hint="eastAsia" w:hAnsi="宋体"/>
          <w:color w:val="auto"/>
          <w:szCs w:val="21"/>
          <w:highlight w:val="none"/>
          <w:lang w:val="en-US" w:eastAsia="zh-CN"/>
        </w:rPr>
      </w:pPr>
      <w:r>
        <w:rPr>
          <w:rFonts w:hint="eastAsia" w:hAnsi="宋体"/>
          <w:color w:val="auto"/>
          <w:szCs w:val="21"/>
          <w:highlight w:val="none"/>
          <w:lang w:val="en-US" w:eastAsia="zh-CN"/>
        </w:rPr>
        <w:t xml:space="preserve">5、采购人可以结合具体项目实际情况，提高上述第1项至第3项中启动异常低价投标(响应)审查的数值标准，但是最高不得超过65%。</w:t>
      </w:r>
      <w:r/>
    </w:p>
    <w:p>
      <w:pPr>
        <w:pStyle w:val="737"/>
        <w:ind w:firstLine="420"/>
        <w:jc w:val="left"/>
        <w:spacing w:line="480" w:lineRule="exact"/>
        <w:rPr>
          <w:rFonts w:hint="eastAsia"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lang w:eastAsia="zh-CN"/>
        </w:rPr>
        <w:t xml:space="preserve">、</w:t>
      </w:r>
      <w:r>
        <w:rPr>
          <w:rFonts w:hint="eastAsia" w:hAnsi="宋体"/>
          <w:color w:val="auto"/>
          <w:szCs w:val="21"/>
          <w:highlight w:val="none"/>
        </w:rPr>
        <w:t xml:space="preserve">相关法律法规对供应商报价有规定的，从其规定。</w:t>
      </w:r>
      <w:r/>
    </w:p>
    <w:p>
      <w:pPr>
        <w:pStyle w:val="737"/>
        <w:ind w:firstLine="420"/>
        <w:jc w:val="left"/>
        <w:spacing w:line="480" w:lineRule="exact"/>
        <w:rPr>
          <w:rFonts w:hint="eastAsia" w:hAnsi="宋体" w:eastAsia="宋体"/>
          <w:color w:val="auto"/>
          <w:szCs w:val="21"/>
          <w:highlight w:val="none"/>
          <w:lang w:eastAsia="zh-CN"/>
        </w:rPr>
      </w:pPr>
      <w:r>
        <w:rPr>
          <w:rFonts w:hint="eastAsia" w:hAnsi="宋体"/>
          <w:color w:val="auto"/>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hAnsi="宋体"/>
          <w:b/>
          <w:bCs/>
          <w:color w:val="auto"/>
          <w:szCs w:val="21"/>
          <w:highlight w:val="none"/>
          <w:lang w:eastAsia="zh-CN"/>
        </w:rPr>
        <w:t xml:space="preserve">书面说明上传苏采云系统中澄清环节。</w:t>
      </w:r>
      <w:r/>
    </w:p>
    <w:p>
      <w:pPr>
        <w:numPr>
          <w:ilvl w:val="0"/>
          <w:numId w:val="3"/>
        </w:numPr>
        <w:ind w:firstLine="420"/>
        <w:jc w:val="left"/>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p>
      <w:pPr>
        <w:pStyle w:val="779"/>
        <w:keepLines w:val="0"/>
        <w:keepNext w:val="0"/>
        <w:pageBreakBefore w:val="0"/>
        <w:spacing w:line="240" w:lineRule="exact"/>
        <w:widowControl w:val="off"/>
        <w:rPr>
          <w:rFonts w:hint="eastAsia"/>
        </w:rPr>
      </w:pPr>
      <w:r>
        <w:rPr>
          <w:rFonts w:hint="eastAsia"/>
        </w:rPr>
      </w:r>
      <w:r/>
    </w:p>
    <w:tbl>
      <w:tblPr>
        <w:tblStyle w:val="723"/>
        <w:tblW w:w="9532"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732"/>
        <w:gridCol w:w="6927"/>
      </w:tblGrid>
      <w:tr>
        <w:trPr>
          <w:trHeight w:val="520"/>
        </w:trPr>
        <w:tc>
          <w:tcPr>
            <w:tcW w:w="87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w:t>
            </w:r>
            <w:r/>
          </w:p>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p>
        </w:tc>
        <w:tc>
          <w:tcPr>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W w:w="692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评分要求</w:t>
            </w:r>
            <w:r/>
          </w:p>
        </w:tc>
      </w:tr>
      <w:tr>
        <w:trPr>
          <w:trHeight w:val="1962"/>
        </w:trPr>
        <w:tc>
          <w:tcPr>
            <w:tcW w:w="873"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商务</w:t>
            </w:r>
            <w:r/>
          </w:p>
        </w:tc>
        <w:tc>
          <w:tcPr>
            <w:tcW w:w="1732"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资信证明</w:t>
            </w:r>
            <w:r/>
          </w:p>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c>
          <w:tcPr>
            <w:tcW w:w="6927" w:type="dxa"/>
            <w:vAlign w:val="center"/>
            <w:textDirection w:val="lrTb"/>
            <w:noWrap w:val="false"/>
          </w:tcPr>
          <w:p>
            <w:pPr>
              <w:numPr>
                <w:ilvl w:val="0"/>
                <w:numId w:val="4"/>
              </w:numPr>
              <w:ind w:firstLine="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供应商具有有效的市政公用设施养护企业服务能力一级证书</w:t>
            </w:r>
            <w:r/>
          </w:p>
          <w:p>
            <w:pPr>
              <w:numPr>
                <w:ilvl w:val="0"/>
                <w:numId w:val="4"/>
              </w:numPr>
              <w:ind w:firstLine="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市政管道疏通清理企业服务能力资质一级证书</w:t>
            </w:r>
            <w:r/>
          </w:p>
          <w:p>
            <w:pPr>
              <w:numPr>
                <w:ilvl w:val="0"/>
                <w:numId w:val="4"/>
              </w:numPr>
              <w:ind w:firstLine="21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化粪池清掏企业服务能力资质一级证书</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每提供1</w:t>
            </w:r>
            <w:r>
              <w:rPr>
                <w:rFonts w:hint="eastAsia" w:ascii="宋体" w:hAnsi="宋体" w:cs="宋体"/>
                <w:color w:val="000000"/>
                <w:sz w:val="21"/>
                <w:szCs w:val="21"/>
                <w:lang w:val="en-US" w:eastAsia="zh-CN"/>
              </w:rPr>
              <w:t xml:space="preserve">项</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分，最多</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分（须提供认证证书复印件加盖供应商公章，否则不得分）</w:t>
            </w:r>
            <w:r/>
          </w:p>
        </w:tc>
      </w:tr>
      <w:tr>
        <w:trPr>
          <w:trHeight w:val="90"/>
        </w:trPr>
        <w:tc>
          <w:tcPr>
            <w:tcW w:w="873" w:type="dxa"/>
            <w:vAlign w:val="top"/>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业绩</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p>
        </w:tc>
        <w:tc>
          <w:tcPr>
            <w:tcW w:w="6927" w:type="dxa"/>
            <w:vAlign w:val="center"/>
            <w:textDirection w:val="lrTb"/>
            <w:noWrap w:val="false"/>
          </w:tcPr>
          <w:p>
            <w:pPr>
              <w:ind w:firstLine="21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自202</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年1月l日以来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以合同签订时间为准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，每提供一个</w:t>
            </w:r>
            <w:r>
              <w:rPr>
                <w:rFonts w:hint="eastAsia" w:ascii="宋体" w:hAnsi="宋体" w:eastAsia="宋体" w:cs="宋体"/>
                <w:color w:val="000000"/>
                <w:sz w:val="21"/>
                <w:szCs w:val="21"/>
                <w:lang w:eastAsia="zh-CN"/>
              </w:rPr>
              <w:t xml:space="preserve">类服务项目</w:t>
            </w:r>
            <w:r>
              <w:rPr>
                <w:rFonts w:hint="eastAsia" w:ascii="宋体" w:hAnsi="宋体" w:eastAsia="宋体" w:cs="宋体"/>
                <w:color w:val="000000"/>
                <w:sz w:val="21"/>
                <w:szCs w:val="21"/>
              </w:rPr>
              <w:t xml:space="preserve">业绩的得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分，满分</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p>
          <w:p>
            <w:pPr>
              <w:ind w:firstLine="211"/>
              <w:jc w:val="left"/>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 xml:space="preserve">注：证明材料须</w:t>
            </w:r>
            <w:r>
              <w:rPr>
                <w:rFonts w:hint="eastAsia" w:ascii="宋体" w:hAnsi="宋体" w:eastAsia="宋体" w:cs="宋体"/>
                <w:b/>
                <w:color w:val="000000"/>
                <w:sz w:val="21"/>
                <w:szCs w:val="21"/>
              </w:rPr>
              <w:t xml:space="preserve">提供合同扫描件并加盖</w:t>
            </w:r>
            <w:r>
              <w:rPr>
                <w:rFonts w:hint="eastAsia" w:ascii="宋体" w:hAnsi="宋体" w:eastAsia="宋体" w:cs="宋体"/>
                <w:b/>
                <w:color w:val="000000"/>
                <w:sz w:val="21"/>
                <w:szCs w:val="21"/>
                <w:lang w:eastAsia="zh-CN"/>
              </w:rPr>
              <w:t xml:space="preserve">供应商</w:t>
            </w:r>
            <w:r>
              <w:rPr>
                <w:rFonts w:hint="eastAsia" w:ascii="宋体" w:hAnsi="宋体" w:eastAsia="宋体" w:cs="宋体"/>
                <w:b/>
                <w:color w:val="000000"/>
                <w:sz w:val="21"/>
                <w:szCs w:val="21"/>
              </w:rPr>
              <w:t xml:space="preserve">公章</w:t>
            </w:r>
            <w:r>
              <w:rPr>
                <w:rFonts w:hint="eastAsia" w:ascii="宋体" w:hAnsi="宋体" w:eastAsia="宋体" w:cs="宋体"/>
                <w:b/>
                <w:bCs/>
                <w:color w:val="000000"/>
                <w:sz w:val="21"/>
                <w:szCs w:val="21"/>
              </w:rPr>
              <w:t xml:space="preserve">，时间、标的内容以合同为准，未提供或未按要求提供此项不得分。</w:t>
            </w:r>
            <w:r>
              <w:rPr>
                <w:rFonts w:hint="eastAsia" w:ascii="宋体" w:hAnsi="宋体" w:eastAsia="宋体" w:cs="宋体"/>
                <w:b/>
                <w:bCs/>
                <w:color w:val="000000"/>
                <w:sz w:val="21"/>
                <w:szCs w:val="21"/>
                <w:lang w:eastAsia="zh-CN"/>
              </w:rPr>
              <w:t xml:space="preserve">合同类似或者是否符合要求，由磋商委员会统一认定后给予得分。</w:t>
            </w:r>
            <w:r/>
          </w:p>
        </w:tc>
      </w:tr>
      <w:tr>
        <w:trPr>
          <w:trHeight w:val="90"/>
        </w:trPr>
        <w:tc>
          <w:tcPr>
            <w:tcW w:w="87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32"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人员</w:t>
            </w:r>
            <w:r/>
          </w:p>
          <w:p>
            <w:pPr>
              <w:jc w:val="center"/>
              <w:keepLines w:val="0"/>
              <w:keepNext w:val="0"/>
              <w:pageBreakBefore w:val="0"/>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（19分）</w:t>
            </w:r>
            <w:r/>
          </w:p>
        </w:tc>
        <w:tc>
          <w:tcPr>
            <w:tcW w:w="6927" w:type="dxa"/>
            <w:vAlign w:val="center"/>
            <w:textDirection w:val="lrTb"/>
            <w:noWrap w:val="false"/>
          </w:tcPr>
          <w:p>
            <w:pPr>
              <w:numPr>
                <w:ilvl w:val="0"/>
                <w:numId w:val="5"/>
              </w:numPr>
              <w:ind w:firstLine="210"/>
              <w:jc w:val="left"/>
              <w:keepLines w:val="0"/>
              <w:keepNext w:val="0"/>
              <w:pageBreakBefore w:val="0"/>
              <w:spacing w:line="360" w:lineRule="auto"/>
              <w:rPr>
                <w:rFonts w:hint="eastAsia" w:ascii="宋体" w:hAnsi="宋体" w:eastAsia="宋体" w:cs="宋体"/>
                <w:strike w:val="0"/>
                <w:sz w:val="21"/>
                <w:szCs w:val="21"/>
                <w:highlight w:val="none"/>
                <w:lang w:val="en-US" w:eastAsia="zh-CN"/>
              </w:rPr>
            </w:pPr>
            <w:r>
              <w:rPr>
                <w:rFonts w:hint="eastAsia" w:ascii="宋体" w:hAnsi="宋体" w:eastAsia="宋体" w:cs="宋体"/>
                <w:strike w:val="0"/>
                <w:sz w:val="21"/>
                <w:szCs w:val="21"/>
                <w:highlight w:val="none"/>
              </w:rPr>
              <w:t xml:space="preserve">拟投入本项目负责人，具备</w:t>
            </w:r>
            <w:r>
              <w:rPr>
                <w:rStyle w:val="762"/>
                <w:rFonts w:hint="eastAsia" w:ascii="宋体" w:hAnsi="宋体" w:eastAsia="宋体" w:cs="宋体"/>
                <w:strike w:val="0"/>
                <w:sz w:val="21"/>
                <w:szCs w:val="21"/>
                <w:highlight w:val="none"/>
              </w:rPr>
              <w:t xml:space="preserve">给排水</w:t>
            </w:r>
            <w:r>
              <w:rPr>
                <w:rStyle w:val="762"/>
                <w:rFonts w:hint="eastAsia" w:ascii="宋体" w:hAnsi="宋体" w:eastAsia="宋体" w:cs="宋体"/>
                <w:strike w:val="0"/>
                <w:sz w:val="21"/>
                <w:szCs w:val="21"/>
                <w:highlight w:val="none"/>
                <w:lang w:val="en-US" w:eastAsia="zh-CN"/>
              </w:rPr>
              <w:t xml:space="preserve">或</w:t>
            </w:r>
            <w:r>
              <w:rPr>
                <w:rStyle w:val="762"/>
                <w:rFonts w:hint="eastAsia" w:ascii="宋体" w:hAnsi="宋体" w:eastAsia="宋体" w:cs="宋体"/>
                <w:strike w:val="0"/>
                <w:sz w:val="21"/>
                <w:szCs w:val="21"/>
                <w:highlight w:val="none"/>
              </w:rPr>
              <w:t xml:space="preserve">环境工程相关专业</w:t>
            </w:r>
            <w:r>
              <w:rPr>
                <w:rStyle w:val="762"/>
                <w:rFonts w:hint="eastAsia" w:ascii="宋体" w:hAnsi="宋体" w:cs="宋体"/>
                <w:strike w:val="0"/>
                <w:sz w:val="21"/>
                <w:szCs w:val="21"/>
                <w:highlight w:val="none"/>
                <w:lang w:val="en-US" w:eastAsia="zh-CN"/>
              </w:rPr>
              <w:t xml:space="preserve">的，提供</w:t>
            </w:r>
            <w:r>
              <w:rPr>
                <w:rStyle w:val="762"/>
                <w:rFonts w:hint="eastAsia" w:ascii="宋体" w:hAnsi="宋体" w:eastAsia="宋体" w:cs="宋体"/>
                <w:strike w:val="0"/>
                <w:sz w:val="21"/>
                <w:szCs w:val="21"/>
                <w:highlight w:val="none"/>
              </w:rPr>
              <w:t xml:space="preserve">中级及以上职称</w:t>
            </w:r>
            <w:r>
              <w:rPr>
                <w:rStyle w:val="762"/>
                <w:rFonts w:hint="eastAsia" w:ascii="宋体" w:hAnsi="宋体" w:cs="宋体"/>
                <w:strike w:val="0"/>
                <w:sz w:val="21"/>
                <w:szCs w:val="21"/>
                <w:highlight w:val="none"/>
                <w:lang w:val="en-US" w:eastAsia="zh-CN"/>
              </w:rPr>
              <w:t xml:space="preserve">或学历证明</w:t>
            </w:r>
            <w:r>
              <w:rPr>
                <w:rStyle w:val="762"/>
                <w:rFonts w:hint="eastAsia" w:ascii="宋体" w:hAnsi="宋体" w:eastAsia="宋体" w:cs="宋体"/>
                <w:strike w:val="0"/>
                <w:sz w:val="21"/>
                <w:szCs w:val="21"/>
                <w:highlight w:val="none"/>
                <w:lang w:val="en-US" w:eastAsia="zh-CN"/>
              </w:rPr>
              <w:t xml:space="preserve">的</w:t>
            </w:r>
            <w:r>
              <w:rPr>
                <w:rFonts w:hint="eastAsia" w:ascii="宋体" w:hAnsi="宋体" w:eastAsia="宋体" w:cs="宋体"/>
                <w:strike w:val="0"/>
                <w:sz w:val="21"/>
                <w:szCs w:val="21"/>
                <w:highlight w:val="none"/>
              </w:rPr>
              <w:t xml:space="preserve">，</w:t>
            </w:r>
            <w:r>
              <w:rPr>
                <w:rFonts w:hint="eastAsia" w:ascii="宋体" w:hAnsi="宋体" w:eastAsia="宋体" w:cs="宋体"/>
                <w:strike w:val="0"/>
                <w:sz w:val="21"/>
                <w:szCs w:val="21"/>
                <w:highlight w:val="none"/>
                <w:lang w:val="en-US" w:eastAsia="zh-CN"/>
              </w:rPr>
              <w:t xml:space="preserve">得</w:t>
            </w:r>
            <w:r>
              <w:rPr>
                <w:rFonts w:hint="eastAsia" w:ascii="宋体" w:hAnsi="宋体" w:cs="宋体"/>
                <w:strike w:val="0"/>
                <w:sz w:val="21"/>
                <w:szCs w:val="21"/>
                <w:highlight w:val="none"/>
                <w:lang w:val="en-US" w:eastAsia="zh-CN"/>
              </w:rPr>
              <w:t xml:space="preserve">5</w:t>
            </w:r>
            <w:r>
              <w:rPr>
                <w:rFonts w:hint="eastAsia" w:ascii="宋体" w:hAnsi="宋体" w:eastAsia="宋体" w:cs="宋体"/>
                <w:strike w:val="0"/>
                <w:sz w:val="21"/>
                <w:szCs w:val="21"/>
                <w:highlight w:val="none"/>
                <w:lang w:val="en-US" w:eastAsia="zh-CN"/>
              </w:rPr>
              <w:t xml:space="preserve">分；</w:t>
            </w:r>
            <w:r/>
          </w:p>
          <w:p>
            <w:pPr>
              <w:numPr>
                <w:ilvl w:val="0"/>
                <w:numId w:val="5"/>
              </w:numPr>
              <w:ind w:firstLine="210"/>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sz w:val="21"/>
                <w:szCs w:val="21"/>
              </w:rPr>
              <w:t xml:space="preserve">拟投入本项目负责人具有污水站（泵站）运维项目管理经验（提供职称证书或项目任命</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业绩证明材料），</w:t>
            </w:r>
            <w:r>
              <w:rPr>
                <w:rFonts w:hint="eastAsia" w:ascii="宋体" w:hAnsi="宋体" w:eastAsia="宋体" w:cs="宋体"/>
                <w:sz w:val="21"/>
                <w:szCs w:val="21"/>
                <w:lang w:val="en-US" w:eastAsia="zh-CN"/>
              </w:rPr>
              <w:t xml:space="preserve">每有一个3分，</w:t>
            </w:r>
            <w:r>
              <w:rPr>
                <w:rFonts w:hint="eastAsia" w:ascii="宋体" w:hAnsi="宋体" w:eastAsia="宋体" w:cs="宋体"/>
                <w:sz w:val="21"/>
                <w:szCs w:val="21"/>
              </w:rPr>
              <w:t xml:space="preserve">最高</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numPr>
                <w:ilvl w:val="0"/>
                <w:numId w:val="5"/>
              </w:numPr>
              <w:ind w:firstLine="210"/>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sz w:val="21"/>
                <w:szCs w:val="21"/>
              </w:rPr>
              <w:t xml:space="preserve">配备专职现场运维人员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除项目负责人外</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，持有</w:t>
            </w:r>
            <w:r>
              <w:rPr>
                <w:rStyle w:val="762"/>
                <w:rFonts w:hint="eastAsia" w:ascii="宋体" w:hAnsi="宋体" w:eastAsia="宋体" w:cs="宋体"/>
                <w:sz w:val="21"/>
                <w:szCs w:val="21"/>
              </w:rPr>
              <w:t xml:space="preserve">污水处理设施运行</w:t>
            </w:r>
            <w:r>
              <w:rPr>
                <w:rStyle w:val="762"/>
                <w:rFonts w:hint="eastAsia" w:ascii="宋体" w:hAnsi="宋体" w:eastAsia="宋体" w:cs="宋体"/>
                <w:sz w:val="21"/>
                <w:szCs w:val="21"/>
                <w:lang w:val="en-US" w:eastAsia="zh-CN"/>
              </w:rPr>
              <w:t xml:space="preserve">或</w:t>
            </w:r>
            <w:r>
              <w:rPr>
                <w:rStyle w:val="762"/>
                <w:rFonts w:hint="eastAsia" w:ascii="宋体" w:hAnsi="宋体" w:eastAsia="宋体" w:cs="宋体"/>
                <w:sz w:val="21"/>
                <w:szCs w:val="21"/>
              </w:rPr>
              <w:t xml:space="preserve">水处理相关培训合格证书</w:t>
            </w:r>
            <w:r>
              <w:rPr>
                <w:rFonts w:hint="eastAsia" w:ascii="宋体" w:hAnsi="宋体" w:eastAsia="宋体" w:cs="宋体"/>
                <w:sz w:val="21"/>
                <w:szCs w:val="21"/>
              </w:rPr>
              <w:t xml:space="preserve">，每提供 1 人得 </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 分，最高得 </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 分。</w:t>
            </w:r>
            <w:r/>
          </w:p>
          <w:p>
            <w:pPr>
              <w:numPr>
                <w:ilvl w:val="0"/>
                <w:numId w:val="0"/>
              </w:numPr>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sz w:val="21"/>
                <w:szCs w:val="21"/>
                <w:lang w:val="en-US" w:eastAsia="zh-CN"/>
              </w:rPr>
              <w:t xml:space="preserve">注：</w:t>
            </w:r>
            <w:r>
              <w:rPr>
                <w:rFonts w:hint="eastAsia" w:ascii="宋体" w:hAnsi="宋体" w:eastAsia="宋体" w:cs="宋体"/>
                <w:b/>
                <w:sz w:val="21"/>
                <w:szCs w:val="21"/>
              </w:rPr>
              <w:t xml:space="preserve">须提供项目组成员（含项目负责人）缴纳的社保证明（时间要求：</w:t>
            </w:r>
            <w:r>
              <w:rPr>
                <w:rFonts w:hint="eastAsia" w:ascii="宋体" w:hAnsi="宋体" w:eastAsia="宋体" w:cs="宋体"/>
                <w:b/>
                <w:sz w:val="21"/>
                <w:szCs w:val="21"/>
                <w:lang w:val="en-US" w:eastAsia="zh-CN"/>
              </w:rPr>
              <w:t xml:space="preserve">近三个月的社保证明</w:t>
            </w:r>
            <w:r>
              <w:rPr>
                <w:rFonts w:hint="eastAsia" w:ascii="宋体" w:hAnsi="宋体" w:eastAsia="宋体" w:cs="宋体"/>
                <w:b/>
                <w:sz w:val="21"/>
                <w:szCs w:val="21"/>
              </w:rPr>
              <w:t xml:space="preserve">），复印件加盖供应商公章，否则不得分。</w:t>
            </w:r>
            <w:r/>
          </w:p>
        </w:tc>
      </w:tr>
    </w:tbl>
    <w:p>
      <w:pPr>
        <w:pStyle w:val="737"/>
        <w:numPr>
          <w:ilvl w:val="0"/>
          <w:numId w:val="0"/>
        </w:numPr>
        <w:jc w:val="left"/>
        <w:spacing w:line="480" w:lineRule="exact"/>
        <w:widowControl w:val="off"/>
        <w:rPr>
          <w:rFonts w:hint="eastAsia" w:hAnsi="宋体"/>
          <w:color w:val="auto"/>
          <w:szCs w:val="21"/>
          <w:highlight w:val="none"/>
          <w:lang w:val="en-US" w:eastAsia="zh-CN"/>
        </w:rPr>
      </w:pPr>
      <w:r>
        <w:rPr>
          <w:rFonts w:hint="eastAsia" w:hAnsi="宋体"/>
          <w:color w:val="auto"/>
          <w:szCs w:val="21"/>
          <w:highlight w:val="none"/>
          <w:lang w:val="en-US" w:eastAsia="zh-CN"/>
        </w:rPr>
      </w:r>
      <w:r/>
    </w:p>
    <w:p>
      <w:pPr>
        <w:pStyle w:val="737"/>
        <w:numPr>
          <w:ilvl w:val="0"/>
          <w:numId w:val="0"/>
        </w:numPr>
        <w:jc w:val="left"/>
        <w:spacing w:line="480" w:lineRule="exact"/>
        <w:widowControl w:val="off"/>
        <w:rPr>
          <w:rFonts w:hint="eastAsia" w:hAnsi="宋体"/>
          <w:color w:val="auto"/>
          <w:szCs w:val="21"/>
          <w:highlight w:val="none"/>
          <w:lang w:val="en-US" w:eastAsia="zh-CN"/>
        </w:rPr>
      </w:pPr>
      <w:r>
        <w:rPr>
          <w:rFonts w:hint="eastAsia" w:hAnsi="宋体"/>
          <w:color w:val="auto"/>
          <w:szCs w:val="21"/>
          <w:highlight w:val="none"/>
          <w:lang w:val="en-US" w:eastAsia="zh-CN"/>
        </w:rPr>
      </w:r>
      <w:r/>
    </w:p>
    <w:p>
      <w:pPr>
        <w:pStyle w:val="737"/>
        <w:numPr>
          <w:ilvl w:val="0"/>
          <w:numId w:val="0"/>
        </w:numPr>
        <w:jc w:val="left"/>
        <w:spacing w:line="480" w:lineRule="exact"/>
        <w:widowControl w:val="off"/>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3、技术分50分</w:t>
      </w:r>
      <w:r/>
    </w:p>
    <w:tbl>
      <w:tblPr>
        <w:tblStyle w:val="723"/>
        <w:tblW w:w="9555" w:type="dxa"/>
        <w:tblInd w:w="-226"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631"/>
        <w:gridCol w:w="7024"/>
      </w:tblGrid>
      <w:tr>
        <w:trPr>
          <w:trHeight w:val="555"/>
        </w:trPr>
        <w:tc>
          <w:tcPr>
            <w:tcBorders>
              <w:bottom w:val="single" w:color="auto" w:sz="4" w:space="0"/>
              <w:right w:val="single" w:color="auto" w:sz="4" w:space="0"/>
            </w:tcBorders>
            <w:tcW w:w="9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w:t>
            </w:r>
            <w:r/>
          </w:p>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p>
        </w:tc>
        <w:tc>
          <w:tcPr>
            <w:tcBorders>
              <w:left w:val="single" w:color="auto"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Borders>
              <w:left w:val="single" w:color="auto" w:sz="4" w:space="0"/>
              <w:bottom w:val="single" w:color="auto" w:sz="4" w:space="0"/>
              <w:right w:val="single" w:color="auto" w:sz="4" w:space="0"/>
            </w:tcBorders>
            <w:tcW w:w="70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评分要求</w:t>
            </w:r>
            <w:r/>
          </w:p>
        </w:tc>
      </w:tr>
      <w:tr>
        <w:trPr>
          <w:trHeight w:val="930"/>
        </w:trPr>
        <w:tc>
          <w:tcPr>
            <w:tcBorders>
              <w:top w:val="none" w:color="000000" w:sz="4" w:space="0"/>
              <w:right w:val="single" w:color="auto" w:sz="4" w:space="0"/>
            </w:tcBorders>
            <w:tcW w:w="90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技术</w:t>
            </w:r>
            <w:r/>
          </w:p>
        </w:tc>
        <w:tc>
          <w:tcPr>
            <w:tcBorders>
              <w:top w:val="none" w:color="000000" w:sz="4" w:space="0"/>
              <w:left w:val="none" w:color="000000"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auto"/>
                <w:sz w:val="21"/>
                <w:szCs w:val="21"/>
                <w:highlight w:val="none"/>
                <w:lang w:eastAsia="zh-CN"/>
              </w:rPr>
              <w:t xml:space="preserve">项目实施方案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Borders>
              <w:top w:val="none" w:color="000000" w:sz="4" w:space="0"/>
              <w:left w:val="none" w:color="000000" w:sz="4" w:space="0"/>
              <w:bottom w:val="single" w:color="auto" w:sz="4" w:space="0"/>
              <w:right w:val="single" w:color="auto" w:sz="4" w:space="0"/>
            </w:tcBorders>
            <w:tcW w:w="7024" w:type="dxa"/>
            <w:vAlign w:val="top"/>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实施</w:t>
            </w:r>
            <w:r>
              <w:rPr>
                <w:rFonts w:hint="eastAsia" w:ascii="宋体" w:hAnsi="宋体" w:eastAsia="宋体" w:cs="宋体"/>
                <w:color w:val="auto"/>
                <w:sz w:val="21"/>
                <w:szCs w:val="21"/>
                <w:highlight w:val="none"/>
              </w:rPr>
              <w:t xml:space="preserve">方案应详细可行、有针对性，满足维护工作需求。主要从日常各项维保工作的维保计划安排、人员组织、维保物资供应、材料工器具配置等方面阐述</w:t>
            </w:r>
            <w:r>
              <w:rPr>
                <w:rFonts w:hint="eastAsia" w:ascii="宋体" w:hAnsi="宋体" w:eastAsia="宋体" w:cs="宋体"/>
                <w:color w:val="auto"/>
                <w:sz w:val="21"/>
                <w:szCs w:val="21"/>
                <w:highlight w:val="none"/>
                <w:lang w:eastAsia="zh-CN"/>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方案科学合理</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，内容完整</w:t>
            </w:r>
            <w:r>
              <w:rPr>
                <w:rFonts w:hint="eastAsia" w:ascii="宋体" w:hAnsi="宋体" w:eastAsia="宋体" w:cs="宋体"/>
                <w:color w:val="auto"/>
                <w:sz w:val="21"/>
                <w:szCs w:val="21"/>
                <w:highlight w:val="none"/>
                <w:lang w:val="en-US" w:eastAsia="zh-CN"/>
              </w:rPr>
              <w:t xml:space="preserve">非常</w:t>
            </w:r>
            <w:r>
              <w:rPr>
                <w:rFonts w:hint="eastAsia" w:ascii="宋体" w:hAnsi="宋体" w:eastAsia="宋体" w:cs="宋体"/>
                <w:color w:val="auto"/>
                <w:sz w:val="21"/>
                <w:szCs w:val="21"/>
                <w:highlight w:val="none"/>
              </w:rPr>
              <w:t xml:space="preserve">详实：</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完整详实：</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方案合理性一般，内容</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详实：</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完整性较差</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779"/>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满分10分，未见阐述本项不得分。</w:t>
            </w:r>
            <w:r/>
          </w:p>
        </w:tc>
      </w:tr>
      <w:tr>
        <w:trPr>
          <w:trHeight w:val="1185"/>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lang w:val="en-US" w:eastAsia="zh-CN"/>
              </w:rPr>
              <w:t xml:space="preserve">运营管理制度</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7024" w:type="dxa"/>
            <w:vAlign w:val="top"/>
            <w:textDirection w:val="lrTb"/>
            <w:noWrap w:val="false"/>
          </w:tcPr>
          <w:p>
            <w:pPr>
              <w:numPr>
                <w:ilvl w:val="0"/>
                <w:numId w:val="0"/>
              </w:num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供应商对本项目服务团队制定管理制度措施，包括但不限于服务人员考核方案、工资保障方案、舆情处置方案等方面阐述：</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方案科学合理</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针对性强，</w:t>
            </w:r>
            <w:r>
              <w:rPr>
                <w:rFonts w:hint="eastAsia" w:ascii="宋体" w:hAnsi="宋体" w:eastAsia="宋体" w:cs="宋体"/>
                <w:color w:val="auto"/>
                <w:sz w:val="21"/>
                <w:szCs w:val="21"/>
                <w:highlight w:val="none"/>
              </w:rPr>
              <w:t xml:space="preserve">内容完整</w:t>
            </w:r>
            <w:r>
              <w:rPr>
                <w:rFonts w:hint="eastAsia" w:ascii="宋体" w:hAnsi="宋体" w:eastAsia="宋体" w:cs="宋体"/>
                <w:color w:val="auto"/>
                <w:sz w:val="21"/>
                <w:szCs w:val="21"/>
                <w:highlight w:val="none"/>
                <w:lang w:val="en-US" w:eastAsia="zh-CN"/>
              </w:rPr>
              <w:t xml:space="preserve">非常</w:t>
            </w:r>
            <w:r>
              <w:rPr>
                <w:rFonts w:hint="eastAsia" w:ascii="宋体" w:hAnsi="宋体" w:eastAsia="宋体" w:cs="宋体"/>
                <w:color w:val="auto"/>
                <w:sz w:val="21"/>
                <w:szCs w:val="21"/>
                <w:highlight w:val="none"/>
              </w:rPr>
              <w:t xml:space="preserve">详实：</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针对性较强，</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完整详实：</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方案合理性一般，</w:t>
            </w:r>
            <w:r>
              <w:rPr>
                <w:rFonts w:hint="eastAsia" w:ascii="宋体" w:hAnsi="宋体" w:eastAsia="宋体" w:cs="宋体"/>
                <w:color w:val="auto"/>
                <w:sz w:val="21"/>
                <w:szCs w:val="21"/>
                <w:highlight w:val="none"/>
                <w:lang w:eastAsia="zh-CN"/>
              </w:rPr>
              <w:t xml:space="preserve">针对性、完整性一般</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完整性较差</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779"/>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r>
        <w:trPr>
          <w:trHeight w:val="1567"/>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应急预案与突发事件</w:t>
            </w:r>
            <w:r/>
          </w:p>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处置</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7024" w:type="dxa"/>
            <w:vAlign w:val="top"/>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针对服务过程中可能出现的紧急情况与突发事件的应对措施制定详细工作方案</w:t>
            </w:r>
            <w:r>
              <w:rPr>
                <w:rFonts w:hint="eastAsia" w:ascii="宋体" w:hAnsi="宋体" w:eastAsia="宋体" w:cs="宋体"/>
                <w:color w:val="auto"/>
                <w:sz w:val="21"/>
                <w:szCs w:val="21"/>
                <w:highlight w:val="none"/>
                <w:lang w:eastAsia="zh-CN"/>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方案科学合理，可行性强：</w:t>
            </w:r>
            <w:r>
              <w:rPr>
                <w:rFonts w:hint="eastAsia" w:ascii="宋体" w:hAnsi="宋体" w:eastAsia="宋体" w:cs="宋体"/>
                <w:b/>
                <w:bCs/>
                <w:color w:val="auto"/>
                <w:sz w:val="21"/>
                <w:szCs w:val="21"/>
                <w:highlight w:val="none"/>
                <w:lang w:val="en-US" w:eastAsia="zh-CN"/>
              </w:rPr>
              <w:t xml:space="preserve">8分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方案合理性，可行性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5分</w:t>
            </w:r>
            <w:r>
              <w:rPr>
                <w:rFonts w:hint="eastAsia" w:ascii="宋体" w:hAnsi="宋体" w:eastAsia="宋体" w:cs="宋体"/>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方案合理性一般，可行性一般：</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color w:val="auto"/>
                <w:sz w:val="21"/>
                <w:szCs w:val="21"/>
                <w:highlight w:val="none"/>
              </w:rPr>
              <w:t xml:space="preserve">；</w:t>
            </w:r>
            <w:r/>
          </w:p>
          <w:p>
            <w:pPr>
              <w:ind w:firstLine="211"/>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方案基本合理，可行性较差：</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color w:val="auto"/>
                <w:sz w:val="21"/>
                <w:szCs w:val="21"/>
                <w:highlight w:val="none"/>
              </w:rPr>
              <w:t xml:space="preserve">；</w:t>
            </w:r>
            <w:r/>
          </w:p>
          <w:p>
            <w:pPr>
              <w:pStyle w:val="779"/>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r>
        <w:trPr>
          <w:trHeight w:val="2786"/>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培训方案</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7024" w:type="dxa"/>
            <w:vAlign w:val="top"/>
            <w:textDirection w:val="lrTb"/>
            <w:noWrap w:val="false"/>
          </w:tcPr>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针对项目服务人员开展的培训计划、培训内容，培训目标</w:t>
            </w:r>
            <w:r>
              <w:rPr>
                <w:rFonts w:hint="eastAsia" w:ascii="宋体" w:hAnsi="宋体" w:eastAsia="宋体" w:cs="宋体"/>
                <w:color w:val="auto"/>
                <w:sz w:val="21"/>
                <w:szCs w:val="21"/>
                <w:highlight w:val="none"/>
                <w:lang w:eastAsia="zh-CN"/>
              </w:rPr>
              <w:t xml:space="preserve">等情况评分：</w:t>
            </w:r>
            <w:r/>
          </w:p>
          <w:p>
            <w:p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方案科学合理、完善、有清晰的阐述且符合实际可行的，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较科学合理、完善、阐述较清晰且较符合实际的，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分；</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科学合理性一般、阐述清晰度、可能性一般的，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分；</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科学合理性、阐述清晰度、可能性较差的，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分；</w:t>
            </w:r>
            <w:r/>
          </w:p>
          <w:p>
            <w:pPr>
              <w:pStyle w:val="779"/>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r>
        <w:trPr>
          <w:trHeight w:val="470"/>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1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安全管理</w:t>
            </w:r>
            <w:r/>
          </w:p>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方案</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7024" w:type="dxa"/>
            <w:vAlign w:val="top"/>
            <w:textDirection w:val="lrTb"/>
            <w:noWrap w:val="false"/>
          </w:tcPr>
          <w:p>
            <w:pPr>
              <w:ind w:firstLine="420"/>
              <w:jc w:val="left"/>
              <w:keepLines w:val="0"/>
              <w:keepNext w:val="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对</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针对本项目的安全管理措施（包括但不限于安全管理制度、岗位工作标准和安全操作规程、现场作业人员安全培训方案等）</w:t>
            </w:r>
            <w:r>
              <w:rPr>
                <w:rFonts w:hint="eastAsia" w:ascii="宋体" w:hAnsi="宋体" w:eastAsia="宋体" w:cs="宋体"/>
                <w:bCs/>
                <w:sz w:val="21"/>
                <w:szCs w:val="21"/>
                <w:lang w:eastAsia="zh-CN"/>
              </w:rPr>
              <w:t xml:space="preserve">：</w:t>
            </w:r>
            <w:r/>
          </w:p>
          <w:p>
            <w:pPr>
              <w:ind w:firstLine="211"/>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val="en-US" w:eastAsia="zh-CN"/>
              </w:rPr>
              <w:t xml:space="preserve">1</w:t>
            </w:r>
            <w:r>
              <w:rPr>
                <w:rFonts w:hint="eastAsia" w:ascii="宋体" w:hAnsi="宋体" w:eastAsia="宋体" w:cs="宋体"/>
                <w:b/>
                <w:bCs w:val="0"/>
                <w:sz w:val="21"/>
                <w:szCs w:val="21"/>
                <w:lang w:eastAsia="zh-CN"/>
              </w:rPr>
              <w:t xml:space="preserve">）</w:t>
            </w:r>
            <w:r>
              <w:rPr>
                <w:rFonts w:hint="eastAsia" w:ascii="宋体" w:hAnsi="宋体" w:eastAsia="宋体" w:cs="宋体"/>
                <w:bCs/>
                <w:sz w:val="21"/>
                <w:szCs w:val="21"/>
              </w:rPr>
              <w:t xml:space="preserve">安全管理方案详细完整、</w:t>
            </w:r>
            <w:r>
              <w:rPr>
                <w:rFonts w:hint="eastAsia" w:ascii="宋体" w:hAnsi="宋体" w:eastAsia="宋体" w:cs="宋体"/>
                <w:bCs/>
                <w:sz w:val="21"/>
                <w:szCs w:val="21"/>
                <w:lang w:val="en-US" w:eastAsia="zh-CN"/>
              </w:rPr>
              <w:t xml:space="preserve">合理性、</w:t>
            </w:r>
            <w:r>
              <w:rPr>
                <w:rFonts w:hint="eastAsia" w:ascii="宋体" w:hAnsi="宋体" w:eastAsia="宋体" w:cs="宋体"/>
                <w:bCs/>
                <w:sz w:val="21"/>
                <w:szCs w:val="21"/>
              </w:rPr>
              <w:t xml:space="preserve">针对性</w:t>
            </w:r>
            <w:r>
              <w:rPr>
                <w:rFonts w:hint="eastAsia" w:ascii="宋体" w:hAnsi="宋体" w:eastAsia="宋体" w:cs="宋体"/>
                <w:bCs/>
                <w:sz w:val="21"/>
                <w:szCs w:val="21"/>
                <w:lang w:val="en-US" w:eastAsia="zh-CN"/>
              </w:rPr>
              <w:t xml:space="preserve">强</w:t>
            </w:r>
            <w:r>
              <w:rPr>
                <w:rFonts w:hint="eastAsia" w:ascii="宋体" w:hAnsi="宋体" w:eastAsia="宋体" w:cs="宋体"/>
                <w:bCs/>
                <w:sz w:val="21"/>
                <w:szCs w:val="21"/>
                <w:lang w:eastAsia="zh-CN"/>
              </w:rPr>
              <w:t xml:space="preserve">：</w:t>
            </w:r>
            <w:r>
              <w:rPr>
                <w:rFonts w:hint="eastAsia" w:ascii="宋体" w:hAnsi="宋体" w:eastAsia="宋体" w:cs="宋体"/>
                <w:b/>
                <w:bCs/>
                <w:color w:val="auto"/>
                <w:sz w:val="21"/>
                <w:szCs w:val="21"/>
                <w:highlight w:val="none"/>
                <w:lang w:val="en-US" w:eastAsia="zh-CN"/>
              </w:rPr>
              <w:t xml:space="preserve">8分</w:t>
            </w:r>
            <w:r>
              <w:rPr>
                <w:rFonts w:hint="eastAsia" w:ascii="宋体" w:hAnsi="宋体" w:eastAsia="宋体" w:cs="宋体"/>
                <w:bCs/>
                <w:sz w:val="21"/>
                <w:szCs w:val="21"/>
              </w:rPr>
              <w:t xml:space="preserve">；</w:t>
            </w:r>
            <w:r/>
          </w:p>
          <w:p>
            <w:pPr>
              <w:ind w:firstLine="211"/>
              <w:jc w:val="left"/>
              <w:keepLines w:val="0"/>
              <w:keepNext w:val="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val="en-US" w:eastAsia="zh-CN"/>
              </w:rPr>
              <w:t xml:space="preserve">2</w:t>
            </w:r>
            <w:r>
              <w:rPr>
                <w:rFonts w:hint="eastAsia" w:ascii="宋体" w:hAnsi="宋体" w:eastAsia="宋体" w:cs="宋体"/>
                <w:b/>
                <w:bCs w:val="0"/>
                <w:sz w:val="21"/>
                <w:szCs w:val="21"/>
                <w:lang w:eastAsia="zh-CN"/>
              </w:rPr>
              <w:t xml:space="preserve">）</w:t>
            </w:r>
            <w:r>
              <w:rPr>
                <w:rFonts w:hint="eastAsia" w:ascii="宋体" w:hAnsi="宋体" w:eastAsia="宋体" w:cs="宋体"/>
                <w:bCs/>
                <w:sz w:val="21"/>
                <w:szCs w:val="21"/>
              </w:rPr>
              <w:t xml:space="preserve">安全管理方案</w:t>
            </w:r>
            <w:r>
              <w:rPr>
                <w:rFonts w:hint="eastAsia" w:ascii="宋体" w:hAnsi="宋体" w:eastAsia="宋体" w:cs="宋体"/>
                <w:bCs/>
                <w:sz w:val="21"/>
                <w:szCs w:val="21"/>
                <w:lang w:val="en-US" w:eastAsia="zh-CN"/>
              </w:rPr>
              <w:t xml:space="preserve">较为</w:t>
            </w:r>
            <w:r>
              <w:rPr>
                <w:rFonts w:hint="eastAsia" w:ascii="宋体" w:hAnsi="宋体" w:eastAsia="宋体" w:cs="宋体"/>
                <w:bCs/>
                <w:sz w:val="21"/>
                <w:szCs w:val="21"/>
              </w:rPr>
              <w:t xml:space="preserve">详细完整、</w:t>
            </w:r>
            <w:r>
              <w:rPr>
                <w:rFonts w:hint="eastAsia" w:ascii="宋体" w:hAnsi="宋体" w:eastAsia="宋体" w:cs="宋体"/>
                <w:bCs/>
                <w:sz w:val="21"/>
                <w:szCs w:val="21"/>
                <w:lang w:val="en-US" w:eastAsia="zh-CN"/>
              </w:rPr>
              <w:t xml:space="preserve">合理性、</w:t>
            </w:r>
            <w:r>
              <w:rPr>
                <w:rFonts w:hint="eastAsia" w:ascii="宋体" w:hAnsi="宋体" w:eastAsia="宋体" w:cs="宋体"/>
                <w:bCs/>
                <w:sz w:val="21"/>
                <w:szCs w:val="21"/>
              </w:rPr>
              <w:t xml:space="preserve">针对性</w:t>
            </w:r>
            <w:r>
              <w:rPr>
                <w:rFonts w:hint="eastAsia" w:ascii="宋体" w:hAnsi="宋体" w:eastAsia="宋体" w:cs="宋体"/>
                <w:bCs/>
                <w:sz w:val="21"/>
                <w:szCs w:val="21"/>
                <w:lang w:val="en-US" w:eastAsia="zh-CN"/>
              </w:rPr>
              <w:t xml:space="preserve">较强</w:t>
            </w:r>
            <w:r>
              <w:rPr>
                <w:rFonts w:hint="eastAsia" w:ascii="宋体" w:hAnsi="宋体" w:eastAsia="宋体" w:cs="宋体"/>
                <w:bCs/>
                <w:sz w:val="21"/>
                <w:szCs w:val="21"/>
                <w:lang w:eastAsia="zh-CN"/>
              </w:rPr>
              <w:t xml:space="preserve">：</w:t>
            </w:r>
            <w:r>
              <w:rPr>
                <w:rFonts w:hint="eastAsia" w:ascii="宋体" w:hAnsi="宋体" w:eastAsia="宋体" w:cs="宋体"/>
                <w:b/>
                <w:bCs/>
                <w:color w:val="auto"/>
                <w:sz w:val="21"/>
                <w:szCs w:val="21"/>
                <w:highlight w:val="none"/>
                <w:lang w:val="en-US" w:eastAsia="zh-CN"/>
              </w:rPr>
              <w:t xml:space="preserve">5分</w:t>
            </w:r>
            <w:r>
              <w:rPr>
                <w:rFonts w:hint="eastAsia" w:ascii="宋体" w:hAnsi="宋体" w:eastAsia="宋体" w:cs="宋体"/>
                <w:bCs/>
                <w:sz w:val="21"/>
                <w:szCs w:val="21"/>
              </w:rPr>
              <w:t xml:space="preserve">；</w:t>
            </w:r>
            <w:r/>
          </w:p>
          <w:p>
            <w:pPr>
              <w:ind w:firstLine="211"/>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val="en-US" w:eastAsia="zh-CN"/>
              </w:rPr>
              <w:t xml:space="preserve">3</w:t>
            </w:r>
            <w:r>
              <w:rPr>
                <w:rFonts w:hint="eastAsia" w:ascii="宋体" w:hAnsi="宋体" w:eastAsia="宋体" w:cs="宋体"/>
                <w:b/>
                <w:bCs w:val="0"/>
                <w:sz w:val="21"/>
                <w:szCs w:val="21"/>
                <w:lang w:eastAsia="zh-CN"/>
              </w:rPr>
              <w:t xml:space="preserve">）</w:t>
            </w:r>
            <w:r>
              <w:rPr>
                <w:rFonts w:hint="eastAsia" w:ascii="宋体" w:hAnsi="宋体" w:eastAsia="宋体" w:cs="宋体"/>
                <w:bCs/>
                <w:sz w:val="21"/>
                <w:szCs w:val="21"/>
              </w:rPr>
              <w:t xml:space="preserve">安全管理方案详</w:t>
            </w:r>
            <w:r>
              <w:rPr>
                <w:rFonts w:hint="eastAsia" w:ascii="宋体" w:hAnsi="宋体" w:eastAsia="宋体" w:cs="宋体"/>
                <w:sz w:val="21"/>
                <w:szCs w:val="21"/>
              </w:rPr>
              <w:t xml:space="preserve">尽程度</w:t>
            </w:r>
            <w:r>
              <w:rPr>
                <w:rFonts w:hint="eastAsia" w:ascii="宋体" w:hAnsi="宋体" w:eastAsia="宋体" w:cs="宋体"/>
                <w:bCs/>
                <w:sz w:val="21"/>
                <w:szCs w:val="21"/>
              </w:rPr>
              <w:t xml:space="preserve">一般、</w:t>
            </w:r>
            <w:r>
              <w:rPr>
                <w:rFonts w:hint="eastAsia" w:ascii="宋体" w:hAnsi="宋体" w:eastAsia="宋体" w:cs="宋体"/>
                <w:bCs/>
                <w:sz w:val="21"/>
                <w:szCs w:val="21"/>
                <w:lang w:val="en-US" w:eastAsia="zh-CN"/>
              </w:rPr>
              <w:t xml:space="preserve">合理性、</w:t>
            </w:r>
            <w:r>
              <w:rPr>
                <w:rFonts w:hint="eastAsia" w:ascii="宋体" w:hAnsi="宋体" w:eastAsia="宋体" w:cs="宋体"/>
                <w:bCs/>
                <w:sz w:val="21"/>
                <w:szCs w:val="21"/>
              </w:rPr>
              <w:t xml:space="preserve">针对性一般</w:t>
            </w:r>
            <w:r>
              <w:rPr>
                <w:rFonts w:hint="eastAsia" w:ascii="宋体" w:hAnsi="宋体" w:eastAsia="宋体" w:cs="宋体"/>
                <w:bCs/>
                <w:sz w:val="21"/>
                <w:szCs w:val="21"/>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ind w:firstLine="211"/>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Cs/>
                <w:sz w:val="21"/>
                <w:szCs w:val="21"/>
              </w:rPr>
              <w:t xml:space="preserve">安全管理方案详</w:t>
            </w:r>
            <w:r>
              <w:rPr>
                <w:rFonts w:hint="eastAsia" w:ascii="宋体" w:hAnsi="宋体" w:eastAsia="宋体" w:cs="宋体"/>
                <w:sz w:val="21"/>
                <w:szCs w:val="21"/>
              </w:rPr>
              <w:t xml:space="preserve">尽程度</w:t>
            </w:r>
            <w:r>
              <w:rPr>
                <w:rFonts w:hint="eastAsia" w:ascii="宋体" w:hAnsi="宋体" w:eastAsia="宋体" w:cs="宋体"/>
                <w:bCs/>
                <w:sz w:val="21"/>
                <w:szCs w:val="21"/>
                <w:lang w:val="en-US" w:eastAsia="zh-CN"/>
              </w:rPr>
              <w:t xml:space="preserve">较差</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合理性、</w:t>
            </w:r>
            <w:r>
              <w:rPr>
                <w:rFonts w:hint="eastAsia" w:ascii="宋体" w:hAnsi="宋体" w:eastAsia="宋体" w:cs="宋体"/>
                <w:bCs/>
                <w:sz w:val="21"/>
                <w:szCs w:val="21"/>
              </w:rPr>
              <w:t xml:space="preserve">针对性</w:t>
            </w:r>
            <w:r>
              <w:rPr>
                <w:rFonts w:hint="eastAsia" w:ascii="宋体" w:hAnsi="宋体" w:eastAsia="宋体" w:cs="宋体"/>
                <w:bCs/>
                <w:sz w:val="21"/>
                <w:szCs w:val="21"/>
                <w:lang w:val="en-US" w:eastAsia="zh-CN"/>
              </w:rPr>
              <w:t xml:space="preserve">较差</w:t>
            </w:r>
            <w:r>
              <w:rPr>
                <w:rFonts w:hint="eastAsia" w:ascii="宋体" w:hAnsi="宋体" w:eastAsia="宋体" w:cs="宋体"/>
                <w:bCs/>
                <w:sz w:val="21"/>
                <w:szCs w:val="21"/>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b w:val="0"/>
                <w:bCs w:val="0"/>
                <w:color w:val="auto"/>
                <w:sz w:val="21"/>
                <w:szCs w:val="21"/>
                <w:highlight w:val="none"/>
              </w:rPr>
              <w:t xml:space="preserve">。</w:t>
            </w:r>
            <w:r/>
          </w:p>
          <w:p>
            <w:pPr>
              <w:pStyle w:val="779"/>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r>
        <w:trPr>
          <w:trHeight w:val="1389"/>
        </w:trPr>
        <w:tc>
          <w:tcPr>
            <w:tcBorders>
              <w:right w:val="single" w:color="auto" w:sz="4" w:space="0"/>
            </w:tcBorders>
            <w:tcW w:w="900"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right w:val="single" w:color="auto" w:sz="4" w:space="0"/>
            </w:tcBorders>
            <w:tcW w:w="16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服务承诺</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tc>
        <w:tc>
          <w:tcPr>
            <w:tcBorders>
              <w:top w:val="none" w:color="000000" w:sz="4" w:space="0"/>
              <w:left w:val="none" w:color="000000" w:sz="4" w:space="0"/>
              <w:right w:val="single" w:color="auto" w:sz="4" w:space="0"/>
            </w:tcBorders>
            <w:tcW w:w="7024" w:type="dxa"/>
            <w:vAlign w:val="top"/>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根据供应商提供的</w:t>
            </w:r>
            <w:r>
              <w:rPr>
                <w:rFonts w:hint="eastAsia" w:ascii="宋体" w:hAnsi="宋体" w:eastAsia="宋体" w:cs="宋体"/>
                <w:color w:val="auto"/>
                <w:sz w:val="21"/>
                <w:szCs w:val="21"/>
                <w:highlight w:val="none"/>
              </w:rPr>
              <w:t xml:space="preserve">技术质量管理、控制是否得当，</w:t>
            </w:r>
            <w:r>
              <w:rPr>
                <w:rFonts w:hint="eastAsia" w:ascii="宋体" w:hAnsi="宋体" w:eastAsia="宋体" w:cs="宋体"/>
                <w:color w:val="auto"/>
                <w:sz w:val="21"/>
                <w:szCs w:val="21"/>
                <w:highlight w:val="none"/>
                <w:lang w:val="en-US" w:eastAsia="zh-CN"/>
              </w:rPr>
              <w:t xml:space="preserve">响应时间、人员配备、现场</w:t>
            </w:r>
            <w:r>
              <w:rPr>
                <w:rFonts w:hint="eastAsia" w:ascii="宋体" w:hAnsi="宋体" w:eastAsia="宋体" w:cs="宋体"/>
                <w:color w:val="auto"/>
                <w:sz w:val="21"/>
                <w:szCs w:val="21"/>
                <w:highlight w:val="none"/>
              </w:rPr>
              <w:t xml:space="preserve">服务承诺是否合理</w:t>
            </w:r>
            <w:r>
              <w:rPr>
                <w:rFonts w:hint="eastAsia" w:ascii="宋体" w:hAnsi="宋体" w:eastAsia="宋体" w:cs="宋体"/>
                <w:color w:val="auto"/>
                <w:sz w:val="21"/>
                <w:szCs w:val="21"/>
                <w:highlight w:val="none"/>
                <w:lang w:eastAsia="zh-CN"/>
              </w:rPr>
              <w:t xml:space="preserve">等情况评分：</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服务承诺完整可行、质量保证措施</w:t>
            </w:r>
            <w:r>
              <w:rPr>
                <w:rFonts w:hint="eastAsia" w:ascii="宋体" w:hAnsi="宋体" w:eastAsia="宋体" w:cs="宋体"/>
                <w:color w:val="auto"/>
                <w:sz w:val="21"/>
                <w:szCs w:val="21"/>
                <w:highlight w:val="none"/>
                <w:lang w:val="en-US" w:eastAsia="zh-CN"/>
              </w:rPr>
              <w:t xml:space="preserve">非常</w:t>
            </w:r>
            <w:r>
              <w:rPr>
                <w:rFonts w:hint="eastAsia" w:ascii="宋体" w:hAnsi="宋体" w:eastAsia="宋体" w:cs="宋体"/>
                <w:color w:val="auto"/>
                <w:sz w:val="21"/>
                <w:szCs w:val="21"/>
                <w:highlight w:val="none"/>
              </w:rPr>
              <w:t xml:space="preserve">得力、应急措施</w:t>
            </w:r>
            <w:r>
              <w:rPr>
                <w:rFonts w:hint="eastAsia" w:ascii="宋体" w:hAnsi="宋体" w:eastAsia="宋体" w:cs="宋体"/>
                <w:color w:val="auto"/>
                <w:sz w:val="21"/>
                <w:szCs w:val="21"/>
                <w:highlight w:val="none"/>
                <w:lang w:val="en-US" w:eastAsia="zh-CN"/>
              </w:rPr>
              <w:t xml:space="preserve">非常</w:t>
            </w:r>
            <w:r>
              <w:rPr>
                <w:rFonts w:hint="eastAsia" w:ascii="宋体" w:hAnsi="宋体" w:eastAsia="宋体" w:cs="宋体"/>
                <w:color w:val="auto"/>
                <w:sz w:val="21"/>
                <w:szCs w:val="21"/>
                <w:highlight w:val="none"/>
              </w:rPr>
              <w:t xml:space="preserve">完善：</w:t>
            </w:r>
            <w:r>
              <w:rPr>
                <w:rFonts w:hint="eastAsia" w:ascii="宋体" w:hAnsi="宋体" w:eastAsia="宋体" w:cs="宋体"/>
                <w:b/>
                <w:bCs/>
                <w:color w:val="auto"/>
                <w:sz w:val="21"/>
                <w:szCs w:val="21"/>
                <w:highlight w:val="none"/>
                <w:lang w:val="en-US" w:eastAsia="zh-CN"/>
              </w:rPr>
              <w:t xml:space="preserve">8分</w:t>
            </w:r>
            <w:r>
              <w:rPr>
                <w:rFonts w:hint="eastAsia" w:ascii="宋体" w:hAnsi="宋体" w:eastAsia="宋体" w:cs="宋体"/>
                <w:b/>
                <w:bCs/>
                <w:color w:val="auto"/>
                <w:sz w:val="21"/>
                <w:szCs w:val="21"/>
                <w:highlight w:val="none"/>
              </w:rPr>
              <w:t xml:space="preserve">；</w:t>
            </w:r>
            <w:r/>
          </w:p>
          <w:p>
            <w:pPr>
              <w:ind w:firstLine="21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服务承诺较完整可行、质量保证措施较得力、应急措施较完善</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211"/>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val="en-US" w:eastAsia="zh-CN"/>
              </w:rPr>
              <w:t xml:space="preserve">基本可行</w:t>
            </w:r>
            <w:r>
              <w:rPr>
                <w:rFonts w:hint="eastAsia" w:ascii="宋体" w:hAnsi="宋体" w:eastAsia="宋体" w:cs="宋体"/>
                <w:color w:val="auto"/>
                <w:sz w:val="21"/>
                <w:szCs w:val="21"/>
                <w:highlight w:val="none"/>
              </w:rPr>
              <w:t xml:space="preserve">、质量保证措施</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、应急措施</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color w:val="auto"/>
                <w:sz w:val="21"/>
                <w:szCs w:val="21"/>
                <w:highlight w:val="none"/>
                <w:lang w:val="en-US" w:eastAsia="zh-CN"/>
              </w:rPr>
              <w:t xml:space="preserve">；</w:t>
            </w:r>
            <w:r/>
          </w:p>
          <w:p>
            <w:pPr>
              <w:ind w:firstLine="211"/>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服务承诺不完整、质量保证措施较差、应急措施有缺陷：</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p>
          <w:p>
            <w:pPr>
              <w:pStyle w:val="779"/>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  满分8分，未见阐述本项不得分。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hint="eastAsia" w:ascii="Times New Roman" w:hAnsi="宋体" w:eastAsia="宋体" w:cs="Times New Roman"/>
          <w:b/>
          <w:bCs/>
          <w:color w:val="auto"/>
          <w:szCs w:val="21"/>
          <w:highlight w:val="none"/>
        </w:rPr>
        <w:t xml:space="preserve">1、保留小数点后两位（按四舍五入原则），获得最高评估分的供应商将被推荐为合格的中标候选人。</w:t>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hint="eastAsia" w:hAnsi="宋体" w:cs="Times New Roman"/>
          <w:b/>
          <w:bCs/>
          <w:color w:val="auto"/>
          <w:szCs w:val="21"/>
          <w:highlight w:val="none"/>
          <w:lang w:val="en-US" w:eastAsia="zh-CN"/>
        </w:rPr>
        <w:t xml:space="preserve">2</w:t>
      </w:r>
      <w:r>
        <w:rPr>
          <w:rFonts w:hint="eastAsia" w:ascii="Times New Roman" w:hAnsi="宋体" w:eastAsia="宋体" w:cs="Times New Roman"/>
          <w:b/>
          <w:bCs/>
          <w:color w:val="auto"/>
          <w:szCs w:val="21"/>
          <w:highlight w:val="none"/>
          <w:lang w:val="en-US" w:eastAsia="zh-CN"/>
        </w:rPr>
        <w:t xml:space="preserve">、</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756"/>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color w:val="auto"/>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color w:val="auto"/>
          <w:highlight w:val="none"/>
        </w:rPr>
        <w:br w:type="page" w:clear="all"/>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rPr>
          <w:color w:val="auto"/>
          <w:highlight w:val="none"/>
        </w:rPr>
      </w:pPr>
      <w:r>
        <w:rPr>
          <w:color w:val="auto"/>
          <w:highlight w:val="none"/>
        </w:rPr>
      </w:r>
      <w:r/>
    </w:p>
    <w:p>
      <w:pPr>
        <w:pStyle w:val="713"/>
        <w:jc w:val="center"/>
        <w:spacing w:line="500" w:lineRule="exact"/>
        <w:rPr>
          <w:rFonts w:ascii="Times New Roman" w:eastAsia="宋体"/>
          <w:b/>
          <w:color w:val="auto"/>
          <w:sz w:val="36"/>
          <w:szCs w:val="36"/>
          <w:highlight w:val="none"/>
        </w:rPr>
      </w:pPr>
      <w:r/>
      <w:bookmarkStart w:id="115" w:name="_Toc99113325"/>
      <w:r>
        <w:rPr>
          <w:rFonts w:ascii="Times New Roman" w:eastAsia="宋体"/>
          <w:b/>
          <w:color w:val="auto"/>
          <w:sz w:val="36"/>
          <w:szCs w:val="36"/>
          <w:highlight w:val="none"/>
        </w:rPr>
        <w:t xml:space="preserve">第六章  竞争性磋商响应文件格式</w:t>
      </w:r>
      <w:bookmarkEnd w:id="115"/>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979"/>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9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9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9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979"/>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111"/>
      <w:bookmarkEnd w:id="112"/>
      <w:bookmarkEnd w:id="113"/>
      <w:r/>
    </w:p>
    <w:p>
      <w:pPr>
        <w:pStyle w:val="9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pageBreakBefore w:val="0"/>
        <w:spacing w:before="360" w:after="200" w:line="240" w:lineRule="exact"/>
        <w:widowControl w:val="off"/>
        <w:rPr>
          <w:rFonts w:hint="eastAsia" w:ascii="黑体" w:hAnsi="黑体" w:eastAsia="黑体" w:cs="黑体"/>
          <w:b/>
          <w:bCs/>
          <w:i/>
          <w:color w:val="auto"/>
          <w:sz w:val="24"/>
          <w:szCs w:val="24"/>
          <w:highlight w:val="none"/>
          <w:u w:val="single"/>
        </w:rPr>
        <w:outlineLvl w:val="1"/>
      </w:pPr>
      <w:r/>
      <w:bookmarkStart w:id="116" w:name="_Toc120614284"/>
      <w:r/>
      <w:bookmarkStart w:id="117" w:name="_Toc120614291"/>
      <w:r/>
      <w:bookmarkStart w:id="118" w:name="_Toc23828483"/>
      <w:r/>
      <w:bookmarkStart w:id="119" w:name="_Toc22356583"/>
      <w:r/>
      <w:bookmarkStart w:id="120" w:name="_Toc26554103"/>
      <w:r/>
      <w:bookmarkStart w:id="121" w:name="_Toc24878535"/>
      <w:r/>
      <w:bookmarkStart w:id="122" w:name="_Toc49090582"/>
      <w:r/>
      <w:bookmarkStart w:id="123" w:name="_Toc513029281"/>
      <w:r/>
      <w:r/>
    </w:p>
    <w:p>
      <w:pPr>
        <w:jc w:val="left"/>
        <w:keepLines/>
        <w:keepNext/>
        <w:spacing w:before="360" w:after="200" w:line="360" w:lineRule="auto"/>
        <w:rPr>
          <w:rFonts w:hint="eastAsia" w:ascii="黑体" w:hAnsi="黑体" w:eastAsia="黑体" w:cs="黑体"/>
          <w:b/>
          <w:bCs/>
          <w:i/>
          <w:color w:val="auto"/>
          <w:sz w:val="24"/>
          <w:szCs w:val="24"/>
          <w:highlight w:val="none"/>
          <w:u w:val="single"/>
        </w:rPr>
        <w:outlineLvl w:val="1"/>
      </w:pPr>
      <w:r>
        <w:rPr>
          <w:rFonts w:hint="eastAsia" w:ascii="黑体" w:hAnsi="黑体" w:eastAsia="黑体" w:cs="黑体"/>
          <w:b/>
          <w:bCs/>
          <w:i/>
          <w:color w:val="auto"/>
          <w:sz w:val="24"/>
          <w:szCs w:val="24"/>
          <w:highlight w:val="none"/>
          <w:u w:val="single"/>
        </w:rPr>
        <w:t xml:space="preserve">一、法人或者其他组织的营业执照等证明文件，自然人的身份证明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color w:val="auto"/>
          <w:sz w:val="24"/>
          <w:szCs w:val="24"/>
          <w:highlight w:val="none"/>
          <w:u w:val="single"/>
        </w:rPr>
        <w:outlineLvl w:val="1"/>
      </w:pPr>
      <w:r>
        <w:rPr>
          <w:rFonts w:hint="eastAsia" w:ascii="黑体" w:hAnsi="黑体" w:eastAsia="黑体" w:cs="黑体"/>
          <w:b/>
          <w:bCs/>
          <w:i/>
          <w:color w:val="auto"/>
          <w:sz w:val="24"/>
          <w:szCs w:val="24"/>
          <w:highlight w:val="none"/>
          <w:u w:val="single"/>
        </w:rPr>
        <w:t xml:space="preserve">二、上一年度的财务状况报告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三、依法缴纳税收和社会保障资金的相关材料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四、具备履行合同所必需的设备和专业技术能力的声明及证明材料</w:t>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六、法律、行政法规规定的其他条件的证明文件</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七、落实政府采购政策需满足的资格要求的证明文件</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八、特定资格要求的证明文件</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黑体" w:hAnsi="黑体" w:eastAsia="黑体" w:cs="黑体"/>
          <w:b/>
          <w:bCs/>
          <w:i/>
          <w:iCs/>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九、授权委托书与法定代表人（单位负责人）身份证明</w:t>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黑体" w:hAnsi="黑体" w:eastAsia="黑体" w:cs="黑体"/>
          <w:b/>
          <w:bCs/>
          <w:i/>
          <w:color w:val="auto"/>
          <w:sz w:val="24"/>
          <w:szCs w:val="24"/>
          <w:highlight w:val="none"/>
          <w:u w:val="single"/>
        </w:rPr>
        <w:outlineLvl w:val="1"/>
      </w:pPr>
      <w:r>
        <w:rPr>
          <w:rFonts w:hint="eastAsia" w:ascii="黑体" w:hAnsi="黑体" w:eastAsia="黑体" w:cs="黑体"/>
          <w:b/>
          <w:bCs/>
          <w:i/>
          <w:iCs/>
          <w:color w:val="auto"/>
          <w:sz w:val="24"/>
          <w:szCs w:val="24"/>
          <w:highlight w:val="none"/>
          <w:u w:val="single"/>
        </w:rPr>
        <w:t xml:space="preserve">十、磋商响应函</w:t>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1.按磋商文件规定的各项要求，向买方提供所需货物（包含与货物相关的工程、服务）。</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360" w:after="200" w:line="360" w:lineRule="auto"/>
        <w:rPr>
          <w:rFonts w:hint="eastAsia" w:ascii="Arial" w:hAnsi="Arial" w:eastAsia="宋体" w:cs="Arial"/>
          <w:b/>
          <w:bCs/>
          <w:sz w:val="24"/>
          <w:szCs w:val="24"/>
        </w:rPr>
        <w:sectPr>
          <w:headerReference w:type="default" r:id="rId11"/>
          <w:footerReference w:type="default" r:id="rId15"/>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b/>
          <w:bCs/>
          <w:sz w:val="24"/>
          <w:szCs w:val="24"/>
        </w:rPr>
      </w:r>
      <w:r/>
    </w:p>
    <w:p>
      <w:pPr>
        <w:jc w:val="left"/>
        <w:keepLines/>
        <w:keepNext/>
        <w:spacing w:before="360" w:after="200" w:line="360" w:lineRule="auto"/>
        <w:rPr>
          <w:rFonts w:ascii="Arial" w:hAnsi="Arial" w:eastAsia="宋体" w:cs="Arial"/>
          <w:b w:val="0"/>
          <w:bCs w:val="0"/>
          <w:sz w:val="24"/>
          <w:szCs w:val="24"/>
        </w:rPr>
        <w:outlineLvl w:val="1"/>
      </w:pPr>
      <w:r>
        <w:rPr>
          <w:rFonts w:hint="eastAsia" w:ascii="Arial" w:hAnsi="Arial" w:eastAsia="宋体" w:cs="Arial"/>
          <w:b w:val="0"/>
          <w:bCs w:val="0"/>
          <w:sz w:val="24"/>
          <w:szCs w:val="24"/>
        </w:rPr>
        <w:t xml:space="preserve">十一、中小企业声明函（服务）</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left"/>
        <w:keepLines/>
        <w:keepNext/>
        <w:spacing w:before="360" w:after="200" w:line="360" w:lineRule="auto"/>
        <w:rPr>
          <w:rFonts w:hint="eastAsia" w:ascii="Arial" w:hAnsi="Arial" w:eastAsia="宋体" w:cs="Arial"/>
          <w:sz w:val="36"/>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sz w:val="36"/>
        </w:rPr>
      </w:r>
      <w:r/>
    </w:p>
    <w:p>
      <w:pPr>
        <w:jc w:val="left"/>
        <w:keepLines/>
        <w:keepNext/>
        <w:spacing w:before="360" w:after="200" w:line="360" w:lineRule="auto"/>
        <w:rPr>
          <w:rFonts w:hint="eastAsia" w:ascii="Arial" w:hAnsi="Arial" w:eastAsia="宋体" w:cs="Arial"/>
          <w:b w:val="0"/>
          <w:bCs w:val="0"/>
          <w:sz w:val="24"/>
          <w:szCs w:val="24"/>
        </w:rPr>
        <w:outlineLvl w:val="1"/>
      </w:pPr>
      <w:r>
        <w:rPr>
          <w:rFonts w:hint="eastAsia" w:ascii="Arial" w:hAnsi="Arial" w:eastAsia="宋体" w:cs="Arial"/>
          <w:b w:val="0"/>
          <w:bCs w:val="0"/>
          <w:sz w:val="24"/>
          <w:szCs w:val="24"/>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）采购活动由本单位提供全部服务。</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p>
      <w:pPr>
        <w:ind w:right="114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w:t>
      </w:r>
      <w:r>
        <w:rPr>
          <w:rFonts w:hint="eastAsia" w:ascii="宋体" w:hAnsi="宋体" w:eastAsia="宋体" w:cs="宋体"/>
          <w:bCs/>
          <w:sz w:val="21"/>
          <w:szCs w:val="21"/>
        </w:rPr>
        <w:t xml:space="preserve">所填内容将作为评审的依据</w:t>
      </w:r>
      <w:r>
        <w:rPr>
          <w:rFonts w:hint="eastAsia" w:ascii="宋体" w:hAnsi="宋体" w:eastAsia="宋体" w:cs="宋体"/>
          <w:sz w:val="21"/>
          <w:szCs w:val="21"/>
        </w:rPr>
        <w:t xml:space="preserve">，如填写不完整或不一致或填写有误，将不享受扶持政策。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2、成交供应商的《残疾人福利性单位声明函》随成交结果公开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val="0"/>
          <w:iCs w:val="0"/>
          <w:sz w:val="24"/>
          <w:szCs w:val="24"/>
          <w:u w:val="none"/>
        </w:rPr>
        <w:outlineLvl w:val="1"/>
      </w:pPr>
      <w:r>
        <w:rPr>
          <w:rFonts w:hint="eastAsia" w:ascii="Arial" w:hAnsi="Arial" w:eastAsia="宋体" w:cs="Arial"/>
          <w:i w:val="0"/>
          <w:iCs w:val="0"/>
          <w:sz w:val="24"/>
          <w:szCs w:val="24"/>
          <w:u w:val="none"/>
        </w:rPr>
        <w:t xml:space="preserve">十</w:t>
      </w:r>
      <w:r>
        <w:rPr>
          <w:rFonts w:hint="eastAsia" w:ascii="Arial" w:hAnsi="Arial" w:cs="Arial"/>
          <w:i w:val="0"/>
          <w:iCs w:val="0"/>
          <w:sz w:val="24"/>
          <w:szCs w:val="24"/>
          <w:u w:val="none"/>
          <w:lang w:val="en-US" w:eastAsia="zh-CN"/>
        </w:rPr>
        <w:t xml:space="preserve">三</w:t>
      </w:r>
      <w:r>
        <w:rPr>
          <w:rFonts w:hint="eastAsia" w:ascii="Arial" w:hAnsi="Arial" w:eastAsia="宋体" w:cs="Arial"/>
          <w:i w:val="0"/>
          <w:iCs w:val="0"/>
          <w:sz w:val="24"/>
          <w:szCs w:val="24"/>
          <w:u w:val="none"/>
        </w:rPr>
        <w:t xml:space="preserve">、分项报价表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分项报价表</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w:t>
      </w:r>
      <w:r/>
    </w:p>
    <w:tbl>
      <w:tblPr>
        <w:tblStyle w:val="72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产品、服务（标的）名称</w:t>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分项单位</w:t>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单项</w:t>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总计（元）</w:t>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ectPr>
          <w:footnotePr/>
          <w:endnotePr/>
          <w:type w:val="nextPage"/>
          <w:pgSz w:w="11906" w:h="16838" w:orient="portrait"/>
          <w:pgMar w:top="1015" w:right="1196" w:bottom="868" w:left="1259" w:header="851" w:footer="907" w:gutter="0"/>
          <w:cols w:num="1" w:sep="0" w:space="720" w:equalWidth="1"/>
          <w:docGrid w:linePitch="360"/>
          <w:titlePg/>
        </w:sectPr>
      </w:pPr>
      <w:r/>
      <w:r/>
    </w:p>
    <w:p>
      <w:pPr>
        <w:jc w:val="left"/>
        <w:keepLines/>
        <w:keepNext/>
        <w:spacing w:before="360" w:after="200" w:line="360" w:lineRule="auto"/>
        <w:rPr>
          <w:rFonts w:hint="eastAsia" w:ascii="黑体" w:hAnsi="黑体" w:eastAsia="黑体" w:cs="黑体"/>
          <w:b/>
          <w:bCs/>
          <w:i/>
          <w:iCs/>
          <w:sz w:val="24"/>
          <w:szCs w:val="24"/>
          <w:u w:val="single"/>
        </w:rPr>
        <w:outlineLvl w:val="1"/>
      </w:pPr>
      <w:r>
        <w:rPr>
          <w:rFonts w:hint="eastAsia" w:ascii="黑体" w:hAnsi="黑体" w:eastAsia="黑体" w:cs="黑体"/>
          <w:b/>
          <w:bCs/>
          <w:i/>
          <w:iCs/>
          <w:sz w:val="24"/>
          <w:szCs w:val="24"/>
          <w:u w:val="single"/>
        </w:rPr>
        <w:t xml:space="preserve">十</w:t>
      </w:r>
      <w:r>
        <w:rPr>
          <w:rFonts w:hint="eastAsia" w:ascii="黑体" w:hAnsi="黑体" w:eastAsia="黑体" w:cs="黑体"/>
          <w:b/>
          <w:bCs/>
          <w:i/>
          <w:iCs/>
          <w:sz w:val="24"/>
          <w:szCs w:val="24"/>
          <w:u w:val="single"/>
          <w:lang w:val="en-US" w:eastAsia="zh-CN"/>
        </w:rPr>
        <w:t xml:space="preserve">四</w:t>
      </w:r>
      <w:r>
        <w:rPr>
          <w:rFonts w:hint="eastAsia" w:ascii="黑体" w:hAnsi="黑体" w:eastAsia="黑体" w:cs="黑体"/>
          <w:b/>
          <w:bCs/>
          <w:i/>
          <w:iCs/>
          <w:sz w:val="24"/>
          <w:szCs w:val="24"/>
          <w:u w:val="single"/>
        </w:rPr>
        <w:t xml:space="preserve">、技术要求响应及偏离表</w:t>
      </w:r>
      <w:r/>
    </w:p>
    <w:p>
      <w:pPr>
        <w:jc w:val="center"/>
        <w:spacing w:line="360" w:lineRule="auto"/>
        <w:tabs>
          <w:tab w:val="left" w:pos="360" w:leader="none"/>
        </w:tabs>
        <w:rPr>
          <w:rFonts w:ascii="黑体" w:hAnsi="黑体" w:eastAsia="黑体" w:cs="宋体"/>
          <w:bCs/>
          <w:sz w:val="21"/>
          <w:szCs w:val="21"/>
        </w:rPr>
      </w:pPr>
      <w:r>
        <w:rPr>
          <w:rFonts w:hint="eastAsia" w:ascii="黑体" w:hAnsi="黑体" w:eastAsia="黑体" w:cs="宋体"/>
          <w:bCs/>
          <w:sz w:val="21"/>
          <w:szCs w:val="21"/>
        </w:rPr>
        <w:t xml:space="preserve">技术要求响应及偏离表</w:t>
      </w:r>
      <w:r/>
    </w:p>
    <w:p>
      <w:pPr>
        <w:jc w:val="left"/>
        <w:spacing w:line="360" w:lineRule="auto"/>
        <w:rPr>
          <w:rFonts w:ascii="Arial" w:hAnsi="Arial" w:eastAsia="宋体" w:cs="Arial"/>
          <w:sz w:val="21"/>
          <w:szCs w:val="21"/>
        </w:rPr>
      </w:pPr>
      <w:r>
        <w:rPr>
          <w:rFonts w:hint="eastAsia" w:ascii="宋体" w:hAnsi="宋体" w:eastAsia="宋体" w:cs="方正仿宋_GBK"/>
          <w:color w:val="000000"/>
          <w:sz w:val="21"/>
          <w:szCs w:val="21"/>
        </w:rPr>
        <w:t xml:space="preserve">项目名称：      项目编号：    </w:t>
      </w:r>
      <w:r>
        <w:rPr>
          <w:rFonts w:ascii="宋体" w:hAnsi="宋体" w:eastAsia="宋体" w:cs="Times New Roman"/>
          <w:bCs/>
          <w:color w:val="000000"/>
          <w:sz w:val="21"/>
          <w:szCs w:val="21"/>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响应情况</w:t>
            </w:r>
            <w:r/>
          </w:p>
        </w:tc>
        <w:tc>
          <w:tcPr>
            <w:tcW w:w="139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t xml:space="preserve">…</w:t>
            </w:r>
            <w:r/>
          </w:p>
        </w:tc>
        <w:tc>
          <w:tcPr>
            <w:tcW w:w="3273"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3024"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99" w:type="dxa"/>
            <w:vAlign w:val="center"/>
            <w:textDirection w:val="lrTb"/>
            <w:noWrap w:val="false"/>
          </w:tcPr>
          <w:p>
            <w:pPr>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bl>
    <w:p>
      <w:pPr>
        <w:ind w:firstLine="420"/>
        <w:spacing w:line="500" w:lineRule="exact"/>
        <w:rPr>
          <w:rFonts w:ascii="宋体" w:hAnsi="宋体" w:eastAsia="宋体" w:cs="Times New Roman"/>
          <w:color w:val="000000"/>
          <w:sz w:val="21"/>
          <w:szCs w:val="21"/>
        </w:rPr>
      </w:pPr>
      <w:r>
        <w:rPr>
          <w:rFonts w:ascii="宋体" w:hAnsi="宋体" w:eastAsia="宋体" w:cs="Times New Roman"/>
          <w:color w:val="000000"/>
          <w:sz w:val="21"/>
          <w:szCs w:val="21"/>
        </w:rPr>
      </w:r>
      <w:r/>
    </w:p>
    <w:p>
      <w:pPr>
        <w:ind w:firstLine="420"/>
        <w:spacing w:line="500" w:lineRule="exact"/>
        <w:rPr>
          <w:rFonts w:ascii="宋体" w:hAnsi="宋体" w:eastAsia="宋体" w:cs="Times New Roman"/>
          <w:color w:val="000000"/>
          <w:sz w:val="21"/>
          <w:szCs w:val="21"/>
        </w:rPr>
      </w:pPr>
      <w:r>
        <w:rPr>
          <w:rFonts w:ascii="宋体" w:hAnsi="宋体" w:eastAsia="宋体" w:cs="Times New Roman"/>
          <w:color w:val="000000"/>
          <w:sz w:val="21"/>
          <w:szCs w:val="21"/>
        </w:rPr>
      </w:r>
      <w:r/>
    </w:p>
    <w:p>
      <w:pPr>
        <w:ind w:firstLine="420"/>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供应商（盖章）：</w:t>
      </w:r>
      <w:r/>
    </w:p>
    <w:p>
      <w:pPr>
        <w:ind w:firstLine="420"/>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法定代表人</w:t>
      </w:r>
      <w:r>
        <w:rPr>
          <w:rFonts w:ascii="Calibri" w:hAnsi="Calibri" w:eastAsia="宋体" w:cs="Times New Roman"/>
          <w:sz w:val="21"/>
          <w:szCs w:val="21"/>
        </w:rPr>
        <w:t xml:space="preserve">（单位负责人）</w:t>
      </w:r>
      <w:r>
        <w:rPr>
          <w:rFonts w:hint="eastAsia" w:ascii="Times New Roman" w:hAnsi="Times New Roman" w:eastAsia="宋体" w:cs="Times New Roman"/>
          <w:color w:val="000000"/>
          <w:sz w:val="21"/>
          <w:szCs w:val="21"/>
        </w:rPr>
        <w:t xml:space="preserve">或委托代理人（签字或盖章）：</w:t>
      </w:r>
      <w:r/>
    </w:p>
    <w:p>
      <w:pPr>
        <w:ind w:firstLine="420"/>
        <w:spacing w:line="500" w:lineRule="exact"/>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日期：    年     月     日</w:t>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bookmarkStart w:id="124" w:name="_Hlt26955054"/>
      <w:r/>
      <w:bookmarkEnd w:id="124"/>
      <w:r/>
      <w:r/>
    </w:p>
    <w:p>
      <w:pPr>
        <w:jc w:val="left"/>
        <w:keepLines/>
        <w:keepNext/>
        <w:spacing w:before="360" w:after="200" w:line="360" w:lineRule="auto"/>
        <w:rPr>
          <w:rFonts w:hint="eastAsia" w:ascii="黑体" w:hAnsi="黑体" w:eastAsia="黑体" w:cs="黑体"/>
          <w:b/>
          <w:bCs/>
          <w:i/>
          <w:iCs/>
          <w:sz w:val="24"/>
          <w:szCs w:val="24"/>
          <w:u w:val="single"/>
        </w:rPr>
        <w:outlineLvl w:val="1"/>
      </w:pPr>
      <w:r>
        <w:rPr>
          <w:rFonts w:hint="eastAsia" w:ascii="黑体" w:hAnsi="黑体" w:eastAsia="黑体" w:cs="黑体"/>
          <w:b/>
          <w:bCs/>
          <w:i/>
          <w:iCs/>
          <w:sz w:val="24"/>
          <w:szCs w:val="24"/>
          <w:u w:val="single"/>
        </w:rPr>
        <w:t xml:space="preserve">十</w:t>
      </w:r>
      <w:r>
        <w:rPr>
          <w:rFonts w:hint="eastAsia" w:ascii="黑体" w:hAnsi="黑体" w:eastAsia="黑体" w:cs="黑体"/>
          <w:b/>
          <w:bCs/>
          <w:i/>
          <w:iCs/>
          <w:sz w:val="24"/>
          <w:szCs w:val="24"/>
          <w:u w:val="single"/>
          <w:lang w:val="en-US" w:eastAsia="zh-CN"/>
        </w:rPr>
        <w:t xml:space="preserve">五</w:t>
      </w:r>
      <w:r>
        <w:rPr>
          <w:rFonts w:hint="eastAsia" w:ascii="黑体" w:hAnsi="黑体" w:eastAsia="黑体" w:cs="黑体"/>
          <w:b/>
          <w:bCs/>
          <w:i/>
          <w:iCs/>
          <w:sz w:val="24"/>
          <w:szCs w:val="24"/>
          <w:u w:val="single"/>
        </w:rPr>
        <w:t xml:space="preserve">、商务要求响应及偏离表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723"/>
        <w:tblW w:w="9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113"/>
      </w:tblGrid>
      <w:tr>
        <w:trPr>
          <w:cantSplit/>
        </w:trPr>
        <w:tc>
          <w:tcPr>
            <w:tcW w:w="817" w:type="dxa"/>
            <w:vAlign w:val="center"/>
            <w:textDirection w:val="lrTb"/>
            <w:noWrap w:val="false"/>
          </w:tcPr>
          <w:p>
            <w:pPr>
              <w:jc w:val="center"/>
              <w:rPr>
                <w:rFonts w:hint="eastAsia" w:ascii="宋体" w:hAnsi="宋体" w:eastAsia="宋体" w:cs="宋体"/>
                <w:color w:val="000000"/>
                <w:sz w:val="21"/>
                <w:szCs w:val="21"/>
              </w:rPr>
            </w:pPr>
            <w:r/>
            <w:bookmarkStart w:id="125" w:name="_Hlt26609391"/>
            <w:r/>
            <w:bookmarkEnd w:id="125"/>
            <w:r/>
            <w:bookmarkStart w:id="126" w:name="_Hlt26955064"/>
            <w:r/>
            <w:bookmarkEnd w:id="126"/>
            <w:r/>
            <w:bookmarkStart w:id="127" w:name="_Hlt24879081"/>
            <w:r/>
            <w:bookmarkEnd w:id="127"/>
            <w:r/>
            <w:bookmarkStart w:id="128" w:name="_Hlt26671343"/>
            <w:r/>
            <w:bookmarkEnd w:id="128"/>
            <w:r/>
            <w:bookmarkStart w:id="129" w:name="_Hlt26671372"/>
            <w:r/>
            <w:bookmarkEnd w:id="129"/>
            <w:r/>
            <w:bookmarkStart w:id="130" w:name="_Hlt26955056"/>
            <w:r/>
            <w:bookmarkEnd w:id="130"/>
            <w:r/>
            <w:bookmarkStart w:id="131" w:name="_Hlt26580838"/>
            <w:r/>
            <w:bookmarkEnd w:id="131"/>
            <w:r/>
            <w:bookmarkStart w:id="132" w:name="_Hlt26782999"/>
            <w:r/>
            <w:bookmarkEnd w:id="132"/>
            <w:r>
              <w:rPr>
                <w:rFonts w:hint="eastAsia" w:ascii="宋体" w:hAnsi="宋体" w:eastAsia="宋体" w:cs="宋体"/>
                <w:color w:val="000000"/>
                <w:sz w:val="21"/>
                <w:szCs w:val="21"/>
              </w:rPr>
              <w:t xml:space="preserve">序号</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磋商文件要求</w:t>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响应情况</w:t>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1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ectPr>
          <w:footnotePr/>
          <w:endnotePr/>
          <w:type w:val="nextPage"/>
          <w:pgSz w:w="11906" w:h="16838" w:orient="portrait"/>
          <w:pgMar w:top="1015" w:right="1196" w:bottom="868" w:left="1259" w:header="851" w:footer="907" w:gutter="0"/>
          <w:cols w:num="1" w:sep="0" w:space="720" w:equalWidth="1"/>
          <w:docGrid w:linePitch="360"/>
          <w:titlePg/>
        </w:sectPr>
      </w:pPr>
      <w:r/>
      <w:r/>
    </w:p>
    <w:p>
      <w:pPr>
        <w:jc w:val="left"/>
        <w:keepLines/>
        <w:keepNext/>
        <w:spacing w:before="360" w:after="200" w:line="360" w:lineRule="auto"/>
        <w:rPr>
          <w:rFonts w:hint="eastAsia" w:ascii="黑体" w:hAnsi="黑体" w:eastAsia="黑体" w:cs="黑体"/>
          <w:b w:val="0"/>
          <w:bCs w:val="0"/>
          <w:i/>
          <w:iCs/>
          <w:sz w:val="24"/>
          <w:szCs w:val="24"/>
          <w:u w:val="single"/>
        </w:rPr>
        <w:outlineLvl w:val="1"/>
      </w:pPr>
      <w:r>
        <w:rPr>
          <w:rFonts w:hint="eastAsia" w:ascii="黑体" w:hAnsi="黑体" w:eastAsia="黑体" w:cs="黑体"/>
          <w:b w:val="0"/>
          <w:bCs w:val="0"/>
          <w:i/>
          <w:iCs/>
          <w:sz w:val="24"/>
          <w:szCs w:val="24"/>
          <w:u w:val="single"/>
        </w:rPr>
        <w:t xml:space="preserve">十</w:t>
      </w:r>
      <w:r>
        <w:rPr>
          <w:rFonts w:hint="eastAsia" w:ascii="黑体" w:hAnsi="黑体" w:eastAsia="黑体" w:cs="黑体"/>
          <w:b w:val="0"/>
          <w:bCs w:val="0"/>
          <w:i/>
          <w:iCs/>
          <w:sz w:val="24"/>
          <w:szCs w:val="24"/>
          <w:u w:val="single"/>
          <w:lang w:val="en-US" w:eastAsia="zh-CN"/>
        </w:rPr>
        <w:t xml:space="preserve">六</w:t>
      </w:r>
      <w:r>
        <w:rPr>
          <w:rFonts w:hint="eastAsia" w:ascii="黑体" w:hAnsi="黑体" w:eastAsia="黑体" w:cs="黑体"/>
          <w:b w:val="0"/>
          <w:bCs w:val="0"/>
          <w:i/>
          <w:iCs/>
          <w:sz w:val="24"/>
          <w:szCs w:val="24"/>
          <w:u w:val="single"/>
        </w:rPr>
        <w:t xml:space="preserve">、</w:t>
      </w:r>
      <w:r>
        <w:rPr>
          <w:rFonts w:hint="eastAsia" w:ascii="黑体" w:hAnsi="黑体" w:eastAsia="黑体" w:cs="黑体"/>
          <w:b w:val="0"/>
          <w:bCs w:val="0"/>
          <w:i/>
          <w:iCs/>
          <w:sz w:val="24"/>
          <w:szCs w:val="24"/>
          <w:u w:val="single"/>
          <w:lang w:eastAsia="zh-CN"/>
        </w:rPr>
        <w:t xml:space="preserve">拟派</w:t>
      </w:r>
      <w:r>
        <w:rPr>
          <w:rFonts w:hint="eastAsia" w:ascii="黑体" w:hAnsi="黑体" w:eastAsia="黑体" w:cs="黑体"/>
          <w:b w:val="0"/>
          <w:bCs w:val="0"/>
          <w:i/>
          <w:iCs/>
          <w:sz w:val="24"/>
          <w:szCs w:val="24"/>
          <w:u w:val="single"/>
        </w:rPr>
        <w:t xml:space="preserve">人员配置承诺函</w:t>
      </w:r>
      <w:r/>
    </w:p>
    <w:p>
      <w:pPr>
        <w:jc w:val="center"/>
        <w:spacing w:line="360" w:lineRule="auto"/>
        <w:rPr>
          <w:rFonts w:ascii="黑体" w:hAnsi="黑体" w:eastAsia="黑体" w:cs="宋体"/>
          <w:bCs/>
          <w:sz w:val="21"/>
          <w:szCs w:val="21"/>
        </w:rPr>
      </w:pPr>
      <w:r>
        <w:rPr>
          <w:rFonts w:hint="eastAsia" w:ascii="黑体" w:hAnsi="黑体" w:eastAsia="黑体" w:cs="宋体"/>
          <w:bCs/>
          <w:sz w:val="21"/>
          <w:szCs w:val="21"/>
          <w:lang w:eastAsia="zh-CN"/>
        </w:rPr>
        <w:t xml:space="preserve">拟派</w:t>
      </w:r>
      <w:r>
        <w:rPr>
          <w:rFonts w:hint="eastAsia" w:ascii="黑体" w:hAnsi="黑体" w:eastAsia="黑体" w:cs="宋体"/>
          <w:bCs/>
          <w:sz w:val="21"/>
          <w:szCs w:val="21"/>
        </w:rPr>
        <w:t xml:space="preserve">人员配置承诺函</w:t>
      </w:r>
      <w:r/>
    </w:p>
    <w:p>
      <w:pPr>
        <w:spacing w:line="360" w:lineRule="auto"/>
        <w:rPr>
          <w:rFonts w:ascii="宋体" w:hAnsi="宋体"/>
          <w:color w:val="000000"/>
          <w:sz w:val="21"/>
          <w:szCs w:val="21"/>
        </w:rPr>
      </w:pPr>
      <w:r>
        <w:rPr>
          <w:rFonts w:ascii="宋体" w:hAnsi="宋体"/>
          <w:color w:val="000000"/>
          <w:sz w:val="21"/>
          <w:szCs w:val="21"/>
        </w:rPr>
      </w:r>
      <w:r/>
    </w:p>
    <w:p>
      <w:pPr>
        <w:spacing w:line="360" w:lineRule="auto"/>
        <w:rPr>
          <w:rFonts w:ascii="宋体" w:hAnsi="宋体"/>
          <w:color w:val="000000"/>
          <w:sz w:val="21"/>
          <w:szCs w:val="21"/>
        </w:rPr>
      </w:pPr>
      <w:r>
        <w:rPr>
          <w:rFonts w:ascii="宋体" w:hAnsi="宋体"/>
          <w:color w:val="000000"/>
          <w:sz w:val="21"/>
          <w:szCs w:val="21"/>
        </w:rPr>
        <w:t xml:space="preserve">致：</w:t>
      </w:r>
      <w:r>
        <w:rPr>
          <w:rFonts w:hint="eastAsia" w:ascii="Times New Roman" w:hAnsi="Times New Roman"/>
          <w:sz w:val="21"/>
          <w:szCs w:val="21"/>
        </w:rPr>
        <w:t xml:space="preserve">【</w:t>
      </w:r>
      <w:r>
        <w:rPr>
          <w:rFonts w:hint="eastAsia"/>
          <w:sz w:val="21"/>
          <w:szCs w:val="21"/>
          <w:lang w:eastAsia="zh-CN"/>
        </w:rPr>
        <w:t xml:space="preserve">连云区公用事业发展中心</w:t>
      </w:r>
      <w:r>
        <w:rPr>
          <w:rFonts w:hint="eastAsia" w:ascii="Times New Roman" w:hAnsi="Times New Roman"/>
          <w:sz w:val="21"/>
          <w:szCs w:val="21"/>
        </w:rPr>
        <w:t xml:space="preserve">】</w:t>
      </w:r>
      <w:r/>
    </w:p>
    <w:p>
      <w:pPr>
        <w:ind w:firstLine="482"/>
        <w:spacing w:line="360" w:lineRule="auto"/>
        <w:rPr>
          <w:rFonts w:hint="eastAsia" w:ascii="宋体" w:hAnsi="宋体" w:cs="宋体"/>
          <w:sz w:val="21"/>
          <w:szCs w:val="21"/>
          <w:lang w:eastAsia="zh-CN"/>
        </w:rPr>
      </w:pPr>
      <w:r>
        <w:rPr>
          <w:rFonts w:hint="eastAsia" w:ascii="Times New Roman" w:hAnsi="宋体"/>
          <w:b/>
          <w:bCs/>
          <w:sz w:val="21"/>
          <w:szCs w:val="21"/>
        </w:rPr>
        <w:t xml:space="preserve">我公司郑重承诺</w:t>
      </w:r>
      <w:r>
        <w:rPr>
          <w:rFonts w:hint="eastAsia" w:ascii="Times New Roman" w:hAnsi="宋体"/>
          <w:sz w:val="21"/>
          <w:szCs w:val="21"/>
        </w:rPr>
        <w:t xml:space="preserve">：</w:t>
      </w:r>
      <w:r>
        <w:rPr>
          <w:rFonts w:hint="eastAsia" w:ascii="宋体" w:hAnsi="宋体" w:cs="宋体"/>
          <w:sz w:val="21"/>
          <w:szCs w:val="21"/>
        </w:rPr>
        <w:t xml:space="preserve">本项目拟配备</w:t>
      </w:r>
      <w:r>
        <w:rPr>
          <w:rFonts w:hint="eastAsia" w:ascii="宋体" w:hAnsi="宋体" w:cs="宋体"/>
          <w:sz w:val="21"/>
          <w:szCs w:val="21"/>
          <w:lang w:eastAsia="zh-CN"/>
        </w:rPr>
        <w:t xml:space="preserve">以下人员：</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548"/>
        <w:gridCol w:w="3131"/>
      </w:tblGrid>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rFonts w:hAnsi="宋体"/>
                <w:b w:val="0"/>
                <w:bCs/>
                <w:color w:val="auto"/>
                <w:sz w:val="21"/>
                <w:szCs w:val="21"/>
              </w:rPr>
              <w:t xml:space="preserve">序号</w:t>
            </w:r>
            <w:r/>
          </w:p>
        </w:tc>
        <w:tc>
          <w:tcPr>
            <w:tcW w:w="2408" w:type="pct"/>
            <w:vAlign w:val="center"/>
            <w:textDirection w:val="lrTb"/>
            <w:noWrap w:val="false"/>
          </w:tcPr>
          <w:p>
            <w:pPr>
              <w:jc w:val="center"/>
              <w:pageBreakBefore w:val="0"/>
              <w:spacing w:line="576" w:lineRule="exact"/>
              <w:widowControl/>
              <w:rPr>
                <w:rFonts w:hint="eastAsia" w:eastAsia="宋体"/>
                <w:b w:val="0"/>
                <w:bCs/>
                <w:color w:val="auto"/>
                <w:sz w:val="21"/>
                <w:szCs w:val="21"/>
                <w:lang w:eastAsia="zh-CN"/>
              </w:rPr>
            </w:pPr>
            <w:r>
              <w:rPr>
                <w:rFonts w:hint="eastAsia" w:hAnsi="宋体"/>
                <w:b w:val="0"/>
                <w:bCs/>
                <w:color w:val="auto"/>
                <w:sz w:val="21"/>
                <w:szCs w:val="21"/>
                <w:lang w:eastAsia="zh-CN"/>
              </w:rPr>
              <w:t xml:space="preserve">姓名</w:t>
            </w:r>
            <w:r/>
          </w:p>
        </w:tc>
        <w:tc>
          <w:tcPr>
            <w:tcW w:w="1658" w:type="pct"/>
            <w:vAlign w:val="center"/>
            <w:textDirection w:val="lrTb"/>
            <w:noWrap w:val="false"/>
          </w:tcPr>
          <w:p>
            <w:pPr>
              <w:jc w:val="center"/>
              <w:pageBreakBefore w:val="0"/>
              <w:spacing w:line="576" w:lineRule="exact"/>
              <w:widowControl/>
              <w:rPr>
                <w:rFonts w:hint="eastAsia" w:eastAsia="宋体"/>
                <w:b w:val="0"/>
                <w:bCs/>
                <w:color w:val="auto"/>
                <w:sz w:val="21"/>
                <w:szCs w:val="21"/>
                <w:lang w:eastAsia="zh-CN"/>
              </w:rPr>
            </w:pPr>
            <w:r>
              <w:rPr>
                <w:rFonts w:hint="eastAsia" w:hAnsi="宋体"/>
                <w:b w:val="0"/>
                <w:bCs/>
                <w:color w:val="auto"/>
                <w:sz w:val="21"/>
                <w:szCs w:val="21"/>
                <w:lang w:eastAsia="zh-CN"/>
              </w:rPr>
              <w:t xml:space="preserve">职务</w:t>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1</w:t>
            </w:r>
            <w:r/>
          </w:p>
        </w:tc>
        <w:tc>
          <w:tcPr>
            <w:tcW w:w="2408" w:type="pct"/>
            <w:vAlign w:val="center"/>
            <w:textDirection w:val="lrTb"/>
            <w:noWrap w:val="false"/>
          </w:tcPr>
          <w:p>
            <w:pPr>
              <w:jc w:val="center"/>
              <w:pageBreakBefore w:val="0"/>
              <w:spacing w:line="576" w:lineRule="exact"/>
              <w:widowControl/>
              <w:rPr>
                <w:rFonts w:hint="eastAsia" w:eastAsia="宋体"/>
                <w:b w:val="0"/>
                <w:bCs/>
                <w:color w:val="auto"/>
                <w:sz w:val="21"/>
                <w:szCs w:val="21"/>
                <w:lang w:eastAsia="zh-CN"/>
              </w:rPr>
            </w:pPr>
            <w:r>
              <w:rPr>
                <w:rFonts w:hint="eastAsia" w:eastAsia="宋体"/>
                <w:b w:val="0"/>
                <w:bCs/>
                <w:color w:val="auto"/>
                <w:sz w:val="21"/>
                <w:szCs w:val="21"/>
                <w:lang w:eastAsia="zh-CN"/>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2</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3</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4</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t xml:space="preserve">5</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rFonts w:hint="eastAsia" w:eastAsia="宋体"/>
                <w:b w:val="0"/>
                <w:bCs/>
                <w:color w:val="auto"/>
                <w:sz w:val="21"/>
                <w:szCs w:val="21"/>
                <w:lang w:val="en-US" w:eastAsia="zh-CN"/>
              </w:rPr>
            </w:pPr>
            <w:r>
              <w:rPr>
                <w:rFonts w:hint="eastAsia"/>
                <w:b w:val="0"/>
                <w:bCs/>
                <w:color w:val="auto"/>
                <w:sz w:val="21"/>
                <w:szCs w:val="21"/>
                <w:lang w:val="en-US" w:eastAsia="zh-CN"/>
              </w:rPr>
              <w:t xml:space="preserve">6</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tcW w:w="933" w:type="pct"/>
            <w:vAlign w:val="center"/>
            <w:textDirection w:val="lrTb"/>
            <w:noWrap w:val="false"/>
          </w:tcPr>
          <w:p>
            <w:pPr>
              <w:jc w:val="center"/>
              <w:pageBreakBefore w:val="0"/>
              <w:spacing w:line="576" w:lineRule="exact"/>
              <w:widowControl/>
              <w:rPr>
                <w:rFonts w:hint="default" w:eastAsia="宋体"/>
                <w:b w:val="0"/>
                <w:bCs/>
                <w:color w:val="auto"/>
                <w:sz w:val="21"/>
                <w:szCs w:val="21"/>
                <w:lang w:val="en-US" w:eastAsia="zh-CN"/>
              </w:rPr>
            </w:pPr>
            <w:r>
              <w:rPr>
                <w:rFonts w:hint="eastAsia"/>
                <w:b w:val="0"/>
                <w:bCs/>
                <w:color w:val="auto"/>
                <w:sz w:val="21"/>
                <w:szCs w:val="21"/>
                <w:lang w:val="en-US" w:eastAsia="zh-CN"/>
              </w:rPr>
              <w:t xml:space="preserve">......</w:t>
            </w:r>
            <w:r/>
          </w:p>
        </w:tc>
        <w:tc>
          <w:tcPr>
            <w:tcW w:w="240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b w:val="0"/>
                <w:bCs/>
                <w:color w:val="auto"/>
                <w:sz w:val="21"/>
                <w:szCs w:val="21"/>
              </w:rPr>
            </w:r>
            <w:r/>
          </w:p>
        </w:tc>
      </w:tr>
      <w:tr>
        <w:trPr>
          <w:trHeight w:val="424"/>
        </w:trPr>
        <w:tc>
          <w:tcPr>
            <w:gridSpan w:val="2"/>
            <w:tcW w:w="3341" w:type="pct"/>
            <w:vAlign w:val="center"/>
            <w:textDirection w:val="lrTb"/>
            <w:noWrap w:val="false"/>
          </w:tcPr>
          <w:p>
            <w:pPr>
              <w:jc w:val="center"/>
              <w:pageBreakBefore w:val="0"/>
              <w:spacing w:line="576" w:lineRule="exact"/>
              <w:widowControl/>
              <w:rPr>
                <w:b w:val="0"/>
                <w:bCs/>
                <w:color w:val="auto"/>
                <w:sz w:val="21"/>
                <w:szCs w:val="21"/>
              </w:rPr>
            </w:pPr>
            <w:r>
              <w:rPr>
                <w:rFonts w:hAnsi="宋体"/>
                <w:b w:val="0"/>
                <w:bCs/>
                <w:color w:val="auto"/>
                <w:sz w:val="21"/>
                <w:szCs w:val="21"/>
              </w:rPr>
              <w:t xml:space="preserve">合计人数：</w:t>
            </w:r>
            <w:r/>
          </w:p>
        </w:tc>
        <w:tc>
          <w:tcPr>
            <w:tcW w:w="1658" w:type="pct"/>
            <w:vAlign w:val="center"/>
            <w:textDirection w:val="lrTb"/>
            <w:noWrap w:val="false"/>
          </w:tcPr>
          <w:p>
            <w:pPr>
              <w:jc w:val="center"/>
              <w:pageBreakBefore w:val="0"/>
              <w:spacing w:line="576" w:lineRule="exact"/>
              <w:widowControl/>
              <w:rPr>
                <w:b w:val="0"/>
                <w:bCs/>
                <w:color w:val="auto"/>
                <w:sz w:val="21"/>
                <w:szCs w:val="21"/>
              </w:rPr>
            </w:pPr>
            <w:r>
              <w:rPr>
                <w:rFonts w:hAnsi="宋体"/>
                <w:b w:val="0"/>
                <w:bCs/>
                <w:color w:val="auto"/>
                <w:sz w:val="21"/>
                <w:szCs w:val="21"/>
              </w:rPr>
              <w:t xml:space="preserve">人</w:t>
            </w:r>
            <w:r/>
          </w:p>
        </w:tc>
      </w:tr>
    </w:tbl>
    <w:p>
      <w:pPr>
        <w:rPr>
          <w:rFonts w:hint="eastAsia"/>
          <w:sz w:val="21"/>
          <w:szCs w:val="21"/>
        </w:rPr>
      </w:pPr>
      <w:r>
        <w:rPr>
          <w:rFonts w:hint="eastAsia"/>
          <w:sz w:val="21"/>
          <w:szCs w:val="21"/>
        </w:rPr>
      </w:r>
      <w:r/>
    </w:p>
    <w:p>
      <w:pPr>
        <w:ind w:firstLine="422"/>
        <w:jc w:val="left"/>
        <w:keepLines w:val="0"/>
        <w:pageBreakBefore w:val="0"/>
        <w:spacing w:line="360" w:lineRule="auto"/>
        <w:rPr>
          <w:rFonts w:hint="eastAsia" w:ascii="Times New Roman" w:hAnsi="Times New Roman" w:eastAsia="宋体" w:cs="Times New Roman"/>
          <w:b/>
          <w:bCs/>
          <w:i/>
          <w:iCs/>
          <w:color w:val="auto"/>
          <w:sz w:val="21"/>
          <w:szCs w:val="21"/>
          <w:u w:val="single"/>
          <w:lang w:val="zh-CN" w:eastAsia="zh-CN"/>
        </w:rPr>
      </w:pPr>
      <w:r>
        <w:rPr>
          <w:rFonts w:hint="eastAsia" w:ascii="宋体" w:hAnsi="宋体" w:eastAsia="宋体" w:cs="宋体"/>
          <w:b/>
          <w:bCs/>
          <w:i/>
          <w:iCs/>
          <w:color w:val="auto"/>
          <w:sz w:val="21"/>
          <w:szCs w:val="21"/>
          <w:highlight w:val="none"/>
          <w:u w:val="single"/>
          <w:lang w:val="en-US" w:eastAsia="zh-CN"/>
        </w:rPr>
        <w:t xml:space="preserve">项目组人员</w:t>
      </w:r>
      <w:r>
        <w:rPr>
          <w:rFonts w:hint="eastAsia" w:ascii="Times New Roman" w:hAnsi="Times New Roman" w:eastAsia="宋体" w:cs="Times New Roman"/>
          <w:b/>
          <w:bCs/>
          <w:i/>
          <w:iCs/>
          <w:color w:val="auto"/>
          <w:sz w:val="21"/>
          <w:szCs w:val="21"/>
          <w:u w:val="single"/>
          <w:lang w:val="zh-CN" w:eastAsia="zh-CN"/>
        </w:rPr>
        <w:t xml:space="preserve">≥</w:t>
      </w:r>
      <w:r>
        <w:rPr>
          <w:rFonts w:hint="eastAsia" w:ascii="Times New Roman" w:hAnsi="Times New Roman" w:eastAsia="宋体" w:cs="Times New Roman"/>
          <w:b/>
          <w:bCs/>
          <w:i/>
          <w:iCs/>
          <w:color w:val="auto"/>
          <w:sz w:val="21"/>
          <w:szCs w:val="21"/>
          <w:u w:val="single"/>
          <w:lang w:val="en-US" w:eastAsia="zh-CN"/>
        </w:rPr>
        <w:t xml:space="preserve">6人（含项目负责人）</w:t>
      </w:r>
      <w:r>
        <w:rPr>
          <w:rFonts w:hint="eastAsia" w:ascii="宋体" w:hAnsi="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人员必须为本单位正式职工</w:t>
      </w:r>
      <w:r>
        <w:rPr>
          <w:rFonts w:hint="eastAsia" w:ascii="宋体" w:hAnsi="宋体" w:cs="宋体"/>
          <w:b/>
          <w:bCs/>
          <w:i/>
          <w:iCs/>
          <w:color w:val="auto"/>
          <w:sz w:val="21"/>
          <w:szCs w:val="21"/>
          <w:highlight w:val="none"/>
          <w:u w:val="single"/>
          <w:lang w:val="en-US" w:eastAsia="zh-CN"/>
        </w:rPr>
        <w:t xml:space="preserve">。</w:t>
      </w:r>
      <w:r>
        <w:rPr>
          <w:rFonts w:hint="eastAsia" w:ascii="Times New Roman" w:hAnsi="Times New Roman" w:eastAsia="宋体" w:cs="Times New Roman"/>
          <w:b/>
          <w:bCs/>
          <w:i/>
          <w:iCs/>
          <w:color w:val="ff0000"/>
          <w:sz w:val="21"/>
          <w:szCs w:val="21"/>
          <w:u w:val="single"/>
          <w:lang w:val="zh-CN" w:eastAsia="zh-CN"/>
        </w:rPr>
        <w:t xml:space="preserve">（证明材料须提供拟派人员配置承诺函</w:t>
      </w:r>
      <w:r>
        <w:rPr>
          <w:rFonts w:hint="eastAsia" w:cs="Times New Roman"/>
          <w:b/>
          <w:bCs/>
          <w:i/>
          <w:iCs/>
          <w:color w:val="ff0000"/>
          <w:sz w:val="21"/>
          <w:szCs w:val="21"/>
          <w:u w:val="single"/>
          <w:lang w:val="zh-CN" w:eastAsia="zh-CN"/>
        </w:rPr>
        <w:t xml:space="preserve">、</w:t>
      </w:r>
      <w:r>
        <w:rPr>
          <w:rFonts w:hint="eastAsia" w:ascii="Times New Roman" w:hAnsi="Times New Roman" w:eastAsia="宋体" w:cs="Times New Roman"/>
          <w:b/>
          <w:bCs/>
          <w:i/>
          <w:iCs/>
          <w:color w:val="ff0000"/>
          <w:sz w:val="21"/>
          <w:szCs w:val="21"/>
          <w:u w:val="single"/>
          <w:lang w:val="zh-CN" w:eastAsia="zh-CN"/>
        </w:rPr>
        <w:t xml:space="preserve">每个成员身份证及</w:t>
      </w:r>
      <w:r>
        <w:rPr>
          <w:rFonts w:hint="eastAsia" w:ascii="宋体" w:hAnsi="宋体" w:cs="宋体"/>
          <w:b/>
          <w:bCs/>
          <w:i/>
          <w:iCs/>
          <w:color w:val="ff0000"/>
          <w:sz w:val="21"/>
          <w:szCs w:val="21"/>
          <w:highlight w:val="none"/>
          <w:u w:val="single"/>
          <w:lang w:val="en-US" w:eastAsia="zh-CN"/>
        </w:rPr>
        <w:t xml:space="preserve">供应商为其缴纳的</w:t>
      </w:r>
      <w:r>
        <w:rPr>
          <w:rFonts w:hint="eastAsia" w:ascii="宋体" w:hAnsi="宋体" w:eastAsia="宋体" w:cs="宋体"/>
          <w:b/>
          <w:bCs/>
          <w:i/>
          <w:iCs/>
          <w:color w:val="ff0000"/>
          <w:sz w:val="21"/>
          <w:szCs w:val="21"/>
          <w:highlight w:val="none"/>
          <w:u w:val="single"/>
          <w:lang w:val="en-US" w:eastAsia="zh-CN"/>
        </w:rPr>
        <w:t xml:space="preserve">由社保机构出具的202</w:t>
      </w:r>
      <w:r>
        <w:rPr>
          <w:rFonts w:hint="eastAsia" w:ascii="宋体" w:hAnsi="宋体" w:cs="宋体"/>
          <w:b/>
          <w:bCs/>
          <w:i/>
          <w:iCs/>
          <w:color w:val="ff0000"/>
          <w:sz w:val="21"/>
          <w:szCs w:val="21"/>
          <w:highlight w:val="none"/>
          <w:u w:val="single"/>
          <w:lang w:val="en-US" w:eastAsia="zh-CN"/>
        </w:rPr>
        <w:t xml:space="preserve">5</w:t>
      </w:r>
      <w:r>
        <w:rPr>
          <w:rFonts w:hint="eastAsia" w:ascii="宋体" w:hAnsi="宋体" w:eastAsia="宋体" w:cs="宋体"/>
          <w:b/>
          <w:bCs/>
          <w:i/>
          <w:iCs/>
          <w:color w:val="ff0000"/>
          <w:sz w:val="21"/>
          <w:szCs w:val="21"/>
          <w:highlight w:val="none"/>
          <w:u w:val="single"/>
          <w:lang w:val="en-US" w:eastAsia="zh-CN"/>
        </w:rPr>
        <w:t xml:space="preserve">年</w:t>
      </w:r>
      <w:r>
        <w:rPr>
          <w:rFonts w:hint="eastAsia" w:ascii="宋体" w:hAnsi="宋体" w:cs="宋体"/>
          <w:b/>
          <w:bCs/>
          <w:i/>
          <w:iCs/>
          <w:color w:val="ff0000"/>
          <w:sz w:val="21"/>
          <w:szCs w:val="21"/>
          <w:highlight w:val="none"/>
          <w:u w:val="single"/>
          <w:lang w:val="en-US" w:eastAsia="zh-CN"/>
        </w:rPr>
        <w:t xml:space="preserve">01</w:t>
      </w:r>
      <w:r>
        <w:rPr>
          <w:rFonts w:hint="eastAsia" w:ascii="宋体" w:hAnsi="宋体" w:eastAsia="宋体" w:cs="宋体"/>
          <w:b/>
          <w:bCs/>
          <w:i/>
          <w:iCs/>
          <w:color w:val="ff0000"/>
          <w:sz w:val="21"/>
          <w:szCs w:val="21"/>
          <w:highlight w:val="none"/>
          <w:u w:val="single"/>
          <w:lang w:val="en-US" w:eastAsia="zh-CN"/>
        </w:rPr>
        <w:t xml:space="preserve">月至今任意</w:t>
      </w:r>
      <w:r>
        <w:rPr>
          <w:rFonts w:hint="eastAsia" w:ascii="宋体" w:hAnsi="宋体" w:cs="宋体"/>
          <w:b/>
          <w:bCs/>
          <w:i/>
          <w:iCs/>
          <w:color w:val="ff0000"/>
          <w:sz w:val="21"/>
          <w:szCs w:val="21"/>
          <w:highlight w:val="none"/>
          <w:u w:val="single"/>
          <w:lang w:val="en-US" w:eastAsia="zh-CN"/>
        </w:rPr>
        <w:t xml:space="preserve">三</w:t>
      </w:r>
      <w:r>
        <w:rPr>
          <w:rFonts w:hint="eastAsia" w:ascii="宋体" w:hAnsi="宋体" w:eastAsia="宋体" w:cs="宋体"/>
          <w:b/>
          <w:bCs/>
          <w:i/>
          <w:iCs/>
          <w:color w:val="ff0000"/>
          <w:sz w:val="21"/>
          <w:szCs w:val="21"/>
          <w:highlight w:val="none"/>
          <w:u w:val="single"/>
          <w:lang w:val="en-US" w:eastAsia="zh-CN"/>
        </w:rPr>
        <w:t xml:space="preserve">个月社保缴纳证明（加盖社保中心章</w:t>
      </w:r>
      <w:r>
        <w:rPr>
          <w:rFonts w:hint="eastAsia" w:ascii="宋体" w:hAnsi="宋体" w:cs="宋体"/>
          <w:b/>
          <w:bCs/>
          <w:i/>
          <w:iCs/>
          <w:color w:val="ff0000"/>
          <w:sz w:val="21"/>
          <w:szCs w:val="21"/>
          <w:highlight w:val="none"/>
          <w:u w:val="single"/>
          <w:lang w:val="en-US" w:eastAsia="zh-CN"/>
        </w:rPr>
        <w:t xml:space="preserve">）。</w:t>
      </w:r>
      <w:r/>
    </w:p>
    <w:p>
      <w:pPr>
        <w:ind w:firstLine="482"/>
        <w:spacing w:line="360" w:lineRule="auto"/>
        <w:rPr>
          <w:rFonts w:hint="eastAsia" w:ascii="宋体" w:hAnsi="宋体"/>
          <w:b/>
          <w:sz w:val="21"/>
          <w:szCs w:val="21"/>
        </w:rPr>
      </w:pPr>
      <w:r>
        <w:rPr>
          <w:rFonts w:hint="eastAsia" w:ascii="宋体" w:hAnsi="宋体"/>
          <w:b/>
          <w:sz w:val="21"/>
          <w:szCs w:val="21"/>
        </w:rPr>
      </w:r>
      <w:r/>
    </w:p>
    <w:p>
      <w:pPr>
        <w:ind w:firstLine="482"/>
        <w:spacing w:line="360" w:lineRule="auto"/>
        <w:rPr>
          <w:rFonts w:ascii="宋体" w:hAnsi="宋体"/>
          <w:bCs/>
          <w:sz w:val="21"/>
          <w:szCs w:val="21"/>
        </w:rPr>
      </w:pPr>
      <w:r>
        <w:rPr>
          <w:rFonts w:hint="eastAsia" w:ascii="宋体" w:hAnsi="宋体"/>
          <w:b/>
          <w:sz w:val="21"/>
          <w:szCs w:val="21"/>
        </w:rPr>
        <w:t xml:space="preserve">特此承诺</w:t>
      </w:r>
      <w:r>
        <w:rPr>
          <w:rFonts w:hint="eastAsia" w:ascii="宋体" w:hAnsi="宋体"/>
          <w:bCs/>
          <w:sz w:val="21"/>
          <w:szCs w:val="21"/>
        </w:rPr>
        <w:t xml:space="preserve">。</w:t>
      </w:r>
      <w:r/>
    </w:p>
    <w:p>
      <w:pPr>
        <w:spacing w:line="400" w:lineRule="exact"/>
        <w:rPr>
          <w:rFonts w:ascii="宋体" w:hAnsi="宋体"/>
          <w:b/>
          <w:color w:val="000000"/>
          <w:sz w:val="21"/>
          <w:szCs w:val="21"/>
        </w:rPr>
      </w:pPr>
      <w:r>
        <w:rPr>
          <w:rFonts w:ascii="宋体" w:hAnsi="宋体"/>
          <w:b/>
          <w:color w:val="000000"/>
          <w:sz w:val="21"/>
          <w:szCs w:val="21"/>
        </w:rPr>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lang w:eastAsia="zh-CN"/>
        </w:rPr>
        <w:t xml:space="preserve">供应商</w:t>
      </w:r>
      <w:r>
        <w:rPr>
          <w:rFonts w:hint="eastAsia" w:ascii="Times New Roman" w:hAnsi="Times New Roman"/>
          <w:color w:val="000000"/>
          <w:sz w:val="21"/>
          <w:szCs w:val="21"/>
        </w:rPr>
        <w:t xml:space="preserve">（盖章）：</w:t>
      </w:r>
      <w:r/>
    </w:p>
    <w:p>
      <w:pPr>
        <w:ind w:firstLine="480"/>
        <w:spacing w:line="360" w:lineRule="auto"/>
        <w:rPr>
          <w:rFonts w:ascii="宋体" w:hAnsi="Courier New"/>
          <w:color w:val="000000"/>
          <w:sz w:val="21"/>
          <w:szCs w:val="21"/>
        </w:rPr>
      </w:pPr>
      <w:r>
        <w:rPr>
          <w:rFonts w:hint="eastAsia" w:ascii="宋体" w:hAnsi="Courier New"/>
          <w:color w:val="000000"/>
          <w:sz w:val="21"/>
          <w:szCs w:val="21"/>
        </w:rPr>
        <w:t xml:space="preserve">日期：    年     月     日</w:t>
      </w:r>
      <w:r/>
    </w:p>
    <w:p>
      <w:pPr>
        <w:ind w:firstLine="624"/>
        <w:spacing w:line="360" w:lineRule="auto"/>
        <w:rPr>
          <w:rFonts w:ascii="仿宋_GB2312" w:hAnsi="Courier New" w:eastAsia="仿宋_GB2312"/>
          <w:color w:val="000000"/>
          <w:spacing w:val="6"/>
          <w:sz w:val="30"/>
          <w:szCs w:val="30"/>
        </w:rPr>
      </w:pPr>
      <w:r>
        <w:rPr>
          <w:rFonts w:ascii="仿宋_GB2312" w:hAnsi="Courier New" w:eastAsia="仿宋_GB2312"/>
          <w:color w:val="000000"/>
          <w:spacing w:val="6"/>
          <w:sz w:val="30"/>
          <w:szCs w:val="30"/>
        </w:rPr>
      </w:r>
      <w:r/>
    </w:p>
    <w:p>
      <w:pPr>
        <w:jc w:val="left"/>
        <w:keepLines/>
        <w:keepNext/>
        <w:spacing w:before="360" w:after="200" w:line="360" w:lineRule="auto"/>
        <w:rPr>
          <w:rFonts w:hint="eastAsia" w:ascii="Arial" w:hAnsi="Arial" w:eastAsia="宋体" w:cs="Arial"/>
          <w:iCs/>
          <w:sz w:val="36"/>
        </w:rPr>
        <w:sectPr>
          <w:footnotePr/>
          <w:endnotePr/>
          <w:type w:val="nextPage"/>
          <w:pgSz w:w="11906" w:h="16838" w:orient="portrait"/>
          <w:pgMar w:top="1015" w:right="1196" w:bottom="868" w:left="1259" w:header="851" w:footer="907" w:gutter="0"/>
          <w:cols w:num="1" w:sep="0" w:space="720" w:equalWidth="1"/>
          <w:docGrid w:linePitch="360"/>
          <w:titlePg/>
        </w:sectPr>
        <w:outlineLvl w:val="1"/>
      </w:pPr>
      <w:r>
        <w:rPr>
          <w:rFonts w:hint="eastAsia" w:ascii="Arial" w:hAnsi="Arial" w:eastAsia="宋体" w:cs="Arial"/>
          <w:iCs/>
          <w:sz w:val="36"/>
        </w:rPr>
      </w:r>
      <w:r/>
    </w:p>
    <w:p>
      <w:pPr>
        <w:pStyle w:val="779"/>
        <w:keepLines w:val="0"/>
        <w:keepNext w:val="0"/>
        <w:pageBreakBefore w:val="0"/>
        <w:spacing w:line="240" w:lineRule="exact"/>
        <w:widowControl w:val="off"/>
        <w:rPr>
          <w:rFonts w:hint="eastAsia"/>
        </w:rPr>
      </w:pPr>
      <w:r>
        <w:rPr>
          <w:rFonts w:hint="eastAsia"/>
        </w:rPr>
      </w:r>
      <w:r/>
    </w:p>
    <w:p>
      <w:pPr>
        <w:jc w:val="left"/>
        <w:keepLines/>
        <w:keepNext/>
        <w:spacing w:before="360" w:after="200" w:line="360" w:lineRule="auto"/>
        <w:rPr>
          <w:rFonts w:ascii="Arial" w:hAnsi="Arial" w:eastAsia="宋体" w:cs="Arial"/>
          <w:iCs/>
          <w:sz w:val="24"/>
          <w:szCs w:val="24"/>
        </w:rPr>
        <w:outlineLvl w:val="1"/>
      </w:pPr>
      <w:r>
        <w:rPr>
          <w:rFonts w:hint="eastAsia" w:ascii="Arial" w:hAnsi="Arial" w:eastAsia="宋体" w:cs="Arial"/>
          <w:iCs/>
          <w:sz w:val="24"/>
          <w:szCs w:val="24"/>
        </w:rPr>
        <w:t xml:space="preserve">十七、类似项目业绩一览表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r/>
      <w:r/>
    </w:p>
    <w:p>
      <w:r/>
      <w:bookmarkEnd w:id="116"/>
      <w:bookmarkEnd w:id="117"/>
      <w:bookmarkEnd w:id="118"/>
      <w:bookmarkEnd w:id="119"/>
      <w:bookmarkEnd w:id="120"/>
      <w:bookmarkEnd w:id="121"/>
      <w:bookmarkEnd w:id="122"/>
      <w:bookmarkEnd w:id="123"/>
      <w:r/>
    </w:p>
    <w:p>
      <w:pPr>
        <w:jc w:val="center"/>
        <w:rPr>
          <w:rFonts w:hint="eastAsia" w:ascii="黑体" w:hAnsi="黑体" w:eastAsia="黑体" w:cs="仿宋"/>
          <w:bCs/>
          <w:color w:val="auto"/>
          <w:sz w:val="40"/>
          <w:szCs w:val="32"/>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仿宋_GBK">
    <w:panose1 w:val="020B050302020202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rPr>
      <w:framePr w:wrap="around" w:vAnchor="text" w:hAnchor="margin" w:xAlign="center" w:y="1"/>
    </w:pPr>
    <w:r>
      <w:fldChar w:fldCharType="begin"/>
    </w:r>
    <w:r>
      <w:rPr>
        <w:rStyle w:val="764"/>
      </w:rPr>
      <w:instrText xml:space="preserve"> PAGE   \* MERGEFORMAT </w:instrText>
    </w:r>
    <w:r>
      <w:fldChar w:fldCharType="separate"/>
    </w:r>
    <w:r>
      <w:rPr>
        <w:rStyle w:val="764"/>
        <w:lang w:val="zh-CN"/>
      </w:rPr>
      <w:t xml:space="preserve">55</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pPr>
    <w:r>
      <w:rPr>
        <w:rFonts w:hint="eastAsia"/>
        <w:i/>
        <w:color w:val="000000"/>
        <w:lang w:eastAsia="zh-CN"/>
      </w:rPr>
      <w:t xml:space="preserve">连云区污水处理站维修养护运营服务项目</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tabs>
        <w:tab w:val="left" w:pos="3480" w:leader="none"/>
        <w:tab w:val="clear" w:pos="4153" w:leader="none"/>
        <w:tab w:val="clear" w:pos="8306" w:leader="none"/>
      </w:tabs>
      <w:rPr>
        <w:i/>
        <w:color w:val="000000"/>
      </w:rPr>
    </w:pPr>
    <w:r>
      <w:rPr>
        <w:rFonts w:hint="eastAsia"/>
        <w:i/>
        <w:color w:val="000000"/>
        <w:lang w:eastAsia="zh-CN"/>
      </w:rPr>
      <w:t xml:space="preserve">连云区污水处理站维修养护运营服务项目</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next w:val="712"/>
    <w:link w:val="940"/>
    <w:uiPriority w:val="0"/>
    <w:qFormat/>
    <w:pPr>
      <w:keepNext/>
      <w:outlineLvl w:val="0"/>
    </w:pPr>
    <w:rPr>
      <w:rFonts w:ascii="楷体_GB2312" w:eastAsia="楷体_GB2312"/>
      <w:sz w:val="28"/>
      <w:szCs w:val="20"/>
    </w:rPr>
  </w:style>
  <w:style w:type="paragraph" w:styleId="714">
    <w:name w:val="Heading 2"/>
    <w:basedOn w:val="712"/>
    <w:next w:val="712"/>
    <w:link w:val="953"/>
    <w:uiPriority w:val="0"/>
    <w:qFormat/>
    <w:pPr>
      <w:jc w:val="center"/>
      <w:keepLines/>
      <w:keepNext/>
      <w:spacing w:before="260" w:after="260" w:line="415" w:lineRule="auto"/>
      <w:outlineLvl w:val="1"/>
    </w:pPr>
    <w:rPr>
      <w:rFonts w:ascii="Arial" w:hAnsi="Arial" w:eastAsia="幼圆"/>
      <w:b/>
      <w:sz w:val="44"/>
      <w:szCs w:val="20"/>
    </w:rPr>
  </w:style>
  <w:style w:type="paragraph" w:styleId="715">
    <w:name w:val="Heading 3"/>
    <w:basedOn w:val="712"/>
    <w:next w:val="712"/>
    <w:link w:val="942"/>
    <w:uiPriority w:val="0"/>
    <w:qFormat/>
    <w:pPr>
      <w:keepLines/>
      <w:keepNext/>
      <w:spacing w:before="260" w:after="260" w:line="415" w:lineRule="auto"/>
      <w:outlineLvl w:val="2"/>
    </w:pPr>
    <w:rPr>
      <w:b/>
      <w:sz w:val="32"/>
      <w:szCs w:val="20"/>
    </w:rPr>
  </w:style>
  <w:style w:type="paragraph" w:styleId="716">
    <w:name w:val="Heading 4"/>
    <w:basedOn w:val="712"/>
    <w:next w:val="712"/>
    <w:link w:val="939"/>
    <w:uiPriority w:val="0"/>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12"/>
    <w:link w:val="936"/>
    <w:uiPriority w:val="0"/>
    <w:qFormat/>
    <w:pPr>
      <w:keepNext/>
      <w:outlineLvl w:val="4"/>
    </w:pPr>
    <w:rPr>
      <w:rFonts w:ascii="宋体"/>
      <w:b/>
      <w:bCs/>
    </w:rPr>
  </w:style>
  <w:style w:type="paragraph" w:styleId="718">
    <w:name w:val="Heading 6"/>
    <w:basedOn w:val="712"/>
    <w:next w:val="712"/>
    <w:link w:val="785"/>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87"/>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88"/>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0"/>
    <w:qFormat/>
    <w:pPr>
      <w:ind w:left="1200"/>
    </w:pPr>
  </w:style>
  <w:style w:type="paragraph" w:styleId="725">
    <w:name w:val="Normal Indent"/>
    <w:basedOn w:val="712"/>
    <w:uiPriority w:val="0"/>
    <w:qFormat/>
    <w:pPr>
      <w:ind w:firstLine="420"/>
    </w:pPr>
    <w:rPr>
      <w:szCs w:val="20"/>
    </w:r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Document Map"/>
    <w:basedOn w:val="712"/>
    <w:link w:val="943"/>
    <w:uiPriority w:val="0"/>
    <w:qFormat/>
    <w:pPr>
      <w:shd w:val="clear" w:color="auto" w:fill="000080"/>
    </w:pPr>
  </w:style>
  <w:style w:type="paragraph" w:styleId="728">
    <w:name w:val="annotation text"/>
    <w:basedOn w:val="712"/>
    <w:link w:val="934"/>
    <w:uiPriority w:val="0"/>
    <w:qFormat/>
    <w:pPr>
      <w:jc w:val="left"/>
    </w:pPr>
  </w:style>
  <w:style w:type="paragraph" w:styleId="729">
    <w:name w:val="Body Text 3"/>
    <w:basedOn w:val="712"/>
    <w:link w:val="951"/>
    <w:uiPriority w:val="0"/>
    <w:qFormat/>
    <w:rPr>
      <w:rFonts w:ascii="仿宋_GB2312" w:eastAsia="仿宋_GB2312"/>
      <w:sz w:val="32"/>
      <w:szCs w:val="20"/>
    </w:rPr>
  </w:style>
  <w:style w:type="paragraph" w:styleId="730">
    <w:name w:val="Body Text"/>
    <w:basedOn w:val="712"/>
    <w:next w:val="712"/>
    <w:link w:val="954"/>
    <w:uiPriority w:val="0"/>
    <w:qFormat/>
    <w:rPr>
      <w:rFonts w:ascii="楷体_GB2312" w:eastAsia="楷体_GB2312"/>
      <w:sz w:val="28"/>
      <w:szCs w:val="20"/>
    </w:rPr>
  </w:style>
  <w:style w:type="paragraph" w:styleId="731">
    <w:name w:val="Body Text Indent"/>
    <w:basedOn w:val="712"/>
    <w:next w:val="732"/>
    <w:link w:val="947"/>
    <w:uiPriority w:val="0"/>
    <w:qFormat/>
    <w:pPr>
      <w:ind w:firstLine="645"/>
    </w:pPr>
    <w:rPr>
      <w:rFonts w:ascii="楷体_GB2312" w:eastAsia="楷体_GB2312"/>
      <w:sz w:val="32"/>
      <w:szCs w:val="20"/>
    </w:rPr>
  </w:style>
  <w:style w:type="paragraph" w:styleId="732">
    <w:name w:val="Body Text First Indent 2"/>
    <w:basedOn w:val="731"/>
    <w:next w:val="725"/>
    <w:uiPriority w:val="99"/>
    <w:unhideWhenUsed/>
    <w:qFormat/>
    <w:pPr>
      <w:ind w:firstLine="420"/>
    </w:pPr>
  </w:style>
  <w:style w:type="paragraph" w:styleId="733">
    <w:name w:val="Block Text"/>
    <w:basedOn w:val="712"/>
    <w:next w:val="712"/>
    <w:uiPriority w:val="0"/>
    <w:unhideWhenUsed/>
    <w:qFormat/>
    <w:pPr>
      <w:ind w:left="420" w:right="33"/>
    </w:pPr>
    <w:rPr>
      <w:sz w:val="24"/>
    </w:rPr>
  </w:style>
  <w:style w:type="paragraph" w:styleId="734">
    <w:name w:val="index 4"/>
    <w:basedOn w:val="712"/>
    <w:next w:val="712"/>
    <w:uiPriority w:val="0"/>
    <w:semiHidden/>
    <w:qFormat/>
    <w:pPr>
      <w:ind w:left="600" w:firstLine="480"/>
      <w:spacing w:line="288" w:lineRule="auto"/>
      <w:tabs>
        <w:tab w:val="left" w:pos="1440" w:leader="none"/>
        <w:tab w:val="right" w:pos="8505" w:leader="dot"/>
      </w:tabs>
    </w:pPr>
  </w:style>
  <w:style w:type="paragraph" w:styleId="735">
    <w:name w:val="toc 5"/>
    <w:basedOn w:val="712"/>
    <w:next w:val="712"/>
    <w:uiPriority w:val="0"/>
    <w:qFormat/>
    <w:pPr>
      <w:ind w:left="800"/>
    </w:pPr>
  </w:style>
  <w:style w:type="paragraph" w:styleId="736">
    <w:name w:val="toc 3"/>
    <w:basedOn w:val="712"/>
    <w:next w:val="712"/>
    <w:uiPriority w:val="0"/>
    <w:qFormat/>
    <w:pPr>
      <w:ind w:left="539"/>
      <w:jc w:val="left"/>
      <w:spacing w:line="240" w:lineRule="exact"/>
      <w:tabs>
        <w:tab w:val="right" w:pos="9440" w:leader="dot"/>
      </w:tabs>
    </w:pPr>
    <w:rPr>
      <w:rFonts w:ascii="黑体" w:eastAsia="黑体"/>
      <w:bCs/>
      <w:iCs/>
      <w:sz w:val="18"/>
      <w:szCs w:val="32"/>
    </w:rPr>
  </w:style>
  <w:style w:type="paragraph" w:styleId="737">
    <w:name w:val="Plain Text"/>
    <w:basedOn w:val="712"/>
    <w:link w:val="955"/>
    <w:uiPriority w:val="0"/>
    <w:qFormat/>
    <w:rPr>
      <w:rFonts w:ascii="宋体"/>
      <w:szCs w:val="20"/>
    </w:rPr>
  </w:style>
  <w:style w:type="paragraph" w:styleId="738">
    <w:name w:val="toc 8"/>
    <w:basedOn w:val="712"/>
    <w:next w:val="712"/>
    <w:uiPriority w:val="0"/>
    <w:qFormat/>
    <w:pPr>
      <w:ind w:left="1400"/>
    </w:pPr>
  </w:style>
  <w:style w:type="paragraph" w:styleId="739">
    <w:name w:val="Date"/>
    <w:basedOn w:val="712"/>
    <w:next w:val="712"/>
    <w:link w:val="949"/>
    <w:uiPriority w:val="0"/>
    <w:qFormat/>
    <w:rPr>
      <w:sz w:val="24"/>
      <w:szCs w:val="20"/>
    </w:rPr>
  </w:style>
  <w:style w:type="paragraph" w:styleId="740">
    <w:name w:val="Body Text Indent 2"/>
    <w:basedOn w:val="712"/>
    <w:link w:val="948"/>
    <w:uiPriority w:val="0"/>
    <w:qFormat/>
    <w:pPr>
      <w:ind w:firstLine="200"/>
    </w:pPr>
    <w:rPr>
      <w:rFonts w:ascii="宋体"/>
      <w:sz w:val="28"/>
    </w:rPr>
  </w:style>
  <w:style w:type="paragraph" w:styleId="741">
    <w:name w:val="endnote text"/>
    <w:basedOn w:val="712"/>
    <w:link w:val="925"/>
    <w:uiPriority w:val="99"/>
    <w:semiHidden/>
    <w:unhideWhenUsed/>
    <w:qFormat/>
    <w:pPr>
      <w:spacing w:after="0" w:line="240" w:lineRule="auto"/>
    </w:pPr>
    <w:rPr>
      <w:sz w:val="20"/>
    </w:rPr>
  </w:style>
  <w:style w:type="paragraph" w:styleId="742">
    <w:name w:val="Balloon Text"/>
    <w:basedOn w:val="712"/>
    <w:link w:val="938"/>
    <w:uiPriority w:val="0"/>
    <w:qFormat/>
    <w:rPr>
      <w:sz w:val="18"/>
      <w:szCs w:val="18"/>
    </w:rPr>
  </w:style>
  <w:style w:type="paragraph" w:styleId="743">
    <w:name w:val="Footer"/>
    <w:basedOn w:val="712"/>
    <w:link w:val="937"/>
    <w:uiPriority w:val="0"/>
    <w:qFormat/>
    <w:pPr>
      <w:jc w:val="left"/>
      <w:tabs>
        <w:tab w:val="center" w:pos="4153" w:leader="none"/>
        <w:tab w:val="right" w:pos="8306" w:leader="none"/>
      </w:tabs>
    </w:pPr>
    <w:rPr>
      <w:sz w:val="18"/>
      <w:szCs w:val="20"/>
    </w:rPr>
  </w:style>
  <w:style w:type="paragraph" w:styleId="744">
    <w:name w:val="envelope return"/>
    <w:basedOn w:val="712"/>
    <w:uiPriority w:val="99"/>
    <w:unhideWhenUsed/>
    <w:qFormat/>
    <w:rPr>
      <w:rFonts w:ascii="Arial" w:hAnsi="Arial" w:cs="Arial"/>
    </w:rPr>
  </w:style>
  <w:style w:type="paragraph" w:styleId="745">
    <w:name w:val="Header"/>
    <w:basedOn w:val="712"/>
    <w:link w:val="952"/>
    <w:uiPriority w:val="99"/>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12"/>
    <w:next w:val="712"/>
    <w:uiPriority w:val="39"/>
    <w:qFormat/>
    <w:pPr>
      <w:jc w:val="left"/>
      <w:spacing w:before="120" w:after="120" w:line="300" w:lineRule="exact"/>
      <w:tabs>
        <w:tab w:val="right" w:pos="9440" w:leader="dot"/>
      </w:tabs>
    </w:pPr>
    <w:rPr>
      <w:rFonts w:ascii="黑体" w:eastAsia="黑体"/>
      <w:b/>
      <w:caps/>
      <w:sz w:val="18"/>
      <w:szCs w:val="28"/>
    </w:rPr>
  </w:style>
  <w:style w:type="paragraph" w:styleId="747">
    <w:name w:val="toc 4"/>
    <w:basedOn w:val="712"/>
    <w:next w:val="712"/>
    <w:uiPriority w:val="0"/>
    <w:qFormat/>
    <w:pPr>
      <w:ind w:left="600"/>
    </w:pPr>
  </w:style>
  <w:style w:type="paragraph" w:styleId="748">
    <w:name w:val="Subtitle"/>
    <w:basedOn w:val="712"/>
    <w:next w:val="712"/>
    <w:link w:val="944"/>
    <w:uiPriority w:val="0"/>
    <w:qFormat/>
    <w:pPr>
      <w:jc w:val="center"/>
      <w:spacing w:before="240" w:after="60" w:line="312" w:lineRule="auto"/>
      <w:outlineLvl w:val="1"/>
    </w:pPr>
    <w:rPr>
      <w:rFonts w:ascii="Cambria" w:hAnsi="Cambria"/>
      <w:b/>
      <w:bCs/>
      <w:sz w:val="32"/>
      <w:szCs w:val="32"/>
    </w:rPr>
  </w:style>
  <w:style w:type="paragraph" w:styleId="749">
    <w:name w:val="footnote text"/>
    <w:basedOn w:val="712"/>
    <w:link w:val="924"/>
    <w:uiPriority w:val="99"/>
    <w:semiHidden/>
    <w:unhideWhenUsed/>
    <w:qFormat/>
    <w:pPr>
      <w:spacing w:after="40" w:line="240" w:lineRule="auto"/>
    </w:pPr>
    <w:rPr>
      <w:sz w:val="18"/>
    </w:rPr>
  </w:style>
  <w:style w:type="paragraph" w:styleId="750">
    <w:name w:val="toc 6"/>
    <w:basedOn w:val="712"/>
    <w:next w:val="712"/>
    <w:uiPriority w:val="0"/>
    <w:qFormat/>
    <w:pPr>
      <w:ind w:left="1000"/>
    </w:pPr>
  </w:style>
  <w:style w:type="paragraph" w:styleId="751">
    <w:name w:val="Body Text Indent 3"/>
    <w:basedOn w:val="712"/>
    <w:link w:val="946"/>
    <w:uiPriority w:val="0"/>
    <w:qFormat/>
    <w:pPr>
      <w:ind w:firstLine="523"/>
    </w:pPr>
    <w:rPr>
      <w:rFonts w:ascii="仿宋_GB2312" w:eastAsia="仿宋_GB2312"/>
      <w:sz w:val="24"/>
    </w:rPr>
  </w:style>
  <w:style w:type="paragraph" w:styleId="752">
    <w:name w:val="table of figures"/>
    <w:basedOn w:val="712"/>
    <w:next w:val="712"/>
    <w:uiPriority w:val="99"/>
    <w:unhideWhenUsed/>
    <w:qFormat/>
    <w:pPr>
      <w:spacing w:after="0" w:afterAutospacing="0"/>
    </w:pPr>
  </w:style>
  <w:style w:type="paragraph" w:styleId="753">
    <w:name w:val="toc 2"/>
    <w:basedOn w:val="712"/>
    <w:next w:val="712"/>
    <w:uiPriority w:val="39"/>
    <w:qFormat/>
    <w:pPr>
      <w:jc w:val="left"/>
      <w:spacing w:line="260" w:lineRule="exact"/>
      <w:tabs>
        <w:tab w:val="right" w:pos="9440" w:leader="dot"/>
      </w:tabs>
    </w:pPr>
    <w:rPr>
      <w:rFonts w:ascii="黑体" w:eastAsia="黑体"/>
      <w:b/>
      <w:bCs/>
      <w:smallCaps/>
      <w:sz w:val="18"/>
      <w:szCs w:val="44"/>
    </w:rPr>
  </w:style>
  <w:style w:type="paragraph" w:styleId="754">
    <w:name w:val="toc 9"/>
    <w:basedOn w:val="712"/>
    <w:next w:val="712"/>
    <w:uiPriority w:val="0"/>
    <w:qFormat/>
    <w:pPr>
      <w:ind w:left="1600"/>
    </w:pPr>
  </w:style>
  <w:style w:type="paragraph" w:styleId="755">
    <w:name w:val="Body Text 2"/>
    <w:basedOn w:val="712"/>
    <w:link w:val="941"/>
    <w:uiPriority w:val="0"/>
    <w:qFormat/>
    <w:pPr>
      <w:jc w:val="center"/>
    </w:pPr>
    <w:rPr>
      <w:rFonts w:ascii="仿宋_GB2312" w:eastAsia="仿宋_GB2312"/>
      <w:sz w:val="44"/>
    </w:rPr>
  </w:style>
  <w:style w:type="paragraph" w:styleId="756">
    <w:name w:val="HTML Preformatted"/>
    <w:basedOn w:val="712"/>
    <w:link w:val="9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757">
    <w:name w:val="Normal (Web)"/>
    <w:basedOn w:val="712"/>
    <w:uiPriority w:val="99"/>
    <w:qFormat/>
    <w:pPr>
      <w:jc w:val="left"/>
      <w:spacing w:before="100" w:beforeAutospacing="1" w:after="100" w:afterAutospacing="1"/>
      <w:widowControl/>
    </w:pPr>
    <w:rPr>
      <w:rFonts w:ascii="宋体" w:cs="宋体"/>
      <w:sz w:val="24"/>
    </w:rPr>
  </w:style>
  <w:style w:type="paragraph" w:styleId="758">
    <w:name w:val="index 1"/>
    <w:basedOn w:val="712"/>
    <w:next w:val="712"/>
    <w:uiPriority w:val="0"/>
    <w:qFormat/>
    <w:rPr>
      <w:rFonts w:ascii="宋体"/>
      <w:szCs w:val="18"/>
    </w:rPr>
  </w:style>
  <w:style w:type="paragraph" w:styleId="759">
    <w:name w:val="Title"/>
    <w:basedOn w:val="712"/>
    <w:next w:val="712"/>
    <w:link w:val="790"/>
    <w:uiPriority w:val="10"/>
    <w:qFormat/>
    <w:pPr>
      <w:contextualSpacing/>
      <w:spacing w:before="300" w:after="200"/>
    </w:pPr>
    <w:rPr>
      <w:sz w:val="48"/>
      <w:szCs w:val="48"/>
    </w:rPr>
  </w:style>
  <w:style w:type="paragraph" w:styleId="760">
    <w:name w:val="annotation subject"/>
    <w:basedOn w:val="728"/>
    <w:next w:val="728"/>
    <w:link w:val="933"/>
    <w:uiPriority w:val="0"/>
    <w:qFormat/>
    <w:rPr>
      <w:b/>
      <w:bCs/>
    </w:rPr>
  </w:style>
  <w:style w:type="table" w:styleId="761">
    <w:name w:val="Table Grid"/>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uiPriority w:val="0"/>
    <w:qFormat/>
    <w:rPr>
      <w:b/>
      <w:bCs/>
    </w:rPr>
  </w:style>
  <w:style w:type="character" w:styleId="763">
    <w:name w:val="endnote reference"/>
    <w:basedOn w:val="722"/>
    <w:uiPriority w:val="99"/>
    <w:semiHidden/>
    <w:unhideWhenUsed/>
    <w:qFormat/>
    <w:rPr>
      <w:vertAlign w:val="superscript"/>
    </w:rPr>
  </w:style>
  <w:style w:type="character" w:styleId="764">
    <w:name w:val="page number"/>
    <w:basedOn w:val="722"/>
    <w:uiPriority w:val="0"/>
    <w:qFormat/>
  </w:style>
  <w:style w:type="character" w:styleId="765">
    <w:name w:val="FollowedHyperlink"/>
    <w:basedOn w:val="722"/>
    <w:uiPriority w:val="99"/>
    <w:qFormat/>
    <w:rPr>
      <w:color w:val="800080"/>
      <w:u w:val="none"/>
    </w:rPr>
  </w:style>
  <w:style w:type="character" w:styleId="766">
    <w:name w:val="Emphasis"/>
    <w:basedOn w:val="722"/>
    <w:uiPriority w:val="20"/>
    <w:qFormat/>
    <w:rPr>
      <w:b/>
      <w:bCs/>
    </w:rPr>
  </w:style>
  <w:style w:type="character" w:styleId="767">
    <w:name w:val="HTML Definition"/>
    <w:basedOn w:val="722"/>
    <w:uiPriority w:val="99"/>
    <w:semiHidden/>
    <w:unhideWhenUsed/>
    <w:qFormat/>
  </w:style>
  <w:style w:type="character" w:styleId="768">
    <w:name w:val="HTML Typewriter"/>
    <w:basedOn w:val="722"/>
    <w:uiPriority w:val="99"/>
    <w:semiHidden/>
    <w:unhideWhenUsed/>
    <w:qFormat/>
    <w:rPr>
      <w:rFonts w:hint="default" w:ascii="monospace" w:hAnsi="monospace" w:eastAsia="monospace" w:cs="monospace"/>
      <w:sz w:val="20"/>
    </w:rPr>
  </w:style>
  <w:style w:type="character" w:styleId="769">
    <w:name w:val="HTML Acronym"/>
    <w:basedOn w:val="722"/>
    <w:uiPriority w:val="99"/>
    <w:semiHidden/>
    <w:unhideWhenUsed/>
    <w:qFormat/>
  </w:style>
  <w:style w:type="character" w:styleId="770">
    <w:name w:val="HTML Variable"/>
    <w:basedOn w:val="722"/>
    <w:uiPriority w:val="99"/>
    <w:semiHidden/>
    <w:unhideWhenUsed/>
    <w:qFormat/>
  </w:style>
  <w:style w:type="character" w:styleId="771">
    <w:name w:val="Hyperlink"/>
    <w:basedOn w:val="722"/>
    <w:uiPriority w:val="99"/>
    <w:qFormat/>
    <w:rPr>
      <w:color w:val="0000ff"/>
      <w:u w:val="none"/>
    </w:rPr>
  </w:style>
  <w:style w:type="character" w:styleId="772">
    <w:name w:val="HTML Code"/>
    <w:basedOn w:val="722"/>
    <w:uiPriority w:val="99"/>
    <w:semiHidden/>
    <w:unhideWhenUsed/>
    <w:qFormat/>
    <w:rPr>
      <w:rFonts w:hint="default" w:ascii="monospace" w:hAnsi="monospace" w:eastAsia="monospace" w:cs="monospace"/>
      <w:sz w:val="20"/>
    </w:rPr>
  </w:style>
  <w:style w:type="character" w:styleId="773">
    <w:name w:val="annotation reference"/>
    <w:uiPriority w:val="0"/>
    <w:qFormat/>
    <w:rPr>
      <w:sz w:val="21"/>
      <w:szCs w:val="21"/>
    </w:rPr>
  </w:style>
  <w:style w:type="character" w:styleId="774">
    <w:name w:val="HTML Cite"/>
    <w:basedOn w:val="722"/>
    <w:uiPriority w:val="99"/>
    <w:semiHidden/>
    <w:unhideWhenUsed/>
    <w:qFormat/>
  </w:style>
  <w:style w:type="character" w:styleId="775">
    <w:name w:val="footnote reference"/>
    <w:basedOn w:val="722"/>
    <w:uiPriority w:val="99"/>
    <w:unhideWhenUsed/>
    <w:qFormat/>
    <w:rPr>
      <w:vertAlign w:val="superscript"/>
    </w:rPr>
  </w:style>
  <w:style w:type="character" w:styleId="776">
    <w:name w:val="HTML Keyboard"/>
    <w:basedOn w:val="722"/>
    <w:uiPriority w:val="99"/>
    <w:semiHidden/>
    <w:unhideWhenUsed/>
    <w:qFormat/>
    <w:rPr>
      <w:rFonts w:hint="default" w:ascii="monospace" w:hAnsi="monospace" w:eastAsia="monospace" w:cs="monospace"/>
      <w:sz w:val="20"/>
    </w:rPr>
  </w:style>
  <w:style w:type="character" w:styleId="777">
    <w:name w:val="HTML Sample"/>
    <w:basedOn w:val="722"/>
    <w:uiPriority w:val="99"/>
    <w:semiHidden/>
    <w:unhideWhenUsed/>
    <w:qFormat/>
    <w:rPr>
      <w:rFonts w:ascii="monospace" w:hAnsi="monospace" w:eastAsia="monospace" w:cs="monospace"/>
      <w:u w:val="none"/>
      <w:shd w:val="clear" w:color="auto" w:fill="ffffff"/>
    </w:rPr>
  </w:style>
  <w:style w:type="paragraph" w:styleId="778" w:customStyle="1">
    <w:name w:val="首行缩进"/>
    <w:basedOn w:val="712"/>
    <w:uiPriority w:val="0"/>
    <w:qFormat/>
    <w:pPr>
      <w:ind w:firstLine="480"/>
    </w:pPr>
    <w:rPr>
      <w:lang w:val="zh-CN"/>
    </w:rPr>
  </w:style>
  <w:style w:type="paragraph" w:styleId="779"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780" w:customStyle="1">
    <w:name w:val="Heading 1 Char"/>
    <w:basedOn w:val="722"/>
    <w:uiPriority w:val="9"/>
    <w:qFormat/>
    <w:rPr>
      <w:rFonts w:ascii="Arial" w:hAnsi="Arial" w:eastAsia="Arial" w:cs="Arial"/>
      <w:sz w:val="40"/>
      <w:szCs w:val="40"/>
    </w:rPr>
  </w:style>
  <w:style w:type="character" w:styleId="781" w:customStyle="1">
    <w:name w:val="Heading 2 Char"/>
    <w:basedOn w:val="722"/>
    <w:uiPriority w:val="9"/>
    <w:qFormat/>
    <w:rPr>
      <w:rFonts w:ascii="Arial" w:hAnsi="Arial" w:eastAsia="Arial" w:cs="Arial"/>
      <w:sz w:val="34"/>
    </w:rPr>
  </w:style>
  <w:style w:type="character" w:styleId="782" w:customStyle="1">
    <w:name w:val="Heading 3 Char"/>
    <w:basedOn w:val="722"/>
    <w:uiPriority w:val="9"/>
    <w:qFormat/>
    <w:rPr>
      <w:rFonts w:ascii="Arial" w:hAnsi="Arial" w:eastAsia="Arial" w:cs="Arial"/>
      <w:sz w:val="30"/>
      <w:szCs w:val="30"/>
    </w:rPr>
  </w:style>
  <w:style w:type="character" w:styleId="783" w:customStyle="1">
    <w:name w:val="Heading 4 Char"/>
    <w:basedOn w:val="722"/>
    <w:uiPriority w:val="9"/>
    <w:qFormat/>
    <w:rPr>
      <w:rFonts w:ascii="Arial" w:hAnsi="Arial" w:eastAsia="Arial" w:cs="Arial"/>
      <w:b/>
      <w:bCs/>
      <w:sz w:val="26"/>
      <w:szCs w:val="26"/>
    </w:rPr>
  </w:style>
  <w:style w:type="character" w:styleId="784" w:customStyle="1">
    <w:name w:val="Heading 5 Char"/>
    <w:basedOn w:val="722"/>
    <w:uiPriority w:val="9"/>
    <w:qFormat/>
    <w:rPr>
      <w:rFonts w:ascii="Arial" w:hAnsi="Arial" w:eastAsia="Arial" w:cs="Arial"/>
      <w:b/>
      <w:bCs/>
      <w:sz w:val="24"/>
      <w:szCs w:val="24"/>
    </w:rPr>
  </w:style>
  <w:style w:type="character" w:styleId="785" w:customStyle="1">
    <w:name w:val="Heading 6 Char"/>
    <w:basedOn w:val="722"/>
    <w:link w:val="718"/>
    <w:uiPriority w:val="9"/>
    <w:qFormat/>
    <w:rPr>
      <w:rFonts w:ascii="Arial" w:hAnsi="Arial" w:eastAsia="Arial" w:cs="Arial"/>
      <w:b/>
      <w:bCs/>
      <w:sz w:val="22"/>
      <w:szCs w:val="22"/>
    </w:rPr>
  </w:style>
  <w:style w:type="character" w:styleId="786" w:customStyle="1">
    <w:name w:val="Heading 7 Char"/>
    <w:basedOn w:val="722"/>
    <w:link w:val="719"/>
    <w:uiPriority w:val="9"/>
    <w:qFormat/>
    <w:rPr>
      <w:rFonts w:ascii="Arial" w:hAnsi="Arial" w:eastAsia="Arial" w:cs="Arial"/>
      <w:b/>
      <w:bCs/>
      <w:i/>
      <w:iCs/>
      <w:sz w:val="22"/>
      <w:szCs w:val="22"/>
    </w:rPr>
  </w:style>
  <w:style w:type="character" w:styleId="787" w:customStyle="1">
    <w:name w:val="Heading 8 Char"/>
    <w:basedOn w:val="722"/>
    <w:link w:val="720"/>
    <w:uiPriority w:val="9"/>
    <w:qFormat/>
    <w:rPr>
      <w:rFonts w:ascii="Arial" w:hAnsi="Arial" w:eastAsia="Arial" w:cs="Arial"/>
      <w:i/>
      <w:iCs/>
      <w:sz w:val="22"/>
      <w:szCs w:val="22"/>
    </w:rPr>
  </w:style>
  <w:style w:type="character" w:styleId="788" w:customStyle="1">
    <w:name w:val="Heading 9 Char"/>
    <w:basedOn w:val="722"/>
    <w:link w:val="721"/>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22"/>
    <w:link w:val="759"/>
    <w:uiPriority w:val="10"/>
    <w:qFormat/>
    <w:rPr>
      <w:sz w:val="48"/>
      <w:szCs w:val="48"/>
    </w:rPr>
  </w:style>
  <w:style w:type="character" w:styleId="791" w:customStyle="1">
    <w:name w:val="Subtitle Char"/>
    <w:basedOn w:val="722"/>
    <w:uiPriority w:val="11"/>
    <w:qFormat/>
    <w:rPr>
      <w:sz w:val="24"/>
      <w:szCs w:val="24"/>
    </w:rPr>
  </w:style>
  <w:style w:type="paragraph" w:styleId="792">
    <w:name w:val="Quote"/>
    <w:basedOn w:val="712"/>
    <w:next w:val="712"/>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12"/>
    <w:next w:val="712"/>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22"/>
    <w:uiPriority w:val="99"/>
    <w:qFormat/>
  </w:style>
  <w:style w:type="character" w:styleId="797" w:customStyle="1">
    <w:name w:val="Footer Char"/>
    <w:basedOn w:val="722"/>
    <w:uiPriority w:val="99"/>
    <w:qFormat/>
  </w:style>
  <w:style w:type="character" w:styleId="798" w:customStyle="1">
    <w:name w:val="Caption Char"/>
    <w:uiPriority w:val="99"/>
    <w:qFormat/>
  </w:style>
  <w:style w:type="table" w:styleId="799"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49"/>
    <w:uiPriority w:val="99"/>
    <w:qFormat/>
    <w:rPr>
      <w:sz w:val="18"/>
    </w:rPr>
  </w:style>
  <w:style w:type="character" w:styleId="925" w:customStyle="1">
    <w:name w:val="Endnote Text Char"/>
    <w:link w:val="741"/>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正文首行缩进11"/>
    <w:basedOn w:val="928"/>
    <w:next w:val="712"/>
    <w:uiPriority w:val="99"/>
    <w:unhideWhenUsed/>
    <w:qFormat/>
    <w:pPr>
      <w:ind w:firstLine="420"/>
    </w:pPr>
    <w:rPr>
      <w:szCs w:val="24"/>
    </w:rPr>
  </w:style>
  <w:style w:type="paragraph" w:styleId="928" w:customStyle="1">
    <w:name w:val="正文文本111"/>
    <w:basedOn w:val="712"/>
    <w:next w:val="712"/>
    <w:uiPriority w:val="0"/>
    <w:qFormat/>
    <w:rPr>
      <w:rFonts w:eastAsia="楷体_GB2312"/>
      <w:b/>
      <w:bCs/>
      <w:color w:val="ff0000"/>
      <w:sz w:val="32"/>
      <w:szCs w:val="32"/>
      <w:lang w:val="zh-CN"/>
    </w:rPr>
  </w:style>
  <w:style w:type="paragraph" w:styleId="929"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930" w:customStyle="1">
    <w:name w:val="Heading 4"/>
    <w:basedOn w:val="712"/>
    <w:next w:val="712"/>
    <w:uiPriority w:val="0"/>
    <w:qFormat/>
    <w:pPr>
      <w:keepLines/>
      <w:keepNext/>
      <w:spacing w:before="280" w:after="290" w:line="376" w:lineRule="auto"/>
    </w:pPr>
    <w:rPr>
      <w:rFonts w:ascii="Arial" w:hAnsi="Arial" w:eastAsia="黑体"/>
      <w:b/>
      <w:bCs/>
      <w:sz w:val="28"/>
      <w:szCs w:val="28"/>
    </w:rPr>
  </w:style>
  <w:style w:type="paragraph" w:styleId="931" w:customStyle="1">
    <w:name w:val="正文1"/>
    <w:uiPriority w:val="99"/>
    <w:qFormat/>
    <w:pPr>
      <w:jc w:val="both"/>
    </w:pPr>
    <w:rPr>
      <w:rFonts w:hint="default" w:ascii="Calibri" w:hAnsi="Calibri" w:eastAsia="宋体" w:cs="Times New Roman"/>
      <w:sz w:val="21"/>
      <w:szCs w:val="21"/>
      <w:lang w:val="en-US" w:eastAsia="zh-CN" w:bidi="ar-SA"/>
    </w:rPr>
  </w:style>
  <w:style w:type="character" w:styleId="932" w:customStyle="1">
    <w:name w:val="HTML 预设格式 Char"/>
    <w:link w:val="756"/>
    <w:uiPriority w:val="0"/>
    <w:qFormat/>
    <w:rPr>
      <w:rFonts w:ascii="黑体" w:eastAsia="黑体"/>
    </w:rPr>
  </w:style>
  <w:style w:type="character" w:styleId="933" w:customStyle="1">
    <w:name w:val="批注主题 Char"/>
    <w:basedOn w:val="934"/>
    <w:link w:val="760"/>
    <w:uiPriority w:val="0"/>
    <w:qFormat/>
    <w:rPr>
      <w:b/>
      <w:bCs/>
      <w:sz w:val="21"/>
      <w:szCs w:val="24"/>
    </w:rPr>
  </w:style>
  <w:style w:type="character" w:styleId="934" w:customStyle="1">
    <w:name w:val="批注文字 Char"/>
    <w:basedOn w:val="722"/>
    <w:link w:val="728"/>
    <w:uiPriority w:val="0"/>
    <w:qFormat/>
    <w:rPr>
      <w:sz w:val="21"/>
      <w:szCs w:val="24"/>
    </w:rPr>
  </w:style>
  <w:style w:type="character" w:styleId="935" w:customStyle="1">
    <w:name w:val="标题2 Char"/>
    <w:uiPriority w:val="0"/>
    <w:qFormat/>
    <w:rPr>
      <w:rFonts w:ascii="方正楷体_GBK" w:eastAsia="方正楷体_GBK"/>
      <w:sz w:val="32"/>
      <w:lang w:val="en-US" w:eastAsia="zh-CN" w:bidi="ar-SA"/>
    </w:rPr>
  </w:style>
  <w:style w:type="character" w:styleId="936" w:customStyle="1">
    <w:name w:val="标题 5 Char"/>
    <w:basedOn w:val="722"/>
    <w:link w:val="717"/>
    <w:uiPriority w:val="0"/>
    <w:qFormat/>
    <w:rPr>
      <w:rFonts w:ascii="宋体"/>
      <w:b/>
      <w:bCs/>
      <w:sz w:val="21"/>
      <w:szCs w:val="24"/>
    </w:rPr>
  </w:style>
  <w:style w:type="character" w:styleId="937" w:customStyle="1">
    <w:name w:val="页脚 Char"/>
    <w:link w:val="743"/>
    <w:uiPriority w:val="0"/>
    <w:qFormat/>
    <w:rPr>
      <w:sz w:val="18"/>
    </w:rPr>
  </w:style>
  <w:style w:type="character" w:styleId="938" w:customStyle="1">
    <w:name w:val="批注框文本 Char"/>
    <w:link w:val="742"/>
    <w:uiPriority w:val="0"/>
    <w:qFormat/>
    <w:rPr>
      <w:sz w:val="18"/>
      <w:szCs w:val="18"/>
    </w:rPr>
  </w:style>
  <w:style w:type="character" w:styleId="939" w:customStyle="1">
    <w:name w:val="标题 4 Char"/>
    <w:basedOn w:val="722"/>
    <w:link w:val="716"/>
    <w:uiPriority w:val="0"/>
    <w:qFormat/>
    <w:rPr>
      <w:rFonts w:ascii="Arial" w:hAnsi="Arial" w:eastAsia="黑体"/>
      <w:b/>
      <w:bCs/>
      <w:sz w:val="28"/>
      <w:szCs w:val="28"/>
    </w:rPr>
  </w:style>
  <w:style w:type="character" w:styleId="940" w:customStyle="1">
    <w:name w:val="标题 1 Char"/>
    <w:basedOn w:val="722"/>
    <w:link w:val="713"/>
    <w:uiPriority w:val="0"/>
    <w:qFormat/>
    <w:rPr>
      <w:rFonts w:ascii="楷体_GB2312" w:eastAsia="楷体_GB2312"/>
      <w:sz w:val="28"/>
    </w:rPr>
  </w:style>
  <w:style w:type="character" w:styleId="941" w:customStyle="1">
    <w:name w:val="正文文本 2 Char"/>
    <w:basedOn w:val="722"/>
    <w:link w:val="755"/>
    <w:uiPriority w:val="0"/>
    <w:qFormat/>
    <w:rPr>
      <w:rFonts w:ascii="仿宋_GB2312" w:eastAsia="仿宋_GB2312"/>
      <w:sz w:val="44"/>
      <w:szCs w:val="24"/>
    </w:rPr>
  </w:style>
  <w:style w:type="character" w:styleId="942" w:customStyle="1">
    <w:name w:val="标题 3 Char"/>
    <w:basedOn w:val="722"/>
    <w:link w:val="715"/>
    <w:uiPriority w:val="0"/>
    <w:qFormat/>
    <w:rPr>
      <w:b/>
      <w:sz w:val="32"/>
    </w:rPr>
  </w:style>
  <w:style w:type="character" w:styleId="943" w:customStyle="1">
    <w:name w:val="文档结构图 Char"/>
    <w:basedOn w:val="722"/>
    <w:link w:val="727"/>
    <w:uiPriority w:val="0"/>
    <w:qFormat/>
    <w:rPr>
      <w:sz w:val="21"/>
      <w:szCs w:val="24"/>
      <w:shd w:val="clear" w:color="auto" w:fill="000080"/>
    </w:rPr>
  </w:style>
  <w:style w:type="character" w:styleId="944" w:customStyle="1">
    <w:name w:val="副标题 Char"/>
    <w:basedOn w:val="722"/>
    <w:link w:val="748"/>
    <w:uiPriority w:val="0"/>
    <w:qFormat/>
    <w:rPr>
      <w:rFonts w:ascii="Cambria" w:hAnsi="Cambria"/>
      <w:b/>
      <w:bCs/>
      <w:sz w:val="32"/>
      <w:szCs w:val="32"/>
    </w:rPr>
  </w:style>
  <w:style w:type="character" w:styleId="945" w:customStyle="1">
    <w:name w:val="副标题 Char1"/>
    <w:basedOn w:val="722"/>
    <w:uiPriority w:val="11"/>
    <w:qFormat/>
    <w:rPr>
      <w:rFonts w:ascii="Cambria" w:hAnsi="Cambria" w:cs="Times New Roman"/>
      <w:b/>
      <w:bCs/>
      <w:sz w:val="32"/>
      <w:szCs w:val="32"/>
    </w:rPr>
  </w:style>
  <w:style w:type="character" w:styleId="946" w:customStyle="1">
    <w:name w:val="正文文本缩进 3 Char"/>
    <w:basedOn w:val="722"/>
    <w:link w:val="751"/>
    <w:uiPriority w:val="0"/>
    <w:qFormat/>
    <w:rPr>
      <w:rFonts w:ascii="仿宋_GB2312" w:eastAsia="仿宋_GB2312"/>
      <w:sz w:val="24"/>
      <w:szCs w:val="24"/>
    </w:rPr>
  </w:style>
  <w:style w:type="character" w:styleId="947" w:customStyle="1">
    <w:name w:val="正文文本缩进 Char"/>
    <w:basedOn w:val="722"/>
    <w:link w:val="731"/>
    <w:uiPriority w:val="0"/>
    <w:qFormat/>
    <w:rPr>
      <w:rFonts w:ascii="楷体_GB2312" w:eastAsia="楷体_GB2312"/>
      <w:sz w:val="32"/>
    </w:rPr>
  </w:style>
  <w:style w:type="character" w:styleId="948" w:customStyle="1">
    <w:name w:val="正文文本缩进 2 Char"/>
    <w:basedOn w:val="722"/>
    <w:link w:val="740"/>
    <w:uiPriority w:val="0"/>
    <w:qFormat/>
    <w:rPr>
      <w:rFonts w:ascii="宋体"/>
      <w:sz w:val="28"/>
      <w:szCs w:val="24"/>
    </w:rPr>
  </w:style>
  <w:style w:type="character" w:styleId="949" w:customStyle="1">
    <w:name w:val="日期 Char"/>
    <w:basedOn w:val="722"/>
    <w:link w:val="739"/>
    <w:uiPriority w:val="0"/>
    <w:qFormat/>
    <w:rPr>
      <w:sz w:val="24"/>
    </w:rPr>
  </w:style>
  <w:style w:type="character" w:styleId="950" w:customStyle="1">
    <w:name w:val="jj1"/>
    <w:uiPriority w:val="0"/>
    <w:qFormat/>
    <w:rPr>
      <w:sz w:val="20"/>
      <w:szCs w:val="20"/>
      <w:u w:val="none"/>
    </w:rPr>
  </w:style>
  <w:style w:type="character" w:styleId="951" w:customStyle="1">
    <w:name w:val="正文文本 3 Char"/>
    <w:basedOn w:val="722"/>
    <w:link w:val="729"/>
    <w:uiPriority w:val="0"/>
    <w:qFormat/>
    <w:rPr>
      <w:rFonts w:ascii="仿宋_GB2312" w:eastAsia="仿宋_GB2312"/>
      <w:sz w:val="32"/>
    </w:rPr>
  </w:style>
  <w:style w:type="character" w:styleId="952" w:customStyle="1">
    <w:name w:val="页眉 Char"/>
    <w:basedOn w:val="722"/>
    <w:link w:val="745"/>
    <w:uiPriority w:val="99"/>
    <w:qFormat/>
    <w:rPr>
      <w:sz w:val="18"/>
      <w:szCs w:val="18"/>
    </w:rPr>
  </w:style>
  <w:style w:type="character" w:styleId="953" w:customStyle="1">
    <w:name w:val="标题 2 Char"/>
    <w:basedOn w:val="722"/>
    <w:link w:val="714"/>
    <w:uiPriority w:val="0"/>
    <w:qFormat/>
    <w:rPr>
      <w:rFonts w:ascii="Arial" w:hAnsi="Arial" w:eastAsia="幼圆"/>
      <w:b/>
      <w:sz w:val="44"/>
    </w:rPr>
  </w:style>
  <w:style w:type="character" w:styleId="954" w:customStyle="1">
    <w:name w:val="正文文本 Char"/>
    <w:basedOn w:val="722"/>
    <w:link w:val="730"/>
    <w:uiPriority w:val="0"/>
    <w:qFormat/>
    <w:rPr>
      <w:rFonts w:ascii="楷体_GB2312" w:eastAsia="楷体_GB2312"/>
      <w:sz w:val="28"/>
    </w:rPr>
  </w:style>
  <w:style w:type="character" w:styleId="955" w:customStyle="1">
    <w:name w:val="纯文本 Char"/>
    <w:basedOn w:val="722"/>
    <w:link w:val="737"/>
    <w:uiPriority w:val="0"/>
    <w:qFormat/>
    <w:rPr>
      <w:rFonts w:ascii="宋体"/>
      <w:sz w:val="21"/>
    </w:rPr>
  </w:style>
  <w:style w:type="paragraph" w:styleId="956" w:customStyle="1">
    <w:name w:val="标题3"/>
    <w:basedOn w:val="712"/>
    <w:next w:val="712"/>
    <w:uiPriority w:val="0"/>
    <w:qFormat/>
    <w:rPr>
      <w:rFonts w:eastAsia="方正黑体_GBK"/>
    </w:rPr>
  </w:style>
  <w:style w:type="paragraph" w:styleId="957" w:customStyle="1">
    <w:name w:val="xl83"/>
    <w:basedOn w:val="712"/>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95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59" w:customStyle="1">
    <w:name w:val="TOC 标题1"/>
    <w:basedOn w:val="713"/>
    <w:next w:val="712"/>
    <w:uiPriority w:val="0"/>
    <w:qFormat/>
    <w:pPr>
      <w:jc w:val="left"/>
      <w:keepLines/>
      <w:spacing w:before="480" w:line="276" w:lineRule="auto"/>
      <w:widowControl/>
      <w:outlineLvl w:val="9"/>
    </w:pPr>
    <w:rPr>
      <w:rFonts w:ascii="Cambria" w:hAnsi="Cambria" w:eastAsia="宋体"/>
      <w:b/>
      <w:bCs/>
      <w:color w:val="365f91"/>
      <w:szCs w:val="28"/>
    </w:rPr>
  </w:style>
  <w:style w:type="paragraph" w:styleId="960" w:customStyle="1">
    <w:name w:val="第四级"/>
    <w:basedOn w:val="712"/>
    <w:next w:val="712"/>
    <w:uiPriority w:val="0"/>
    <w:qFormat/>
    <w:pPr>
      <w:spacing w:line="360" w:lineRule="auto"/>
      <w:tabs>
        <w:tab w:val="left" w:pos="1134" w:leader="none"/>
      </w:tabs>
    </w:pPr>
    <w:rPr>
      <w:rFonts w:ascii="宋体" w:hAnsi="宋体" w:eastAsia="仿宋"/>
      <w:sz w:val="28"/>
      <w:szCs w:val="21"/>
    </w:rPr>
  </w:style>
  <w:style w:type="paragraph" w:styleId="961" w:customStyle="1">
    <w:name w:val="Char Char Char Char1 Char Char Char"/>
    <w:basedOn w:val="727"/>
    <w:uiPriority w:val="0"/>
    <w:qFormat/>
    <w:pPr>
      <w:spacing w:line="360" w:lineRule="auto"/>
    </w:pPr>
    <w:rPr>
      <w:rFonts w:ascii="Tahoma" w:hAnsi="Tahoma"/>
      <w:sz w:val="24"/>
    </w:rPr>
  </w:style>
  <w:style w:type="paragraph" w:styleId="962" w:customStyle="1">
    <w:name w:val="xl77"/>
    <w:basedOn w:val="712"/>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963" w:customStyle="1">
    <w:name w:val="xl47"/>
    <w:basedOn w:val="712"/>
    <w:uiPriority w:val="0"/>
    <w:qFormat/>
    <w:pPr>
      <w:jc w:val="center"/>
      <w:spacing w:before="100" w:beforeAutospacing="1" w:after="100" w:afterAutospacing="1"/>
      <w:widowControl/>
    </w:pPr>
    <w:rPr>
      <w:rFonts w:ascii="方正姚体" w:eastAsia="方正姚体"/>
      <w:b/>
      <w:bCs/>
      <w:sz w:val="36"/>
      <w:szCs w:val="36"/>
    </w:rPr>
  </w:style>
  <w:style w:type="paragraph" w:styleId="964" w:customStyle="1">
    <w:name w:val="标题2"/>
    <w:basedOn w:val="712"/>
    <w:next w:val="712"/>
    <w:uiPriority w:val="0"/>
    <w:qFormat/>
    <w:pPr>
      <w:jc w:val="center"/>
    </w:pPr>
    <w:rPr>
      <w:rFonts w:eastAsia="方正楷体_GBK"/>
    </w:rPr>
  </w:style>
  <w:style w:type="paragraph" w:styleId="965" w:customStyle="1">
    <w:name w:val="HTML 预先格式化"/>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66" w:customStyle="1">
    <w:name w:val="正文 1.1.1"/>
    <w:basedOn w:val="712"/>
    <w:next w:val="712"/>
    <w:uiPriority w:val="0"/>
    <w:qFormat/>
    <w:pPr>
      <w:spacing w:line="360" w:lineRule="auto"/>
      <w:tabs>
        <w:tab w:val="left" w:pos="851" w:leader="none"/>
      </w:tabs>
      <w:outlineLvl w:val="2"/>
    </w:pPr>
    <w:rPr>
      <w:rFonts w:ascii="宋体"/>
      <w:color w:val="000000"/>
      <w:sz w:val="28"/>
      <w:szCs w:val="21"/>
    </w:rPr>
  </w:style>
  <w:style w:type="paragraph" w:styleId="967" w:customStyle="1">
    <w:name w:val="默认段落字体 Para Char Char Char Char Char Char Char Char Char1 Char Char Char Char Char Char Char"/>
    <w:basedOn w:val="727"/>
    <w:uiPriority w:val="0"/>
    <w:qFormat/>
    <w:rPr>
      <w:rFonts w:ascii="Tahoma" w:hAnsi="Tahoma"/>
      <w:sz w:val="24"/>
    </w:rPr>
  </w:style>
  <w:style w:type="paragraph" w:styleId="968" w:customStyle="1">
    <w:name w:val="xl79"/>
    <w:basedOn w:val="71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969" w:customStyle="1">
    <w:name w:val="xl86"/>
    <w:basedOn w:val="71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0" w:customStyle="1">
    <w:name w:val="xl69"/>
    <w:basedOn w:val="71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971" w:customStyle="1">
    <w:name w:val="标题1"/>
    <w:basedOn w:val="712"/>
    <w:next w:val="712"/>
    <w:uiPriority w:val="0"/>
    <w:qFormat/>
    <w:pPr>
      <w:jc w:val="center"/>
      <w:spacing w:line="700" w:lineRule="atLeast"/>
      <w:tabs>
        <w:tab w:val="left" w:pos="9193" w:leader="none"/>
        <w:tab w:val="left" w:pos="9827" w:leader="none"/>
      </w:tabs>
    </w:pPr>
    <w:rPr>
      <w:rFonts w:eastAsia="方正小标宋_GBK"/>
      <w:sz w:val="44"/>
    </w:rPr>
  </w:style>
  <w:style w:type="paragraph" w:styleId="972" w:customStyle="1">
    <w:name w:val="正文 第一章"/>
    <w:basedOn w:val="712"/>
    <w:next w:val="973"/>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973" w:customStyle="1">
    <w:name w:val="正文 1.1"/>
    <w:basedOn w:val="712"/>
    <w:next w:val="966"/>
    <w:uiPriority w:val="0"/>
    <w:qFormat/>
    <w:pPr>
      <w:ind w:left="350" w:hanging="350"/>
      <w:spacing w:line="360" w:lineRule="auto"/>
      <w:outlineLvl w:val="1"/>
    </w:pPr>
    <w:rPr>
      <w:rFonts w:ascii="仿宋" w:eastAsia="仿宋"/>
      <w:b/>
      <w:sz w:val="28"/>
      <w:szCs w:val="21"/>
    </w:rPr>
  </w:style>
  <w:style w:type="paragraph" w:styleId="974" w:customStyle="1">
    <w:name w:val="Char1"/>
    <w:basedOn w:val="712"/>
    <w:uiPriority w:val="0"/>
    <w:qFormat/>
    <w:pPr>
      <w:tabs>
        <w:tab w:val="left" w:pos="360" w:leader="none"/>
      </w:tabs>
    </w:pPr>
    <w:rPr>
      <w:sz w:val="24"/>
    </w:rPr>
  </w:style>
  <w:style w:type="paragraph" w:styleId="975" w:customStyle="1">
    <w:name w:val="xl43"/>
    <w:basedOn w:val="7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976" w:customStyle="1">
    <w:name w:val="xl74"/>
    <w:basedOn w:val="712"/>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977" w:customStyle="1">
    <w:name w:val="xl67"/>
    <w:basedOn w:val="71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8" w:customStyle="1">
    <w:name w:val="列出段落3"/>
    <w:basedOn w:val="712"/>
    <w:uiPriority w:val="0"/>
    <w:qFormat/>
    <w:pPr>
      <w:ind w:firstLine="420"/>
    </w:pPr>
    <w:rPr>
      <w:rFonts w:ascii="Calibri" w:hAnsi="Calibri"/>
      <w:szCs w:val="22"/>
    </w:rPr>
  </w:style>
  <w:style w:type="paragraph" w:styleId="979" w:customStyle="1">
    <w:name w:val="普通正文"/>
    <w:basedOn w:val="712"/>
    <w:uiPriority w:val="0"/>
    <w:qFormat/>
    <w:pPr>
      <w:ind w:firstLine="480"/>
      <w:jc w:val="left"/>
      <w:spacing w:before="120" w:after="120" w:line="360" w:lineRule="auto"/>
    </w:pPr>
    <w:rPr>
      <w:rFonts w:ascii="Arial" w:hAnsi="Arial"/>
      <w:sz w:val="24"/>
    </w:rPr>
  </w:style>
  <w:style w:type="paragraph" w:styleId="980">
    <w:name w:val="List Paragraph"/>
    <w:basedOn w:val="712"/>
    <w:uiPriority w:val="0"/>
    <w:qFormat/>
    <w:pPr>
      <w:ind w:firstLine="200"/>
    </w:pPr>
    <w:rPr>
      <w:rFonts w:ascii="Calibri" w:hAnsi="Calibri"/>
      <w:szCs w:val="22"/>
    </w:rPr>
  </w:style>
  <w:style w:type="paragraph" w:styleId="981" w:customStyle="1">
    <w:name w:val="列出段落2"/>
    <w:basedOn w:val="712"/>
    <w:uiPriority w:val="0"/>
    <w:qFormat/>
    <w:pPr>
      <w:ind w:firstLine="420"/>
    </w:pPr>
    <w:rPr>
      <w:rFonts w:ascii="Calibri" w:hAnsi="Calibri"/>
      <w:szCs w:val="22"/>
    </w:rPr>
  </w:style>
  <w:style w:type="paragraph" w:styleId="982" w:customStyle="1">
    <w:name w:val="xl71"/>
    <w:basedOn w:val="712"/>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983" w:customStyle="1">
    <w:name w:val="xl81"/>
    <w:basedOn w:val="71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984" w:customStyle="1">
    <w:name w:val="xl80"/>
    <w:basedOn w:val="71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985" w:customStyle="1">
    <w:name w:val="xl73"/>
    <w:basedOn w:val="712"/>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986" w:customStyle="1">
    <w:name w:val="BioQuote Tekst"/>
    <w:basedOn w:val="712"/>
    <w:uiPriority w:val="0"/>
    <w:qFormat/>
    <w:pPr>
      <w:ind w:right="-1"/>
    </w:pPr>
    <w:rPr>
      <w:rFonts w:ascii="Arial" w:hAnsi="Arial"/>
      <w:sz w:val="22"/>
      <w:szCs w:val="20"/>
      <w:lang w:eastAsia="en-US"/>
    </w:rPr>
  </w:style>
  <w:style w:type="paragraph" w:styleId="987" w:customStyle="1">
    <w:name w:val="xl65"/>
    <w:basedOn w:val="71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5"/>
    <w:basedOn w:val="712"/>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989" w:customStyle="1">
    <w:name w:val="xl87"/>
    <w:basedOn w:val="71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990" w:customStyle="1">
    <w:name w:val="xl78"/>
    <w:basedOn w:val="712"/>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991" w:customStyle="1">
    <w:name w:val="正文格式"/>
    <w:basedOn w:val="736"/>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992" w:customStyle="1">
    <w:name w:val="Char"/>
    <w:basedOn w:val="712"/>
    <w:uiPriority w:val="0"/>
    <w:qFormat/>
    <w:rPr>
      <w:rFonts w:ascii="Tahoma" w:hAnsi="Tahoma"/>
      <w:sz w:val="24"/>
      <w:szCs w:val="20"/>
    </w:rPr>
  </w:style>
  <w:style w:type="paragraph" w:styleId="993"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994" w:customStyle="1">
    <w:name w:val="列出段落1"/>
    <w:basedOn w:val="712"/>
    <w:uiPriority w:val="0"/>
    <w:qFormat/>
    <w:pPr>
      <w:contextualSpacing/>
      <w:ind w:left="720"/>
      <w:jc w:val="left"/>
      <w:widowControl/>
    </w:pPr>
    <w:rPr>
      <w:rFonts w:ascii="Calibri" w:hAnsi="Calibri"/>
      <w:sz w:val="24"/>
      <w:lang w:eastAsia="en-US" w:bidi="en-US"/>
    </w:rPr>
  </w:style>
  <w:style w:type="paragraph" w:styleId="995" w:customStyle="1">
    <w:name w:val="xl88"/>
    <w:basedOn w:val="71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96" w:customStyle="1">
    <w:name w:val="xl72"/>
    <w:basedOn w:val="712"/>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997" w:customStyle="1">
    <w:name w:val="正文空2格  1."/>
    <w:basedOn w:val="712"/>
    <w:uiPriority w:val="0"/>
    <w:qFormat/>
    <w:pPr>
      <w:ind w:firstLine="200"/>
      <w:spacing w:line="360" w:lineRule="auto"/>
    </w:pPr>
    <w:rPr>
      <w:rFonts w:ascii="宋体" w:hAnsi="宋体" w:eastAsia="仿宋" w:cs="宋体"/>
      <w:sz w:val="28"/>
      <w:szCs w:val="20"/>
    </w:rPr>
  </w:style>
  <w:style w:type="paragraph" w:styleId="99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9" w:customStyle="1">
    <w:name w:val="Coms Alinea"/>
    <w:uiPriority w:val="0"/>
    <w:qFormat/>
    <w:pPr>
      <w:widowControl w:val="off"/>
    </w:pPr>
    <w:rPr>
      <w:rFonts w:hint="default" w:ascii="Arial" w:hAnsi="Arial" w:eastAsia="宋体" w:cs="Arial"/>
      <w:lang w:val="en-US" w:eastAsia="zh-CN" w:bidi="ar-SA"/>
    </w:rPr>
  </w:style>
  <w:style w:type="paragraph" w:styleId="1000" w:customStyle="1">
    <w:name w:val="xl70"/>
    <w:basedOn w:val="712"/>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01" w:customStyle="1">
    <w:name w:val="xl66"/>
    <w:basedOn w:val="712"/>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64"/>
    <w:basedOn w:val="712"/>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03" w:customStyle="1">
    <w:name w:val="xl85"/>
    <w:basedOn w:val="71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04" w:customStyle="1">
    <w:name w:val="xl68"/>
    <w:basedOn w:val="712"/>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05" w:customStyle="1">
    <w:name w:val="xl84"/>
    <w:basedOn w:val="712"/>
    <w:uiPriority w:val="0"/>
    <w:qFormat/>
    <w:pPr>
      <w:jc w:val="right"/>
      <w:spacing w:before="100" w:beforeAutospacing="1" w:after="100" w:afterAutospacing="1"/>
      <w:shd w:val="clear" w:color="ffffff" w:fill="ffffff"/>
      <w:widowControl/>
    </w:pPr>
    <w:rPr>
      <w:rFonts w:ascii="宋体" w:hAnsi="宋体" w:cs="宋体"/>
      <w:sz w:val="24"/>
    </w:rPr>
  </w:style>
  <w:style w:type="paragraph" w:styleId="1006" w:customStyle="1">
    <w:name w:val="Char Char Char Char"/>
    <w:basedOn w:val="727"/>
    <w:uiPriority w:val="0"/>
    <w:qFormat/>
    <w:pPr>
      <w:spacing w:line="360" w:lineRule="auto"/>
    </w:pPr>
    <w:rPr>
      <w:rFonts w:ascii="Tahoma" w:hAnsi="Tahoma"/>
      <w:sz w:val="24"/>
    </w:rPr>
  </w:style>
  <w:style w:type="paragraph" w:styleId="1007" w:customStyle="1">
    <w:name w:val="xl82"/>
    <w:basedOn w:val="712"/>
    <w:uiPriority w:val="0"/>
    <w:qFormat/>
    <w:pPr>
      <w:jc w:val="left"/>
      <w:spacing w:before="100" w:beforeAutospacing="1" w:after="100" w:afterAutospacing="1"/>
      <w:shd w:val="clear" w:color="ffffff" w:fill="ffffff"/>
      <w:widowControl/>
    </w:pPr>
    <w:rPr>
      <w:rFonts w:ascii="宋体" w:hAnsi="宋体" w:cs="宋体"/>
      <w:sz w:val="24"/>
    </w:rPr>
  </w:style>
  <w:style w:type="paragraph" w:styleId="1008" w:customStyle="1">
    <w:name w:val="Blockquote"/>
    <w:basedOn w:val="712"/>
    <w:uiPriority w:val="0"/>
    <w:qFormat/>
    <w:pPr>
      <w:ind w:left="360" w:right="360"/>
      <w:jc w:val="left"/>
      <w:spacing w:before="100" w:after="100"/>
    </w:pPr>
    <w:rPr>
      <w:sz w:val="24"/>
      <w:szCs w:val="20"/>
    </w:rPr>
  </w:style>
  <w:style w:type="paragraph" w:styleId="1009" w:customStyle="1">
    <w:name w:val="xl33"/>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10" w:customStyle="1">
    <w:name w:val="xl76"/>
    <w:basedOn w:val="712"/>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Char Char Char Char1 Char Char"/>
    <w:basedOn w:val="712"/>
    <w:uiPriority w:val="0"/>
    <w:qFormat/>
    <w:pPr>
      <w:tabs>
        <w:tab w:val="left" w:pos="360" w:leader="none"/>
      </w:tabs>
    </w:pPr>
    <w:rPr>
      <w:sz w:val="24"/>
    </w:rPr>
  </w:style>
  <w:style w:type="paragraph" w:styleId="1013" w:customStyle="1">
    <w:name w:val="样式 标题 2 + 黑色 行距: 1.5 倍行距"/>
    <w:basedOn w:val="714"/>
    <w:uiPriority w:val="0"/>
    <w:qFormat/>
    <w:pPr>
      <w:spacing w:line="360" w:lineRule="auto"/>
    </w:pPr>
    <w:rPr>
      <w:rFonts w:eastAsia="宋体"/>
      <w:color w:val="000000"/>
    </w:rPr>
  </w:style>
  <w:style w:type="character" w:styleId="1014" w:customStyle="1">
    <w:name w:val="hover"/>
    <w:basedOn w:val="722"/>
    <w:uiPriority w:val="0"/>
    <w:qFormat/>
    <w:rPr>
      <w:color w:val="5fb878"/>
    </w:rPr>
  </w:style>
  <w:style w:type="character" w:styleId="1015" w:customStyle="1">
    <w:name w:val="hover1"/>
    <w:basedOn w:val="722"/>
    <w:uiPriority w:val="0"/>
    <w:qFormat/>
    <w:rPr>
      <w:color w:val="ffffff"/>
    </w:rPr>
  </w:style>
  <w:style w:type="character" w:styleId="1016" w:customStyle="1">
    <w:name w:val="hover2"/>
    <w:basedOn w:val="722"/>
    <w:uiPriority w:val="0"/>
    <w:qFormat/>
    <w:rPr>
      <w:color w:val="5fb878"/>
    </w:rPr>
  </w:style>
  <w:style w:type="paragraph" w:styleId="1017" w:customStyle="1">
    <w:name w:val="Table Paragraph"/>
    <w:basedOn w:val="712"/>
    <w:uiPriority w:val="1"/>
    <w:qFormat/>
  </w:style>
  <w:style w:type="character" w:styleId="1018" w:customStyle="1">
    <w:name w:val="NormalCharacter"/>
    <w:uiPriority w:val="0"/>
    <w:semiHidden/>
    <w:qFormat/>
    <w:rPr>
      <w:sz w:val="21"/>
      <w:szCs w:val="24"/>
      <w:lang w:val="en-US" w:eastAsia="zh-CN" w:bidi="ar-SA"/>
    </w:rPr>
  </w:style>
  <w:style w:type="character" w:styleId="1019" w:customStyle="1">
    <w:name w:val="font11"/>
    <w:basedOn w:val="722"/>
    <w:uiPriority w:val="0"/>
    <w:qFormat/>
    <w:rPr>
      <w:rFonts w:hint="eastAsia" w:ascii="宋体" w:hAnsi="宋体" w:eastAsia="宋体" w:cs="宋体"/>
      <w:color w:val="000000"/>
      <w:sz w:val="20"/>
      <w:szCs w:val="20"/>
      <w:u w:val="none"/>
    </w:rPr>
  </w:style>
  <w:style w:type="paragraph" w:styleId="1020"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21" w:customStyle="1">
    <w:name w:val="纯文本1"/>
    <w:basedOn w:val="712"/>
    <w:uiPriority w:val="0"/>
    <w:qFormat/>
    <w:rPr>
      <w:rFonts w:ascii="宋体" w:hAnsi="Courier New" w:eastAsia="宋体" w:cs="Times New Roman"/>
      <w:szCs w:val="20"/>
    </w:rPr>
  </w:style>
  <w:style w:type="paragraph" w:styleId="1022" w:customStyle="1">
    <w:name w:val="正文文本1"/>
    <w:basedOn w:val="712"/>
    <w:uiPriority w:val="0"/>
    <w:qFormat/>
    <w:pPr>
      <w:ind w:left="109"/>
      <w:spacing w:before="46"/>
    </w:pPr>
    <w:rPr>
      <w:rFonts w:ascii="宋体" w:hAnsi="宋体" w:eastAsia="宋体"/>
      <w:sz w:val="21"/>
      <w:szCs w:val="21"/>
    </w:rPr>
  </w:style>
  <w:style w:type="numbering" w:styleId="96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连云港云玖02</cp:lastModifiedBy>
  <cp:revision>5</cp:revision>
  <dcterms:created xsi:type="dcterms:W3CDTF">2024-03-07T06:53:00Z</dcterms:created>
  <dcterms:modified xsi:type="dcterms:W3CDTF">2026-10-26T08:31:41Z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SaveFontToCloudKey">
    <vt:lpwstr>462357053_btnclosed</vt:lpwstr>
  </property>
  <property fmtid="{D5CDD505-2E9C-101B-9397-08002B2CF9AE}" pid="4" name="ICV">
    <vt:lpwstr>5E2FBB0BAB814C0781DD93409BAC065A_13</vt:lpwstr>
  </property>
  <property fmtid="{D5CDD505-2E9C-101B-9397-08002B2CF9AE}" pid="5" name="KSOTemplateDocerSaveRecord">
    <vt:lpwstr>eyJoZGlkIjoiMTQxODJjYzA5ZmZmMmRlZTg0OGNlNzhkOTY2NDVmYjQiLCJ1c2VySWQiOiIyNTk3MTMxNTcifQ==</vt:lpwstr>
  </property>
</Properties>
</file>