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4"/>
        <w:jc w:val="center"/>
        <w:spacing w:before="120" w:beforeAutospacing="0" w:after="120" w:afterAutospacing="0" w:line="360" w:lineRule="auto"/>
        <w:rPr>
          <w:rFonts w:ascii="Arial" w:hAnsi="Arial" w:cs="Arial"/>
          <w:b/>
          <w:color w:val="auto"/>
          <w:sz w:val="84"/>
          <w:szCs w:val="84"/>
        </w:rPr>
      </w:pPr>
      <w:r>
        <w:rPr>
          <w:rFonts w:ascii="Arial" w:hAnsi="Arial" w:cs="Arial"/>
          <w:b/>
          <w:color w:val="auto"/>
          <w:sz w:val="84"/>
          <w:szCs w:val="84"/>
        </w:rPr>
      </w:r>
      <w:r/>
    </w:p>
    <w:p>
      <w:pPr>
        <w:pStyle w:val="1344"/>
        <w:jc w:val="left"/>
        <w:spacing w:before="120" w:beforeAutospacing="0" w:after="120" w:afterAutospacing="0" w:line="360" w:lineRule="auto"/>
        <w:tabs>
          <w:tab w:val="center" w:pos="4889" w:leader="none"/>
          <w:tab w:val="left" w:pos="7779" w:leader="none"/>
        </w:tabs>
        <w:rPr>
          <w:rFonts w:hint="eastAsia" w:eastAsiaTheme="minorEastAsia"/>
          <w:color w:val="auto"/>
          <w:lang w:eastAsia="zh-CN"/>
        </w:rPr>
      </w:pPr>
      <w:r>
        <w:rPr>
          <w:rFonts w:hint="eastAsia" w:ascii="Arial" w:hAnsi="Arial" w:cs="Arial"/>
          <w:b/>
          <w:color w:val="auto"/>
          <w:sz w:val="84"/>
          <w:szCs w:val="84"/>
          <w:lang w:eastAsia="zh-CN"/>
        </w:rPr>
        <w:tab/>
      </w:r>
      <w:r>
        <w:rPr>
          <w:rFonts w:ascii="Arial" w:hAnsi="Arial" w:cs="Arial"/>
          <w:b/>
          <w:color w:val="auto"/>
          <w:sz w:val="84"/>
          <w:szCs w:val="84"/>
        </w:rPr>
        <w:t xml:space="preserve">招 标 文 件</w:t>
      </w:r>
      <w:r>
        <w:rPr>
          <w:rFonts w:hint="eastAsia" w:ascii="Arial" w:hAnsi="Arial" w:cs="Arial"/>
          <w:b/>
          <w:color w:val="auto"/>
          <w:sz w:val="84"/>
          <w:szCs w:val="84"/>
          <w:lang w:eastAsia="zh-CN"/>
        </w:rPr>
        <w:tab/>
      </w:r>
      <w:r/>
    </w:p>
    <w:p>
      <w:pPr>
        <w:pStyle w:val="1344"/>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1344"/>
        <w:ind w:firstLine="321"/>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1344"/>
        <w:ind w:firstLine="321"/>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344"/>
        <w:ind w:firstLine="642"/>
        <w:spacing w:before="120" w:beforeAutospacing="0" w:after="120" w:afterAutospacing="0"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项目名称：</w:t>
      </w:r>
      <w:r>
        <w:rPr>
          <w:rFonts w:hint="eastAsia" w:ascii="宋体" w:hAnsi="宋体" w:eastAsia="宋体" w:cs="宋体"/>
          <w:b/>
          <w:color w:val="auto"/>
          <w:sz w:val="32"/>
          <w:szCs w:val="32"/>
          <w:lang w:eastAsia="zh-CN"/>
        </w:rPr>
        <w:t xml:space="preserve">盐城市公安局2026-2028年度辅警健康体检服务</w:t>
      </w:r>
      <w:r/>
    </w:p>
    <w:p>
      <w:pPr>
        <w:pStyle w:val="1344"/>
        <w:ind w:firstLine="642"/>
        <w:jc w:val="center"/>
        <w:spacing w:before="120" w:beforeAutospacing="0" w:after="120" w:afterAutospacing="0" w:line="360" w:lineRule="auto"/>
        <w:rPr>
          <w:rFonts w:hint="eastAsia" w:ascii="宋体" w:hAnsi="宋体" w:eastAsia="宋体" w:cs="宋体"/>
          <w:color w:val="auto"/>
          <w:lang w:eastAsia="zh-CN"/>
        </w:rPr>
      </w:pPr>
      <w:r>
        <w:rPr>
          <w:rFonts w:hint="eastAsia" w:ascii="宋体" w:hAnsi="宋体" w:eastAsia="宋体" w:cs="宋体"/>
          <w:b/>
          <w:color w:val="auto"/>
          <w:sz w:val="32"/>
          <w:szCs w:val="32"/>
          <w:lang w:eastAsia="zh-CN"/>
        </w:rPr>
        <w:t xml:space="preserve">采购项目</w:t>
      </w:r>
      <w:r/>
    </w:p>
    <w:p>
      <w:pPr>
        <w:pStyle w:val="1344"/>
        <w:ind w:firstLine="321"/>
        <w:jc w:val="both"/>
        <w:spacing w:beforeAutospacing="0" w:afterAutospacing="0"/>
        <w:rPr>
          <w:rFonts w:hint="eastAsia" w:ascii="宋体" w:hAnsi="宋体" w:eastAsia="宋体" w:cs="宋体"/>
          <w:color w:val="auto"/>
          <w:lang w:eastAsia="zh-CN"/>
        </w:r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 xml:space="preserve">项目编号：</w:t>
      </w:r>
      <w:r>
        <w:rPr>
          <w:rFonts w:hint="eastAsia" w:ascii="宋体" w:hAnsi="宋体" w:eastAsia="宋体" w:cs="宋体"/>
          <w:b/>
          <w:color w:val="auto"/>
          <w:sz w:val="32"/>
          <w:szCs w:val="32"/>
          <w:lang w:eastAsia="zh-CN"/>
        </w:rPr>
        <w:t xml:space="preserve">JSZC-320900-YCZH-G2026-0017</w:t>
      </w:r>
      <w:r/>
    </w:p>
    <w:p>
      <w:pPr>
        <w:pStyle w:val="1344"/>
        <w:spacing w:beforeAutospacing="0" w:afterAutospacing="0" w:line="360" w:lineRule="auto"/>
        <w:rPr>
          <w:color w:val="auto"/>
        </w:rPr>
      </w:pPr>
      <w:r>
        <w:rPr>
          <w:color w:val="auto"/>
        </w:rPr>
        <w:t xml:space="preserve"> </w:t>
      </w:r>
      <w:r/>
    </w:p>
    <w:p>
      <w:pPr>
        <w:pStyle w:val="1344"/>
        <w:spacing w:beforeAutospacing="0" w:afterAutospacing="0" w:line="360" w:lineRule="auto"/>
        <w:rPr>
          <w:color w:val="auto"/>
        </w:rPr>
      </w:pPr>
      <w:r>
        <w:rPr>
          <w:color w:val="auto"/>
        </w:rPr>
        <w:t xml:space="preserve"> </w:t>
      </w:r>
      <w:r/>
    </w:p>
    <w:p>
      <w:pPr>
        <w:pStyle w:val="1344"/>
        <w:spacing w:beforeAutospacing="0" w:afterAutospacing="0" w:line="360" w:lineRule="auto"/>
        <w:rPr>
          <w:color w:val="auto"/>
        </w:rPr>
      </w:pPr>
      <w:r>
        <w:rPr>
          <w:color w:val="auto"/>
        </w:rPr>
        <w:t xml:space="preserve"> </w:t>
      </w:r>
      <w:r/>
    </w:p>
    <w:p>
      <w:pPr>
        <w:pStyle w:val="1344"/>
        <w:spacing w:beforeAutospacing="0" w:afterAutospacing="0" w:line="360" w:lineRule="auto"/>
        <w:rPr>
          <w:color w:val="auto"/>
        </w:rPr>
      </w:pPr>
      <w:r>
        <w:rPr>
          <w:color w:val="auto"/>
        </w:rPr>
        <w:t xml:space="preserve"> </w:t>
      </w:r>
      <w:r/>
    </w:p>
    <w:p>
      <w:pPr>
        <w:pStyle w:val="1344"/>
        <w:spacing w:beforeAutospacing="0" w:afterAutospacing="0" w:line="360" w:lineRule="auto"/>
        <w:rPr>
          <w:color w:val="auto"/>
        </w:rPr>
      </w:pPr>
      <w:r>
        <w:rPr>
          <w:color w:val="auto"/>
        </w:rPr>
        <w:t xml:space="preserve"> </w:t>
      </w:r>
      <w:r/>
    </w:p>
    <w:p>
      <w:pPr>
        <w:pStyle w:val="1344"/>
        <w:spacing w:beforeAutospacing="0" w:afterAutospacing="0" w:line="360" w:lineRule="auto"/>
        <w:rPr>
          <w:color w:val="auto"/>
        </w:rPr>
      </w:pPr>
      <w:r>
        <w:rPr>
          <w:color w:val="auto"/>
        </w:rPr>
        <w:t xml:space="preserve"> </w:t>
      </w:r>
      <w:r/>
    </w:p>
    <w:p>
      <w:pPr>
        <w:pStyle w:val="1344"/>
        <w:spacing w:beforeAutospacing="0" w:afterAutospacing="0" w:line="360" w:lineRule="auto"/>
        <w:rPr>
          <w:color w:val="auto"/>
        </w:rPr>
      </w:pPr>
      <w:r>
        <w:rPr>
          <w:color w:val="auto"/>
        </w:rPr>
        <w:t xml:space="preserve"> </w:t>
      </w:r>
      <w:r/>
    </w:p>
    <w:p>
      <w:pPr>
        <w:pStyle w:val="1344"/>
        <w:jc w:val="center"/>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盐城市公安局</w:t>
      </w:r>
      <w:r/>
    </w:p>
    <w:p>
      <w:pPr>
        <w:pStyle w:val="1344"/>
        <w:jc w:val="center"/>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盐城市智禾项目管理有限公司</w:t>
      </w:r>
      <w:r/>
    </w:p>
    <w:p>
      <w:pPr>
        <w:pStyle w:val="1344"/>
        <w:jc w:val="center"/>
        <w:spacing w:before="120" w:beforeAutospacing="0" w:after="120" w:afterAutospacing="0" w:line="360" w:lineRule="auto"/>
        <w:rPr>
          <w:rFonts w:hint="eastAsia" w:ascii="宋体" w:hAnsi="宋体" w:eastAsia="宋体" w:cs="宋体"/>
          <w:b/>
          <w:bCs/>
          <w:color w:val="auto"/>
        </w:rPr>
      </w:pPr>
      <w:r>
        <w:rPr>
          <w:rFonts w:hint="eastAsia" w:ascii="宋体" w:hAnsi="宋体" w:eastAsia="宋体" w:cs="宋体"/>
          <w:b/>
          <w:bCs/>
          <w:color w:val="auto"/>
          <w:sz w:val="32"/>
          <w:szCs w:val="32"/>
          <w:lang w:val="en-US" w:eastAsia="zh-CN"/>
        </w:rPr>
        <w:t xml:space="preserve">2026</w:t>
      </w:r>
      <w:r>
        <w:rPr>
          <w:rFonts w:hint="eastAsia" w:ascii="宋体" w:hAnsi="宋体" w:eastAsia="宋体" w:cs="宋体"/>
          <w:b/>
          <w:bCs/>
          <w:color w:val="auto"/>
          <w:sz w:val="32"/>
          <w:szCs w:val="32"/>
        </w:rPr>
        <w:t xml:space="preserve">年</w:t>
      </w:r>
      <w:r>
        <w:rPr>
          <w:rFonts w:hint="eastAsia" w:ascii="宋体" w:hAnsi="宋体" w:eastAsia="宋体" w:cs="宋体"/>
          <w:b/>
          <w:bCs/>
          <w:color w:val="auto"/>
          <w:sz w:val="32"/>
          <w:szCs w:val="32"/>
          <w:lang w:val="en-US" w:eastAsia="zh-CN"/>
        </w:rPr>
        <w:t xml:space="preserve">9</w:t>
      </w:r>
      <w:bookmarkStart w:id="216" w:name="_GoBack"/>
      <w:r/>
      <w:bookmarkEnd w:id="216"/>
      <w:r>
        <w:rPr>
          <w:rFonts w:hint="eastAsia" w:ascii="宋体" w:hAnsi="宋体" w:eastAsia="宋体" w:cs="宋体"/>
          <w:b/>
          <w:bCs/>
          <w:color w:val="auto"/>
          <w:sz w:val="32"/>
          <w:szCs w:val="32"/>
        </w:rPr>
        <w:t xml:space="preserve">月</w:t>
      </w:r>
      <w:r/>
    </w:p>
    <w:p>
      <w:pPr>
        <w:pStyle w:val="1344"/>
        <w:spacing w:before="120" w:beforeAutospacing="0" w:after="120" w:afterAutospacing="0" w:line="360" w:lineRule="auto"/>
        <w:rPr>
          <w:color w:val="auto"/>
        </w:rPr>
      </w:pPr>
      <w:r>
        <w:rPr>
          <w:rFonts w:ascii="Arial" w:hAnsi="Arial" w:cs="Arial"/>
          <w:color w:val="auto"/>
        </w:rPr>
        <w:t xml:space="preserve">                        </w:t>
      </w:r>
      <w:r/>
    </w:p>
    <w:p>
      <w:pPr>
        <w:pStyle w:val="1344"/>
        <w:jc w:val="center"/>
        <w:spacing w:before="120" w:beforeAutospacing="0" w:after="120" w:afterAutospacing="0" w:line="360" w:lineRule="auto"/>
        <w:rPr>
          <w:color w:val="auto"/>
        </w:rPr>
      </w:pPr>
      <w:r>
        <w:rPr>
          <w:rFonts w:ascii="Times New Roman" w:hAnsi="Times New Roman"/>
          <w:color w:val="auto"/>
          <w:sz w:val="21"/>
          <w:szCs w:val="21"/>
        </w:rPr>
        <w:br w:type="page" w:clear="all"/>
      </w:r>
      <w:r>
        <w:rPr>
          <w:rFonts w:ascii="Times New Roman" w:hAnsi="Times New Roman"/>
          <w:color w:val="auto"/>
          <w:sz w:val="21"/>
          <w:szCs w:val="21"/>
        </w:rPr>
        <w:t xml:space="preserve"> </w:t>
      </w:r>
      <w:bookmarkStart w:id="0" w:name="_Toc20823272"/>
      <w:r/>
      <w:bookmarkStart w:id="1" w:name="_Toc16938516"/>
      <w:r/>
      <w:bookmarkStart w:id="2" w:name="_Toc120614210"/>
      <w:r/>
      <w:bookmarkStart w:id="3" w:name="_Toc523127445"/>
      <w:r/>
      <w:bookmarkStart w:id="4" w:name="_Toc513029200"/>
      <w:r/>
      <w:bookmarkStart w:id="5" w:name="_Toc479757206"/>
      <w:r>
        <w:rPr>
          <w:rFonts w:ascii="Times New Roman" w:hAnsi="Times New Roman"/>
          <w:color w:val="auto"/>
          <w:sz w:val="21"/>
          <w:szCs w:val="21"/>
        </w:rPr>
        <w:t xml:space="preserve"> </w:t>
      </w:r>
      <w:r>
        <w:rPr>
          <w:rFonts w:ascii="黑体" w:hAnsi="宋体" w:eastAsia="黑体" w:cs="黑体"/>
          <w:b/>
          <w:color w:val="auto"/>
          <w:sz w:val="44"/>
          <w:szCs w:val="44"/>
        </w:rPr>
        <w:t xml:space="preserve">总  目  录</w:t>
      </w:r>
      <w:bookmarkEnd w:id="0"/>
      <w:r/>
      <w:bookmarkEnd w:id="1"/>
      <w:r/>
      <w:bookmarkEnd w:id="2"/>
      <w:r/>
      <w:bookmarkEnd w:id="3"/>
      <w:r/>
      <w:bookmarkEnd w:id="4"/>
      <w:r/>
      <w:bookmarkEnd w:id="5"/>
      <w:r/>
      <w:r/>
    </w:p>
    <w:p>
      <w:pPr>
        <w:pStyle w:val="1344"/>
        <w:ind w:left="-199" w:firstLine="199"/>
        <w:jc w:val="both"/>
        <w:spacing w:beforeAutospacing="0" w:afterAutospacing="0" w:line="480" w:lineRule="auto"/>
        <w:rPr>
          <w:color w:val="auto"/>
        </w:rPr>
      </w:pPr>
      <w:r>
        <w:rPr>
          <w:color w:val="auto"/>
        </w:rPr>
        <w:t xml:space="preserve"> </w:t>
      </w:r>
      <w:r/>
    </w:p>
    <w:p>
      <w:pPr>
        <w:pStyle w:val="1344"/>
        <w:ind w:left="2274" w:hanging="1018"/>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招标公告……………………………………3</w:t>
      </w:r>
      <w:r/>
    </w:p>
    <w:p>
      <w:pPr>
        <w:pStyle w:val="1344"/>
        <w:ind w:left="2274" w:hanging="1018"/>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投标人须知…………………………………6</w:t>
      </w:r>
      <w:r/>
    </w:p>
    <w:p>
      <w:pPr>
        <w:pStyle w:val="1344"/>
        <w:ind w:left="2274" w:hanging="1018"/>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合同文本……………………………………1</w:t>
      </w:r>
      <w:r>
        <w:rPr>
          <w:rFonts w:hint="eastAsia" w:ascii="黑体" w:hAnsi="宋体" w:eastAsia="黑体" w:cs="黑体"/>
          <w:color w:val="auto"/>
          <w:sz w:val="36"/>
          <w:szCs w:val="36"/>
          <w:lang w:val="en-US" w:eastAsia="zh-CN"/>
        </w:rPr>
        <w:t xml:space="preserve">8</w:t>
      </w:r>
      <w:r/>
    </w:p>
    <w:p>
      <w:pPr>
        <w:pStyle w:val="1344"/>
        <w:ind w:left="2274" w:hanging="1018"/>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采购需求……………………………………</w:t>
      </w:r>
      <w:r>
        <w:rPr>
          <w:rFonts w:hint="eastAsia" w:ascii="黑体" w:hAnsi="宋体" w:eastAsia="黑体" w:cs="黑体"/>
          <w:color w:val="auto"/>
          <w:sz w:val="36"/>
          <w:szCs w:val="36"/>
          <w:lang w:val="en-US" w:eastAsia="zh-CN"/>
        </w:rPr>
        <w:t xml:space="preserve">23</w:t>
      </w:r>
      <w:r/>
    </w:p>
    <w:p>
      <w:pPr>
        <w:pStyle w:val="1344"/>
        <w:ind w:left="2274" w:hanging="1018"/>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评标方法与评标标准………………………</w:t>
      </w:r>
      <w:r>
        <w:rPr>
          <w:rFonts w:hint="eastAsia" w:ascii="黑体" w:hAnsi="宋体" w:eastAsia="黑体" w:cs="黑体"/>
          <w:color w:val="auto"/>
          <w:sz w:val="36"/>
          <w:szCs w:val="36"/>
          <w:lang w:val="en-US" w:eastAsia="zh-CN"/>
        </w:rPr>
        <w:t xml:space="preserve">28</w:t>
      </w:r>
      <w:r/>
    </w:p>
    <w:p>
      <w:pPr>
        <w:pStyle w:val="1344"/>
        <w:ind w:left="2274" w:hanging="1018"/>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投标文件格式………………………………</w:t>
      </w:r>
      <w:r>
        <w:rPr>
          <w:rFonts w:hint="eastAsia" w:ascii="黑体" w:hAnsi="宋体" w:eastAsia="黑体" w:cs="黑体"/>
          <w:color w:val="auto"/>
          <w:sz w:val="36"/>
          <w:szCs w:val="36"/>
          <w:lang w:val="en-US" w:eastAsia="zh-CN"/>
        </w:rPr>
        <w:t xml:space="preserve">31</w:t>
      </w:r>
      <w:r/>
    </w:p>
    <w:p>
      <w:pPr>
        <w:pStyle w:val="1344"/>
        <w:ind w:left="2160" w:hanging="1440"/>
        <w:spacing w:beforeAutospacing="0" w:afterAutospacing="0" w:line="480" w:lineRule="auto"/>
        <w:tabs>
          <w:tab w:val="left" w:pos="1441" w:leader="none"/>
        </w:tabs>
        <w:rPr>
          <w:rFonts w:hint="eastAsia" w:eastAsia="黑体"/>
          <w:color w:val="auto"/>
          <w:lang w:eastAsia="zh-CN"/>
        </w:rPr>
      </w:pPr>
      <w:r>
        <w:rPr>
          <w:rFonts w:hint="eastAsia" w:eastAsia="黑体"/>
          <w:color w:val="auto"/>
          <w:lang w:eastAsia="zh-CN"/>
        </w:rPr>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center"/>
        <w:spacing w:beforeAutospacing="0" w:afterAutospacing="0"/>
        <w:rPr>
          <w:rFonts w:hint="eastAsia" w:ascii="黑体" w:hAnsi="宋体" w:eastAsia="黑体" w:cs="黑体"/>
          <w:color w:val="auto"/>
          <w:sz w:val="44"/>
          <w:szCs w:val="44"/>
        </w:rPr>
        <w:outlineLvl w:val="0"/>
      </w:pPr>
      <w:r>
        <w:rPr>
          <w:rFonts w:hint="eastAsia" w:ascii="黑体" w:hAnsi="宋体" w:eastAsia="黑体" w:cs="黑体"/>
          <w:color w:val="auto"/>
          <w:sz w:val="44"/>
          <w:szCs w:val="44"/>
        </w:rPr>
        <w:t xml:space="preserve">第一章 </w:t>
      </w:r>
      <w:r>
        <w:rPr>
          <w:rFonts w:hint="eastAsia" w:ascii="黑体" w:hAnsi="宋体" w:eastAsia="黑体" w:cs="黑体"/>
          <w:color w:val="auto"/>
          <w:sz w:val="44"/>
          <w:szCs w:val="44"/>
          <w:lang w:val="en-US" w:eastAsia="zh-CN"/>
        </w:rPr>
        <w:t xml:space="preserve"> </w:t>
      </w:r>
      <w:r>
        <w:rPr>
          <w:rFonts w:hint="eastAsia" w:ascii="黑体" w:hAnsi="宋体" w:eastAsia="黑体" w:cs="黑体"/>
          <w:color w:val="auto"/>
          <w:sz w:val="44"/>
          <w:szCs w:val="44"/>
        </w:rPr>
        <w:t xml:space="preserve">招标公告</w:t>
      </w:r>
      <w:r/>
    </w:p>
    <w:p>
      <w:pPr>
        <w:pStyle w:val="1344"/>
        <w:ind w:firstLine="480"/>
        <w:jc w:val="both"/>
        <w:spacing w:beforeAutospacing="0" w:afterAutospacing="0" w:line="360" w:lineRule="auto"/>
        <w:rPr>
          <w:rFonts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rPr>
        <w:t xml:space="preserve">项目概况</w:t>
      </w:r>
      <w:r/>
    </w:p>
    <w:p>
      <w:pPr>
        <w:pStyle w:val="1344"/>
        <w:ind w:firstLine="480"/>
        <w:jc w:val="both"/>
        <w:spacing w:beforeAutospacing="0" w:afterAutospacing="0" w:line="360" w:lineRule="auto"/>
        <w:rPr>
          <w:rFonts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u w:val="single"/>
          <w:lang w:eastAsia="zh-CN"/>
        </w:rPr>
        <w:t xml:space="preserve">盐城市公安局2026-2028年度辅警健康体检服务采购项目</w:t>
      </w:r>
      <w:r>
        <w:rPr>
          <w:rFonts w:hint="eastAsia" w:ascii="宋体" w:hAnsi="宋体" w:eastAsia="宋体" w:cs="宋体"/>
          <w:color w:val="auto"/>
          <w:sz w:val="21"/>
          <w:szCs w:val="21"/>
        </w:rPr>
        <w:t xml:space="preserve">的潜在投标人可在</w:t>
      </w:r>
      <w:r>
        <w:rPr>
          <w:rFonts w:hint="eastAsia" w:ascii="宋体" w:hAnsi="宋体" w:eastAsia="宋体" w:cs="宋体"/>
          <w:color w:val="auto"/>
          <w:sz w:val="21"/>
          <w:szCs w:val="21"/>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1"/>
          <w:szCs w:val="21"/>
        </w:rPr>
        <w:t xml:space="preserve">，并于</w:t>
      </w:r>
      <w:r>
        <w:rPr>
          <w:rFonts w:hint="eastAsia" w:ascii="宋体" w:hAnsi="宋体" w:eastAsia="宋体" w:cs="宋体"/>
          <w:color w:val="auto"/>
          <w:sz w:val="21"/>
          <w:szCs w:val="21"/>
          <w:u w:val="single"/>
        </w:rPr>
        <w:t xml:space="preserve">202</w:t>
      </w:r>
      <w:r>
        <w:rPr>
          <w:rFonts w:hint="eastAsia" w:ascii="宋体" w:hAnsi="宋体" w:eastAsia="宋体" w:cs="宋体"/>
          <w:color w:val="auto"/>
          <w:sz w:val="21"/>
          <w:szCs w:val="21"/>
          <w:u w:val="single"/>
          <w:lang w:val="en-US" w:eastAsia="zh-CN"/>
        </w:rPr>
        <w:t xml:space="preserve">6</w:t>
      </w:r>
      <w:r>
        <w:rPr>
          <w:rFonts w:hint="eastAsia" w:ascii="宋体" w:hAnsi="宋体" w:eastAsia="宋体" w:cs="宋体"/>
          <w:color w:val="auto"/>
          <w:sz w:val="21"/>
          <w:szCs w:val="21"/>
          <w:u w:val="single"/>
        </w:rPr>
        <w:t xml:space="preserve">年</w:t>
      </w:r>
      <w:r>
        <w:rPr>
          <w:rFonts w:hint="eastAsia" w:ascii="宋体" w:hAnsi="宋体" w:eastAsia="宋体" w:cs="宋体"/>
          <w:color w:val="auto"/>
          <w:sz w:val="21"/>
          <w:szCs w:val="21"/>
          <w:u w:val="single"/>
          <w:lang w:val="en-US" w:eastAsia="zh-CN"/>
        </w:rPr>
        <w:t xml:space="preserve">10</w:t>
      </w:r>
      <w:r>
        <w:rPr>
          <w:rFonts w:hint="eastAsia" w:ascii="宋体" w:hAnsi="宋体" w:eastAsia="宋体" w:cs="宋体"/>
          <w:color w:val="auto"/>
          <w:sz w:val="21"/>
          <w:szCs w:val="21"/>
          <w:u w:val="single"/>
        </w:rPr>
        <w:t xml:space="preserve">月</w:t>
      </w:r>
      <w:r>
        <w:rPr>
          <w:rFonts w:hint="eastAsia" w:ascii="宋体" w:hAnsi="宋体" w:eastAsia="宋体" w:cs="宋体"/>
          <w:color w:val="auto"/>
          <w:sz w:val="21"/>
          <w:szCs w:val="21"/>
          <w:u w:val="single"/>
          <w:lang w:val="en-US" w:eastAsia="zh-CN"/>
        </w:rPr>
        <w:t xml:space="preserve">14</w:t>
      </w:r>
      <w:r>
        <w:rPr>
          <w:rFonts w:hint="eastAsia" w:ascii="宋体" w:hAnsi="宋体" w:eastAsia="宋体" w:cs="宋体"/>
          <w:color w:val="auto"/>
          <w:sz w:val="21"/>
          <w:szCs w:val="21"/>
          <w:u w:val="single"/>
        </w:rPr>
        <w:t xml:space="preserve">日</w:t>
      </w:r>
      <w:r>
        <w:rPr>
          <w:rFonts w:hint="eastAsia" w:ascii="宋体" w:hAnsi="宋体" w:eastAsia="宋体" w:cs="宋体"/>
          <w:color w:val="auto"/>
          <w:sz w:val="21"/>
          <w:szCs w:val="21"/>
          <w:u w:val="single"/>
          <w:lang w:val="en-US" w:eastAsia="zh-CN"/>
        </w:rPr>
        <w:t xml:space="preserve">15</w:t>
      </w:r>
      <w:r>
        <w:rPr>
          <w:rFonts w:hint="eastAsia" w:ascii="宋体" w:hAnsi="宋体" w:eastAsia="宋体" w:cs="宋体"/>
          <w:color w:val="auto"/>
          <w:sz w:val="21"/>
          <w:szCs w:val="21"/>
          <w:u w:val="single"/>
        </w:rPr>
        <w:t xml:space="preserve">点</w:t>
      </w:r>
      <w:r>
        <w:rPr>
          <w:rFonts w:hint="eastAsia" w:ascii="宋体" w:hAnsi="宋体" w:eastAsia="宋体" w:cs="宋体"/>
          <w:color w:val="auto"/>
          <w:sz w:val="21"/>
          <w:szCs w:val="21"/>
          <w:u w:val="single"/>
          <w:lang w:val="en-US" w:eastAsia="zh-CN"/>
        </w:rPr>
        <w:t xml:space="preserve">00</w:t>
      </w:r>
      <w:r>
        <w:rPr>
          <w:rFonts w:hint="eastAsia" w:ascii="宋体" w:hAnsi="宋体" w:eastAsia="宋体" w:cs="宋体"/>
          <w:color w:val="auto"/>
          <w:sz w:val="21"/>
          <w:szCs w:val="21"/>
          <w:u w:val="single"/>
        </w:rPr>
        <w:t xml:space="preserve">分（</w:t>
      </w:r>
      <w:r>
        <w:rPr>
          <w:rFonts w:hint="eastAsia" w:ascii="宋体" w:hAnsi="宋体" w:eastAsia="宋体" w:cs="宋体"/>
          <w:color w:val="auto"/>
          <w:sz w:val="21"/>
          <w:szCs w:val="21"/>
        </w:rPr>
        <w:t xml:space="preserve">北京时间）前递交投标文件。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6" w:name="_Hlk24379207"/>
      <w:r/>
      <w:bookmarkStart w:id="7" w:name="_Toc28359002"/>
      <w:r/>
      <w:bookmarkStart w:id="8" w:name="_Toc38985263"/>
      <w:r/>
      <w:bookmarkStart w:id="9" w:name="_Toc28359079"/>
      <w:r/>
      <w:bookmarkStart w:id="10" w:name="_Toc35393621"/>
      <w:r/>
      <w:bookmarkStart w:id="11" w:name="_Toc35393790"/>
      <w:r>
        <w:rPr>
          <w:rFonts w:hint="eastAsia" w:ascii="宋体" w:hAnsi="宋体" w:eastAsia="宋体" w:cs="宋体"/>
          <w:b/>
          <w:color w:val="auto"/>
          <w:sz w:val="21"/>
          <w:szCs w:val="21"/>
        </w:rPr>
        <w:t xml:space="preserve">一、项目基本情况</w:t>
      </w:r>
      <w:bookmarkEnd w:id="6"/>
      <w:r/>
      <w:bookmarkEnd w:id="7"/>
      <w:r/>
      <w:bookmarkEnd w:id="8"/>
      <w:r/>
      <w:bookmarkEnd w:id="9"/>
      <w:r/>
      <w:bookmarkEnd w:id="10"/>
      <w:r/>
      <w:bookmarkEnd w:id="11"/>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1.项目编号</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JSZC-320900-YCZH-G2026-0017</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2.项目名称：</w:t>
      </w:r>
      <w:r>
        <w:rPr>
          <w:rFonts w:hint="eastAsia" w:ascii="宋体" w:hAnsi="宋体" w:eastAsia="宋体" w:cs="宋体"/>
          <w:color w:val="auto"/>
          <w:sz w:val="21"/>
          <w:szCs w:val="21"/>
          <w:lang w:eastAsia="zh-CN"/>
        </w:rPr>
        <w:t xml:space="preserve">盐城市公安局2026-2028年度辅警健康体检服务采购项目</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3.采购方式：公开招标</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4.预算金额：</w:t>
      </w:r>
      <w:r>
        <w:rPr>
          <w:rFonts w:hint="eastAsia" w:ascii="宋体" w:hAnsi="宋体" w:eastAsia="宋体" w:cs="宋体"/>
          <w:color w:val="auto"/>
          <w:sz w:val="21"/>
          <w:szCs w:val="21"/>
          <w:lang w:val="en-US" w:eastAsia="zh-CN"/>
        </w:rPr>
        <w:t xml:space="preserve">267.6</w:t>
      </w:r>
      <w:r>
        <w:rPr>
          <w:rFonts w:hint="eastAsia" w:ascii="宋体" w:hAnsi="宋体" w:eastAsia="宋体" w:cs="宋体"/>
          <w:color w:val="auto"/>
          <w:sz w:val="21"/>
          <w:szCs w:val="21"/>
        </w:rPr>
        <w:t xml:space="preserve">万</w:t>
      </w:r>
      <w:r>
        <w:rPr>
          <w:rFonts w:hint="eastAsia" w:ascii="宋体" w:hAnsi="宋体" w:eastAsia="宋体" w:cs="宋体"/>
          <w:color w:val="auto"/>
          <w:sz w:val="21"/>
          <w:szCs w:val="21"/>
          <w:lang w:val="en-US" w:eastAsia="zh-CN"/>
        </w:rPr>
        <w:t xml:space="preserve">元</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5.最高限价：</w:t>
      </w:r>
      <w:r>
        <w:rPr>
          <w:rFonts w:hint="eastAsia" w:ascii="宋体" w:hAnsi="宋体" w:eastAsia="宋体" w:cs="宋体"/>
          <w:color w:val="auto"/>
          <w:sz w:val="21"/>
          <w:szCs w:val="21"/>
          <w:lang w:val="en-US" w:eastAsia="zh-CN"/>
        </w:rPr>
        <w:t xml:space="preserve">400元/人/年、</w:t>
      </w:r>
      <w:r>
        <w:rPr>
          <w:rFonts w:hint="eastAsia" w:ascii="宋体" w:hAnsi="宋体" w:eastAsia="宋体" w:cs="宋体"/>
          <w:color w:val="auto"/>
          <w:sz w:val="21"/>
          <w:szCs w:val="21"/>
          <w:lang w:val="en-US" w:eastAsia="zh-CN"/>
        </w:rPr>
        <w:t xml:space="preserve">267.6</w:t>
      </w:r>
      <w:r>
        <w:rPr>
          <w:rFonts w:hint="eastAsia" w:ascii="宋体" w:hAnsi="宋体" w:eastAsia="宋体" w:cs="宋体"/>
          <w:color w:val="auto"/>
          <w:sz w:val="21"/>
          <w:szCs w:val="21"/>
        </w:rPr>
        <w:t xml:space="preserve">万</w:t>
      </w:r>
      <w:r>
        <w:rPr>
          <w:rFonts w:hint="eastAsia" w:ascii="宋体" w:hAnsi="宋体" w:eastAsia="宋体" w:cs="宋体"/>
          <w:color w:val="auto"/>
          <w:sz w:val="21"/>
          <w:szCs w:val="21"/>
          <w:lang w:val="en-US" w:eastAsia="zh-CN"/>
        </w:rPr>
        <w:t xml:space="preserve">元</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投标人报价超过限价按无效标处理。</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6.采购需求（简介）：</w:t>
      </w:r>
      <w:r>
        <w:rPr>
          <w:rFonts w:hint="eastAsia" w:ascii="宋体" w:hAnsi="宋体" w:eastAsia="宋体" w:cs="宋体"/>
          <w:color w:val="auto"/>
          <w:sz w:val="21"/>
          <w:szCs w:val="21"/>
          <w:lang w:val="en-US" w:eastAsia="zh-CN"/>
        </w:rPr>
        <w:t xml:space="preserve">盐城市公安局2026-2028年度辅警健康体检服务采购项目，为约2230名辅警（男性约1473人、女性约757人，最终以实际参检人数为准）进行健康体检，并对体检结果分析、提供治疗建议及健康评估出具报告；详细内容见本招标文件第四章。</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7.合同履行期限：</w:t>
      </w:r>
      <w:r>
        <w:rPr>
          <w:rFonts w:hint="eastAsia" w:ascii="宋体" w:hAnsi="宋体" w:eastAsia="宋体" w:cs="宋体"/>
          <w:color w:val="auto"/>
          <w:sz w:val="21"/>
          <w:szCs w:val="21"/>
          <w:lang w:val="en-US" w:eastAsia="zh-CN"/>
        </w:rPr>
        <w:t xml:space="preserve">3个年度（合同一年一签，每个年度服务结束后，采购人将对中标人服务质量进行满意度测评，测评满意率达到90%以上的可续签，最多续签两次）。</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8.本项目（是/否）接受联合体参与招标：否</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 w:name="_Toc38985264"/>
      <w:r/>
      <w:bookmarkStart w:id="13" w:name="_Toc35393791"/>
      <w:r/>
      <w:bookmarkStart w:id="14" w:name="_Toc28359080"/>
      <w:r/>
      <w:bookmarkStart w:id="15" w:name="_Toc28359003"/>
      <w:r/>
      <w:bookmarkStart w:id="16" w:name="_Toc35393622"/>
      <w:r>
        <w:rPr>
          <w:rFonts w:hint="eastAsia" w:ascii="宋体" w:hAnsi="宋体" w:eastAsia="宋体" w:cs="宋体"/>
          <w:b/>
          <w:color w:val="auto"/>
          <w:sz w:val="21"/>
          <w:szCs w:val="21"/>
        </w:rPr>
        <w:t xml:space="preserve">二、申请人的资格要求：</w:t>
      </w:r>
      <w:bookmarkEnd w:id="12"/>
      <w:r/>
      <w:bookmarkEnd w:id="13"/>
      <w:r/>
      <w:bookmarkEnd w:id="14"/>
      <w:r/>
      <w:bookmarkEnd w:id="15"/>
      <w:r/>
      <w:bookmarkEnd w:id="16"/>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1.满足《中华人民共和国政府采购法》第二十二条规定，并提供下列材料：</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 法人或者其他组织的营业执照等证明文件，自然人的身份证明；</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1.2上一年度的财务状况报</w:t>
      </w:r>
      <w:r>
        <w:rPr>
          <w:rFonts w:hint="eastAsia" w:ascii="宋体" w:hAnsi="宋体" w:eastAsia="宋体" w:cs="宋体"/>
          <w:color w:val="auto"/>
          <w:sz w:val="21"/>
          <w:szCs w:val="21"/>
          <w:lang w:eastAsia="zh-CN"/>
        </w:rPr>
        <w:t xml:space="preserve">表</w:t>
      </w:r>
      <w:r>
        <w:rPr>
          <w:rFonts w:hint="eastAsia" w:ascii="宋体" w:hAnsi="宋体" w:eastAsia="宋体" w:cs="宋体"/>
          <w:color w:val="auto"/>
          <w:sz w:val="21"/>
          <w:szCs w:val="21"/>
        </w:rPr>
        <w:t xml:space="preserve">（成立不满一年无需提供）；</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1.4具备履行合同所必需的设备和专业技术能力的书面声明；</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1.5参加政府采购活动前3年内在经营活动中没有重大违法记录的书面声明。</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1.6法律、行政法规规定的其他条件。</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1.8单位负责人为同一人或者存在直接控股、管理关系的不同供应商，不得参加同一合同项下的政府采购活动。</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2.落实政府采购政策需满足的资格要求：无。</w:t>
      </w:r>
      <w:r/>
    </w:p>
    <w:p>
      <w:pPr>
        <w:pStyle w:val="134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3.本项目的特定资格要求：</w:t>
      </w:r>
      <w:r>
        <w:rPr>
          <w:rFonts w:hint="eastAsia" w:ascii="宋体" w:hAnsi="宋体" w:eastAsia="宋体" w:cs="宋体"/>
          <w:color w:val="auto"/>
          <w:sz w:val="21"/>
          <w:szCs w:val="21"/>
          <w:highlight w:val="none"/>
          <w:lang w:val="en-US" w:eastAsia="zh-CN"/>
        </w:rPr>
        <w:t xml:space="preserve">投标人具有有效期内的《医疗机构执业许可证》及《放射诊疗许可证》（投标时提供许可证扫描件并加盖投标人公章）。</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b/>
          <w:color w:val="auto"/>
          <w:sz w:val="21"/>
          <w:szCs w:val="21"/>
        </w:rPr>
        <w:t xml:space="preserve">三、获取招标文件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 w:name="_Toc28359082"/>
      <w:r/>
      <w:bookmarkStart w:id="18" w:name="_Toc35393624"/>
      <w:r/>
      <w:bookmarkStart w:id="19" w:name="_Toc35393793"/>
      <w:r/>
      <w:bookmarkStart w:id="20" w:name="_Toc38985266"/>
      <w:r/>
      <w:bookmarkStart w:id="21" w:name="_Toc28359005"/>
      <w:r>
        <w:rPr>
          <w:rFonts w:hint="eastAsia" w:ascii="宋体" w:hAnsi="宋体" w:eastAsia="宋体" w:cs="宋体"/>
          <w:color w:val="auto"/>
          <w:sz w:val="21"/>
          <w:szCs w:val="21"/>
        </w:rPr>
        <w:t xml:space="preserve">1.时间：</w:t>
      </w:r>
      <w:bookmarkEnd w:id="17"/>
      <w:r/>
      <w:bookmarkEnd w:id="18"/>
      <w:r/>
      <w:bookmarkEnd w:id="19"/>
      <w:r/>
      <w:bookmarkEnd w:id="20"/>
      <w:r/>
      <w:bookmarkEnd w:id="21"/>
      <w:r>
        <w:rPr>
          <w:rFonts w:hint="eastAsia" w:ascii="宋体" w:hAnsi="宋体" w:eastAsia="宋体" w:cs="宋体"/>
          <w:color w:val="auto"/>
          <w:sz w:val="21"/>
          <w:szCs w:val="21"/>
        </w:rPr>
        <w:t xml:space="preserve">自招标文件公告发布之日起5个工作日。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2.地点：“苏采云”系统内免费下载（投标人必须在苏采云系统中获取采购文件，方能参与政府采购项目）；</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3.方式：本项目采用网上注册登记方式。 </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4.售价：0元</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b/>
          <w:color w:val="auto"/>
          <w:sz w:val="21"/>
          <w:szCs w:val="21"/>
        </w:rPr>
        <w:t xml:space="preserve">四、提交投标文件截止时间、开标时间和地点</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1.时间：202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rPr>
        <w:t xml:space="preserve">日</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点</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分（北京时间）</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2.地点：苏采云“不见面”开标大厅 。</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22" w:name="_Toc28359007"/>
      <w:r/>
      <w:bookmarkStart w:id="23" w:name="_Toc28359084"/>
      <w:r/>
      <w:bookmarkStart w:id="24" w:name="_Toc38985267"/>
      <w:r/>
      <w:bookmarkStart w:id="25" w:name="_Toc35393794"/>
      <w:r/>
      <w:bookmarkStart w:id="26" w:name="_Toc35393625"/>
      <w:r>
        <w:rPr>
          <w:rFonts w:hint="eastAsia" w:ascii="宋体" w:hAnsi="宋体" w:eastAsia="宋体" w:cs="宋体"/>
          <w:b/>
          <w:color w:val="auto"/>
          <w:sz w:val="21"/>
          <w:szCs w:val="21"/>
        </w:rPr>
        <w:t xml:space="preserve">五、公告期限</w:t>
      </w:r>
      <w:bookmarkEnd w:id="22"/>
      <w:r/>
      <w:bookmarkEnd w:id="23"/>
      <w:r/>
      <w:bookmarkEnd w:id="24"/>
      <w:r/>
      <w:bookmarkEnd w:id="25"/>
      <w:r/>
      <w:bookmarkEnd w:id="26"/>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shd w:val="clear" w:color="auto" w:fill="ffffff"/>
        </w:rPr>
      </w:pPr>
      <w:r/>
      <w:bookmarkStart w:id="27" w:name="_Toc35393795"/>
      <w:r/>
      <w:bookmarkStart w:id="28" w:name="_Toc35393626"/>
      <w:r/>
      <w:bookmarkStart w:id="29" w:name="_Toc38985268"/>
      <w:r>
        <w:rPr>
          <w:rFonts w:hint="eastAsia" w:ascii="宋体" w:hAnsi="宋体" w:eastAsia="宋体" w:cs="宋体"/>
          <w:color w:val="auto"/>
          <w:sz w:val="21"/>
          <w:szCs w:val="21"/>
          <w:shd w:val="clear" w:color="auto" w:fill="ffffff"/>
        </w:rPr>
        <w:t xml:space="preserve">自本公告发布之日起5个工作日。</w:t>
      </w:r>
      <w:bookmarkEnd w:id="27"/>
      <w:r/>
      <w:bookmarkEnd w:id="28"/>
      <w:r/>
      <w:bookmarkEnd w:id="29"/>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b/>
          <w:color w:val="auto"/>
          <w:sz w:val="21"/>
          <w:szCs w:val="21"/>
        </w:rPr>
        <w:t xml:space="preserve">六、其他补充事宜</w:t>
      </w:r>
      <w:r/>
    </w:p>
    <w:p>
      <w:pPr>
        <w:ind w:firstLine="420"/>
        <w:keepLines w:val="0"/>
        <w:keepNext w:val="0"/>
        <w:pageBreakBefore w:val="0"/>
        <w:spacing w:line="360" w:lineRule="auto"/>
        <w:widowControl w:val="off"/>
        <w:rPr>
          <w:rFonts w:hint="eastAsia" w:ascii="宋体" w:hAnsi="宋体" w:eastAsia="宋体" w:cs="宋体"/>
          <w:bCs/>
          <w:color w:val="auto"/>
          <w:szCs w:val="21"/>
        </w:rPr>
      </w:pPr>
      <w:r/>
      <w:bookmarkStart w:id="30" w:name="_Toc28359018"/>
      <w:r>
        <w:rPr>
          <w:rFonts w:hint="eastAsia" w:ascii="宋体" w:hAnsi="宋体" w:eastAsia="宋体" w:cs="宋体"/>
          <w:bCs/>
          <w:color w:val="auto"/>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领取CA和办理电子签章</w:t>
      </w:r>
      <w:r>
        <w:rPr>
          <w:rFonts w:hint="eastAsia" w:ascii="宋体" w:hAnsi="宋体" w:eastAsia="宋体" w:cs="宋体"/>
          <w:b/>
          <w:bCs w:val="0"/>
          <w:color w:val="auto"/>
          <w:szCs w:val="21"/>
        </w:rPr>
        <w:t xml:space="preserve">（盐城市府西路1号盐城市公共资源交易中心四楼大厅10号，11号窗口办理，</w:t>
      </w:r>
      <w:r>
        <w:rPr>
          <w:rFonts w:hint="eastAsia" w:ascii="宋体" w:hAnsi="宋体" w:eastAsia="宋体" w:cs="宋体"/>
          <w:bCs/>
          <w:color w:val="auto"/>
          <w:szCs w:val="21"/>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2. 潜在供应商访问电子招标响应交易平台的网络地址和方法： </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2.2 潜在投标人访问“苏采云”系统方法：江苏省政府采购网首页-“苏采云”链接。 </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2.3 采购文件（后缀名为“.kedt”）、供应商操作手册及政府采购客户端 工具可通过“苏采云”系统相应链接进行下载。 </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2.4 采购代理机构将数据电文形式的采购文件加载至“苏采云”系统，供潜在供应商下载或者查阅。 </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2.5 请潜在投标单位提前安装相应的控件（详见《“苏采云”系统供应商操作手册》）并使用谷歌浏览器登录“苏采云”系统参与不见面开评标。 </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如潜在投标人未按上述要求操作，将自行承担所产生的风险。</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3.有关本次招标的事项若存在变动或修改，敬请及时关注</w:t>
      </w:r>
      <w:r>
        <w:rPr>
          <w:rFonts w:hint="eastAsia" w:ascii="宋体" w:hAnsi="宋体" w:eastAsia="宋体" w:cs="宋体"/>
          <w:bCs/>
          <w:color w:val="auto"/>
          <w:szCs w:val="21"/>
          <w:lang w:eastAsia="zh-CN"/>
        </w:rPr>
        <w:t xml:space="preserve">代理机构</w:t>
      </w:r>
      <w:r>
        <w:rPr>
          <w:rFonts w:hint="eastAsia" w:ascii="宋体" w:hAnsi="宋体" w:eastAsia="宋体" w:cs="宋体"/>
          <w:bCs/>
          <w:color w:val="auto"/>
          <w:szCs w:val="21"/>
        </w:rPr>
        <w:t xml:space="preserve">在“中国政府采购网”“江苏政府采购网”“盐城市政府采购网”发布的更正公告。</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4.本次招标不收取投标保证金，不收取质量保证金。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b/>
          <w:bCs/>
          <w:color w:val="auto"/>
          <w:sz w:val="21"/>
          <w:szCs w:val="21"/>
        </w:rPr>
      </w:pPr>
      <w:r>
        <w:rPr>
          <w:rFonts w:hint="eastAsia" w:ascii="宋体" w:hAnsi="宋体" w:eastAsia="宋体" w:cs="宋体"/>
          <w:b/>
          <w:bCs/>
          <w:color w:val="auto"/>
          <w:sz w:val="21"/>
          <w:szCs w:val="21"/>
        </w:rPr>
        <w:t xml:space="preserve">七、对本次招标提出询问，请按以下方式联系。</w:t>
      </w:r>
      <w:bookmarkEnd w:id="30"/>
      <w:r/>
      <w:r/>
    </w:p>
    <w:p>
      <w:pPr>
        <w:ind w:firstLine="420"/>
        <w:keepLines w:val="0"/>
        <w:keepNext w:val="0"/>
        <w:pageBreakBefore w:val="0"/>
        <w:spacing w:line="360" w:lineRule="auto"/>
        <w:widowControl w:val="off"/>
        <w:rPr>
          <w:rFonts w:ascii="宋体" w:hAnsi="宋体" w:eastAsia="宋体" w:cs="宋体"/>
          <w:bCs/>
          <w:color w:val="auto"/>
          <w:szCs w:val="21"/>
        </w:rPr>
      </w:pPr>
      <w:r/>
      <w:bookmarkStart w:id="31" w:name="_Toc28359020"/>
      <w:r/>
      <w:bookmarkStart w:id="32" w:name="_Toc35393638"/>
      <w:r/>
      <w:bookmarkStart w:id="33" w:name="_Toc35393807"/>
      <w:r/>
      <w:bookmarkStart w:id="34" w:name="_Toc28359097"/>
      <w:r/>
      <w:bookmarkStart w:id="35" w:name="_Toc28359087"/>
      <w:r/>
      <w:bookmarkStart w:id="36" w:name="_Toc28359010"/>
      <w:r>
        <w:rPr>
          <w:rFonts w:hint="eastAsia" w:ascii="宋体" w:hAnsi="宋体" w:eastAsia="宋体" w:cs="宋体"/>
          <w:bCs/>
          <w:color w:val="auto"/>
          <w:szCs w:val="21"/>
        </w:rPr>
        <w:t xml:space="preserve">1.采购人信息</w:t>
      </w:r>
      <w:r/>
    </w:p>
    <w:p>
      <w:pPr>
        <w:ind w:firstLine="420"/>
        <w:keepLines w:val="0"/>
        <w:keepNext w:val="0"/>
        <w:pageBreakBefore w:val="0"/>
        <w:spacing w:line="360" w:lineRule="auto"/>
        <w:widowControl w:val="off"/>
        <w:rPr>
          <w:rFonts w:ascii="宋体" w:hAnsi="宋体" w:eastAsia="宋体" w:cs="宋体"/>
          <w:color w:val="auto"/>
          <w:szCs w:val="21"/>
        </w:rPr>
      </w:pPr>
      <w:r>
        <w:rPr>
          <w:rFonts w:hint="eastAsia" w:ascii="宋体" w:hAnsi="宋体" w:eastAsia="宋体" w:cs="宋体"/>
          <w:color w:val="auto"/>
          <w:szCs w:val="21"/>
        </w:rPr>
        <w:t xml:space="preserve">名    称：</w:t>
      </w:r>
      <w:r>
        <w:rPr>
          <w:rFonts w:hint="eastAsia" w:ascii="宋体" w:hAnsi="宋体" w:eastAsia="宋体" w:cs="宋体"/>
          <w:bCs/>
          <w:color w:val="auto"/>
          <w:szCs w:val="21"/>
        </w:rPr>
        <w:t xml:space="preserve">盐城市公安局</w:t>
      </w:r>
      <w:r/>
    </w:p>
    <w:p>
      <w:pPr>
        <w:ind w:firstLine="420"/>
        <w:keepLines w:val="0"/>
        <w:keepNext w:val="0"/>
        <w:pageBreakBefore w:val="0"/>
        <w:spacing w:line="360" w:lineRule="auto"/>
        <w:widowControl w:val="off"/>
        <w:rPr>
          <w:rFonts w:ascii="宋体" w:hAnsi="宋体" w:eastAsia="宋体" w:cs="宋体"/>
          <w:color w:val="auto"/>
          <w:szCs w:val="21"/>
        </w:rPr>
      </w:pPr>
      <w:r>
        <w:rPr>
          <w:rFonts w:hint="eastAsia" w:ascii="宋体" w:hAnsi="宋体" w:eastAsia="宋体" w:cs="宋体"/>
          <w:color w:val="auto"/>
          <w:szCs w:val="21"/>
        </w:rPr>
        <w:t xml:space="preserve">地    址：盐城市平安路9号</w:t>
      </w:r>
      <w:r/>
    </w:p>
    <w:p>
      <w:pPr>
        <w:ind w:firstLine="420"/>
        <w:keepLines w:val="0"/>
        <w:keepNext w:val="0"/>
        <w:pageBreakBefore w:val="0"/>
        <w:spacing w:line="360" w:lineRule="auto"/>
        <w:widowControl w:val="off"/>
        <w:rPr>
          <w:rFonts w:ascii="宋体" w:hAnsi="宋体" w:eastAsia="宋体" w:cs="宋体"/>
          <w:color w:val="auto"/>
          <w:szCs w:val="21"/>
        </w:rPr>
      </w:pPr>
      <w:r>
        <w:rPr>
          <w:rFonts w:hint="eastAsia" w:ascii="宋体" w:hAnsi="宋体" w:eastAsia="宋体" w:cs="宋体"/>
          <w:color w:val="auto"/>
          <w:szCs w:val="21"/>
        </w:rPr>
        <w:t xml:space="preserve">联 系 人：</w:t>
      </w:r>
      <w:bookmarkStart w:id="37" w:name="OLE_LINK2"/>
      <w:r>
        <w:rPr>
          <w:rFonts w:hint="eastAsia" w:ascii="宋体" w:hAnsi="宋体" w:eastAsia="宋体" w:cs="宋体"/>
          <w:color w:val="auto"/>
          <w:szCs w:val="21"/>
        </w:rPr>
        <w:t xml:space="preserve">江警官</w:t>
      </w:r>
      <w:bookmarkEnd w:id="37"/>
      <w:r/>
      <w:r/>
    </w:p>
    <w:p>
      <w:pPr>
        <w:ind w:firstLine="420"/>
        <w:keepLines w:val="0"/>
        <w:keepNext w:val="0"/>
        <w:pageBreakBefore w:val="0"/>
        <w:spacing w:line="360" w:lineRule="auto"/>
        <w:widowControl w:val="off"/>
        <w:rPr>
          <w:rFonts w:ascii="宋体" w:hAnsi="宋体" w:eastAsia="宋体" w:cs="宋体"/>
          <w:color w:val="auto"/>
          <w:szCs w:val="21"/>
        </w:rPr>
      </w:pPr>
      <w:r>
        <w:rPr>
          <w:rFonts w:hint="eastAsia" w:ascii="宋体" w:hAnsi="宋体" w:eastAsia="宋体" w:cs="宋体"/>
          <w:color w:val="auto"/>
          <w:szCs w:val="21"/>
        </w:rPr>
        <w:t xml:space="preserve">联系电话：</w:t>
      </w:r>
      <w:bookmarkStart w:id="38" w:name="OLE_LINK3"/>
      <w:r>
        <w:rPr>
          <w:rFonts w:hint="eastAsia" w:ascii="宋体" w:hAnsi="宋体" w:eastAsia="宋体" w:cs="宋体"/>
          <w:color w:val="auto"/>
          <w:szCs w:val="21"/>
        </w:rPr>
        <w:t xml:space="preserve">0515-83220095</w:t>
      </w:r>
      <w:bookmarkEnd w:id="38"/>
      <w:r/>
      <w:r/>
    </w:p>
    <w:p>
      <w:pPr>
        <w:ind w:firstLine="420"/>
        <w:keepLines w:val="0"/>
        <w:keepNext w:val="0"/>
        <w:pageBreakBefore w:val="0"/>
        <w:spacing w:line="360" w:lineRule="auto"/>
        <w:widowControl w:val="off"/>
        <w:rPr>
          <w:rFonts w:ascii="宋体" w:hAnsi="宋体" w:eastAsia="宋体" w:cs="宋体"/>
          <w:color w:val="auto"/>
          <w:szCs w:val="21"/>
        </w:rPr>
      </w:pPr>
      <w:r>
        <w:rPr>
          <w:rFonts w:hint="eastAsia" w:ascii="宋体" w:hAnsi="宋体" w:eastAsia="宋体" w:cs="宋体"/>
          <w:color w:val="auto"/>
          <w:szCs w:val="21"/>
        </w:rPr>
        <w:t xml:space="preserve">2.采购代理机构信息</w:t>
      </w:r>
      <w:bookmarkEnd w:id="31"/>
      <w:r/>
      <w:bookmarkEnd w:id="32"/>
      <w:r/>
      <w:bookmarkEnd w:id="33"/>
      <w:r/>
      <w:bookmarkEnd w:id="34"/>
      <w:r/>
      <w:r/>
    </w:p>
    <w:p>
      <w:pPr>
        <w:ind w:firstLine="420"/>
        <w:keepLines w:val="0"/>
        <w:keepNext w:val="0"/>
        <w:pageBreakBefore w:val="0"/>
        <w:spacing w:line="360" w:lineRule="auto"/>
        <w:widowControl w:val="off"/>
        <w:rPr>
          <w:rFonts w:ascii="宋体" w:hAnsi="宋体" w:eastAsia="宋体" w:cs="宋体"/>
          <w:color w:val="auto"/>
          <w:szCs w:val="21"/>
        </w:rPr>
      </w:pPr>
      <w:r>
        <w:rPr>
          <w:rFonts w:hint="eastAsia" w:ascii="宋体" w:hAnsi="宋体" w:eastAsia="宋体" w:cs="宋体"/>
          <w:color w:val="auto"/>
          <w:szCs w:val="21"/>
        </w:rPr>
        <w:t xml:space="preserve">名    称：盐城市智禾项目管理有限公司</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地    址：</w:t>
      </w:r>
      <w:bookmarkStart w:id="39" w:name="OLE_LINK4"/>
      <w:r>
        <w:rPr>
          <w:rFonts w:hint="eastAsia" w:ascii="宋体" w:hAnsi="宋体" w:eastAsia="宋体" w:cs="宋体"/>
          <w:color w:val="auto"/>
          <w:szCs w:val="21"/>
        </w:rPr>
        <w:t xml:space="preserve">盐城市盐都区宏都路华邦国际西厦 603室</w:t>
      </w:r>
      <w:bookmarkEnd w:id="39"/>
      <w:r/>
      <w:bookmarkEnd w:id="35"/>
      <w:r/>
      <w:bookmarkEnd w:id="36"/>
      <w:r/>
      <w:r/>
    </w:p>
    <w:p>
      <w:pPr>
        <w:ind w:firstLine="420"/>
        <w:keepLines w:val="0"/>
        <w:keepNext w:val="0"/>
        <w:pageBreakBefore w:val="0"/>
        <w:spacing w:line="360" w:lineRule="auto"/>
        <w:widowControl w:val="off"/>
        <w:rPr>
          <w:rFonts w:hint="eastAsia" w:ascii="宋体" w:hAnsi="宋体" w:eastAsia="宋体" w:cs="宋体"/>
          <w:color w:val="auto"/>
          <w:szCs w:val="21"/>
          <w:lang w:val="en-US" w:eastAsia="zh-CN"/>
        </w:rPr>
      </w:pPr>
      <w:r/>
      <w:bookmarkStart w:id="40" w:name="_Toc120614211"/>
      <w:r/>
      <w:bookmarkStart w:id="41" w:name="_Toc28359009"/>
      <w:r>
        <w:rPr>
          <w:rFonts w:hint="eastAsia" w:ascii="宋体" w:hAnsi="宋体" w:eastAsia="宋体" w:cs="宋体"/>
          <w:color w:val="auto"/>
          <w:szCs w:val="21"/>
          <w:lang w:val="en-US" w:eastAsia="zh-CN"/>
        </w:rPr>
        <w:t xml:space="preserve">联系人：杨女士</w:t>
      </w:r>
      <w:r/>
    </w:p>
    <w:p>
      <w:pPr>
        <w:ind w:firstLine="420"/>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联系电话：</w:t>
      </w:r>
      <w:bookmarkStart w:id="42" w:name="OLE_LINK14"/>
      <w:r>
        <w:rPr>
          <w:rFonts w:hint="eastAsia" w:ascii="宋体" w:hAnsi="宋体" w:eastAsia="宋体" w:cs="宋体"/>
          <w:color w:val="auto"/>
          <w:szCs w:val="21"/>
          <w:lang w:val="en-US" w:eastAsia="zh-CN"/>
        </w:rPr>
        <w:t xml:space="preserve">13092197196</w:t>
      </w:r>
      <w:bookmarkEnd w:id="42"/>
      <w:r/>
      <w:r/>
    </w:p>
    <w:p>
      <w:pPr>
        <w:ind w:firstLine="420"/>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项目联系人：杨女士</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电话：</w:t>
      </w:r>
      <w:bookmarkStart w:id="43" w:name="OLE_LINK34"/>
      <w:r>
        <w:rPr>
          <w:rFonts w:hint="eastAsia" w:ascii="宋体" w:hAnsi="宋体" w:eastAsia="宋体" w:cs="宋体"/>
          <w:color w:val="auto"/>
          <w:szCs w:val="21"/>
          <w:lang w:val="en-US" w:eastAsia="zh-CN"/>
        </w:rPr>
        <w:t xml:space="preserve">13092197196</w:t>
      </w:r>
      <w:bookmarkEnd w:id="43"/>
      <w:r/>
      <w:bookmarkEnd w:id="40"/>
      <w:r/>
      <w:r/>
    </w:p>
    <w:p>
      <w:pPr>
        <w:ind w:firstLine="420"/>
        <w:keepLines w:val="0"/>
        <w:keepNext w:val="0"/>
        <w:pageBreakBefore w:val="0"/>
        <w:spacing w:line="360" w:lineRule="auto"/>
        <w:widowControl w:val="off"/>
        <w:rPr>
          <w:rFonts w:hint="eastAsia" w:ascii="黑体" w:hAnsi="宋体" w:eastAsia="黑体" w:cs="黑体"/>
          <w:b/>
          <w:color w:val="auto"/>
          <w:sz w:val="44"/>
          <w:szCs w:val="44"/>
        </w:rPr>
      </w:pPr>
      <w:r>
        <w:rPr>
          <w:rFonts w:hint="eastAsia" w:ascii="黑体" w:hAnsi="宋体" w:eastAsia="黑体" w:cs="黑体"/>
          <w:b/>
          <w:color w:val="auto"/>
          <w:sz w:val="44"/>
          <w:szCs w:val="44"/>
        </w:rPr>
      </w:r>
      <w:r/>
    </w:p>
    <w:p>
      <w:pPr>
        <w:pStyle w:val="1344"/>
        <w:jc w:val="both"/>
        <w:keepLines w:val="0"/>
        <w:keepNext w:val="0"/>
        <w:pageBreakBefore w:val="0"/>
        <w:spacing w:beforeAutospacing="0" w:afterAutospacing="0" w:line="360" w:lineRule="auto"/>
        <w:widowControl w:val="off"/>
        <w:rPr>
          <w:rFonts w:hint="eastAsia" w:ascii="宋体" w:hAnsi="宋体" w:eastAsia="宋体" w:cs="宋体"/>
          <w:b/>
          <w:color w:val="auto"/>
          <w:sz w:val="21"/>
          <w:szCs w:val="21"/>
        </w:rPr>
      </w:pPr>
      <w:r/>
      <w:bookmarkStart w:id="44" w:name="_Toc16938519"/>
      <w:r/>
      <w:bookmarkStart w:id="45" w:name="_Toc120614214"/>
      <w:r/>
      <w:bookmarkStart w:id="46" w:name="_Toc20823275"/>
      <w:r/>
      <w:bookmarkStart w:id="47" w:name="_Toc513029203"/>
      <w:r/>
      <w:r/>
    </w:p>
    <w:p>
      <w:pPr>
        <w:pStyle w:val="1344"/>
        <w:jc w:val="both"/>
        <w:keepLines w:val="0"/>
        <w:keepNext w:val="0"/>
        <w:pageBreakBefore w:val="0"/>
        <w:spacing w:beforeAutospacing="0" w:afterAutospacing="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keepLines w:val="0"/>
        <w:keepNext w:val="0"/>
        <w:pageBreakBefore w:val="0"/>
        <w:spacing w:beforeAutospacing="0" w:afterAutospacing="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keepLines w:val="0"/>
        <w:keepNext w:val="0"/>
        <w:pageBreakBefore w:val="0"/>
        <w:spacing w:beforeAutospacing="0" w:afterAutospacing="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keepLines w:val="0"/>
        <w:keepNext w:val="0"/>
        <w:pageBreakBefore w:val="0"/>
        <w:spacing w:beforeAutospacing="0" w:afterAutospacing="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keepLines w:val="0"/>
        <w:keepNext w:val="0"/>
        <w:pageBreakBefore w:val="0"/>
        <w:spacing w:beforeAutospacing="0" w:afterAutospacing="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both"/>
        <w:spacing w:beforeAutospacing="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344"/>
        <w:jc w:val="center"/>
        <w:keepLines/>
        <w:keepNext/>
        <w:spacing w:before="260" w:beforeAutospacing="0" w:after="260" w:afterAutospacing="0" w:line="415" w:lineRule="auto"/>
        <w:rPr>
          <w:color w:val="auto"/>
        </w:rPr>
        <w:outlineLvl w:val="0"/>
      </w:pPr>
      <w:r>
        <w:rPr>
          <w:rFonts w:hint="eastAsia" w:ascii="黑体" w:hAnsi="宋体" w:eastAsia="黑体" w:cs="黑体"/>
          <w:b/>
          <w:color w:val="auto"/>
          <w:sz w:val="44"/>
          <w:szCs w:val="44"/>
        </w:rPr>
        <w:t xml:space="preserve">第二章  </w:t>
      </w:r>
      <w:bookmarkStart w:id="48" w:name="_Toc16938518"/>
      <w:r/>
      <w:bookmarkStart w:id="49" w:name="_Toc513029202"/>
      <w:r/>
      <w:bookmarkStart w:id="50" w:name="_Toc120614213"/>
      <w:r/>
      <w:bookmarkStart w:id="51" w:name="_Toc20823274"/>
      <w:r>
        <w:rPr>
          <w:rFonts w:hint="eastAsia" w:ascii="黑体" w:hAnsi="宋体" w:eastAsia="黑体" w:cs="黑体"/>
          <w:b/>
          <w:color w:val="auto"/>
          <w:sz w:val="44"/>
          <w:szCs w:val="44"/>
        </w:rPr>
        <w:t xml:space="preserve">投标人须知</w:t>
      </w:r>
      <w:bookmarkEnd w:id="44"/>
      <w:r/>
      <w:bookmarkEnd w:id="45"/>
      <w:r/>
      <w:bookmarkEnd w:id="46"/>
      <w:r/>
      <w:bookmarkEnd w:id="47"/>
      <w:r/>
      <w:bookmarkEnd w:id="48"/>
      <w:r/>
      <w:bookmarkEnd w:id="49"/>
      <w:r/>
      <w:bookmarkEnd w:id="50"/>
      <w:r/>
      <w:bookmarkEnd w:id="5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52" w:name="_Hlt26954840"/>
      <w:r/>
      <w:bookmarkStart w:id="53" w:name="_Hlt26668983"/>
      <w:r/>
      <w:bookmarkStart w:id="54" w:name="_Hlt26954734"/>
      <w:r/>
      <w:bookmarkStart w:id="55" w:name="_Hlt26954838"/>
      <w:r/>
      <w:bookmarkStart w:id="56" w:name="_Hlt26954852"/>
      <w:r/>
      <w:bookmarkStart w:id="57" w:name="_Toc16938559"/>
      <w:r/>
      <w:bookmarkStart w:id="58" w:name="_Hlt26954731"/>
      <w:r/>
      <w:bookmarkStart w:id="59" w:name="_Hlt26670486"/>
      <w:r/>
      <w:bookmarkStart w:id="60" w:name="_Toc513029226"/>
      <w:r/>
      <w:bookmarkStart w:id="61" w:name="_Hlt26954846"/>
      <w:r/>
      <w:bookmarkStart w:id="62" w:name="_Toc513029243"/>
      <w:r/>
      <w:bookmarkStart w:id="63" w:name="_Hlt16619475"/>
      <w:r/>
      <w:bookmarkStart w:id="64" w:name="_Hlt26954848"/>
      <w:r/>
      <w:bookmarkStart w:id="65" w:name="_Toc20823315"/>
      <w:r/>
      <w:bookmarkStart w:id="66" w:name="_Hlt26954850"/>
      <w:r/>
      <w:bookmarkStart w:id="67" w:name="_Hlt26670360"/>
      <w:r/>
      <w:bookmarkStart w:id="68" w:name="_Hlt26954844"/>
      <w:r/>
      <w:bookmarkStart w:id="69" w:name="_Hlt26670399"/>
      <w:r/>
      <w:bookmarkStart w:id="70" w:name="_Hlt26954739"/>
      <w:r/>
      <w:bookmarkStart w:id="71" w:name="_Hlt26670482"/>
      <w:r/>
      <w:bookmarkStart w:id="72" w:name="_Hlt26670425"/>
      <w:r/>
      <w:bookmarkStart w:id="73" w:name="_Hlt26670489"/>
      <w:r/>
      <w:bookmarkStart w:id="74" w:name="_Hlt26670403"/>
      <w:r/>
      <w:bookmarkStart w:id="75" w:name="_Hlt26670373"/>
      <w:r/>
      <w:bookmarkStart w:id="76" w:name="_Hlt26668975"/>
      <w:r/>
      <w:bookmarkStart w:id="77" w:name="_Hlt26954842"/>
      <w:r>
        <w:rPr>
          <w:rFonts w:hint="eastAsia" w:ascii="宋体" w:hAnsi="宋体" w:eastAsia="宋体" w:cs="宋体"/>
          <w:b/>
          <w:color w:val="auto"/>
          <w:sz w:val="21"/>
          <w:szCs w:val="21"/>
        </w:rPr>
        <w:t xml:space="preserve">一、总则</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78" w:name="_Toc16938520"/>
      <w:r/>
      <w:bookmarkStart w:id="79" w:name="_Toc458694821"/>
      <w:r/>
      <w:bookmarkStart w:id="80" w:name="_Toc20823276"/>
      <w:r/>
      <w:bookmarkStart w:id="81" w:name="_Toc513029204"/>
      <w:r>
        <w:rPr>
          <w:rFonts w:hint="eastAsia" w:ascii="宋体" w:hAnsi="宋体" w:eastAsia="宋体" w:cs="宋体"/>
          <w:color w:val="auto"/>
          <w:sz w:val="21"/>
          <w:szCs w:val="21"/>
        </w:rPr>
        <w:t xml:space="preserve">1</w:t>
      </w:r>
      <w:bookmarkEnd w:id="78"/>
      <w:r>
        <w:rPr>
          <w:rFonts w:hint="eastAsia" w:ascii="宋体" w:hAnsi="宋体" w:eastAsia="宋体" w:cs="宋体"/>
          <w:color w:val="auto"/>
          <w:sz w:val="21"/>
          <w:szCs w:val="21"/>
        </w:rPr>
        <w:t xml:space="preserve">、招标方式</w:t>
      </w:r>
      <w:bookmarkEnd w:id="79"/>
      <w:r/>
      <w:bookmarkEnd w:id="80"/>
      <w:r/>
      <w:bookmarkEnd w:id="8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1.1本次招标采取公开招标方式，本招标文件仅适用于招标公告中所述项目。</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82" w:name="_Toc513029205"/>
      <w:r/>
      <w:bookmarkStart w:id="83" w:name="_Toc16938521"/>
      <w:r/>
      <w:bookmarkStart w:id="84" w:name="_Toc20823277"/>
      <w:r>
        <w:rPr>
          <w:rFonts w:hint="eastAsia" w:ascii="宋体" w:hAnsi="宋体" w:eastAsia="宋体" w:cs="宋体"/>
          <w:color w:val="auto"/>
          <w:sz w:val="21"/>
          <w:szCs w:val="21"/>
        </w:rPr>
        <w:t xml:space="preserve">2、合格的投标人</w:t>
      </w:r>
      <w:bookmarkEnd w:id="82"/>
      <w:r/>
      <w:bookmarkEnd w:id="83"/>
      <w:r/>
      <w:bookmarkEnd w:id="84"/>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2.1满足招标公告中供应商的资格要求的规定。</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2.2满足本文件实质性要求和条件的规定。</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85" w:name="_Toc20823278"/>
      <w:r/>
      <w:bookmarkStart w:id="86" w:name="_Toc513029206"/>
      <w:r/>
      <w:bookmarkStart w:id="87" w:name="_Toc16938522"/>
      <w:r>
        <w:rPr>
          <w:rFonts w:hint="eastAsia" w:ascii="宋体" w:hAnsi="宋体" w:eastAsia="宋体" w:cs="宋体"/>
          <w:color w:val="auto"/>
          <w:sz w:val="21"/>
          <w:szCs w:val="21"/>
        </w:rPr>
        <w:t xml:space="preserve">3、适用法律</w:t>
      </w:r>
      <w:bookmarkEnd w:id="85"/>
      <w:r/>
      <w:bookmarkEnd w:id="86"/>
      <w:r/>
      <w:bookmarkEnd w:id="87"/>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3.1本次招标及由此产生的合同受中华人民共和国有关的法律法规制约和保护。</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88" w:name="_Toc20823279"/>
      <w:r/>
      <w:bookmarkStart w:id="89" w:name="_Toc513029207"/>
      <w:r/>
      <w:bookmarkStart w:id="90" w:name="_Toc16938523"/>
      <w:r/>
      <w:bookmarkStart w:id="91" w:name="_Toc462564067"/>
      <w:r>
        <w:rPr>
          <w:rFonts w:hint="eastAsia" w:ascii="宋体" w:hAnsi="宋体" w:eastAsia="宋体" w:cs="宋体"/>
          <w:color w:val="auto"/>
          <w:sz w:val="21"/>
          <w:szCs w:val="21"/>
        </w:rPr>
        <w:t xml:space="preserve">4、投标费用</w:t>
      </w:r>
      <w:bookmarkEnd w:id="88"/>
      <w:r/>
      <w:bookmarkEnd w:id="89"/>
      <w:r/>
      <w:bookmarkEnd w:id="90"/>
      <w:r/>
      <w:bookmarkEnd w:id="9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4.1投标人应自行承担所有与参加投标有关的费用，无论投标过程中的做法和结果如何，采购人和采购代理机构在任何情况下均无义务和责任承担这些费用。</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4.2本次招标采购人和采购代理机构不收取标书工本费。</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4.3本项目代理服务费由项目中标单位支付，代理服务费收费标准按照《江苏省政府采购代理服务收费指导意见》的通知（苏政采协【2024】20号）收费标准的</w:t>
      </w:r>
      <w:r>
        <w:rPr>
          <w:rFonts w:hint="eastAsia" w:ascii="宋体" w:hAnsi="宋体" w:eastAsia="宋体" w:cs="宋体"/>
          <w:color w:val="auto"/>
          <w:sz w:val="21"/>
          <w:szCs w:val="21"/>
          <w:u w:val="single"/>
        </w:rPr>
        <w:t xml:space="preserve">43.5%</w:t>
      </w:r>
      <w:r>
        <w:rPr>
          <w:rFonts w:hint="eastAsia" w:ascii="宋体" w:hAnsi="宋体" w:eastAsia="宋体" w:cs="宋体"/>
          <w:color w:val="auto"/>
          <w:sz w:val="21"/>
          <w:szCs w:val="21"/>
        </w:rPr>
        <w:t xml:space="preserve">计取，由中标人领取中标通知书前，向代理公司支付，请投标人考虑在投标报价中。</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5、招标文件的约束力</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5.1投标人一旦参加本项目采购活动，即被认为接受了本招标文件的规定和约束。</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92" w:name="_Toc120614215"/>
      <w:r/>
      <w:bookmarkStart w:id="93" w:name="_Toc20823281"/>
      <w:r/>
      <w:bookmarkStart w:id="94" w:name="_Toc513029209"/>
      <w:r/>
      <w:bookmarkStart w:id="95" w:name="_Toc16938525"/>
      <w:r>
        <w:rPr>
          <w:rFonts w:hint="eastAsia" w:ascii="宋体" w:hAnsi="宋体" w:eastAsia="宋体" w:cs="宋体"/>
          <w:b/>
          <w:color w:val="auto"/>
          <w:sz w:val="21"/>
          <w:szCs w:val="21"/>
        </w:rPr>
        <w:t xml:space="preserve">二、招标文件</w:t>
      </w:r>
      <w:bookmarkEnd w:id="92"/>
      <w:r/>
      <w:bookmarkEnd w:id="93"/>
      <w:r/>
      <w:bookmarkEnd w:id="94"/>
      <w:r/>
      <w:bookmarkEnd w:id="95"/>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96" w:name="_Toc20823282"/>
      <w:r/>
      <w:bookmarkStart w:id="97" w:name="_Toc16938526"/>
      <w:r/>
      <w:bookmarkStart w:id="98" w:name="_Toc513029210"/>
      <w:r>
        <w:rPr>
          <w:rFonts w:hint="eastAsia" w:ascii="宋体" w:hAnsi="宋体" w:eastAsia="宋体" w:cs="宋体"/>
          <w:color w:val="auto"/>
          <w:sz w:val="21"/>
          <w:szCs w:val="21"/>
        </w:rPr>
        <w:t xml:space="preserve">6、招标文件构成</w:t>
      </w:r>
      <w:bookmarkEnd w:id="96"/>
      <w:r/>
      <w:bookmarkEnd w:id="97"/>
      <w:r/>
      <w:bookmarkEnd w:id="98"/>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6.1 招标文件由以下部分组成：</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（1）招标公告</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（2）投标人须知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（3）合同文本</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（4）采购需求</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（5）评标方法与评标标准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（6）投标文件格式</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请仔细检查招标文件是否齐全，如有缺漏请立即与代理机构联系解决。</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99" w:name="_Toc513029211"/>
      <w:r/>
      <w:bookmarkStart w:id="100" w:name="_Toc20823283"/>
      <w:r/>
      <w:bookmarkStart w:id="101" w:name="_Toc462564070"/>
      <w:r/>
      <w:bookmarkStart w:id="102" w:name="_Toc16938527"/>
      <w:r>
        <w:rPr>
          <w:rFonts w:hint="eastAsia" w:ascii="宋体" w:hAnsi="宋体" w:eastAsia="宋体" w:cs="宋体"/>
          <w:color w:val="auto"/>
          <w:sz w:val="21"/>
          <w:szCs w:val="21"/>
        </w:rPr>
        <w:t xml:space="preserve">7、招标文件的澄清</w:t>
      </w:r>
      <w:bookmarkEnd w:id="99"/>
      <w:r/>
      <w:bookmarkEnd w:id="100"/>
      <w:r/>
      <w:bookmarkEnd w:id="101"/>
      <w:r/>
      <w:bookmarkEnd w:id="102"/>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7.1任何要求对招标文件进行澄清的投标人，应在投标截止期</w:t>
      </w:r>
      <w:r>
        <w:rPr>
          <w:rFonts w:hint="eastAsia" w:ascii="宋体" w:hAnsi="宋体" w:eastAsia="宋体" w:cs="宋体"/>
          <w:b/>
          <w:color w:val="auto"/>
          <w:sz w:val="21"/>
          <w:szCs w:val="21"/>
        </w:rPr>
        <w:t xml:space="preserve">十日</w:t>
      </w:r>
      <w:r>
        <w:rPr>
          <w:rFonts w:hint="eastAsia" w:ascii="宋体" w:hAnsi="宋体" w:eastAsia="宋体" w:cs="宋体"/>
          <w:color w:val="auto"/>
          <w:sz w:val="21"/>
          <w:szCs w:val="21"/>
        </w:rPr>
        <w:t xml:space="preserve">前按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招标公告中的通讯地址，以书面形式通知代理机构。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03" w:name="_Toc20823284"/>
      <w:r/>
      <w:bookmarkStart w:id="104" w:name="_Toc462564071"/>
      <w:r/>
      <w:bookmarkStart w:id="105" w:name="_Toc16938528"/>
      <w:r/>
      <w:bookmarkStart w:id="106" w:name="_Toc513029212"/>
      <w:r>
        <w:rPr>
          <w:rFonts w:hint="eastAsia" w:ascii="宋体" w:hAnsi="宋体" w:eastAsia="宋体" w:cs="宋体"/>
          <w:color w:val="auto"/>
          <w:sz w:val="21"/>
          <w:szCs w:val="21"/>
        </w:rPr>
        <w:t xml:space="preserve">8、招标文件的修改</w:t>
      </w:r>
      <w:bookmarkEnd w:id="103"/>
      <w:r/>
      <w:bookmarkEnd w:id="104"/>
      <w:r/>
      <w:bookmarkEnd w:id="105"/>
      <w:r/>
      <w:bookmarkEnd w:id="106"/>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8.1在投标截止时间前，代理机构可以对招标文件进行修改。</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8.2代理机构有权按照法定的要求推迟投标截止日期和开标日期。</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8.3招标文件的修改将在中国政府采购网</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江苏政府采购网、盐城市政府采购网公布，补充文件将作为招标文件的组成部分，并对投标人具有约束力。</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07" w:name="_Toc120614216"/>
      <w:r/>
      <w:bookmarkStart w:id="108" w:name="_Toc20823285"/>
      <w:r/>
      <w:bookmarkStart w:id="109" w:name="_Toc462564072"/>
      <w:r/>
      <w:bookmarkStart w:id="110" w:name="_Toc16938529"/>
      <w:r/>
      <w:bookmarkStart w:id="111" w:name="_Toc513029213"/>
      <w:r>
        <w:rPr>
          <w:rFonts w:hint="eastAsia" w:ascii="宋体" w:hAnsi="宋体" w:eastAsia="宋体" w:cs="宋体"/>
          <w:b/>
          <w:color w:val="auto"/>
          <w:sz w:val="21"/>
          <w:szCs w:val="21"/>
        </w:rPr>
        <w:t xml:space="preserve">三、投标文件的编制</w:t>
      </w:r>
      <w:bookmarkEnd w:id="107"/>
      <w:r/>
      <w:bookmarkEnd w:id="108"/>
      <w:r/>
      <w:bookmarkEnd w:id="109"/>
      <w:r/>
      <w:bookmarkEnd w:id="110"/>
      <w:r/>
      <w:bookmarkEnd w:id="11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12" w:name="_Toc20823286"/>
      <w:r/>
      <w:bookmarkStart w:id="113" w:name="_Toc513029214"/>
      <w:r/>
      <w:bookmarkStart w:id="114" w:name="_Toc462564073"/>
      <w:r/>
      <w:bookmarkStart w:id="115" w:name="_Toc16938530"/>
      <w:r>
        <w:rPr>
          <w:rFonts w:hint="eastAsia" w:ascii="宋体" w:hAnsi="宋体" w:eastAsia="宋体" w:cs="宋体"/>
          <w:color w:val="auto"/>
          <w:sz w:val="21"/>
          <w:szCs w:val="21"/>
        </w:rPr>
        <w:t xml:space="preserve">9、投标文件的语言及度量衡单位</w:t>
      </w:r>
      <w:bookmarkEnd w:id="112"/>
      <w:r/>
      <w:bookmarkEnd w:id="113"/>
      <w:r/>
      <w:bookmarkEnd w:id="114"/>
      <w:r/>
      <w:bookmarkEnd w:id="115"/>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9.1投标人提交的投标文件以及投标人与代理机构就有关投标的所有来往通知、函件和文件均应使用</w:t>
      </w:r>
      <w:r>
        <w:rPr>
          <w:rFonts w:hint="eastAsia" w:ascii="宋体" w:hAnsi="宋体" w:eastAsia="宋体" w:cs="宋体"/>
          <w:b/>
          <w:color w:val="auto"/>
          <w:sz w:val="21"/>
          <w:szCs w:val="21"/>
        </w:rPr>
        <w:t xml:space="preserve">简体中文</w:t>
      </w:r>
      <w:r>
        <w:rPr>
          <w:rFonts w:hint="eastAsia" w:ascii="宋体" w:hAnsi="宋体" w:eastAsia="宋体" w:cs="宋体"/>
          <w:color w:val="auto"/>
          <w:sz w:val="21"/>
          <w:szCs w:val="21"/>
        </w:rPr>
        <w:t xml:space="preserve">。</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9.2除技术性能另有规定外，投标文件所使用的度量衡单位，均须采用国家法定计量单位。</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16" w:name="_Toc513029215"/>
      <w:r/>
      <w:bookmarkStart w:id="117" w:name="_Toc20823287"/>
      <w:r/>
      <w:bookmarkStart w:id="118" w:name="_Toc16938531"/>
      <w:r/>
      <w:bookmarkStart w:id="119" w:name="_Toc462564074"/>
      <w:r>
        <w:rPr>
          <w:rFonts w:hint="eastAsia" w:ascii="宋体" w:hAnsi="宋体" w:eastAsia="宋体" w:cs="宋体"/>
          <w:color w:val="auto"/>
          <w:sz w:val="21"/>
          <w:szCs w:val="21"/>
        </w:rPr>
        <w:t xml:space="preserve">10、投标文件构成</w:t>
      </w:r>
      <w:bookmarkEnd w:id="116"/>
      <w:r/>
      <w:bookmarkEnd w:id="117"/>
      <w:r/>
      <w:bookmarkEnd w:id="118"/>
      <w:r/>
      <w:bookmarkEnd w:id="119"/>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10.2如标书制作工具中格式和内容与</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中国政府采购网”“江苏政府采购网”“盐城市政府采购网”发布的招标文件不一致，请以</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中国政府采购网”“江苏政府采购网”“盐城市政府采购网”发布的招标文件为准。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0" w:name="_Toc513029216"/>
      <w:r/>
      <w:bookmarkStart w:id="121" w:name="_Toc14577354"/>
      <w:r/>
      <w:bookmarkStart w:id="122" w:name="_Toc49090507"/>
      <w:r/>
      <w:bookmarkStart w:id="123" w:name="_Toc14577357"/>
      <w:r/>
      <w:bookmarkStart w:id="124" w:name="_Toc49090509"/>
      <w:r/>
      <w:bookmarkStart w:id="125" w:name="_Toc513029219"/>
      <w:r>
        <w:rPr>
          <w:rFonts w:hint="eastAsia" w:ascii="宋体" w:hAnsi="宋体" w:eastAsia="宋体" w:cs="宋体"/>
          <w:color w:val="auto"/>
          <w:sz w:val="21"/>
          <w:szCs w:val="21"/>
        </w:rPr>
        <w:t xml:space="preserve">11、证明投标人及投标标的符合招标文件规定的文件</w:t>
      </w:r>
      <w:bookmarkEnd w:id="120"/>
      <w:r/>
      <w:bookmarkEnd w:id="121"/>
      <w:r/>
      <w:bookmarkEnd w:id="122"/>
      <w:r/>
      <w:bookmarkEnd w:id="123"/>
      <w:r/>
      <w:bookmarkEnd w:id="124"/>
      <w:r/>
      <w:bookmarkEnd w:id="125"/>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6" w:name="_Toc14577355"/>
      <w:r/>
      <w:bookmarkStart w:id="127" w:name="_Toc49090508"/>
      <w:r>
        <w:rPr>
          <w:rFonts w:hint="eastAsia" w:ascii="宋体" w:hAnsi="宋体" w:eastAsia="宋体" w:cs="宋体"/>
          <w:color w:val="auto"/>
          <w:sz w:val="21"/>
          <w:szCs w:val="21"/>
        </w:rPr>
        <w:t xml:space="preserve">11.1投标人应按照法律、法规、规章和规范性文件以及招标文件要求提交证明文件，证明其及投标标的符合招标文件规定。</w:t>
      </w:r>
      <w:bookmarkEnd w:id="126"/>
      <w:r/>
      <w:bookmarkEnd w:id="127"/>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11.2招标文件对证明文件无明确形式要求的，证明文件可以以文字资料、图纸和数据等形式提交。</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12、投标分项报价表</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12.1投标人应按照招标文件规定格式填报投标分项报价表。</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12.2投标货币。投标文件中的单价和总价无特殊规定的采用人民币报价，以元为单位标注。招标文件中另有规定的按规定执行。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13、技术要求响应及偏离表、商务要求响应及偏离表</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13.1投标人需对招标文件中的技术要求与商务要求逐项作出响应或偏离，并说明原因。</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13.2投标人可在投标文件中提供认为需要的其他技术文件或说明。</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28" w:name="_Toc14577359"/>
      <w:r/>
      <w:bookmarkStart w:id="129" w:name="_Toc49090510"/>
      <w:r>
        <w:rPr>
          <w:rFonts w:hint="eastAsia" w:ascii="宋体" w:hAnsi="宋体" w:eastAsia="宋体" w:cs="宋体"/>
          <w:color w:val="auto"/>
          <w:sz w:val="21"/>
          <w:szCs w:val="21"/>
        </w:rPr>
        <w:t xml:space="preserve">14、投标函和开标一览表</w:t>
      </w:r>
      <w:bookmarkEnd w:id="128"/>
      <w:r/>
      <w:bookmarkEnd w:id="129"/>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14.1投标人应按照招标文件中提供的格式完整、正确填写投标函、开标一览表。</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rPr>
        <w:t xml:space="preserve">。</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30" w:name="_Toc49090511"/>
      <w:r/>
      <w:bookmarkStart w:id="131" w:name="_Toc14577360"/>
      <w:r>
        <w:rPr>
          <w:rFonts w:hint="eastAsia" w:ascii="宋体" w:hAnsi="宋体" w:eastAsia="宋体" w:cs="宋体"/>
          <w:color w:val="auto"/>
          <w:sz w:val="21"/>
          <w:szCs w:val="21"/>
        </w:rPr>
        <w:t xml:space="preserve">15、投标有效期</w:t>
      </w:r>
      <w:bookmarkEnd w:id="130"/>
      <w:r/>
      <w:bookmarkEnd w:id="13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15.1投标有效期为代理机构规定的开标之日后</w:t>
      </w:r>
      <w:r>
        <w:rPr>
          <w:rFonts w:hint="eastAsia" w:ascii="宋体" w:hAnsi="宋体" w:eastAsia="宋体" w:cs="宋体"/>
          <w:b/>
          <w:color w:val="auto"/>
          <w:sz w:val="21"/>
          <w:szCs w:val="21"/>
          <w:u w:val="single"/>
        </w:rPr>
        <w:t xml:space="preserve">九十（90）天</w:t>
      </w:r>
      <w:r>
        <w:rPr>
          <w:rFonts w:hint="eastAsia" w:ascii="宋体" w:hAnsi="宋体" w:eastAsia="宋体" w:cs="宋体"/>
          <w:color w:val="auto"/>
          <w:sz w:val="21"/>
          <w:szCs w:val="21"/>
        </w:rPr>
        <w:t xml:space="preserve">。投标有效期比规定短的将被视为未实质性响应招标文件而予以拒绝。</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16、投标有效期的延长</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32" w:name="_Toc20823296"/>
      <w:r/>
      <w:bookmarkStart w:id="133" w:name="_Toc120614217"/>
      <w:r/>
      <w:bookmarkStart w:id="134" w:name="_Toc16938540"/>
      <w:r/>
      <w:bookmarkStart w:id="135" w:name="_Toc513029224"/>
      <w:r>
        <w:rPr>
          <w:rFonts w:hint="eastAsia" w:ascii="宋体" w:hAnsi="宋体" w:eastAsia="宋体" w:cs="宋体"/>
          <w:b/>
          <w:color w:val="auto"/>
          <w:sz w:val="21"/>
          <w:szCs w:val="21"/>
        </w:rPr>
        <w:t xml:space="preserve">四、投标文件的递交</w:t>
      </w:r>
      <w:bookmarkEnd w:id="132"/>
      <w:r/>
      <w:bookmarkEnd w:id="133"/>
      <w:r/>
      <w:bookmarkEnd w:id="134"/>
      <w:r/>
      <w:bookmarkEnd w:id="135"/>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36" w:name="_Toc20823297"/>
      <w:r/>
      <w:bookmarkStart w:id="137" w:name="_Toc16938541"/>
      <w:r/>
      <w:bookmarkStart w:id="138" w:name="_Toc462564084"/>
      <w:r/>
      <w:bookmarkStart w:id="139" w:name="_Toc513029225"/>
      <w:r>
        <w:rPr>
          <w:rFonts w:hint="eastAsia" w:ascii="宋体" w:hAnsi="宋体" w:eastAsia="宋体" w:cs="宋体"/>
          <w:color w:val="auto"/>
          <w:sz w:val="21"/>
          <w:szCs w:val="21"/>
        </w:rPr>
        <w:t xml:space="preserve">17、投标文件</w:t>
      </w:r>
      <w:bookmarkEnd w:id="136"/>
      <w:r/>
      <w:bookmarkEnd w:id="137"/>
      <w:r/>
      <w:bookmarkEnd w:id="138"/>
      <w:r/>
      <w:bookmarkEnd w:id="139"/>
      <w:r>
        <w:rPr>
          <w:rFonts w:hint="eastAsia" w:ascii="宋体" w:hAnsi="宋体" w:eastAsia="宋体" w:cs="宋体"/>
          <w:color w:val="auto"/>
          <w:sz w:val="21"/>
          <w:szCs w:val="21"/>
        </w:rPr>
        <w:t xml:space="preserve">的递交</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17.1 电子投标文件的递交</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投标人应当按照《操作手册》规定，在投标截止时间前制作并上传电子投标文件。</w:t>
      </w:r>
      <w:bookmarkStart w:id="140" w:name="_Toc16938542"/>
      <w:r/>
      <w:bookmarkEnd w:id="140"/>
      <w:r/>
      <w:bookmarkStart w:id="141" w:name="_Toc20823298"/>
      <w:r/>
      <w:bookmarkEnd w:id="14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18、投标截止时间</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i/>
          <w:color w:val="auto"/>
          <w:sz w:val="21"/>
          <w:szCs w:val="21"/>
          <w:u w:val="single"/>
        </w:rPr>
        <w:t xml:space="preserve">18.1投标人上传电子投标文件的时间不得迟于招标公告中规定的投标截止时间。</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投标人应充分考虑到网络环境、网络带宽等风险因素，如因投标人自身原因造成的电子投标文件上传不成功的按照本招标文件第二章第26.1.2条 规定做无效投标处理。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18.2代理机构可以按照规定，通过修改招标文件酌情延长投标截止时间，在此情况下，投标人的所有权利和义务以及投标人受制的截止时间均应以延长后新的截止时间为准。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42" w:name="_Toc16938543"/>
      <w:r/>
      <w:bookmarkStart w:id="143" w:name="_Toc20823299"/>
      <w:r/>
      <w:bookmarkStart w:id="144" w:name="_Toc513029227"/>
      <w:r>
        <w:rPr>
          <w:rFonts w:hint="eastAsia" w:ascii="宋体" w:hAnsi="宋体" w:eastAsia="宋体" w:cs="宋体"/>
          <w:color w:val="auto"/>
          <w:sz w:val="21"/>
          <w:szCs w:val="21"/>
        </w:rPr>
        <w:t xml:space="preserve">19、投标文件</w:t>
      </w:r>
      <w:bookmarkEnd w:id="142"/>
      <w:r/>
      <w:bookmarkEnd w:id="143"/>
      <w:r/>
      <w:bookmarkEnd w:id="144"/>
      <w:r>
        <w:rPr>
          <w:rFonts w:hint="eastAsia" w:ascii="宋体" w:hAnsi="宋体" w:eastAsia="宋体" w:cs="宋体"/>
          <w:color w:val="auto"/>
          <w:sz w:val="21"/>
          <w:szCs w:val="21"/>
        </w:rPr>
        <w:t xml:space="preserve">的拒收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19.1代理机构拒绝接收在其规定的投标截止时间后上传的任何投标文件。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45" w:name="_Toc20823300"/>
      <w:r/>
      <w:bookmarkStart w:id="146" w:name="_Toc16938544"/>
      <w:r/>
      <w:bookmarkStart w:id="147" w:name="_Toc513029228"/>
      <w:r>
        <w:rPr>
          <w:rFonts w:hint="eastAsia" w:ascii="宋体" w:hAnsi="宋体" w:eastAsia="宋体" w:cs="宋体"/>
          <w:color w:val="auto"/>
          <w:sz w:val="21"/>
          <w:szCs w:val="21"/>
        </w:rPr>
        <w:t xml:space="preserve">20、投标文件的撤回和修改</w:t>
      </w:r>
      <w:bookmarkEnd w:id="145"/>
      <w:r/>
      <w:bookmarkEnd w:id="146"/>
      <w:r/>
      <w:bookmarkEnd w:id="147"/>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20.1投标文件的撤回</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20.1.1电子投标文件的撤回</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投标人可在投标截止时间前，撤回其电子投标文件，具体操作方法见《操作手册》。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20.1.2投标人撤回电子投标文件，则认为其不再参与本项目投标活动。</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20.2 投标文件的修改</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20.2.1投标人可在投标截止时间前，对其电子投标文件进行修改，具体操作方法见《操作手册》。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20.2.2在投标截止时间之后，投标人不得对其电子投标文件作任何修改。</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20.3在投标截止时间至招标文件中规定的投标有效期满之间的这段时间内，投标人不得撤回其投标。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48" w:name="_Toc16938545"/>
      <w:r/>
      <w:bookmarkStart w:id="149" w:name="_Toc120614218"/>
      <w:r/>
      <w:bookmarkStart w:id="150" w:name="_Toc20823301"/>
      <w:r/>
      <w:bookmarkStart w:id="151" w:name="_Toc513029229"/>
      <w:r>
        <w:rPr>
          <w:rFonts w:hint="eastAsia" w:ascii="宋体" w:hAnsi="宋体" w:eastAsia="宋体" w:cs="宋体"/>
          <w:b/>
          <w:color w:val="auto"/>
          <w:sz w:val="21"/>
          <w:szCs w:val="21"/>
        </w:rPr>
        <w:t xml:space="preserve">五、开标与评标</w:t>
      </w:r>
      <w:bookmarkEnd w:id="148"/>
      <w:r/>
      <w:bookmarkEnd w:id="149"/>
      <w:r/>
      <w:bookmarkEnd w:id="150"/>
      <w:r/>
      <w:bookmarkEnd w:id="15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52" w:name="_Toc513029230"/>
      <w:r/>
      <w:bookmarkStart w:id="153" w:name="_Toc16938546"/>
      <w:r/>
      <w:bookmarkStart w:id="154" w:name="_Toc20823302"/>
      <w:r>
        <w:rPr>
          <w:rFonts w:hint="eastAsia" w:ascii="宋体" w:hAnsi="宋体" w:eastAsia="宋体" w:cs="宋体"/>
          <w:color w:val="auto"/>
          <w:sz w:val="21"/>
          <w:szCs w:val="21"/>
        </w:rPr>
        <w:t xml:space="preserve">21、开标</w:t>
      </w:r>
      <w:bookmarkEnd w:id="152"/>
      <w:r/>
      <w:bookmarkEnd w:id="153"/>
      <w:r/>
      <w:bookmarkEnd w:id="154"/>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21.1代理机构将在招标公告中规定的时间和地点组织公开开标。投标人应当按照《操作手册》规定，参加开标活动和在苏采云系统规定的时间内对投标文件进行解密。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21.2开标仪式由代理机构组织。苏采云系统将自动对项目进行开标，并宣布各投标人名称和投标价格。</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21.3投标人在开标过程中涉及到的投标文件解密、开标结果确认等工作，应按照《操作手册》规定执行。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21.4投标人如果对开标过程和开标记录有疑义，应当根据《操作手册》规定提出，如苏采云系统中《开标记录表》宣布后5分钟内未提出的，视同认可开标结果。</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55" w:name="_Toc513029231"/>
      <w:r/>
      <w:bookmarkStart w:id="156" w:name="_Toc20823303"/>
      <w:r/>
      <w:bookmarkStart w:id="157" w:name="_Toc16938547"/>
      <w:r>
        <w:rPr>
          <w:rFonts w:hint="eastAsia" w:ascii="宋体" w:hAnsi="宋体" w:eastAsia="宋体" w:cs="宋体"/>
          <w:color w:val="auto"/>
          <w:sz w:val="21"/>
          <w:szCs w:val="21"/>
        </w:rPr>
        <w:t xml:space="preserve">22、评标委员会</w:t>
      </w:r>
      <w:bookmarkEnd w:id="155"/>
      <w:r/>
      <w:bookmarkEnd w:id="156"/>
      <w:r/>
      <w:bookmarkEnd w:id="157"/>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22.1开标后，代理机构将立即组织评标委员会（以下简称评委会）进行评标。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22.2评委会由采购人代表和有关技术、经济等方面的专家组成，且人员构成符合政府采购有关规定。</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22.3评委会独立工作，负责评审所有投标文件并确定中标候选人。</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23、评标过程的保密与公正</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23.1凡是与审查、澄清、评价和比较投标的有关资料以及授标建议等，采购人、评委、代理机构均不得向投标人或与评标无关的其他人员透露。</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23.2在评标过程中，投标人不得以任何行为影响评标过程，否则其投标文件将被作为无效投标文件。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23.3代理机构和评标委员会不向未中标的投标人解释未中标原因，也不公布评标过程中的相关细节。</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23.4采用综合评分法的项目，未中标的投标人可于中标结果公告期限届满之日起通过苏采云系统查看自己的评审得分及排序情况。</w:t>
      </w:r>
      <w:bookmarkStart w:id="158" w:name="_Toc513029232"/>
      <w:r/>
      <w:bookmarkStart w:id="159" w:name="_Toc16938548"/>
      <w:r/>
      <w:bookmarkStart w:id="160" w:name="_Toc20823304"/>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24、投标文件的澄清</w:t>
      </w:r>
      <w:bookmarkEnd w:id="158"/>
      <w:r/>
      <w:bookmarkEnd w:id="159"/>
      <w:r/>
      <w:bookmarkEnd w:id="160"/>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24.1评标期间，评委会对投标文件中含义不明确、同类问题表述不一致或者有明显文字和计算错误的内容 ，有权要求投标人作出必要的澄清、说明或者补正。</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投标人的澄清、说明或者补正不得超出投标文件的范围或者改变投标文件的实质性内容。</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评标委员会并非对每个投标人都做澄清要求。</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24.3接到评委会澄清、说明和补正要求的投标人如未按规定作出澄清、说明和补正，其风险由投标人自行承担。</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61" w:name="_Toc20823305"/>
      <w:r/>
      <w:bookmarkStart w:id="162" w:name="_Toc513029233"/>
      <w:r/>
      <w:bookmarkStart w:id="163" w:name="_Toc16938549"/>
      <w:r>
        <w:rPr>
          <w:rFonts w:hint="eastAsia" w:ascii="宋体" w:hAnsi="宋体" w:eastAsia="宋体" w:cs="宋体"/>
          <w:color w:val="auto"/>
          <w:sz w:val="21"/>
          <w:szCs w:val="21"/>
        </w:rPr>
        <w:t xml:space="preserve">25、对投标文件的初审</w:t>
      </w:r>
      <w:bookmarkEnd w:id="161"/>
      <w:r/>
      <w:bookmarkEnd w:id="162"/>
      <w:r/>
      <w:bookmarkEnd w:id="163"/>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25.1投标文件初审分为资格审查和符合性审查。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25.1.1资格审查：依据法律法规和招标文件的规定，由采购人对投标文件中的资格证明文件进行审查。资格审查的结论，采购人以书面形式向评委会进行反馈。</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25.3如果投标文件实质上没有响应招标文件的要求，评委会将予以拒绝，投标人不得通过修改或撤销不合要求的偏离或保留而使其投标成为实质性响应的投标。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25.4评委会将对确定为实质性响应的投标进行进一步审核，确定其是否有计算上或累加上的算术错误，修正错误的原则如下：</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（1）投标文件中开标一览表内容与投标文件中相应内容不一致的，以开标一览表为准。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（2）大写金额和小写金额不一致的，以大写金额为准。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（3）单价金额小数点或者百分比有明显错位的，以开标一览表的总价为准，并修改单价。</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（4）总价金额与按单价汇总金额不一致的，以单价金额计算结果为准。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同时出现两种以上错误的，按照前款规定的顺序修正。</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64" w:name="_Toc20823306"/>
      <w:r/>
      <w:bookmarkStart w:id="165" w:name="_Toc513029234"/>
      <w:r/>
      <w:bookmarkStart w:id="166" w:name="_Toc16938550"/>
      <w:r>
        <w:rPr>
          <w:rFonts w:hint="eastAsia" w:ascii="宋体" w:hAnsi="宋体" w:eastAsia="宋体" w:cs="宋体"/>
          <w:color w:val="auto"/>
          <w:sz w:val="21"/>
          <w:szCs w:val="21"/>
        </w:rPr>
        <w:t xml:space="preserve">25.6投标人在开、评标全过程中应保持通信畅通，及时登录苏采云系统查阅、答复相关信息，并安排专人与代理机构及评标委员会联系。</w:t>
      </w:r>
      <w:bookmarkEnd w:id="164"/>
      <w:r/>
      <w:bookmarkEnd w:id="165"/>
      <w:r/>
      <w:bookmarkEnd w:id="166"/>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26、无效投标条款和废标条款</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67" w:name="_Toc20823307"/>
      <w:r/>
      <w:bookmarkStart w:id="168" w:name="_Toc16938551"/>
      <w:r/>
      <w:bookmarkStart w:id="169" w:name="_Toc513029235"/>
      <w:r>
        <w:rPr>
          <w:rFonts w:hint="eastAsia" w:ascii="宋体" w:hAnsi="宋体" w:eastAsia="宋体" w:cs="宋体"/>
          <w:color w:val="auto"/>
          <w:sz w:val="21"/>
          <w:szCs w:val="21"/>
        </w:rPr>
        <w:t xml:space="preserve">26.1无效投标条款</w:t>
      </w:r>
      <w:bookmarkEnd w:id="167"/>
      <w:r/>
      <w:bookmarkEnd w:id="168"/>
      <w:r/>
      <w:bookmarkEnd w:id="169"/>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26.1.1投标人在苏采云系统规定的时间内未成功解密电子投标文件的。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26.1.2投标人未按照招标文件要求上传电子投标文件的。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26.1.3同一投标人提交两个（含两个）以上不同的投标报价的。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26.1.4投标人不具备招标文件中规定资格要求的。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26.1.5投标人的报价超过了采购预算或最高限价的。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26.1.6未通过符合性审查的。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rPr>
      </w:pPr>
      <w:r>
        <w:rPr>
          <w:rFonts w:hint="eastAsia" w:ascii="宋体" w:hAnsi="宋体" w:eastAsia="宋体" w:cs="宋体"/>
          <w:color w:val="auto"/>
          <w:sz w:val="21"/>
          <w:szCs w:val="21"/>
        </w:rPr>
        <w:t xml:space="preserve">26.1.7不符合招标文件中规定的实质性要求和条件的</w:t>
      </w:r>
      <w:r>
        <w:rPr>
          <w:rFonts w:hint="eastAsia" w:ascii="宋体" w:hAnsi="宋体" w:eastAsia="宋体" w:cs="宋体"/>
          <w:color w:val="auto"/>
        </w:rPr>
        <w:t xml:space="preserve">（</w:t>
      </w:r>
      <w:r>
        <w:rPr>
          <w:rFonts w:hint="eastAsia" w:ascii="宋体" w:hAnsi="宋体" w:eastAsia="宋体" w:cs="宋体"/>
          <w:i/>
          <w:color w:val="auto"/>
          <w:u w:val="single"/>
        </w:rPr>
        <w:t xml:space="preserve">本招标文件中斜体且有下划线部分为实质性要求和条件）。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26.1.9投标文件含有采购人不能接受的附加条件的。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26.1.10投标人不能证明其报价合理性的，评标委员会应当将其作为无效投标处理。</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（一）评审过程中出现下列情形之一的，评标委员会应当启动异常低价投标审查程序：</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3.投标（响应）报价低于采购项目最高限价45%的，即投标（响应）报价&lt;采购项目最高限价×45%；</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4.评审委员会基于专业判断，认为供应商报价过低，有可能影响产品质量或者不能诚信履约的其他情形。</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u w:val="single"/>
          <w:lang w:val="en-US" w:eastAsia="zh-CN"/>
        </w:rPr>
        <w:t xml:space="preserve">提醒：采购人可以结合具体项目实际情况，提高上述第1项至第3项中启动异常低价投标（响应）审查的数值标准，但是最高不得超过65%。</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相关法律法规对供应商报价有规定的，从其规定。</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26.1.11投标文件未按照招标文件要求加盖CA电子公章的。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26.1.12其他法律、法规及本招标文件规定的属无效投标的情形。</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26.2废标条款</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26.2.1符合专业条件的供应商或者对招标文件作实质响应的供应商不足三家的。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26.2.2出现影响采购公正的违法、违规行为的。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26.2.3因重大变故，采购任务取消的。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26.2.4评标委员会认定招标文件存在歧义、重大缺陷导致评审工作无法进行。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26.2.5因苏采云系统系统故障原因造成开标不成功的。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26.3 投标截止时间结束后参加投标的供应商不足三家的处理：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26.3.1如出现投标截止时间结束后参加投标的供应商或者在评标期间对招标文件做出实质响应的供应商不足三家情况，按政府采购相关规定执行。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0" w:name="_Toc120614219"/>
      <w:r>
        <w:rPr>
          <w:rFonts w:hint="eastAsia" w:ascii="宋体" w:hAnsi="宋体" w:eastAsia="宋体" w:cs="宋体"/>
          <w:b/>
          <w:color w:val="auto"/>
          <w:sz w:val="21"/>
          <w:szCs w:val="21"/>
        </w:rPr>
        <w:t xml:space="preserve">六、定标</w:t>
      </w:r>
      <w:bookmarkEnd w:id="170"/>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1" w:name="_Toc20823310"/>
      <w:r/>
      <w:bookmarkStart w:id="172" w:name="_Toc16938554"/>
      <w:r/>
      <w:bookmarkStart w:id="173" w:name="_Toc513029238"/>
      <w:r>
        <w:rPr>
          <w:rFonts w:hint="eastAsia" w:ascii="宋体" w:hAnsi="宋体" w:eastAsia="宋体" w:cs="宋体"/>
          <w:color w:val="auto"/>
          <w:sz w:val="21"/>
          <w:szCs w:val="21"/>
        </w:rPr>
        <w:t xml:space="preserve">27、</w:t>
      </w:r>
      <w:bookmarkEnd w:id="171"/>
      <w:r>
        <w:rPr>
          <w:rFonts w:hint="eastAsia" w:ascii="宋体" w:hAnsi="宋体" w:eastAsia="宋体" w:cs="宋体"/>
          <w:color w:val="auto"/>
          <w:sz w:val="21"/>
          <w:szCs w:val="21"/>
        </w:rPr>
        <w:t xml:space="preserve">确定</w:t>
      </w:r>
      <w:bookmarkEnd w:id="172"/>
      <w:r/>
      <w:bookmarkEnd w:id="173"/>
      <w:r>
        <w:rPr>
          <w:rFonts w:hint="eastAsia" w:ascii="宋体" w:hAnsi="宋体" w:eastAsia="宋体" w:cs="宋体"/>
          <w:color w:val="auto"/>
          <w:sz w:val="21"/>
          <w:szCs w:val="21"/>
        </w:rPr>
        <w:t xml:space="preserve">中标单位</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27.1中标候选人的选取原则和数量见招标文件第五章规定。 </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27.2采购人应根据评委会推荐的中标候选人确定中标人。</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27.3代理机构将在“中国政府采购网”“江苏政府采购网”“盐城市政府采购网”发布中标公告，公告期限为1个工作日。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27.4若有充分证据证明，中标人出现下列情况之一的，一经查实，将被取消中标资格：</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27.4.1提供虚假材料谋取中标的。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27.4.2向采购人、代理机构行贿或者提供其他不正当利益的。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27.4.3属于本文件规定的无效条件，但在评标过程中又未被评委会发现的。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27.4.4与采购人或者其他供应商恶意串通的。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27.4.5采取不正当手段诋毁、排挤其他供应商的。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4" w:name="_Toc200451960"/>
      <w:r>
        <w:rPr>
          <w:rFonts w:hint="eastAsia" w:ascii="宋体" w:hAnsi="宋体" w:eastAsia="宋体" w:cs="宋体"/>
          <w:color w:val="auto"/>
          <w:sz w:val="21"/>
          <w:szCs w:val="21"/>
        </w:rPr>
        <w:t xml:space="preserve">27.5 有下列情形之一的，视为投标人串通投标，投标无效：</w:t>
      </w:r>
      <w:bookmarkEnd w:id="174"/>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27.5.1不同投标人的投标文件由同一单位或者个人编制。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27.5.2不同投标人委托同一单位或者个人办理投标事宜。</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27.5.3不同投标人的投标文件载明的项目管理成员或者联系人员为同一人。</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27.5.4不同投标人的投标文件异常一致或者投标报价呈规律性差异。</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28、质疑处理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28.1提出质疑的供应商应当是参与所质疑项目采购活动的供应商。潜在供应商依法获取其可质疑的采购文件的，可以对采购文件提出质疑。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28.2.1对可以质疑的采购文件提出质疑的，为收到采购文件之日或者采购文件公告期限届满之日；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28.2.2对采购过程提出质疑的，为各采购程序环节结束之日；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28.2.3对中标或者成交结果提出质疑的，为中标或者成交结果公告期限届满之日。</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pStyle w:val="1344"/>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采购人及代理机构只接收以纸质原件形式送达的质疑,采购人和代理机构不接受未填写快递运单的快件。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 以下情形的质疑不予受理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28.5.1内容不符合《政府采购质疑和投诉办法》第十二条规定的质疑。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28.5.2超出政府采购法定期限的质疑。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28.5.3以传真、电子邮件等方式递交的非原件形式的质疑。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28.5.4未参加投标活动的供应商或在投标活动中自身权益未受到损害的供应商所提出的质疑。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28.5.5供应商组成联合体参加投标，联合体中任何一方或多方未按要求签字、盖章、加盖公章的质疑。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29、中标通知书</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5" w:name="_Toc120614220"/>
      <w:r/>
      <w:bookmarkStart w:id="176" w:name="_Toc20823308"/>
      <w:r/>
      <w:bookmarkStart w:id="177" w:name="_Toc16938552"/>
      <w:r/>
      <w:bookmarkStart w:id="178" w:name="_Toc513029236"/>
      <w:r>
        <w:rPr>
          <w:rFonts w:hint="eastAsia" w:ascii="宋体" w:hAnsi="宋体" w:eastAsia="宋体" w:cs="宋体"/>
          <w:b/>
          <w:color w:val="auto"/>
          <w:sz w:val="21"/>
          <w:szCs w:val="21"/>
        </w:rPr>
        <w:t xml:space="preserve">七、授予合同</w:t>
      </w:r>
      <w:bookmarkEnd w:id="175"/>
      <w:r/>
      <w:bookmarkEnd w:id="176"/>
      <w:r/>
      <w:bookmarkEnd w:id="177"/>
      <w:r/>
      <w:bookmarkEnd w:id="178"/>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bookmarkStart w:id="179" w:name="_Toc20823309"/>
      <w:r/>
      <w:bookmarkStart w:id="180" w:name="_Toc16938553"/>
      <w:r/>
      <w:bookmarkStart w:id="181" w:name="_Toc513029237"/>
      <w:r>
        <w:rPr>
          <w:rFonts w:hint="eastAsia" w:ascii="宋体" w:hAnsi="宋体" w:eastAsia="宋体" w:cs="宋体"/>
          <w:color w:val="auto"/>
          <w:sz w:val="21"/>
          <w:szCs w:val="21"/>
        </w:rPr>
        <w:t xml:space="preserve">30.签订合同</w:t>
      </w:r>
      <w:bookmarkEnd w:id="179"/>
      <w:r/>
      <w:bookmarkEnd w:id="180"/>
      <w:r/>
      <w:bookmarkEnd w:id="181"/>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30.l中标人应当在中标通知书发出之日起三十日内，按照招标文件确定的事项与采购人签订政府采购合同。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30.2招标文件、中标人的投标文件及招标过程中有关澄清、承诺文件均应作为合同附件。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30.3签订合同后，</w:t>
      </w:r>
      <w:r>
        <w:rPr>
          <w:rFonts w:hint="eastAsia" w:ascii="宋体" w:hAnsi="宋体" w:eastAsia="宋体" w:cs="宋体"/>
          <w:i/>
          <w:color w:val="auto"/>
          <w:sz w:val="21"/>
          <w:szCs w:val="21"/>
          <w:u w:val="single"/>
        </w:rPr>
        <w:t xml:space="preserve">中标人不得将合同标的进行转包</w:t>
      </w:r>
      <w:r>
        <w:rPr>
          <w:rFonts w:hint="eastAsia" w:ascii="宋体" w:hAnsi="宋体" w:eastAsia="宋体" w:cs="宋体"/>
          <w:color w:val="auto"/>
          <w:sz w:val="21"/>
          <w:szCs w:val="21"/>
        </w:rPr>
        <w:t xml:space="preserve">。未经采购人同意，中标人也不得采用分包的形式履行合同，否则采购人有权终止合同。转包或分包造成采购人损失的，中标人应承担相应赔偿责任。</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31、服务（包含与服务相关的货物）的追加</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32.政府采购政策功能落实</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32.1政府采购线上合同信用融资政策</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32.2进口产品</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32.3中小企业、监狱企业及残疾人福利性单位</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32.3.1中小企业定义：</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中小企业是</w:t>
      </w:r>
      <w:r>
        <w:rPr>
          <w:rFonts w:hint="eastAsia" w:ascii="宋体" w:hAnsi="宋体" w:eastAsia="宋体" w:cs="宋体"/>
          <w:color w:val="auto"/>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32.3.2供应商提供的货物、工程或者服务符合下列情形的，享受中小企业扶持政策：</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32.3.2.1在货物采购项目中，货物由中小企业制造，即货物由中小企业生产且使用该中小企业商号或者注册商标；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32.3.2.2在工程采购项目中，工程由中小企业承建，即工程施工单位为中小企业；</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32.3.2.3在服务采购项目中，服务由中小企业承接，即提供服务的人员为中小企业依照《中华人民共和国劳动合同法》订立劳动合同的从业人员。</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32.3.3在货物采购项目中，供应商提供的货物既有中小企业制造货物，也有大型企业制造货物的，不享受中小企业扶持政策。</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32.3.4以联合体形式参加政府采购活动，联合体各方均为中小企业的，联合体视同中小企业。其中，联合体各方均为小微企业的，联合体视同小微企业。</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32.3.6残疾人福利单位定义：享受政府采购支持政策的残疾人福利性单位应当同时满足以下条件：</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32.3.6.1安置的残疾人占本单位在职职工人数的比例不低于25%（含25%），并且安置的残疾人人数不少于10 人（含10 人）；</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32.3.6.2依法与安置的每位残疾人签订了一年以上（含一年）的劳动合同或服务协议；</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32.3.6.3为安置的每位残疾人按月足额缴纳了基本养老保险、基本医疗保险、失业保险、工伤保险和生育保险等社会保险费；</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32.3.6.4通过银行等金融机构向安置的每位残疾人，按月支付了不低于单位所在区县适用的经省级人民政府批准的月最低工资标准的工资；</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32.3.7本项目是否专门面向中小企业预留采购份额见第一章《招标公告》。</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32.3.8采购标的对应的中小企业划分标准所属行业见第四章《采购需求》。</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32.3.9小微企业价格评审优惠的政策：见第五章《评标方法和评标标准》。</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32.4政府采购节能产品、环境标志产品</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32.4.1严格执行政府采购关于支持</w:t>
      </w:r>
      <w:r>
        <w:rPr>
          <w:rFonts w:hint="eastAsia" w:ascii="宋体" w:hAnsi="宋体" w:eastAsia="宋体" w:cs="宋体"/>
          <w:color w:val="auto"/>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32.5绿色包装</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32.6政府采购创新产品</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采购人优先采购各级政府部门公开发布的有效期内的创新产品、创新服务、首台套、首购首用等《目录》的创新产品。</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32.7绿色数据中心政策 </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32.8实施本国产品标准及相关政策</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1.本项目对采购本国产品给予政策支持，具体内容见招标文件“第五章 评标方法与评标标准”。</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44"/>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履约保证金政策</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确需收取履约保证金的，履约保证金的缴纳形式：</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344"/>
        <w:ind w:firstLine="48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如以履约保函（保险）形式缴纳履约保证金，供应商可通过政府采购电子履约保函（保险）平台（www.jsdzbh.com）在线申请履约保函（保险）。</w:t>
      </w:r>
      <w:r/>
    </w:p>
    <w:p>
      <w:pPr>
        <w:pStyle w:val="1344"/>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344"/>
        <w:ind w:firstLine="420"/>
        <w:jc w:val="both"/>
        <w:keepLines w:val="0"/>
        <w:keepNext w:val="0"/>
        <w:pageBreakBefore w:val="0"/>
        <w:spacing w:beforeAutospacing="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33. 预付款制度</w:t>
      </w:r>
      <w:r/>
    </w:p>
    <w:p>
      <w:pPr>
        <w:ind w:firstLine="42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本项目落实预付款制度，预付款比例为</w:t>
      </w:r>
      <w:r>
        <w:rPr>
          <w:rFonts w:hint="eastAsia" w:ascii="宋体" w:hAnsi="宋体" w:eastAsia="宋体" w:cs="宋体"/>
          <w:color w:val="auto"/>
          <w:sz w:val="21"/>
          <w:szCs w:val="21"/>
          <w:u w:val="single"/>
        </w:rPr>
        <w:t xml:space="preserve">30</w:t>
      </w:r>
      <w:r>
        <w:rPr>
          <w:rFonts w:hint="eastAsia" w:ascii="宋体" w:hAnsi="宋体" w:eastAsia="宋体" w:cs="宋体"/>
          <w:color w:val="auto"/>
          <w:sz w:val="21"/>
          <w:szCs w:val="21"/>
        </w:rPr>
        <w:t xml:space="preserve">%（原则上不低于合同金额的30%）。在签订合同时，中标、成交供应商明确书面表示无需预付款或者主动要求降低预付款比例的，采购人可就预付款比例作相应调整。</w:t>
      </w:r>
      <w:bookmarkEnd w:id="4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widowControl/>
        <w:rPr>
          <w:rFonts w:ascii="宋体" w:hAnsi="宋体" w:cs="宋体"/>
          <w:color w:val="auto"/>
          <w:sz w:val="30"/>
        </w:rPr>
        <w:outlineLvl w:val="0"/>
      </w:pPr>
      <w:r>
        <w:rPr>
          <w:rFonts w:hint="eastAsia" w:ascii="宋体" w:hAnsi="宋体" w:cs="宋体"/>
          <w:b/>
          <w:color w:val="auto"/>
          <w:sz w:val="48"/>
          <w:szCs w:val="44"/>
        </w:rPr>
        <w:t xml:space="preserve">第三章  </w:t>
      </w:r>
      <w:r>
        <w:rPr>
          <w:rFonts w:hint="eastAsia" w:ascii="宋体" w:hAnsi="宋体" w:cs="宋体"/>
          <w:b/>
          <w:color w:val="auto"/>
          <w:sz w:val="48"/>
          <w:szCs w:val="44"/>
          <w:lang w:val="en-US" w:eastAsia="zh-CN"/>
        </w:rPr>
        <w:t xml:space="preserve"> </w:t>
      </w:r>
      <w:r>
        <w:rPr>
          <w:rFonts w:hint="eastAsia" w:ascii="宋体" w:hAnsi="宋体" w:cs="宋体"/>
          <w:b/>
          <w:color w:val="auto"/>
          <w:sz w:val="48"/>
          <w:szCs w:val="44"/>
        </w:rPr>
        <w:t xml:space="preserve">合同条款</w:t>
      </w:r>
      <w:r/>
    </w:p>
    <w:p>
      <w:pPr>
        <w:pStyle w:val="1344"/>
        <w:ind w:firstLine="480"/>
        <w:jc w:val="both"/>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以下为中标后签订本项目合同的通用条款，中标人不得提出实质性的修改。 </w:t>
      </w:r>
      <w:r/>
    </w:p>
    <w:p>
      <w:pPr>
        <w:pStyle w:val="1344"/>
        <w:jc w:val="center"/>
        <w:spacing w:before="145" w:beforeAutospacing="0" w:after="145" w:afterAutospacing="0" w:line="360" w:lineRule="auto"/>
        <w:rPr>
          <w:rFonts w:ascii="宋体" w:hAnsi="宋体" w:eastAsia="宋体" w:cs="宋体"/>
          <w:color w:val="auto"/>
          <w:sz w:val="21"/>
          <w:szCs w:val="21"/>
        </w:rPr>
      </w:pPr>
      <w:r>
        <w:rPr>
          <w:rFonts w:hint="eastAsia" w:ascii="宋体" w:hAnsi="宋体" w:eastAsia="宋体" w:cs="宋体"/>
          <w:b/>
          <w:color w:val="auto"/>
          <w:sz w:val="21"/>
          <w:szCs w:val="21"/>
        </w:rPr>
        <w:t xml:space="preserve">盐城市政府采购合同（服务）（合同编号）</w:t>
      </w:r>
      <w:r/>
    </w:p>
    <w:p>
      <w:pPr>
        <w:pStyle w:val="1344"/>
        <w:jc w:val="both"/>
        <w:keepLines w:val="0"/>
        <w:keepNext w:val="0"/>
        <w:pageBreakBefore w:val="0"/>
        <w:spacing w:before="120" w:beforeAutospacing="0" w:after="120" w:afterAutospacing="0" w:line="312"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盐城市公安局2026-2028年度辅警健康体检服务采购项目</w:t>
      </w:r>
      <w:r/>
    </w:p>
    <w:p>
      <w:pPr>
        <w:pStyle w:val="1344"/>
        <w:jc w:val="both"/>
        <w:keepLines w:val="0"/>
        <w:keepNext w:val="0"/>
        <w:pageBreakBefore w:val="0"/>
        <w:spacing w:before="120" w:beforeAutospacing="0" w:after="12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pStyle w:val="1344"/>
        <w:jc w:val="both"/>
        <w:keepLines w:val="0"/>
        <w:keepNext w:val="0"/>
        <w:pageBreakBefore w:val="0"/>
        <w:spacing w:before="120" w:beforeAutospacing="0" w:after="12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甲方：（买方）</w:t>
      </w:r>
      <w:r>
        <w:rPr>
          <w:rFonts w:hint="eastAsia" w:ascii="宋体" w:hAnsi="宋体" w:eastAsia="宋体" w:cs="宋体"/>
          <w:color w:val="auto"/>
          <w:sz w:val="21"/>
          <w:szCs w:val="21"/>
          <w:u w:val="single"/>
        </w:rPr>
        <w:t xml:space="preserve">盐城市公安局</w:t>
      </w:r>
      <w:r/>
    </w:p>
    <w:p>
      <w:pPr>
        <w:pStyle w:val="1344"/>
        <w:jc w:val="both"/>
        <w:keepLines w:val="0"/>
        <w:keepNext w:val="0"/>
        <w:pageBreakBefore w:val="0"/>
        <w:spacing w:before="120" w:beforeAutospacing="0" w:after="12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乙方：（卖方）_________</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甲、乙双方根据</w:t>
      </w:r>
      <w:r>
        <w:rPr>
          <w:rFonts w:hint="eastAsia" w:ascii="宋体" w:hAnsi="宋体" w:eastAsia="宋体" w:cs="宋体"/>
          <w:color w:val="auto"/>
          <w:sz w:val="21"/>
          <w:szCs w:val="21"/>
          <w:u w:val="single"/>
          <w:lang w:eastAsia="zh-CN"/>
        </w:rPr>
        <w:t xml:space="preserve">盐城市公安局2026-2028年度辅警健康体检服务采购项目</w:t>
      </w:r>
      <w:r>
        <w:rPr>
          <w:rFonts w:hint="eastAsia" w:ascii="宋体" w:hAnsi="宋体" w:eastAsia="宋体" w:cs="宋体"/>
          <w:color w:val="auto"/>
          <w:sz w:val="21"/>
          <w:szCs w:val="21"/>
        </w:rPr>
        <w:t xml:space="preserve">公开招标的结果，签署本合同。</w:t>
      </w:r>
      <w:r/>
    </w:p>
    <w:p>
      <w:pPr>
        <w:pStyle w:val="1344"/>
        <w:ind w:firstLine="480"/>
        <w:jc w:val="both"/>
        <w:keepLines w:val="0"/>
        <w:keepNext w:val="0"/>
        <w:pageBreakBefore w:val="0"/>
        <w:spacing w:beforeAutospacing="0" w:afterAutospacing="0" w:line="312"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一、</w:t>
      </w:r>
      <w:r>
        <w:rPr>
          <w:rFonts w:hint="eastAsia" w:ascii="宋体" w:hAnsi="宋体" w:eastAsia="宋体" w:cs="宋体"/>
          <w:b/>
          <w:bCs/>
          <w:color w:val="auto"/>
          <w:sz w:val="21"/>
          <w:szCs w:val="21"/>
          <w:lang w:eastAsia="zh-CN"/>
        </w:rPr>
        <w:t xml:space="preserve">项目基本情况</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 xml:space="preserve">1.1采购需求：甲方对约2230名辅警（男性约1473人、女性约757人，最终以实际参检人数为准）安排体检、对体检结果分析、提供治疗建议及健康评估报告；</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1.2服务期限：3个年度（合同一年一签，每个年度服务结束后，甲方将对乙方服务质量进行满意度测评，测评满意率达到90%以上的可续签，最多续签两次）；</w:t>
      </w:r>
      <w:r/>
    </w:p>
    <w:p>
      <w:pPr>
        <w:pStyle w:val="1344"/>
        <w:ind w:firstLine="480"/>
        <w:jc w:val="both"/>
        <w:keepLines w:val="0"/>
        <w:keepNext w:val="0"/>
        <w:pageBreakBefore w:val="0"/>
        <w:spacing w:beforeAutospacing="0" w:afterAutospacing="0" w:line="312"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1.3体检完成周期</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每个年度接甲方通知后</w:t>
      </w:r>
      <w:r>
        <w:rPr>
          <w:rFonts w:hint="eastAsia" w:ascii="宋体" w:hAnsi="宋体" w:eastAsia="宋体" w:cs="宋体"/>
          <w:color w:val="auto"/>
          <w:sz w:val="21"/>
          <w:szCs w:val="21"/>
          <w:lang w:eastAsia="zh-CN"/>
        </w:rPr>
        <w:t xml:space="preserve">60日历天内</w:t>
      </w:r>
      <w:r>
        <w:rPr>
          <w:rFonts w:hint="eastAsia" w:ascii="宋体" w:hAnsi="宋体" w:eastAsia="宋体" w:cs="宋体"/>
          <w:color w:val="auto"/>
          <w:sz w:val="21"/>
          <w:szCs w:val="21"/>
          <w:lang w:val="en-US" w:eastAsia="zh-CN"/>
        </w:rPr>
        <w:t xml:space="preserve">乙方须</w:t>
      </w:r>
      <w:r>
        <w:rPr>
          <w:rFonts w:hint="eastAsia" w:ascii="宋体" w:hAnsi="宋体" w:eastAsia="宋体" w:cs="宋体"/>
          <w:color w:val="auto"/>
          <w:sz w:val="21"/>
          <w:szCs w:val="21"/>
          <w:lang w:eastAsia="zh-CN"/>
        </w:rPr>
        <w:t xml:space="preserve">完成</w:t>
      </w:r>
      <w:r>
        <w:rPr>
          <w:rFonts w:hint="eastAsia" w:ascii="宋体" w:hAnsi="宋体" w:eastAsia="宋体" w:cs="宋体"/>
          <w:color w:val="auto"/>
          <w:sz w:val="21"/>
          <w:szCs w:val="21"/>
          <w:lang w:val="en-US" w:eastAsia="zh-CN"/>
        </w:rPr>
        <w:t xml:space="preserve">当年度</w:t>
      </w:r>
      <w:r>
        <w:rPr>
          <w:rFonts w:hint="eastAsia" w:ascii="宋体" w:hAnsi="宋体" w:eastAsia="宋体" w:cs="宋体"/>
          <w:color w:val="auto"/>
          <w:sz w:val="21"/>
          <w:szCs w:val="21"/>
          <w:lang w:eastAsia="zh-CN"/>
        </w:rPr>
        <w:t xml:space="preserve">所有人员的体检服务。</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二、合同金额</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本合同金额为（大写）：____________________元</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（_______________元</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单人体验费用为：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none"/>
          <w:lang w:val="en-US" w:eastAsia="zh-CN"/>
        </w:rPr>
        <w:t xml:space="preserve">元/人/年</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color w:val="auto"/>
          <w:sz w:val="21"/>
          <w:szCs w:val="21"/>
          <w:highlight w:val="none"/>
          <w:lang w:val="en-US" w:eastAsia="zh-CN"/>
        </w:rPr>
        <w:t xml:space="preserve">最终结算时，按实际的人数乘以单价进行结算。</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2.2本合同价款包含所有乙方提供合同约定服务的报酬及乙方提供合同中服务所支出的必要费用，甲方在上述合同价款之外不再向乙方支付其他任何费用。</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三、技术资料</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3.1乙方应按招标文件规定的时间向甲方提供服务（包含与服务相关的货物）的有关技术资料。</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四、知识产权</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五、产权担保</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乙方保证所交付的服务（包含与服务相关的货物）的所有权完全属于乙方且无任何抵押、查封等产权瑕疵。</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六、履约保证金</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6.1乙方交纳人民币_________元作为本合同的履约保证金。</w:t>
      </w:r>
      <w:r/>
    </w:p>
    <w:p>
      <w:pPr>
        <w:ind w:firstLine="420"/>
        <w:keepLines w:val="0"/>
        <w:keepNext w:val="0"/>
        <w:pageBreakBefore w:val="0"/>
        <w:spacing w:line="312" w:lineRule="auto"/>
        <w:rPr>
          <w:rFonts w:ascii="宋体" w:hAnsi="宋体" w:eastAsia="宋体" w:cs="宋体"/>
          <w:color w:val="auto"/>
          <w:szCs w:val="21"/>
        </w:rPr>
      </w:pPr>
      <w:r>
        <w:rPr>
          <w:rFonts w:hint="eastAsia" w:ascii="宋体" w:hAnsi="宋体" w:eastAsia="宋体" w:cs="宋体"/>
          <w:color w:val="auto"/>
          <w:szCs w:val="21"/>
        </w:rPr>
        <w:t xml:space="preserve">备注：履约保证金金额为合同金额的5%，乙方提供AA评级及以上政府采购信用管理部门备案的第三方信用报告，免收履约保证金。</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6.2确需收取履约保证金的，履约保证金的缴纳形式：</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6.2.2 如以履约保函（保险）形式缴纳履约保证金，供应商可通过政府采购电子履约保函（保险）平台（www.jsdzbh.com）在线申请履约保函（保险）。</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6.3合同履行结束后，甲方应及时退还交纳的履约保证金。</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6.4履约保证金的退还：</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6.4.1方式：退还至投标人缴纳履约保证金的账户。如为保函，在到期时自行失效。</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6.4.2时间：验收合格且采购人收到发票后30日内。</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6.4.3条件：按合同要求全部履约完成并经采购人验收合格，且采购人收到中标人出具的发票。</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6.4.4不予退还情形：</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除不可抗力情况外，投标人出现下列情形之一的，其履约保证金，招标人将视情节决定不予退还或部分不予退还。</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（1）中标人无正当理由拒绝签订合同的，或者在签订合同时向采购人提出附加条件或者更改合同实质性内容要求的；</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（2）中标人不履行与采购人订立的合同的；</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（3）中标人所供货物或服务不符合招标文件规定要求的；</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（4）中标人采取欺骗、弄虚作假方式投标的或与其它投标人串通投标的；</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（5）中标人将合同内容转包、违法分包的；</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（6）中标人故意捏造事实或伪造证明材料，进行虚假恶意投诉或反映的。</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七、合同转包或分包</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7.1乙方不得将合同标的转包给他人履行。</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7.2乙方不得将合同标的分包给他人履行。</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7.3乙方如有转包或未经甲方同意的分包行为，甲方有权解除合同。</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八、合同款项支付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合同签订后甲方在收到乙方发票后10个工作日内支付合同价的30%作为预付款</w:t>
      </w:r>
      <w:r>
        <w:rPr>
          <w:rFonts w:hint="eastAsia" w:ascii="宋体" w:hAnsi="宋体" w:eastAsia="宋体" w:cs="宋体"/>
          <w:color w:val="auto"/>
          <w:sz w:val="21"/>
          <w:szCs w:val="21"/>
          <w:lang w:val="en-US" w:eastAsia="zh-CN" w:bidi="ar-SA"/>
        </w:rPr>
        <w:t xml:space="preserve">；乙方按合同约定的体检时间完成当年度体检项目，出具体检报告和体检分析报告后一次性结清当年度合同款项（无息）。按当年度实际参加体检人数结算。</w:t>
      </w:r>
      <w:r/>
      <w:r>
        <w:rPr>
          <w:sz w:val="21"/>
        </w:rPr>
      </w:r>
    </w:p>
    <w:p>
      <w:pPr>
        <w:pStyle w:val="1344"/>
        <w:ind w:firstLine="480"/>
        <w:jc w:val="both"/>
        <w:keepLines w:val="0"/>
        <w:keepNext w:val="0"/>
        <w:pageBreakBefore w:val="0"/>
        <w:spacing w:beforeAutospacing="0" w:afterAutospacing="0" w:line="312"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九、服务要求</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highlight w:val="green"/>
          <w:lang w:val="en-US" w:eastAsia="zh-CN" w:bidi="ar-SA"/>
        </w:rPr>
      </w:pPr>
      <w:r>
        <w:rPr>
          <w:rFonts w:hint="eastAsia" w:ascii="宋体" w:hAnsi="宋体" w:eastAsia="宋体" w:cs="宋体"/>
          <w:color w:val="auto"/>
          <w:sz w:val="21"/>
          <w:szCs w:val="21"/>
          <w:lang w:val="en-US" w:eastAsia="zh-CN" w:bidi="ar-SA"/>
        </w:rPr>
        <w:t xml:space="preserve">1、服务地点：乙方提供体检场所，须位于盐城市大市区境内（不含大丰区）。</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乙方须在体检结束后15日内，向甲方提交体检报告和体检分析报告（纸质及电子报告），并为全部体检人员建立健康档案。具体内容包括个人体检报告、各分项统计报告和总体统计报告。体检报告由乙方统一送至甲方指定地点。</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3、乙方须在体检期间派驻一名具有高级职称的内科医生作为现场咨询专家，要求专家耐心细致，能认真回答体检员工的相关疑问。</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4、体检过程中须尽量采用一次性耗材，且全部由乙方提供。</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5、乙方提供的体检后续服务：能安排体检异常人员进行复检并提供绿色通道，复检费用由体检异常人员自理。</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6、乙方须按期完成体检任务，因乙方自身原因无法完成体检任务的（包括未能响应服务要求或不履行服务承诺、参检人员评价意见差的），由此产生的一切后果和损失由乙方承担。</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7、乙方须设立服务质量投诉电话和服务质量征求意见薄，对有关问题应及时答复和采取相应的改进措施。</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九、税费</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本合同执行中相关的一切税费均由乙方负担。</w:t>
      </w:r>
      <w:r/>
    </w:p>
    <w:p>
      <w:pPr>
        <w:pStyle w:val="1344"/>
        <w:ind w:firstLine="480"/>
        <w:jc w:val="both"/>
        <w:keepLines w:val="0"/>
        <w:keepNext w:val="0"/>
        <w:pageBreakBefore w:val="0"/>
        <w:spacing w:beforeAutospacing="0" w:afterAutospacing="0" w:line="312"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十、项目验收</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10.1甲方依法组织履约验收工作。</w:t>
      </w:r>
      <w:r/>
    </w:p>
    <w:p>
      <w:pPr>
        <w:pStyle w:val="1344"/>
        <w:ind w:firstLine="480"/>
        <w:jc w:val="both"/>
        <w:keepLines w:val="0"/>
        <w:keepNext w:val="0"/>
        <w:pageBreakBefore w:val="0"/>
        <w:spacing w:beforeAutospacing="0" w:afterAutospacing="0" w:line="312"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如</w:t>
      </w:r>
      <w:r>
        <w:rPr>
          <w:rFonts w:hint="eastAsia" w:ascii="宋体" w:hAnsi="宋体" w:eastAsia="宋体" w:cs="宋体"/>
          <w:color w:val="auto"/>
          <w:sz w:val="21"/>
          <w:szCs w:val="21"/>
          <w:lang w:eastAsia="zh-CN"/>
        </w:rPr>
        <w:t xml:space="preserve">乙方</w:t>
      </w:r>
      <w:r>
        <w:rPr>
          <w:rFonts w:hint="eastAsia" w:ascii="宋体" w:hAnsi="宋体" w:eastAsia="宋体" w:cs="宋体"/>
          <w:color w:val="auto"/>
          <w:sz w:val="21"/>
          <w:szCs w:val="21"/>
        </w:rPr>
        <w:t xml:space="preserve">未按约定时间完成验收，每逾期一日，应向甲方支付500元/日的违约金，由甲方从待付合同款项中扣除。</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10.3对于实际使用人和甲方分离的项目，甲方邀请实际使用人参与验收。</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10.4如有必要，甲方邀请参加本项目的其他供应商或第三方专业机构及专家参与验收，相关意见将作为验收书的参考资料。</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344"/>
        <w:ind w:firstLine="480"/>
        <w:jc w:val="both"/>
        <w:keepLines w:val="0"/>
        <w:keepNext w:val="0"/>
        <w:pageBreakBefore w:val="0"/>
        <w:spacing w:beforeAutospacing="0" w:afterAutospacing="0" w:line="312" w:lineRule="auto"/>
        <w:rPr>
          <w:rFonts w:ascii="宋体" w:hAnsi="宋体" w:eastAsia="宋体" w:cs="宋体"/>
          <w:color w:val="auto"/>
          <w:sz w:val="21"/>
          <w:szCs w:val="21"/>
        </w:rPr>
      </w:pPr>
      <w:r>
        <w:rPr>
          <w:rFonts w:hint="eastAsia" w:ascii="宋体" w:hAnsi="宋体" w:eastAsia="宋体" w:cs="宋体"/>
          <w:color w:val="auto"/>
          <w:sz w:val="21"/>
          <w:szCs w:val="21"/>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1"/>
          <w:szCs w:val="21"/>
          <w:lang w:val="zh-CN"/>
        </w:rPr>
        <w:t xml:space="preserve">中华人民共和国民法典</w:t>
      </w:r>
      <w:r>
        <w:rPr>
          <w:rFonts w:hint="eastAsia" w:ascii="宋体" w:hAnsi="宋体" w:eastAsia="宋体" w:cs="宋体"/>
          <w:color w:val="auto"/>
          <w:sz w:val="21"/>
          <w:szCs w:val="21"/>
        </w:rPr>
        <w:t xml:space="preserve">》。乙方在履约过程中有政府采购法律法规规定的违法违规情形的,甲方将及时报告本级财政部门。</w:t>
      </w:r>
      <w:r/>
    </w:p>
    <w:p>
      <w:pPr>
        <w:ind w:firstLine="422"/>
        <w:keepLines w:val="0"/>
        <w:keepNext w:val="0"/>
        <w:pageBreakBefore w:val="0"/>
        <w:spacing w:line="312" w:lineRule="auto"/>
        <w:rPr>
          <w:rFonts w:ascii="宋体" w:hAnsi="宋体" w:eastAsia="宋体" w:cs="宋体"/>
          <w:b/>
          <w:color w:val="auto"/>
          <w:szCs w:val="21"/>
          <w:lang w:val="zh-CN"/>
        </w:rPr>
      </w:pPr>
      <w:r/>
      <w:bookmarkStart w:id="182" w:name="_Toc479757211"/>
      <w:r/>
      <w:bookmarkStart w:id="183" w:name="_Hlt16619350"/>
      <w:r/>
      <w:bookmarkStart w:id="184" w:name="_Toc120614244"/>
      <w:r/>
      <w:bookmarkStart w:id="185" w:name="_Toc20823346"/>
      <w:r/>
      <w:bookmarkStart w:id="186" w:name="_Toc462564139"/>
      <w:r/>
      <w:bookmarkStart w:id="187" w:name="_Toc16938590"/>
      <w:r/>
      <w:bookmarkStart w:id="188" w:name="_Hlt16619369"/>
      <w:r>
        <w:rPr>
          <w:rFonts w:hint="eastAsia" w:ascii="宋体" w:hAnsi="宋体" w:eastAsia="宋体" w:cs="宋体"/>
          <w:b/>
          <w:color w:val="auto"/>
          <w:szCs w:val="21"/>
          <w:lang w:val="zh-CN"/>
        </w:rPr>
        <w:t xml:space="preserve">十</w:t>
      </w:r>
      <w:r>
        <w:rPr>
          <w:rFonts w:hint="eastAsia" w:ascii="宋体" w:hAnsi="宋体" w:eastAsia="宋体" w:cs="宋体"/>
          <w:b/>
          <w:color w:val="auto"/>
          <w:szCs w:val="21"/>
          <w:lang w:val="en-US" w:eastAsia="zh-CN"/>
        </w:rPr>
        <w:t xml:space="preserve">一</w:t>
      </w:r>
      <w:r>
        <w:rPr>
          <w:rFonts w:hint="eastAsia" w:ascii="宋体" w:hAnsi="宋体" w:eastAsia="宋体" w:cs="宋体"/>
          <w:b/>
          <w:color w:val="auto"/>
          <w:szCs w:val="21"/>
          <w:lang w:val="zh-CN"/>
        </w:rPr>
        <w:t xml:space="preserve">、违约责任</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lang w:val="zh-CN"/>
        </w:rPr>
        <w:t xml:space="preserve">.1甲方无正当理由拒收的，甲方向乙方偿付拒收货款总值的百分之五违约金。</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lang w:val="zh-CN"/>
        </w:rPr>
        <w:t xml:space="preserve">.2甲方无故逾期验收和办理货款支付手续的，甲方应按逾期付款总额每日万分之五向乙方支付违约金。</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rPr>
        <w:t xml:space="preserve">1</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lang w:val="zh-CN"/>
        </w:rPr>
        <w:t xml:space="preserve">.3乙方逾期交付</w:t>
      </w:r>
      <w:r>
        <w:rPr>
          <w:rFonts w:hint="eastAsia" w:ascii="宋体" w:hAnsi="宋体" w:eastAsia="宋体" w:cs="宋体"/>
          <w:bCs/>
          <w:color w:val="auto"/>
          <w:szCs w:val="21"/>
        </w:rPr>
        <w:t xml:space="preserve">合同标的</w:t>
      </w:r>
      <w:r>
        <w:rPr>
          <w:rFonts w:hint="eastAsia" w:ascii="宋体" w:hAnsi="宋体" w:eastAsia="宋体" w:cs="宋体"/>
          <w:bCs/>
          <w:color w:val="auto"/>
          <w:szCs w:val="21"/>
          <w:lang w:val="zh-CN"/>
        </w:rPr>
        <w:t xml:space="preserve">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lang w:val="zh-CN"/>
        </w:rPr>
        <w:t xml:space="preserve">.4乙方所交的</w:t>
      </w:r>
      <w:r>
        <w:rPr>
          <w:rFonts w:hint="eastAsia" w:ascii="宋体" w:hAnsi="宋体" w:eastAsia="宋体" w:cs="宋体"/>
          <w:bCs/>
          <w:color w:val="auto"/>
          <w:szCs w:val="21"/>
        </w:rPr>
        <w:t xml:space="preserve">服务</w:t>
      </w:r>
      <w:r>
        <w:rPr>
          <w:rFonts w:hint="eastAsia" w:ascii="宋体" w:hAnsi="宋体" w:eastAsia="宋体" w:cs="宋体"/>
          <w:bCs/>
          <w:color w:val="auto"/>
          <w:szCs w:val="21"/>
          <w:lang w:val="zh-CN"/>
        </w:rPr>
        <w:t xml:space="preserve">不符合</w:t>
      </w:r>
      <w:r>
        <w:rPr>
          <w:rFonts w:hint="eastAsia" w:ascii="宋体" w:hAnsi="宋体" w:eastAsia="宋体" w:cs="宋体"/>
          <w:bCs/>
          <w:color w:val="auto"/>
          <w:szCs w:val="21"/>
        </w:rPr>
        <w:t xml:space="preserve">项目需求要求</w:t>
      </w:r>
      <w:r>
        <w:rPr>
          <w:rFonts w:hint="eastAsia" w:ascii="宋体" w:hAnsi="宋体" w:eastAsia="宋体" w:cs="宋体"/>
          <w:bCs/>
          <w:color w:val="auto"/>
          <w:szCs w:val="21"/>
          <w:lang w:val="zh-CN"/>
        </w:rPr>
        <w:t xml:space="preserve">的、</w:t>
      </w:r>
      <w:r>
        <w:rPr>
          <w:rFonts w:hint="eastAsia" w:ascii="宋体" w:hAnsi="宋体" w:eastAsia="宋体" w:cs="宋体"/>
          <w:bCs/>
          <w:color w:val="auto"/>
          <w:szCs w:val="21"/>
        </w:rPr>
        <w:t xml:space="preserve">乙方响应文件承诺及国家有关质量标准的，</w:t>
      </w:r>
      <w:r>
        <w:rPr>
          <w:rFonts w:hint="eastAsia" w:ascii="宋体" w:hAnsi="宋体" w:eastAsia="宋体" w:cs="宋体"/>
          <w:bCs/>
          <w:color w:val="auto"/>
          <w:szCs w:val="21"/>
          <w:lang w:val="zh-CN"/>
        </w:rPr>
        <w:t xml:space="preserve">甲方有权拒收，乙方愿意更换但逾期交</w:t>
      </w:r>
      <w:r>
        <w:rPr>
          <w:rFonts w:hint="eastAsia" w:ascii="宋体" w:hAnsi="宋体" w:eastAsia="宋体" w:cs="宋体"/>
          <w:bCs/>
          <w:color w:val="auto"/>
          <w:szCs w:val="21"/>
        </w:rPr>
        <w:t xml:space="preserve">付</w:t>
      </w:r>
      <w:r>
        <w:rPr>
          <w:rFonts w:hint="eastAsia" w:ascii="宋体" w:hAnsi="宋体" w:eastAsia="宋体" w:cs="宋体"/>
          <w:bCs/>
          <w:color w:val="auto"/>
          <w:szCs w:val="21"/>
          <w:lang w:val="zh-CN"/>
        </w:rPr>
        <w:t xml:space="preserve">的，按乙方逾期交</w:t>
      </w:r>
      <w:r>
        <w:rPr>
          <w:rFonts w:hint="eastAsia" w:ascii="宋体" w:hAnsi="宋体" w:eastAsia="宋体" w:cs="宋体"/>
          <w:bCs/>
          <w:color w:val="auto"/>
          <w:szCs w:val="21"/>
        </w:rPr>
        <w:t xml:space="preserve">付</w:t>
      </w:r>
      <w:r>
        <w:rPr>
          <w:rFonts w:hint="eastAsia" w:ascii="宋体" w:hAnsi="宋体" w:eastAsia="宋体" w:cs="宋体"/>
          <w:bCs/>
          <w:color w:val="auto"/>
          <w:szCs w:val="21"/>
          <w:lang w:val="zh-CN"/>
        </w:rPr>
        <w:t xml:space="preserve">处理。乙方拒绝更换的，甲方可单方面解除合同，</w:t>
      </w:r>
      <w:r>
        <w:rPr>
          <w:rFonts w:hint="eastAsia" w:ascii="宋体" w:hAnsi="宋体" w:eastAsia="宋体" w:cs="宋体"/>
          <w:bCs/>
          <w:color w:val="auto"/>
          <w:szCs w:val="21"/>
        </w:rPr>
        <w:t xml:space="preserve">并由乙方赔偿由此造成的甲方全部损失</w:t>
      </w:r>
      <w:r>
        <w:rPr>
          <w:rFonts w:hint="eastAsia" w:ascii="宋体" w:hAnsi="宋体" w:eastAsia="宋体" w:cs="宋体"/>
          <w:bCs/>
          <w:color w:val="auto"/>
          <w:szCs w:val="21"/>
          <w:lang w:val="zh-CN"/>
        </w:rPr>
        <w:t xml:space="preserve">。</w:t>
      </w:r>
      <w:r/>
    </w:p>
    <w:p>
      <w:pPr>
        <w:ind w:firstLine="420"/>
        <w:keepLines w:val="0"/>
        <w:keepNext w:val="0"/>
        <w:pageBreakBefore w:val="0"/>
        <w:spacing w:line="312" w:lineRule="auto"/>
        <w:rPr>
          <w:rFonts w:ascii="宋体" w:hAnsi="宋体" w:eastAsia="宋体" w:cs="宋体"/>
          <w:bCs/>
          <w:color w:val="auto"/>
          <w:szCs w:val="21"/>
        </w:rPr>
      </w:pPr>
      <w:r>
        <w:rPr>
          <w:rFonts w:hint="eastAsia" w:ascii="宋体" w:hAnsi="宋体" w:eastAsia="宋体" w:cs="宋体"/>
          <w:bCs/>
          <w:color w:val="auto"/>
          <w:szCs w:val="21"/>
        </w:rPr>
        <w:t xml:space="preserve">1</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rPr>
        <w:t xml:space="preserve">.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ind w:firstLine="420"/>
        <w:keepLines w:val="0"/>
        <w:keepNext w:val="0"/>
        <w:pageBreakBefore w:val="0"/>
        <w:spacing w:line="312" w:lineRule="auto"/>
        <w:rPr>
          <w:rFonts w:ascii="宋体" w:hAnsi="宋体" w:eastAsia="宋体" w:cs="宋体"/>
          <w:color w:val="auto"/>
          <w:szCs w:val="21"/>
          <w:lang w:val="zh-CN"/>
        </w:rPr>
      </w:pPr>
      <w:r>
        <w:rPr>
          <w:rFonts w:hint="eastAsia" w:ascii="宋体" w:hAnsi="宋体" w:eastAsia="宋体" w:cs="宋体"/>
          <w:bCs/>
          <w:color w:val="auto"/>
          <w:szCs w:val="21"/>
        </w:rPr>
        <w:t xml:space="preserve">1</w:t>
      </w:r>
      <w:r>
        <w:rPr>
          <w:rFonts w:hint="eastAsia" w:ascii="宋体" w:hAnsi="宋体" w:eastAsia="宋体" w:cs="宋体"/>
          <w:bCs/>
          <w:color w:val="auto"/>
          <w:szCs w:val="21"/>
          <w:lang w:val="en-US" w:eastAsia="zh-CN"/>
        </w:rPr>
        <w:t xml:space="preserve">1</w:t>
      </w:r>
      <w:r>
        <w:rPr>
          <w:rFonts w:hint="eastAsia" w:ascii="宋体" w:hAnsi="宋体" w:eastAsia="宋体" w:cs="宋体"/>
          <w:bCs/>
          <w:color w:val="auto"/>
          <w:szCs w:val="21"/>
        </w:rPr>
        <w:t xml:space="preserve">.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lang w:val="en-US" w:eastAsia="zh-CN"/>
        </w:rPr>
        <w:t xml:space="preserve">二</w:t>
      </w:r>
      <w:r>
        <w:rPr>
          <w:rFonts w:hint="eastAsia" w:ascii="宋体" w:hAnsi="宋体" w:eastAsia="宋体" w:cs="宋体"/>
          <w:b/>
          <w:color w:val="auto"/>
          <w:szCs w:val="21"/>
          <w:lang w:val="zh-CN"/>
        </w:rPr>
        <w:t xml:space="preserve">、不可抗力事件处理</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2</w:t>
      </w:r>
      <w:r>
        <w:rPr>
          <w:rFonts w:hint="eastAsia" w:ascii="宋体" w:hAnsi="宋体" w:eastAsia="宋体" w:cs="宋体"/>
          <w:bCs/>
          <w:color w:val="auto"/>
          <w:szCs w:val="21"/>
          <w:lang w:val="zh-CN"/>
        </w:rPr>
        <w:t xml:space="preserve">.1在合同有效期内，任何一方因不可抗力事件导致不能履行合同，则合同履行期可延长，其延长期与不可抗力影响期相同。</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2</w:t>
      </w:r>
      <w:r>
        <w:rPr>
          <w:rFonts w:hint="eastAsia" w:ascii="宋体" w:hAnsi="宋体" w:eastAsia="宋体" w:cs="宋体"/>
          <w:bCs/>
          <w:color w:val="auto"/>
          <w:szCs w:val="21"/>
          <w:lang w:val="zh-CN"/>
        </w:rPr>
        <w:t xml:space="preserve">.2不可抗力事件发生后，应立即通知对方，并寄送有关权威机构出具的证明。</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2</w:t>
      </w:r>
      <w:r>
        <w:rPr>
          <w:rFonts w:hint="eastAsia" w:ascii="宋体" w:hAnsi="宋体" w:eastAsia="宋体" w:cs="宋体"/>
          <w:bCs/>
          <w:color w:val="auto"/>
          <w:szCs w:val="21"/>
          <w:lang w:val="zh-CN"/>
        </w:rPr>
        <w:t xml:space="preserve">.3不可抗力事件延续120天以上，双方应通过友好协商，确定是否继续履行合同。</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lang w:val="en-US" w:eastAsia="zh-CN"/>
        </w:rPr>
        <w:t xml:space="preserve">三</w:t>
      </w:r>
      <w:r>
        <w:rPr>
          <w:rFonts w:hint="eastAsia" w:ascii="宋体" w:hAnsi="宋体" w:eastAsia="宋体" w:cs="宋体"/>
          <w:b/>
          <w:color w:val="auto"/>
          <w:szCs w:val="21"/>
          <w:lang w:val="zh-CN"/>
        </w:rPr>
        <w:t xml:space="preserve">、诉讼</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3</w:t>
      </w:r>
      <w:r>
        <w:rPr>
          <w:rFonts w:hint="eastAsia" w:ascii="宋体" w:hAnsi="宋体" w:eastAsia="宋体" w:cs="宋体"/>
          <w:bCs/>
          <w:color w:val="auto"/>
          <w:szCs w:val="21"/>
          <w:lang w:val="zh-CN"/>
        </w:rPr>
        <w:t xml:space="preserve">.1双方在执行合同中所发生的一切争议，应通过协商解决。如协商不成，可向合同签订地法院起诉，合同签订地在此约定为盐城市。</w:t>
      </w:r>
      <w:r/>
    </w:p>
    <w:p>
      <w:pPr>
        <w:ind w:firstLine="422"/>
        <w:keepLines w:val="0"/>
        <w:keepNext w:val="0"/>
        <w:pageBreakBefore w:val="0"/>
        <w:spacing w:line="312" w:lineRule="auto"/>
        <w:rPr>
          <w:rFonts w:ascii="宋体" w:hAnsi="宋体" w:eastAsia="宋体" w:cs="宋体"/>
          <w:b/>
          <w:color w:val="auto"/>
          <w:szCs w:val="21"/>
          <w:lang w:val="zh-CN"/>
        </w:rPr>
      </w:pPr>
      <w:r>
        <w:rPr>
          <w:rFonts w:hint="eastAsia" w:ascii="宋体" w:hAnsi="宋体" w:eastAsia="宋体" w:cs="宋体"/>
          <w:b/>
          <w:color w:val="auto"/>
          <w:szCs w:val="21"/>
          <w:lang w:val="zh-CN"/>
        </w:rPr>
        <w:t xml:space="preserve">十</w:t>
      </w:r>
      <w:r>
        <w:rPr>
          <w:rFonts w:hint="eastAsia" w:ascii="宋体" w:hAnsi="宋体" w:eastAsia="宋体" w:cs="宋体"/>
          <w:b/>
          <w:color w:val="auto"/>
          <w:szCs w:val="21"/>
          <w:lang w:val="en-US" w:eastAsia="zh-CN"/>
        </w:rPr>
        <w:t xml:space="preserve">四</w:t>
      </w:r>
      <w:r>
        <w:rPr>
          <w:rFonts w:hint="eastAsia" w:ascii="宋体" w:hAnsi="宋体" w:eastAsia="宋体" w:cs="宋体"/>
          <w:b/>
          <w:color w:val="auto"/>
          <w:szCs w:val="21"/>
          <w:lang w:val="zh-CN"/>
        </w:rPr>
        <w:t xml:space="preserve">、合同生效及其它</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4</w:t>
      </w:r>
      <w:r>
        <w:rPr>
          <w:rFonts w:hint="eastAsia" w:ascii="宋体" w:hAnsi="宋体" w:eastAsia="宋体" w:cs="宋体"/>
          <w:bCs/>
          <w:color w:val="auto"/>
          <w:szCs w:val="21"/>
          <w:lang w:val="zh-CN"/>
        </w:rPr>
        <w:t xml:space="preserve">.1合同经双方法定代表人或授权委托代表人签字并加盖单位公章后生效。</w:t>
      </w:r>
      <w:r/>
    </w:p>
    <w:p>
      <w:pPr>
        <w:ind w:firstLine="420"/>
        <w:keepLines w:val="0"/>
        <w:keepNext w:val="0"/>
        <w:pageBreakBefore w:val="0"/>
        <w:spacing w:line="312" w:lineRule="auto"/>
        <w:rPr>
          <w:rFonts w:ascii="宋体" w:hAnsi="宋体" w:eastAsia="宋体" w:cs="宋体"/>
          <w:bCs/>
          <w:color w:val="auto"/>
          <w:szCs w:val="21"/>
          <w:lang w:val="zh-CN"/>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4</w:t>
      </w:r>
      <w:r>
        <w:rPr>
          <w:rFonts w:hint="eastAsia" w:ascii="宋体" w:hAnsi="宋体" w:eastAsia="宋体" w:cs="宋体"/>
          <w:bCs/>
          <w:color w:val="auto"/>
          <w:szCs w:val="21"/>
          <w:lang w:val="zh-CN"/>
        </w:rPr>
        <w:t xml:space="preserve">.2本合同未尽事宜，遵照《中华人民共和国民法典》有关条文执行。</w:t>
      </w:r>
      <w:r/>
    </w:p>
    <w:p>
      <w:pPr>
        <w:ind w:firstLine="420"/>
        <w:keepLines w:val="0"/>
        <w:keepNext w:val="0"/>
        <w:pageBreakBefore w:val="0"/>
        <w:spacing w:line="312" w:lineRule="auto"/>
        <w:rPr>
          <w:rFonts w:ascii="宋体" w:hAnsi="宋体" w:eastAsia="宋体" w:cs="宋体"/>
          <w:color w:val="auto"/>
          <w:szCs w:val="21"/>
        </w:rPr>
      </w:pPr>
      <w:r>
        <w:rPr>
          <w:rFonts w:hint="eastAsia" w:ascii="宋体" w:hAnsi="宋体" w:eastAsia="宋体" w:cs="宋体"/>
          <w:bCs/>
          <w:color w:val="auto"/>
          <w:szCs w:val="21"/>
          <w:lang w:val="zh-CN"/>
        </w:rPr>
        <w:t xml:space="preserve">1</w:t>
      </w:r>
      <w:r>
        <w:rPr>
          <w:rFonts w:hint="eastAsia" w:ascii="宋体" w:hAnsi="宋体" w:eastAsia="宋体" w:cs="宋体"/>
          <w:bCs/>
          <w:color w:val="auto"/>
          <w:szCs w:val="21"/>
          <w:lang w:val="en-US" w:eastAsia="zh-CN"/>
        </w:rPr>
        <w:t xml:space="preserve">4</w:t>
      </w:r>
      <w:r>
        <w:rPr>
          <w:rFonts w:hint="eastAsia" w:ascii="宋体" w:hAnsi="宋体" w:eastAsia="宋体" w:cs="宋体"/>
          <w:bCs/>
          <w:color w:val="auto"/>
          <w:szCs w:val="21"/>
          <w:lang w:val="zh-CN"/>
        </w:rPr>
        <w:t xml:space="preserve">.3本合同正本一式</w:t>
      </w:r>
      <w:r>
        <w:rPr>
          <w:rFonts w:hint="eastAsia" w:ascii="宋体" w:hAnsi="宋体" w:eastAsia="宋体" w:cs="宋体"/>
          <w:bCs/>
          <w:color w:val="auto"/>
          <w:szCs w:val="21"/>
          <w:lang w:val="en-US" w:eastAsia="zh-CN"/>
        </w:rPr>
        <w:t xml:space="preserve">陆</w:t>
      </w:r>
      <w:r>
        <w:rPr>
          <w:rFonts w:hint="eastAsia" w:ascii="宋体" w:hAnsi="宋体" w:eastAsia="宋体" w:cs="宋体"/>
          <w:bCs/>
          <w:color w:val="auto"/>
          <w:szCs w:val="21"/>
          <w:lang w:val="zh-CN"/>
        </w:rPr>
        <w:t xml:space="preserve">份，具有同等法律效力，甲方、乙方各执</w:t>
      </w:r>
      <w:r>
        <w:rPr>
          <w:rFonts w:hint="eastAsia" w:ascii="宋体" w:hAnsi="宋体" w:eastAsia="宋体" w:cs="宋体"/>
          <w:bCs/>
          <w:color w:val="auto"/>
          <w:szCs w:val="21"/>
          <w:lang w:val="en-US" w:eastAsia="zh-CN"/>
        </w:rPr>
        <w:t xml:space="preserve">叁</w:t>
      </w:r>
      <w:r>
        <w:rPr>
          <w:rFonts w:hint="eastAsia" w:ascii="宋体" w:hAnsi="宋体" w:eastAsia="宋体" w:cs="宋体"/>
          <w:bCs/>
          <w:color w:val="auto"/>
          <w:szCs w:val="21"/>
          <w:lang w:val="zh-CN"/>
        </w:rPr>
        <w:t xml:space="preserve">份。</w:t>
      </w:r>
      <w:r/>
    </w:p>
    <w:p>
      <w:pPr>
        <w:pStyle w:val="1330"/>
        <w:ind w:firstLine="630"/>
        <w:keepLines w:val="0"/>
        <w:keepNext w:val="0"/>
        <w:pageBreakBefore w:val="0"/>
        <w:spacing w:line="312" w:lineRule="auto"/>
        <w:rPr>
          <w:rFonts w:hAnsi="宋体" w:cs="宋体"/>
          <w:color w:val="auto"/>
        </w:rPr>
      </w:pPr>
      <w:r>
        <w:rPr>
          <w:rFonts w:hint="eastAsia" w:hAnsi="宋体" w:cs="宋体"/>
          <w:color w:val="auto"/>
        </w:rPr>
        <w:t xml:space="preserve">甲 方：                                 乙 方：</w:t>
      </w:r>
      <w:r/>
    </w:p>
    <w:p>
      <w:pPr>
        <w:pStyle w:val="1330"/>
        <w:ind w:firstLine="420"/>
        <w:keepLines w:val="0"/>
        <w:keepNext w:val="0"/>
        <w:pageBreakBefore w:val="0"/>
        <w:spacing w:line="312" w:lineRule="auto"/>
        <w:rPr>
          <w:rFonts w:hAnsi="宋体" w:cs="宋体"/>
          <w:color w:val="auto"/>
        </w:rPr>
      </w:pPr>
      <w:r>
        <w:rPr>
          <w:rFonts w:hint="eastAsia" w:hAnsi="宋体" w:cs="宋体"/>
          <w:color w:val="auto"/>
        </w:rPr>
        <w:t xml:space="preserve">  地 址：                                 地 址：</w:t>
      </w:r>
      <w:r/>
    </w:p>
    <w:p>
      <w:pPr>
        <w:pStyle w:val="1330"/>
        <w:ind w:firstLine="420"/>
        <w:keepLines w:val="0"/>
        <w:keepNext w:val="0"/>
        <w:pageBreakBefore w:val="0"/>
        <w:spacing w:line="312" w:lineRule="auto"/>
        <w:rPr>
          <w:rFonts w:hAnsi="宋体" w:cs="宋体"/>
          <w:color w:val="auto"/>
        </w:rPr>
      </w:pPr>
      <w:r>
        <w:rPr>
          <w:rFonts w:hint="eastAsia" w:hAnsi="宋体" w:cs="宋体"/>
          <w:color w:val="auto"/>
        </w:rPr>
        <w:t xml:space="preserve">  法定代表人或授权代表：                  法定代表人或授权代表：</w:t>
      </w:r>
      <w:r/>
    </w:p>
    <w:p>
      <w:pPr>
        <w:pStyle w:val="1330"/>
        <w:ind w:firstLine="420"/>
        <w:keepLines w:val="0"/>
        <w:keepNext w:val="0"/>
        <w:pageBreakBefore w:val="0"/>
        <w:spacing w:line="312" w:lineRule="auto"/>
        <w:rPr>
          <w:rFonts w:hAnsi="宋体" w:cs="宋体"/>
          <w:color w:val="auto"/>
        </w:rPr>
      </w:pPr>
      <w:r>
        <w:rPr>
          <w:rFonts w:hint="eastAsia" w:hAnsi="宋体" w:cs="宋体"/>
          <w:color w:val="auto"/>
        </w:rPr>
        <w:t xml:space="preserve">  电 话：                                 电 话：</w:t>
      </w:r>
      <w:r/>
    </w:p>
    <w:p>
      <w:pPr>
        <w:pStyle w:val="1330"/>
        <w:ind w:firstLine="4830"/>
        <w:keepLines w:val="0"/>
        <w:keepNext w:val="0"/>
        <w:pageBreakBefore w:val="0"/>
        <w:spacing w:line="312" w:lineRule="auto"/>
        <w:rPr>
          <w:rFonts w:hAnsi="宋体" w:cs="宋体"/>
          <w:color w:val="auto"/>
        </w:rPr>
      </w:pPr>
      <w:r>
        <w:rPr>
          <w:rFonts w:hAnsi="宋体" w:cs="宋体"/>
          <w:color w:val="auto"/>
        </w:rPr>
      </w:r>
      <w:r/>
    </w:p>
    <w:p>
      <w:pPr>
        <w:pStyle w:val="1330"/>
        <w:ind w:firstLine="6090"/>
        <w:jc w:val="right"/>
        <w:keepLines w:val="0"/>
        <w:keepNext w:val="0"/>
        <w:pageBreakBefore w:val="0"/>
        <w:spacing w:line="312" w:lineRule="auto"/>
        <w:rPr>
          <w:rFonts w:hint="eastAsia" w:hAnsi="宋体" w:cs="宋体"/>
          <w:color w:val="auto"/>
        </w:rPr>
      </w:pPr>
      <w:r>
        <w:rPr>
          <w:rFonts w:hint="eastAsia" w:hAnsi="宋体" w:cs="宋体"/>
          <w:color w:val="auto"/>
        </w:rPr>
      </w:r>
      <w:r/>
    </w:p>
    <w:p>
      <w:pPr>
        <w:pStyle w:val="1330"/>
        <w:ind w:firstLine="6090"/>
        <w:jc w:val="right"/>
        <w:keepLines w:val="0"/>
        <w:keepNext w:val="0"/>
        <w:pageBreakBefore w:val="0"/>
        <w:spacing w:line="312" w:lineRule="auto"/>
        <w:rPr>
          <w:rFonts w:hint="eastAsia" w:hAnsi="宋体" w:cs="宋体"/>
          <w:color w:val="auto"/>
        </w:rPr>
      </w:pPr>
      <w:r>
        <w:rPr>
          <w:rFonts w:hint="eastAsia" w:hAnsi="宋体" w:cs="宋体"/>
          <w:color w:val="auto"/>
        </w:rPr>
      </w:r>
      <w:r/>
    </w:p>
    <w:p>
      <w:pPr>
        <w:pStyle w:val="1330"/>
        <w:ind w:firstLine="6090"/>
        <w:jc w:val="right"/>
        <w:keepLines w:val="0"/>
        <w:keepNext w:val="0"/>
        <w:pageBreakBefore w:val="0"/>
        <w:spacing w:line="312" w:lineRule="auto"/>
        <w:rPr>
          <w:rFonts w:hint="eastAsia" w:hAnsi="宋体" w:cs="宋体"/>
          <w:color w:val="auto"/>
        </w:rPr>
      </w:pPr>
      <w:r>
        <w:rPr>
          <w:rFonts w:hint="eastAsia" w:hAnsi="宋体" w:cs="宋体"/>
          <w:color w:val="auto"/>
        </w:rPr>
        <w:t xml:space="preserve">日 期：      年  月  日</w:t>
      </w:r>
      <w:r/>
    </w:p>
    <w:p>
      <w:pPr>
        <w:pStyle w:val="1330"/>
        <w:ind w:firstLine="6090"/>
        <w:jc w:val="right"/>
        <w:keepLines w:val="0"/>
        <w:keepNext w:val="0"/>
        <w:pageBreakBefore w:val="0"/>
        <w:spacing w:line="312" w:lineRule="auto"/>
        <w:rPr>
          <w:rFonts w:hAnsi="宋体" w:cs="宋体"/>
          <w:color w:val="auto"/>
        </w:rPr>
      </w:pPr>
      <w:r>
        <w:rPr>
          <w:rFonts w:hint="eastAsia" w:ascii="宋体" w:hAnsi="宋体" w:eastAsia="宋体" w:cs="宋体"/>
          <w:color w:val="auto"/>
          <w:szCs w:val="21"/>
        </w:rPr>
        <w:br w:type="page" w:clear="all"/>
      </w:r>
      <w:r/>
    </w:p>
    <w:p>
      <w:pPr>
        <w:rPr>
          <w:rFonts w:ascii="宋体" w:hAnsi="宋体" w:cs="宋体"/>
          <w:color w:val="auto"/>
          <w:sz w:val="24"/>
        </w:rPr>
      </w:pPr>
      <w:r>
        <w:rPr>
          <w:rFonts w:hint="eastAsia" w:ascii="宋体" w:hAnsi="宋体" w:cs="宋体"/>
          <w:color w:val="auto"/>
          <w:sz w:val="24"/>
        </w:rPr>
        <w:t xml:space="preserve">附件：</w:t>
      </w:r>
      <w:r/>
    </w:p>
    <w:p>
      <w:pPr>
        <w:jc w:val="center"/>
        <w:spacing w:line="540" w:lineRule="exact"/>
        <w:rPr>
          <w:rFonts w:ascii="宋体" w:hAnsi="宋体" w:cs="宋体"/>
          <w:b/>
          <w:color w:val="auto"/>
          <w:sz w:val="32"/>
          <w:szCs w:val="32"/>
        </w:rPr>
      </w:pPr>
      <w:r>
        <w:rPr>
          <w:rFonts w:hint="eastAsia" w:ascii="宋体" w:hAnsi="宋体" w:cs="宋体"/>
          <w:b/>
          <w:color w:val="auto"/>
          <w:sz w:val="32"/>
          <w:szCs w:val="32"/>
        </w:rPr>
        <w:t xml:space="preserve">项目建设供应商承诺函</w:t>
      </w:r>
      <w:r/>
    </w:p>
    <w:p>
      <w:pPr>
        <w:spacing w:line="540" w:lineRule="exact"/>
        <w:rPr>
          <w:rFonts w:ascii="宋体" w:hAnsi="宋体" w:cs="宋体"/>
          <w:b/>
          <w:bCs/>
          <w:color w:val="auto"/>
          <w:sz w:val="28"/>
          <w:szCs w:val="28"/>
        </w:rPr>
      </w:pPr>
      <w:r>
        <w:rPr>
          <w:rFonts w:ascii="宋体" w:hAnsi="宋体" w:cs="宋体"/>
          <w:b/>
          <w:bCs/>
          <w:color w:val="auto"/>
          <w:sz w:val="28"/>
          <w:szCs w:val="28"/>
        </w:rPr>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对未列出的其他事项，严格按照法律法规等具体规定执行。</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 xml:space="preserve">的项目建设中，将严格按照提示函的内容和要求执行，如若违反愿意承担相应的责任。</w:t>
      </w:r>
      <w:r/>
    </w:p>
    <w:p>
      <w:pPr>
        <w:spacing w:line="480" w:lineRule="auto"/>
        <w:rPr>
          <w:rFonts w:ascii="宋体" w:hAnsi="宋体" w:eastAsia="宋体" w:cs="宋体"/>
          <w:color w:val="auto"/>
          <w:szCs w:val="21"/>
        </w:rPr>
      </w:pPr>
      <w:r>
        <w:rPr>
          <w:rFonts w:ascii="宋体" w:hAnsi="宋体" w:eastAsia="宋体" w:cs="宋体"/>
          <w:color w:val="auto"/>
          <w:szCs w:val="21"/>
        </w:rPr>
      </w:r>
      <w:r/>
    </w:p>
    <w:p>
      <w:pPr>
        <w:ind w:firstLine="840"/>
        <w:spacing w:line="480" w:lineRule="auto"/>
        <w:rPr>
          <w:rFonts w:ascii="宋体" w:hAnsi="宋体" w:eastAsia="宋体" w:cs="宋体"/>
          <w:color w:val="auto"/>
          <w:szCs w:val="21"/>
        </w:rPr>
      </w:pPr>
      <w:r>
        <w:rPr>
          <w:rFonts w:hint="eastAsia" w:ascii="宋体" w:hAnsi="宋体" w:eastAsia="宋体" w:cs="宋体"/>
          <w:color w:val="auto"/>
          <w:szCs w:val="21"/>
        </w:rPr>
        <w:t xml:space="preserve">供应商项目负责人（签字）：                   联系方式：</w:t>
      </w:r>
      <w:r/>
    </w:p>
    <w:p>
      <w:pPr>
        <w:pStyle w:val="1330"/>
        <w:ind w:firstLine="4830"/>
        <w:spacing w:line="500" w:lineRule="exact"/>
        <w:rPr>
          <w:rFonts w:hAnsi="宋体"/>
          <w:color w:val="auto"/>
        </w:rPr>
      </w:pPr>
      <w:r>
        <w:rPr>
          <w:rFonts w:hAnsi="宋体"/>
          <w:color w:val="auto"/>
        </w:rPr>
      </w:r>
      <w:r/>
    </w:p>
    <w:p>
      <w:pPr>
        <w:jc w:val="center"/>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单位名称（盖章）：</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pStyle w:val="1344"/>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44"/>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44"/>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44"/>
        <w:jc w:val="center"/>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44"/>
        <w:jc w:val="both"/>
        <w:spacing w:before="120" w:beforeAutospacing="0" w:after="120" w:afterAutospacing="0" w:line="360" w:lineRule="auto"/>
        <w:rPr>
          <w:rFonts w:ascii="黑体" w:hAnsi="宋体" w:eastAsia="黑体" w:cs="黑体"/>
          <w:color w:val="auto"/>
          <w:sz w:val="44"/>
          <w:szCs w:val="44"/>
        </w:rPr>
      </w:pPr>
      <w:r>
        <w:rPr>
          <w:rFonts w:ascii="黑体" w:hAnsi="宋体" w:eastAsia="黑体" w:cs="黑体"/>
          <w:color w:val="auto"/>
          <w:sz w:val="44"/>
          <w:szCs w:val="44"/>
        </w:rPr>
      </w:r>
      <w:r/>
    </w:p>
    <w:p>
      <w:pPr>
        <w:pStyle w:val="1344"/>
        <w:jc w:val="center"/>
        <w:keepLines/>
        <w:keepNext/>
        <w:spacing w:before="260" w:beforeAutospacing="0" w:after="260" w:afterAutospacing="0" w:line="415" w:lineRule="auto"/>
        <w:rPr>
          <w:rFonts w:hint="eastAsia" w:ascii="黑体" w:hAnsi="宋体" w:eastAsia="黑体" w:cs="黑体"/>
          <w:b/>
          <w:color w:val="auto"/>
          <w:sz w:val="44"/>
          <w:szCs w:val="44"/>
        </w:rPr>
        <w:outlineLvl w:val="0"/>
      </w:pPr>
      <w:r>
        <w:rPr>
          <w:rFonts w:hint="eastAsia" w:ascii="黑体" w:hAnsi="宋体" w:eastAsia="黑体" w:cs="黑体"/>
          <w:b/>
          <w:color w:val="auto"/>
          <w:sz w:val="44"/>
          <w:szCs w:val="44"/>
        </w:rPr>
        <w:t xml:space="preserve">第</w:t>
      </w:r>
      <w:bookmarkEnd w:id="182"/>
      <w:r>
        <w:rPr>
          <w:rFonts w:hint="eastAsia" w:ascii="黑体" w:hAnsi="宋体" w:eastAsia="黑体" w:cs="黑体"/>
          <w:b/>
          <w:color w:val="auto"/>
          <w:sz w:val="44"/>
          <w:szCs w:val="44"/>
        </w:rPr>
        <w:t xml:space="preserve">四章 </w:t>
      </w:r>
      <w:r>
        <w:rPr>
          <w:rFonts w:hint="eastAsia" w:ascii="黑体" w:hAnsi="宋体" w:eastAsia="黑体" w:cs="黑体"/>
          <w:b/>
          <w:color w:val="auto"/>
          <w:sz w:val="44"/>
          <w:szCs w:val="44"/>
          <w:lang w:val="en-US" w:eastAsia="zh-CN"/>
        </w:rPr>
        <w:t xml:space="preserve">  </w:t>
      </w:r>
      <w:r>
        <w:rPr>
          <w:rFonts w:hint="eastAsia" w:ascii="黑体" w:hAnsi="宋体" w:eastAsia="黑体" w:cs="黑体"/>
          <w:b/>
          <w:color w:val="auto"/>
          <w:sz w:val="44"/>
          <w:szCs w:val="44"/>
        </w:rPr>
        <w:t xml:space="preserve">采购需求</w:t>
      </w:r>
      <w:bookmarkEnd w:id="183"/>
      <w:r/>
      <w:bookmarkEnd w:id="184"/>
      <w:r/>
      <w:bookmarkEnd w:id="185"/>
      <w:r/>
      <w:bookmarkEnd w:id="186"/>
      <w:r/>
      <w:bookmarkEnd w:id="187"/>
      <w:r/>
      <w:r/>
    </w:p>
    <w:p>
      <w:pPr>
        <w:pStyle w:val="1344"/>
        <w:jc w:val="both"/>
        <w:spacing w:before="120" w:beforeAutospacing="0" w:after="120" w:afterAutospacing="0" w:line="336" w:lineRule="auto"/>
        <w:rPr>
          <w:rFonts w:ascii="宋体" w:hAnsi="宋体" w:eastAsia="宋体" w:cs="宋体"/>
          <w:color w:val="auto"/>
          <w:sz w:val="21"/>
          <w:szCs w:val="21"/>
        </w:rPr>
      </w:pPr>
      <w:r/>
      <w:bookmarkStart w:id="189" w:name="_Toc49090575"/>
      <w:r/>
      <w:bookmarkStart w:id="190" w:name="_Toc26554093"/>
      <w:r>
        <w:rPr>
          <w:rFonts w:hint="eastAsia" w:ascii="宋体" w:hAnsi="宋体" w:eastAsia="宋体" w:cs="宋体"/>
          <w:color w:val="auto"/>
          <w:sz w:val="21"/>
          <w:szCs w:val="21"/>
        </w:rPr>
        <w:t xml:space="preserve">项目属性:服务类项目。</w:t>
      </w:r>
      <w:bookmarkEnd w:id="189"/>
      <w:r/>
      <w:bookmarkEnd w:id="190"/>
      <w:r/>
      <w:r/>
    </w:p>
    <w:p>
      <w:pPr>
        <w:pStyle w:val="1344"/>
        <w:jc w:val="both"/>
        <w:pageBreakBefore w:val="0"/>
        <w:spacing w:beforeAutospacing="0" w:afterAutospacing="0" w:line="360" w:lineRule="auto"/>
        <w:widowControl w:val="off"/>
        <w:rPr>
          <w:rFonts w:hint="eastAsia" w:ascii="宋体" w:hAnsi="宋体" w:eastAsia="宋体" w:cs="宋体"/>
          <w:b/>
          <w:bCs/>
          <w:color w:val="auto"/>
          <w:sz w:val="21"/>
          <w:szCs w:val="21"/>
          <w:lang w:val="en-US" w:eastAsia="zh-CN"/>
        </w:rPr>
        <w:outlineLvl w:val="9"/>
      </w:pPr>
      <w:r>
        <w:rPr>
          <w:rFonts w:hint="eastAsia" w:ascii="宋体" w:hAnsi="宋体" w:eastAsia="宋体" w:cs="宋体"/>
          <w:b/>
          <w:bCs/>
          <w:color w:val="auto"/>
          <w:sz w:val="21"/>
          <w:szCs w:val="21"/>
          <w:lang w:val="en-US" w:eastAsia="zh-CN"/>
        </w:rPr>
        <w:t xml:space="preserve">一、项目概况</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1.项目名称：盐城市公安局辅警健康体检服务采购项目</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2.预算金额（最高限价）：267.6万元</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3.采购需求：盐城市公安局2026-2028年度辅警健康体检服务采购项目，为约2230名辅警（男性约1473人、女性约757人，最终以实际参检人数为准）进行健康体检，并对体检结果分析、提供治疗建议及健康评估出具报告；</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4.服务周期：2026至2028年度，共3个年度（合同一年一签，每个年度服务结束后，采购人将对中标人服务质量进行满意度测评，测评满意率达到90%以上的可续签，最多续签两次）。</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5.体检完成周期：每个年度接采购人通知后60日历天内中标人须完成当年度所有人员的体检服务。</w:t>
      </w:r>
      <w:r/>
    </w:p>
    <w:p>
      <w:pPr>
        <w:pStyle w:val="1344"/>
        <w:jc w:val="both"/>
        <w:pageBreakBefore w:val="0"/>
        <w:spacing w:beforeAutospacing="0" w:afterAutospacing="0" w:line="360" w:lineRule="auto"/>
        <w:widowControl w:val="off"/>
        <w:rPr>
          <w:rFonts w:hint="eastAsia" w:ascii="宋体" w:hAnsi="宋体" w:eastAsia="宋体" w:cs="宋体"/>
          <w:b/>
          <w:bCs/>
          <w:color w:val="auto"/>
          <w:sz w:val="21"/>
          <w:szCs w:val="21"/>
          <w:lang w:val="en-US" w:eastAsia="zh-CN"/>
        </w:rPr>
        <w:outlineLvl w:val="9"/>
      </w:pPr>
      <w:r>
        <w:rPr>
          <w:rFonts w:hint="eastAsia" w:ascii="宋体" w:hAnsi="宋体" w:eastAsia="宋体" w:cs="宋体"/>
          <w:b/>
          <w:bCs/>
          <w:color w:val="auto"/>
          <w:sz w:val="21"/>
          <w:szCs w:val="21"/>
          <w:lang w:val="en-US" w:eastAsia="zh-CN"/>
        </w:rPr>
        <w:t xml:space="preserve">二、体检要求</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1.体检人数：约2230名辅警（男性约1473人、女性约757人，最终以实际参检人数为准）。</w:t>
      </w:r>
      <w:r/>
    </w:p>
    <w:p>
      <w:pPr>
        <w:ind w:firstLine="480"/>
        <w:jc w:val="both"/>
        <w:pageBreakBefore w:val="0"/>
        <w:spacing w:after="0" w:line="360" w:lineRule="auto"/>
        <w:widowControl w:val="off"/>
        <w:rPr>
          <w:rFonts w:hint="eastAsia" w:ascii="宋体" w:hAnsi="宋体" w:eastAsia="宋体" w:cs="宋体"/>
          <w:color w:val="auto"/>
          <w:sz w:val="21"/>
          <w:szCs w:val="21"/>
          <w:lang w:val="zh-CN" w:eastAsia="zh-CN"/>
        </w:rPr>
        <w:outlineLvl w:val="9"/>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eastAsia="zh-CN"/>
        </w:rPr>
        <w:t xml:space="preserve">体检内容：</w:t>
      </w:r>
      <w:r/>
    </w:p>
    <w:tbl>
      <w:tblPr>
        <w:tblStyle w:val="1321"/>
        <w:tblW w:w="99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165"/>
        <w:gridCol w:w="782"/>
        <w:gridCol w:w="1722"/>
        <w:gridCol w:w="4731"/>
        <w:gridCol w:w="841"/>
      </w:tblGrid>
      <w:tr>
        <w:trPr>
          <w:jc w:val="center"/>
          <w:trHeight w:val="289"/>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类 别</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目</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临床意义</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化验检验</w:t>
            </w:r>
            <w:r/>
          </w:p>
        </w:tc>
        <w:tc>
          <w:tcPr>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采血</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肝功能12项</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检查肝脏功能，了解蛋白合成、胆汁代谢及有无肝损伤。</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血糖组合</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检测血糖代谢，筛查糖尿病。</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血脂4项</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检测血脂代谢情况。</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血常规</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了解体内炎症、病毒感染及有无贫血等情况</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癌胚抗原(CEA)</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以胃肠为主的广谱肿瘤指标。</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甲胎蛋白（AFP)</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肝癌特异性指标。</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CA-199</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胰腺胆囊等相关肿瘤指标。</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肾功能3项</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检测有无肾损伤，了解肾脏功能。</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尿常规</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检测有无尿路感染及轻度肾损伤。</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常规检查</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一般检查</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了解身高，体重，血压等基本情况</w:t>
            </w:r>
            <w:r/>
          </w:p>
        </w:tc>
        <w:tc>
          <w:tcPr>
            <w:tcBorders>
              <w:top w:val="single" w:color="000000" w:sz="4" w:space="0"/>
              <w:left w:val="single" w:color="000000" w:sz="4" w:space="0"/>
              <w:bottom w:val="single" w:color="000000" w:sz="4" w:space="0"/>
              <w:right w:val="single" w:color="000000" w:sz="4" w:space="0"/>
            </w:tcBorders>
            <w:tcW w:w="841" w:type="dxa"/>
            <w:vAlign w:val="bottom"/>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临床检查</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内外科</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检查心音是否正常，有无杂音以及皮肤关节、甲状腺及浅表淋巴结情况。</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五官科</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检查有无角膜结膜病变，有无白内障及牙齿和听力情况。</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超声检查</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肝胆脾胰+肾输尿管膀胱</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检查上中腹部有无肿块、囊肿、结石等情况</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甲状腺</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检查有无甲状腺弥漫性病变及结节肿块等。</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放射检查</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胸部DR</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检查有无肺部炎症.结核.气胸及肿块。</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心电检查</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了解心电、心肌供血、心频快慢和节律是否正常。</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男性专项</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男（前列腺）</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检查男性有无前列腺增生、钙化等。</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女性专项</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女（子宫附件）</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检查女性生殖系统有无子宫肌瘤、卵巢囊肿等</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女（乳腺）</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检查有无乳腺增生、肿块等</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已婚女</w:t>
            </w:r>
            <w:r/>
          </w:p>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专项</w:t>
            </w:r>
            <w:r/>
          </w:p>
        </w:tc>
        <w:tc>
          <w:tcPr>
            <w:gridSpan w:val="2"/>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妇检+白带常规</w:t>
            </w:r>
            <w:r/>
          </w:p>
        </w:tc>
        <w:tc>
          <w:tcPr>
            <w:tcBorders>
              <w:top w:val="single" w:color="000000" w:sz="4" w:space="0"/>
              <w:left w:val="single" w:color="000000" w:sz="4" w:space="0"/>
              <w:bottom w:val="single" w:color="000000" w:sz="4" w:space="0"/>
              <w:right w:val="single" w:color="000000" w:sz="4" w:space="0"/>
            </w:tcBorders>
            <w:tcW w:w="473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检查已婚女性有无宫颈炎症、息肉及阴道炎症等。</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1344"/>
        <w:jc w:val="both"/>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三、服务要求</w:t>
      </w:r>
      <w:r/>
    </w:p>
    <w:p>
      <w:pPr>
        <w:ind w:firstLine="480"/>
        <w:jc w:val="both"/>
        <w:pageBreakBefore w:val="0"/>
        <w:spacing w:after="0" w:line="360" w:lineRule="auto"/>
        <w:widowControl w:val="off"/>
        <w:rPr>
          <w:rFonts w:hint="eastAsia" w:ascii="宋体" w:hAnsi="宋体" w:eastAsia="宋体" w:cs="宋体"/>
          <w:b w:val="0"/>
          <w:bCs w:val="0"/>
          <w:i/>
          <w:iCs/>
          <w:color w:val="auto"/>
          <w:sz w:val="21"/>
          <w:szCs w:val="21"/>
          <w:highlight w:val="none"/>
          <w:u w:val="single"/>
          <w:lang w:val="en-US" w:eastAsia="zh-CN"/>
        </w:rPr>
        <w:outlineLvl w:val="9"/>
      </w:pPr>
      <w:r>
        <w:rPr>
          <w:rFonts w:hint="eastAsia" w:ascii="宋体" w:hAnsi="宋体" w:eastAsia="宋体" w:cs="宋体"/>
          <w:b w:val="0"/>
          <w:bCs w:val="0"/>
          <w:i/>
          <w:iCs/>
          <w:color w:val="auto"/>
          <w:sz w:val="21"/>
          <w:szCs w:val="21"/>
          <w:highlight w:val="none"/>
          <w:u w:val="single"/>
          <w:lang w:val="en-US" w:eastAsia="zh-CN"/>
        </w:rPr>
        <w:t xml:space="preserve">1.服务地点：中标人提供体检场所，须位于盐城市大市区境内（不含大丰区）。</w:t>
      </w:r>
      <w:r/>
    </w:p>
    <w:p>
      <w:pPr>
        <w:ind w:firstLine="480"/>
        <w:jc w:val="both"/>
        <w:pageBreakBefore w:val="0"/>
        <w:spacing w:after="0" w:line="360" w:lineRule="auto"/>
        <w:widowControl w:val="off"/>
        <w:rPr>
          <w:rFonts w:hint="eastAsia" w:ascii="宋体" w:hAnsi="宋体" w:eastAsia="宋体" w:cs="宋体"/>
          <w:b w:val="0"/>
          <w:bCs w:val="0"/>
          <w:i/>
          <w:iCs/>
          <w:color w:val="auto"/>
          <w:sz w:val="21"/>
          <w:szCs w:val="21"/>
          <w:highlight w:val="none"/>
          <w:u w:val="single"/>
          <w:lang w:val="en-US" w:eastAsia="zh-CN"/>
        </w:rPr>
        <w:outlineLvl w:val="9"/>
      </w:pPr>
      <w:r>
        <w:rPr>
          <w:rFonts w:hint="eastAsia" w:ascii="宋体" w:hAnsi="宋体" w:eastAsia="宋体" w:cs="宋体"/>
          <w:b w:val="0"/>
          <w:bCs w:val="0"/>
          <w:i/>
          <w:iCs/>
          <w:color w:val="auto"/>
          <w:sz w:val="21"/>
          <w:szCs w:val="21"/>
          <w:highlight w:val="none"/>
          <w:u w:val="single"/>
          <w:lang w:val="en-US" w:eastAsia="zh-CN"/>
        </w:rPr>
        <w:t xml:space="preserve">2.中标人须在体检结束后15日内，向采购人提交体检报告和体检分析报告（纸质及电子报告），并为全部体检人员建立健康档案。具体内容包括个人体检报告、各分项统计报告和总体统计报告。体检报告由中标人统一送至采购人指定地点。</w:t>
      </w:r>
      <w:r/>
    </w:p>
    <w:p>
      <w:pPr>
        <w:ind w:firstLine="480"/>
        <w:jc w:val="both"/>
        <w:pageBreakBefore w:val="0"/>
        <w:spacing w:after="0" w:line="360" w:lineRule="auto"/>
        <w:widowControl w:val="off"/>
        <w:rPr>
          <w:rFonts w:hint="eastAsia" w:ascii="宋体" w:hAnsi="宋体" w:eastAsia="宋体" w:cs="宋体"/>
          <w:b w:val="0"/>
          <w:bCs w:val="0"/>
          <w:i w:val="0"/>
          <w:iCs w:val="0"/>
          <w:color w:val="auto"/>
          <w:sz w:val="21"/>
          <w:szCs w:val="21"/>
          <w:highlight w:val="none"/>
          <w:u w:val="none"/>
          <w:lang w:val="en-US" w:eastAsia="zh-CN"/>
        </w:rPr>
        <w:outlineLvl w:val="9"/>
      </w:pPr>
      <w:r>
        <w:rPr>
          <w:rFonts w:hint="eastAsia" w:ascii="宋体" w:hAnsi="宋体" w:eastAsia="宋体" w:cs="宋体"/>
          <w:b w:val="0"/>
          <w:bCs w:val="0"/>
          <w:i/>
          <w:iCs/>
          <w:color w:val="auto"/>
          <w:sz w:val="21"/>
          <w:szCs w:val="21"/>
          <w:highlight w:val="none"/>
          <w:u w:val="single"/>
          <w:lang w:val="en-US" w:eastAsia="zh-CN"/>
        </w:rPr>
        <w:t xml:space="preserve">3.中标人须在体检期间派驻一名具有高级职称的内科医生作为现场咨询专家，要求专家耐心细致，能认真回答体检员工的相关疑问。</w:t>
      </w:r>
      <w:r/>
    </w:p>
    <w:p>
      <w:pPr>
        <w:ind w:firstLine="480"/>
        <w:jc w:val="both"/>
        <w:pageBreakBefore w:val="0"/>
        <w:spacing w:after="0" w:line="360" w:lineRule="auto"/>
        <w:widowControl w:val="off"/>
        <w:rPr>
          <w:rFonts w:hint="default" w:ascii="宋体" w:hAnsi="宋体" w:eastAsia="宋体" w:cs="宋体"/>
          <w:i/>
          <w:iCs/>
          <w:color w:val="auto"/>
          <w:sz w:val="21"/>
          <w:szCs w:val="21"/>
          <w:highlight w:val="none"/>
          <w:u w:val="single"/>
          <w:lang w:val="en-US" w:eastAsia="zh-CN"/>
        </w:rPr>
        <w:outlineLvl w:val="9"/>
      </w:pPr>
      <w:r>
        <w:rPr>
          <w:rFonts w:hint="eastAsia" w:ascii="宋体" w:hAnsi="宋体" w:eastAsia="宋体" w:cs="宋体"/>
          <w:i/>
          <w:iCs/>
          <w:color w:val="auto"/>
          <w:sz w:val="21"/>
          <w:szCs w:val="21"/>
          <w:highlight w:val="none"/>
          <w:u w:val="single"/>
          <w:lang w:val="en-US" w:eastAsia="zh-CN"/>
        </w:rPr>
        <w:t xml:space="preserve">4.投标人拟投入本项目使用的大型核心设备和器械：①血细胞分析仪2台；②化学发光免疫分析仪2台；③B超机4台（男女分开使用）；④心电图机4台（男女分开使用）；投标时提供以上设备的采购合同(如是租赁的，须提供租赁合同)或发票扫描件以及设备的现场照片（须在工位上。不接受库存品）。</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注：以上斜体部分为实质性条款，不接受负偏离，投标时提供承诺函（格式自拟）或要求的证明材料并加盖投标人公章，否则按不实质响应招标文件处理。</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5.体检过程中须尽量采用一次性耗材，且全部由中标人提供。</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6.中标人提供的体检后续服务：能安排体检异常人员进行复检并提供绿色通道，复检费用由体检异常人员自理。</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7.中标人须按期完成体检任务，因中标人自身原因无法完成体检任务的（包括未能响应服务要求或不履行服务承诺、参检人员评价意见差的），由此产生的一切后果和损失由中标人承担。</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8.中标人须设立服务质量投诉电话和服务质量征求意见薄，对有关问题应及时答复和采取相应的改进措施。</w:t>
      </w:r>
      <w:r/>
    </w:p>
    <w:p>
      <w:pPr>
        <w:pStyle w:val="1344"/>
        <w:jc w:val="both"/>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四、其他说明及要求</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1.服务期：中标人应当按照投标承诺如期完成，如不能如期完成，采购人有权终止合同，中标人须承担由此对采购人造成的损失。</w:t>
      </w:r>
      <w:r/>
    </w:p>
    <w:p>
      <w:pPr>
        <w:ind w:firstLine="480"/>
        <w:jc w:val="both"/>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2.服务费用主要包括（但不限于）：</w:t>
      </w:r>
      <w:r>
        <w:rPr>
          <w:rFonts w:hint="eastAsia" w:ascii="宋体" w:hAnsi="宋体" w:eastAsia="宋体" w:cs="宋体"/>
          <w:color w:val="auto"/>
          <w:highlight w:val="none"/>
        </w:rPr>
        <w:t xml:space="preserve">本项目预计参检辅警共计约 2230名，其中男性约1473人、女性约757人，最终结算人数以实际参检人数为准；男、女性体检统一执行相同报价标准。</w:t>
      </w:r>
      <w:r>
        <w:rPr>
          <w:rFonts w:hint="eastAsia" w:ascii="宋体" w:hAnsi="宋体" w:eastAsia="宋体" w:cs="宋体"/>
          <w:color w:val="auto"/>
          <w:sz w:val="21"/>
          <w:szCs w:val="21"/>
          <w:highlight w:val="none"/>
          <w:lang w:val="en-US" w:eastAsia="zh-CN"/>
        </w:rPr>
        <w:t xml:space="preserve">服务酬金（包含人员工资、社会福利费、公司管理费、利润等）、设备使用费、耗材使用费、各种资料的编制、打印、复印和传递费、办公设备和用品费、本项目的不可预见费、管理费、招标代理费、完成本项目服务任务的过程中所发生的额外的其它所有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1"/>
          <w:szCs w:val="21"/>
          <w:highlight w:val="none"/>
          <w:lang w:val="en-US" w:eastAsia="zh-CN"/>
        </w:rPr>
        <w:t xml:space="preserve">3.合同款支付：</w:t>
      </w:r>
      <w:r>
        <w:rPr>
          <w:sz w:val="21"/>
        </w:rPr>
      </w:r>
      <w:r>
        <w:rPr>
          <w:rFonts w:ascii="SimSun" w:hAnsi="SimSun" w:eastAsia="SimSun" w:cs="SimSun"/>
          <w:color w:val="000000"/>
          <w:sz w:val="21"/>
        </w:rPr>
        <w:t xml:space="preserve">合同签订后甲方在收到乙方发票后10个工作日内支付合同价的30%作为预付款</w:t>
      </w:r>
      <w:r/>
      <w:r>
        <w:rPr>
          <w:rFonts w:hint="eastAsia" w:ascii="宋体" w:hAnsi="宋体" w:eastAsia="宋体" w:cs="宋体"/>
          <w:color w:val="auto"/>
          <w:sz w:val="21"/>
          <w:szCs w:val="21"/>
          <w:highlight w:val="none"/>
          <w:lang w:val="en-US" w:eastAsia="zh-CN"/>
        </w:rPr>
      </w:r>
      <w:r>
        <w:rPr>
          <w:rFonts w:hint="eastAsia" w:ascii="宋体" w:hAnsi="宋体" w:eastAsia="宋体" w:cs="宋体"/>
          <w:color w:val="auto"/>
          <w:sz w:val="21"/>
          <w:szCs w:val="21"/>
          <w:highlight w:val="none"/>
          <w:lang w:val="en-US" w:eastAsia="zh-CN"/>
        </w:rPr>
        <w:t xml:space="preserve">；中标人按合同约定的体检时间完成当年度体检项目，出具</w:t>
      </w:r>
      <w:r>
        <w:rPr>
          <w:rFonts w:hint="eastAsia" w:ascii="宋体" w:hAnsi="宋体" w:eastAsia="宋体" w:cs="宋体"/>
          <w:color w:val="auto"/>
          <w:sz w:val="21"/>
          <w:szCs w:val="21"/>
          <w:lang w:val="en-US" w:eastAsia="zh-CN"/>
        </w:rPr>
        <w:t xml:space="preserve">体检报告和体检分析报告后一次性结清当年度合同款项（无息）。按当年度实际参加体检人数结算。</w:t>
      </w:r>
      <w:r>
        <w:rPr>
          <w:sz w:val="21"/>
        </w:rPr>
      </w:r>
      <w:r/>
      <w:r>
        <w:rPr>
          <w:sz w:val="21"/>
        </w:rPr>
      </w:r>
    </w:p>
    <w:p>
      <w:pPr>
        <w:pStyle w:val="1344"/>
        <w:jc w:val="both"/>
        <w:pageBreakBefore w:val="0"/>
        <w:spacing w:beforeAutospacing="0" w:afterAutospacing="0" w:line="360" w:lineRule="auto"/>
        <w:widowControl w:val="off"/>
        <w:rPr>
          <w:rFonts w:hint="eastAsia" w:ascii="宋体" w:hAnsi="宋体" w:eastAsia="宋体" w:cs="宋体"/>
          <w:b/>
          <w:bCs/>
          <w:color w:val="auto"/>
          <w:sz w:val="21"/>
          <w:szCs w:val="21"/>
        </w:rPr>
        <w:outlineLvl w:val="9"/>
      </w:pP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拟投入的仪器设备</w:t>
      </w:r>
      <w:r/>
    </w:p>
    <w:p>
      <w:pPr>
        <w:pStyle w:val="1344"/>
        <w:ind w:firstLine="480"/>
        <w:jc w:val="both"/>
        <w:pageBreakBefore w:val="0"/>
        <w:spacing w:beforeAutospacing="0" w:afterAutospacing="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highlight w:val="none"/>
          <w:lang w:val="en-US" w:eastAsia="zh-CN"/>
        </w:rPr>
        <w:t xml:space="preserve">1.投标人拟投入本项目使用的大型核心设备和器械(血细胞分析仪、化学发光免疫分析仪、B超机、心电图机等)配备充足、数量及功能满足健康体检需要，能保证结果的准确性。基础数量为：①血细胞分析仪2台；②化学发光免疫分析仪2台；③B超机4台（男女分开使用）；④心电图机4台（男女分开使用）。在此基础上每增加数量的优先。</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2.投标人具有数字减影血管造影（DSA）、CT、核磁共振、胃肠镜、心脏彩超等大型医疗设备的优先；</w:t>
      </w:r>
      <w:r/>
    </w:p>
    <w:p>
      <w:pPr>
        <w:pStyle w:val="1344"/>
        <w:jc w:val="both"/>
        <w:pageBreakBefore w:val="0"/>
        <w:spacing w:beforeAutospacing="0" w:afterAutospacing="0" w:line="360" w:lineRule="auto"/>
        <w:widowControl w:val="off"/>
        <w:rPr>
          <w:rFonts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六</w:t>
      </w:r>
      <w:r>
        <w:rPr>
          <w:rFonts w:hint="eastAsia" w:ascii="宋体" w:hAnsi="宋体" w:eastAsia="宋体" w:cs="宋体"/>
          <w:b/>
          <w:bCs/>
          <w:color w:val="auto"/>
          <w:sz w:val="21"/>
          <w:szCs w:val="21"/>
          <w:highlight w:val="none"/>
        </w:rPr>
        <w:t xml:space="preserve">、人员配置</w:t>
      </w:r>
      <w:r/>
    </w:p>
    <w:p>
      <w:pPr>
        <w:pStyle w:val="1344"/>
        <w:ind w:firstLine="480"/>
        <w:jc w:val="both"/>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人针对本项目拟派的主检医生具有高级职称(副主任医师及以上)的、外科医生具有外科高级职称(副主任医师及以上)的、内科医生具有内科高级职称(副主任医师及以上)的、彩超医生具有超声医学高级职称(副主任医师及以上)的、放射科医生具有放射科高级职称(副主任技师及以上)的、护士等医务人员的优先。</w:t>
      </w:r>
      <w:r/>
    </w:p>
    <w:p>
      <w:pPr>
        <w:pStyle w:val="1344"/>
        <w:jc w:val="both"/>
        <w:pageBreakBefore w:val="0"/>
        <w:spacing w:beforeAutospacing="0" w:afterAutospacing="0" w:line="360" w:lineRule="auto"/>
        <w:widowControl w:val="off"/>
        <w:rPr>
          <w:rFonts w:ascii="宋体" w:hAnsi="宋体" w:eastAsia="宋体" w:cs="宋体"/>
          <w:b/>
          <w:bCs/>
          <w:color w:val="auto"/>
          <w:sz w:val="21"/>
          <w:szCs w:val="21"/>
        </w:rPr>
        <w:outlineLvl w:val="9"/>
      </w:pPr>
      <w:r>
        <w:rPr>
          <w:rFonts w:hint="eastAsia" w:ascii="宋体" w:hAnsi="宋体" w:eastAsia="宋体" w:cs="宋体"/>
          <w:b/>
          <w:bCs/>
          <w:color w:val="auto"/>
          <w:sz w:val="21"/>
          <w:szCs w:val="21"/>
          <w:lang w:val="en-US" w:eastAsia="zh-CN"/>
        </w:rPr>
        <w:t xml:space="preserve">七</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服务</w:t>
      </w:r>
      <w:r>
        <w:rPr>
          <w:rFonts w:hint="eastAsia" w:ascii="宋体" w:hAnsi="宋体" w:eastAsia="宋体" w:cs="宋体"/>
          <w:b/>
          <w:bCs/>
          <w:color w:val="auto"/>
          <w:sz w:val="21"/>
          <w:szCs w:val="21"/>
        </w:rPr>
        <w:t xml:space="preserve">业绩</w:t>
      </w:r>
      <w:r/>
    </w:p>
    <w:p>
      <w:pPr>
        <w:ind w:firstLine="480"/>
        <w:jc w:val="both"/>
        <w:pageBreakBefore w:val="0"/>
        <w:spacing w:after="0"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投标人自2023年1月1日（以合同签订时间为准）承担过与本项目类似业绩（职工体检）的优先；</w:t>
      </w:r>
      <w:r/>
    </w:p>
    <w:p>
      <w:pPr>
        <w:pStyle w:val="1344"/>
        <w:jc w:val="both"/>
        <w:pageBreakBefore w:val="0"/>
        <w:spacing w:beforeAutospacing="0" w:afterAutospacing="0" w:line="360" w:lineRule="auto"/>
        <w:widowControl w:val="off"/>
        <w:rPr>
          <w:rFonts w:hint="eastAsia" w:ascii="宋体" w:hAnsi="宋体" w:eastAsia="宋体" w:cs="宋体"/>
          <w:b/>
          <w:bCs/>
          <w:color w:val="auto"/>
          <w:sz w:val="21"/>
          <w:szCs w:val="21"/>
        </w:rPr>
        <w:outlineLvl w:val="9"/>
      </w:pPr>
      <w:r>
        <w:rPr>
          <w:rFonts w:hint="eastAsia" w:ascii="宋体" w:hAnsi="宋体" w:eastAsia="宋体" w:cs="宋体"/>
          <w:b/>
          <w:bCs/>
          <w:color w:val="auto"/>
          <w:sz w:val="21"/>
          <w:szCs w:val="21"/>
          <w:lang w:val="en-US" w:eastAsia="zh-CN"/>
        </w:rPr>
        <w:t xml:space="preserve">八</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eastAsia="zh-CN"/>
        </w:rPr>
        <w:t xml:space="preserve">服务</w:t>
      </w:r>
      <w:r>
        <w:rPr>
          <w:rFonts w:hint="eastAsia" w:ascii="宋体" w:hAnsi="宋体" w:eastAsia="宋体" w:cs="宋体"/>
          <w:b/>
          <w:bCs/>
          <w:color w:val="auto"/>
          <w:sz w:val="21"/>
          <w:szCs w:val="21"/>
        </w:rPr>
        <w:t xml:space="preserve">方案</w:t>
      </w:r>
      <w:r/>
    </w:p>
    <w:p>
      <w:pPr>
        <w:pStyle w:val="1344"/>
        <w:ind w:firstLine="422"/>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bCs/>
          <w:color w:val="auto"/>
          <w:sz w:val="21"/>
          <w:szCs w:val="21"/>
        </w:rPr>
        <w:t xml:space="preserve">投标人结合本项目辅警体检总体需求，编制科学完整的体检总体实施方案，开展全维度项目现状分析，</w:t>
      </w:r>
      <w:r>
        <w:rPr>
          <w:rFonts w:hint="eastAsia" w:ascii="宋体" w:hAnsi="宋体" w:eastAsia="宋体" w:cs="宋体"/>
          <w:b/>
          <w:bCs/>
          <w:color w:val="auto"/>
          <w:sz w:val="21"/>
          <w:szCs w:val="21"/>
          <w:lang w:eastAsia="zh-CN"/>
        </w:rPr>
        <w:t xml:space="preserve">服务至少包含：</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项目情况分析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搭建专项体检运维组织框架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完善标准化体检全流程与配套服务机制</w:t>
      </w:r>
      <w:r>
        <w:rPr>
          <w:rFonts w:hint="eastAsia" w:ascii="宋体" w:hAnsi="宋体" w:eastAsia="宋体" w:cs="宋体"/>
          <w:b w:val="0"/>
          <w:bCs w:val="0"/>
          <w:color w:val="auto"/>
          <w:sz w:val="21"/>
          <w:szCs w:val="21"/>
          <w:highlight w:val="none"/>
          <w:lang w:eastAsia="zh-CN"/>
        </w:rPr>
        <w:t xml:space="preserve">等方面内容。</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1.项目情况分析：至少包含：（1）体检周期与交付时限量化落实；（2）场地条件与人员流量分析；（3）项目潜在风险隐患精准梳理与预判</w:t>
      </w:r>
      <w:r>
        <w:rPr>
          <w:rFonts w:hint="eastAsia" w:ascii="宋体" w:hAnsi="宋体" w:eastAsia="宋体" w:cs="宋体"/>
          <w:b w:val="0"/>
          <w:bCs w:val="0"/>
          <w:color w:val="auto"/>
          <w:sz w:val="21"/>
          <w:szCs w:val="21"/>
          <w:highlight w:val="none"/>
          <w:lang w:eastAsia="zh-CN"/>
        </w:rPr>
        <w:t xml:space="preserve">等方面内容。</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（1）体检周期与交付时限量化落实</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严格100%响应采购时限硬性要求，全程量化管控、按期闭环：</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体检实施时限：每年度收到采购人正式启动通知后，60日历天内100%完成全员体检采样、检查工作，杜绝超时、滞后、漏检情况；</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报告交付时限：全员体检工作结束后15日历天内同步交付四大类成果资料：个人纸质体检报告、个人电子体检报告、单位分项统计报告、年度整体健康分析报告；</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档案建设要求：为全体参检辅警建立永久电子健康档案，一人一档、年度动态更新，全程留存可追溯；</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年度总结报送：每年度体检结束后，按期向采购人统一报送年度辅警群体健康统计分析总结材料，为单位健康管理、岗位风险防控提供数据支撑。</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（2）场地条件与人员流量分析</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项目采用“标准化体检中心固定体检+基层专场体检”双模式运行，体检场地分区明确、科室齐全、设备完备，可承接大批量集中体检任务。结合</w:t>
      </w:r>
      <w:r>
        <w:rPr>
          <w:rFonts w:hint="eastAsia" w:ascii="宋体" w:hAnsi="宋体" w:eastAsia="宋体" w:cs="宋体"/>
          <w:b w:val="0"/>
          <w:bCs w:val="0"/>
          <w:color w:val="auto"/>
          <w:sz w:val="21"/>
          <w:szCs w:val="21"/>
          <w:highlight w:val="none"/>
          <w:lang w:val="en-US" w:eastAsia="zh-CN" w:bidi="ar-SA"/>
        </w:rPr>
        <w:t xml:space="preserve">人员</w:t>
      </w:r>
      <w:r>
        <w:rPr>
          <w:rFonts w:hint="default" w:ascii="宋体" w:hAnsi="宋体" w:eastAsia="宋体" w:cs="宋体"/>
          <w:b w:val="0"/>
          <w:bCs w:val="0"/>
          <w:color w:val="auto"/>
          <w:sz w:val="21"/>
          <w:szCs w:val="21"/>
          <w:highlight w:val="none"/>
          <w:lang w:val="en-US" w:eastAsia="zh-CN" w:bidi="ar-SA"/>
        </w:rPr>
        <w:t xml:space="preserve">批量体检流量特点，实行分单位、分批次、分时段错峰分流，单批次单日最大可控接待量≤</w:t>
      </w:r>
      <w:r>
        <w:rPr>
          <w:rFonts w:hint="eastAsia" w:ascii="宋体" w:hAnsi="宋体" w:eastAsia="宋体" w:cs="宋体"/>
          <w:b w:val="0"/>
          <w:bCs w:val="0"/>
          <w:color w:val="auto"/>
          <w:sz w:val="21"/>
          <w:szCs w:val="21"/>
          <w:highlight w:val="none"/>
          <w:lang w:val="en-US" w:eastAsia="zh-CN" w:bidi="ar-SA"/>
        </w:rPr>
        <w:t xml:space="preserve">20</w:t>
      </w:r>
      <w:r>
        <w:rPr>
          <w:rFonts w:hint="default" w:ascii="宋体" w:hAnsi="宋体" w:eastAsia="宋体" w:cs="宋体"/>
          <w:b w:val="0"/>
          <w:bCs w:val="0"/>
          <w:color w:val="auto"/>
          <w:sz w:val="21"/>
          <w:szCs w:val="21"/>
          <w:highlight w:val="none"/>
          <w:lang w:val="en-US" w:eastAsia="zh-CN" w:bidi="ar-SA"/>
        </w:rPr>
        <w:t xml:space="preserve">0人，有效适配</w:t>
      </w:r>
      <w:r>
        <w:rPr>
          <w:rFonts w:hint="default" w:ascii="宋体" w:hAnsi="宋体" w:eastAsia="宋体" w:cs="宋体"/>
          <w:b w:val="0"/>
          <w:bCs w:val="0"/>
          <w:color w:val="auto"/>
          <w:sz w:val="21"/>
          <w:szCs w:val="21"/>
          <w:lang w:val="en-US" w:eastAsia="zh-CN"/>
        </w:rPr>
        <w:t xml:space="preserve">辅警</w:t>
      </w:r>
      <w:r>
        <w:rPr>
          <w:rFonts w:hint="default" w:ascii="宋体" w:hAnsi="宋体" w:eastAsia="宋体" w:cs="宋体"/>
          <w:b w:val="0"/>
          <w:bCs w:val="0"/>
          <w:color w:val="auto"/>
          <w:sz w:val="21"/>
          <w:szCs w:val="21"/>
          <w:highlight w:val="none"/>
          <w:lang w:val="en-US" w:eastAsia="zh-CN" w:bidi="ar-SA"/>
        </w:rPr>
        <w:t xml:space="preserve">批量体检节奏，规避人员扎堆拥堵问题。</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yellow"/>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（3）项目潜在风险隐患精准梳理与预判</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lang w:val="en-US" w:eastAsia="zh-CN"/>
        </w:rPr>
        <w:outlineLvl w:val="9"/>
      </w:pPr>
      <w:r>
        <w:rPr>
          <w:rFonts w:hint="default" w:ascii="宋体" w:hAnsi="宋体" w:eastAsia="宋体" w:cs="宋体"/>
          <w:b w:val="0"/>
          <w:bCs w:val="0"/>
          <w:color w:val="auto"/>
          <w:sz w:val="21"/>
          <w:szCs w:val="21"/>
          <w:lang w:val="en-US" w:eastAsia="zh-CN"/>
        </w:rPr>
        <w:t xml:space="preserve">结合大批量辅警集中体检场景，全面梳理核心风险隐患，并提前制定防控机制：</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人流拥堵风险：大批量人员集中参检，易出现采血、彩超、放射科室排队等候时间过长、现场秩序混乱问题；</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报告时效风险：批量数据量大、审核流程繁琐，易出现报告编制延迟、交付滞后问题；</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异常指标管控风险：高危指标、重大阳性结果易出现漏提醒、晚提醒、无随访，造成职业健康风险遗漏；</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专业咨询缺失风险：参检人员体检疑问、指标解读无专业医师一对一对接，服务体验差、健康指导不到位；</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人员动态风险：辅警年度入职、离职、调岗异动频繁，易出现漏检、档案更新不及时问题；</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yellow"/>
        </w:rPr>
        <w:outlineLvl w:val="9"/>
      </w:pPr>
      <w:r>
        <w:rPr>
          <w:rFonts w:hint="default" w:ascii="宋体" w:hAnsi="宋体" w:eastAsia="宋体" w:cs="宋体"/>
          <w:b w:val="0"/>
          <w:bCs w:val="0"/>
          <w:color w:val="auto"/>
          <w:sz w:val="21"/>
          <w:szCs w:val="21"/>
          <w:highlight w:val="none"/>
          <w:lang w:val="en-US" w:eastAsia="zh-CN" w:bidi="ar-SA"/>
        </w:rPr>
        <w:t xml:space="preserve">信息保密风险：辅警身份、健康数据为敏感信息，存在泄露、外传、滥用风险。</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yellow"/>
          <w:lang w:eastAsia="zh-CN"/>
        </w:rPr>
        <w:outlineLvl w:val="9"/>
      </w:pPr>
      <w:r>
        <w:rPr>
          <w:rFonts w:hint="eastAsia" w:ascii="宋体" w:hAnsi="宋体" w:eastAsia="宋体" w:cs="宋体"/>
          <w:b w:val="0"/>
          <w:bCs w:val="0"/>
          <w:color w:val="auto"/>
          <w:sz w:val="21"/>
          <w:szCs w:val="21"/>
          <w:highlight w:val="none"/>
          <w:lang w:val="en-US" w:eastAsia="zh-CN" w:bidi="ar-SA"/>
        </w:rPr>
        <w:t xml:space="preserve">2.搭建专项体检运维组织框架：至少包含（1）</w:t>
      </w:r>
      <w:r>
        <w:rPr>
          <w:rFonts w:hint="default" w:ascii="宋体" w:hAnsi="宋体" w:eastAsia="宋体" w:cs="宋体"/>
          <w:b w:val="0"/>
          <w:bCs w:val="0"/>
          <w:color w:val="auto"/>
          <w:sz w:val="21"/>
          <w:szCs w:val="21"/>
          <w:highlight w:val="none"/>
          <w:lang w:val="en-US" w:eastAsia="zh-CN" w:bidi="ar-SA"/>
        </w:rPr>
        <w:t xml:space="preserve">专项组织架构</w:t>
      </w: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en-US" w:eastAsia="zh-CN" w:bidi="ar-SA"/>
        </w:rPr>
        <w:t xml:space="preserve">各岗位职责与响应节点明确</w:t>
      </w:r>
      <w:r>
        <w:rPr>
          <w:rFonts w:hint="eastAsia" w:ascii="宋体" w:hAnsi="宋体" w:eastAsia="宋体" w:cs="宋体"/>
          <w:b w:val="0"/>
          <w:bCs w:val="0"/>
          <w:color w:val="auto"/>
          <w:sz w:val="21"/>
          <w:szCs w:val="21"/>
          <w:highlight w:val="none"/>
          <w:lang w:val="en-US" w:eastAsia="zh-CN" w:bidi="ar-SA"/>
        </w:rPr>
        <w:t xml:space="preserve">；（3）</w:t>
      </w:r>
      <w:r>
        <w:rPr>
          <w:rFonts w:hint="default" w:ascii="宋体" w:hAnsi="宋体" w:eastAsia="宋体" w:cs="宋体"/>
          <w:b w:val="0"/>
          <w:bCs w:val="0"/>
          <w:color w:val="auto"/>
          <w:sz w:val="21"/>
          <w:szCs w:val="21"/>
          <w:highlight w:val="none"/>
          <w:lang w:val="en-US" w:eastAsia="zh-CN" w:bidi="ar-SA"/>
        </w:rPr>
        <w:t xml:space="preserve">异常指标快速响应与绿色通道机制</w:t>
      </w:r>
      <w:r>
        <w:rPr>
          <w:rFonts w:hint="eastAsia" w:ascii="宋体" w:hAnsi="宋体" w:eastAsia="宋体" w:cs="宋体"/>
          <w:b w:val="0"/>
          <w:bCs w:val="0"/>
          <w:color w:val="auto"/>
          <w:sz w:val="21"/>
          <w:szCs w:val="21"/>
          <w:highlight w:val="none"/>
          <w:lang w:val="en-US" w:eastAsia="zh-CN" w:bidi="ar-SA"/>
        </w:rPr>
        <w:t xml:space="preserve">等方面内容。</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（1）</w:t>
      </w:r>
      <w:r>
        <w:rPr>
          <w:rFonts w:hint="default" w:ascii="宋体" w:hAnsi="宋体" w:eastAsia="宋体" w:cs="宋体"/>
          <w:b w:val="0"/>
          <w:bCs w:val="0"/>
          <w:color w:val="auto"/>
          <w:sz w:val="21"/>
          <w:szCs w:val="21"/>
          <w:highlight w:val="none"/>
          <w:lang w:val="en-US" w:eastAsia="zh-CN" w:bidi="ar-SA"/>
        </w:rPr>
        <w:t xml:space="preserve">专项组织架构</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组织架构：项目负责人→专属对接专员→高级职称驻场医师</w:t>
      </w:r>
      <w:r>
        <w:rPr>
          <w:rFonts w:hint="eastAsia" w:ascii="宋体" w:hAnsi="宋体" w:eastAsia="宋体" w:cs="宋体"/>
          <w:b w:val="0"/>
          <w:bCs w:val="0"/>
          <w:color w:val="auto"/>
          <w:sz w:val="21"/>
          <w:szCs w:val="21"/>
          <w:highlight w:val="none"/>
          <w:lang w:val="en-US" w:eastAsia="zh-CN" w:bidi="ar-SA"/>
        </w:rPr>
        <w:t xml:space="preserve">组</w:t>
      </w:r>
      <w:r>
        <w:rPr>
          <w:rFonts w:hint="default" w:ascii="宋体" w:hAnsi="宋体" w:eastAsia="宋体" w:cs="宋体"/>
          <w:b w:val="0"/>
          <w:bCs w:val="0"/>
          <w:color w:val="auto"/>
          <w:sz w:val="21"/>
          <w:szCs w:val="21"/>
          <w:highlight w:val="none"/>
          <w:lang w:val="en-US" w:eastAsia="zh-CN" w:bidi="ar-SA"/>
        </w:rPr>
        <w:t xml:space="preserve">→现场体检执行组→医技检验质控组→报告编制审核组→异常随访与绿色通道组→保密与投诉处置组</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en-US" w:eastAsia="zh-CN" w:bidi="ar-SA"/>
        </w:rPr>
        <w:t xml:space="preserve">各岗位职责与响应节点明确</w:t>
      </w:r>
      <w:r>
        <w:rPr>
          <w:rFonts w:hint="eastAsia" w:ascii="宋体" w:hAnsi="宋体" w:eastAsia="宋体" w:cs="宋体"/>
          <w:b w:val="0"/>
          <w:bCs w:val="0"/>
          <w:color w:val="auto"/>
          <w:sz w:val="21"/>
          <w:szCs w:val="21"/>
          <w:highlight w:val="none"/>
          <w:lang w:val="en-US" w:eastAsia="zh-CN" w:bidi="ar-SA"/>
        </w:rPr>
        <w:t xml:space="preserve">：</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项目负责人（1名）</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统筹全周期体检工作、资源调配、进度管控、重大问题处置、对接采购人整体工作。</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专属对接专员（2名）</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人员台账更新、批次排期、漏检提醒、资料报送、日常对接；工作日30分钟内响应，非工作时间紧急事项2小时内回复，更新人员异动台账。</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高级职称驻场医师</w:t>
      </w:r>
      <w:r>
        <w:rPr>
          <w:rFonts w:hint="eastAsia" w:ascii="宋体" w:hAnsi="宋体" w:eastAsia="宋体" w:cs="宋体"/>
          <w:b w:val="0"/>
          <w:bCs w:val="0"/>
          <w:color w:val="auto"/>
          <w:sz w:val="21"/>
          <w:szCs w:val="21"/>
          <w:highlight w:val="none"/>
          <w:lang w:val="en-US" w:eastAsia="zh-CN" w:bidi="ar-SA"/>
        </w:rPr>
        <w:t xml:space="preserve">组：</w:t>
      </w:r>
      <w:r>
        <w:rPr>
          <w:rFonts w:hint="default" w:ascii="宋体" w:hAnsi="宋体" w:eastAsia="宋体" w:cs="宋体"/>
          <w:b w:val="0"/>
          <w:bCs w:val="0"/>
          <w:color w:val="auto"/>
          <w:sz w:val="21"/>
          <w:szCs w:val="21"/>
          <w:highlight w:val="none"/>
          <w:lang w:val="en-US" w:eastAsia="zh-CN" w:bidi="ar-SA"/>
        </w:rPr>
        <w:t xml:space="preserve">全程派驻高级职称内科医师驻场，提供一对一专属健康咨询、指标解读、体检答疑；覆盖全员体检现场咨询需求，杜绝无专业医师对接问题。体检全程在岗，每日现场答疑全覆盖，复杂指标当场解读、现场指导。</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全链路医技岗位团队</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配齐内科、外科、五官科、采血、心电、放射、超声、妇科专职医护人员，全部持证上岗、资质合规，分工明确、各司其职，保障各医技分项检查精准高效。</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报告编制审核组</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负责报告录入、双人审核、汇总分析、档案归档、资料交付，严格保障15日内全部报告交付到位。</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投诉接待与服务保障组</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全程受理咨询、异议、投诉，实行闭环处置，件件有记录、件件有回复。</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（3）</w:t>
      </w:r>
      <w:r>
        <w:rPr>
          <w:rFonts w:hint="default" w:ascii="宋体" w:hAnsi="宋体" w:eastAsia="宋体" w:cs="宋体"/>
          <w:b w:val="0"/>
          <w:bCs w:val="0"/>
          <w:color w:val="auto"/>
          <w:sz w:val="21"/>
          <w:szCs w:val="21"/>
          <w:highlight w:val="none"/>
          <w:lang w:val="en-US" w:eastAsia="zh-CN" w:bidi="ar-SA"/>
        </w:rPr>
        <w:t xml:space="preserve">异常指标快速响应与绿色通道机制</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高危指标、重大阳性结果实行24小时双通知机制：专人同步电话+书面通知参检辅警本人及盐城市公安局单位对接人，无遗漏、无延迟；</w:t>
      </w:r>
      <w:r/>
    </w:p>
    <w:p>
      <w:pPr>
        <w:pStyle w:val="1344"/>
        <w:ind w:firstLine="420"/>
        <w:jc w:val="both"/>
        <w:pageBreakBefore w:val="0"/>
        <w:spacing w:beforeAutospacing="0" w:afterAutospacing="0" w:line="360" w:lineRule="auto"/>
        <w:widowControl w:val="off"/>
        <w:rPr>
          <w:rFonts w:hint="default"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同步开通院内免费复检、专科就诊绿色通道，为异常指标辅警提供优先复查、专科会诊、就医指导服务；</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yellow"/>
          <w:lang w:val="en-US" w:eastAsia="zh-CN"/>
        </w:rPr>
        <w:outlineLvl w:val="9"/>
      </w:pPr>
      <w:r>
        <w:rPr>
          <w:rFonts w:hint="default" w:ascii="宋体" w:hAnsi="宋体" w:eastAsia="宋体" w:cs="宋体"/>
          <w:b w:val="0"/>
          <w:bCs w:val="0"/>
          <w:color w:val="auto"/>
          <w:sz w:val="21"/>
          <w:szCs w:val="21"/>
          <w:highlight w:val="none"/>
          <w:lang w:val="en-US" w:eastAsia="zh-CN" w:bidi="ar-SA"/>
        </w:rPr>
        <w:t xml:space="preserve">建立高危异常专项台账，全程跟踪随访、动态记录、闭环管理。</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3.完善标准化体检全流程与配套服务机制：至少包含（1）体检质量标准化管控机制；（2）异常结果跟踪专项应急响应机制；（3）档案与保密机制等方面内容。</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（1）体检质量标准化管控机制</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所有医技设备定期校准、定期维保，试剂耗材统一合规、全程溯源；</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检验结果实行“初检+复审”双人审核制度，影像、生化异常指标100%二次复核；</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全程质控抽查，体检数据差错率≤0.3%，杜绝漏检、错检、误判；</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严格落实60天体检完成时限、15天报告交付时限，零超时、零滞后。</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（2）异常结果跟踪专项应急响应机制</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建立异常指标分级分类管理：普通异常、重点异常、高危重大阳性三级管控；</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高危重大阳性结果24小时双告知、台账登记、全程随访；</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对临界异常指标开展针对性健康指导、复查提醒；</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联动院内专科绿色通道，实现异常人员快速复检、就医对接；</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年度汇总全员异常指标大数据，形成针对性公安辅警职业健康风险分析报告。</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t xml:space="preserve">（3）档案与保密机制</w:t>
      </w:r>
      <w:r/>
    </w:p>
    <w:p>
      <w:pPr>
        <w:pStyle w:val="1344"/>
        <w:ind w:firstLine="420"/>
        <w:jc w:val="both"/>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highlight w:val="none"/>
          <w:lang w:val="en-US" w:eastAsia="zh-CN" w:bidi="ar-SA"/>
        </w:rPr>
        <w:t xml:space="preserve">为全体辅警建立永久电子健康档案，一人一档、年度动态更新；严格落实公安敏感信息保密制度，数据隔离、权限分级、全程管控，服务周期内实现零泄密、零外传、零滥用，保障辅警人员隐私与信息安全。</w:t>
      </w:r>
      <w:r/>
    </w:p>
    <w:p>
      <w:pPr>
        <w:pStyle w:val="1344"/>
        <w:numPr>
          <w:ilvl w:val="0"/>
          <w:numId w:val="0"/>
        </w:numPr>
        <w:jc w:val="both"/>
        <w:spacing w:beforeAutospacing="0" w:afterAutospacing="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九、</w:t>
      </w:r>
      <w:r>
        <w:rPr>
          <w:rFonts w:hint="eastAsia" w:ascii="宋体" w:hAnsi="宋体" w:eastAsia="宋体" w:cs="宋体"/>
          <w:b/>
          <w:bCs/>
          <w:color w:val="auto"/>
          <w:sz w:val="21"/>
          <w:szCs w:val="21"/>
        </w:rPr>
        <w:t xml:space="preserve">增值服务</w:t>
      </w:r>
      <w:r/>
    </w:p>
    <w:p>
      <w:pPr>
        <w:pStyle w:val="1344"/>
        <w:ind w:firstLine="421"/>
        <w:jc w:val="both"/>
        <w:pageBreakBefore w:val="0"/>
        <w:spacing w:beforeAutospacing="0" w:afterAutospacing="0" w:line="360" w:lineRule="auto"/>
        <w:widowControl w:val="off"/>
        <w:rPr>
          <w:rFonts w:hint="eastAsia" w:ascii="宋体" w:hAnsi="宋体" w:eastAsia="宋体" w:cs="宋体"/>
          <w:b w:val="0"/>
          <w:bCs w:val="0"/>
          <w:color w:val="auto"/>
          <w:sz w:val="21"/>
          <w:szCs w:val="21"/>
          <w:lang w:val="en-US" w:eastAsia="zh-CN"/>
        </w:rPr>
        <w:outlineLvl w:val="9"/>
      </w:pPr>
      <w:r>
        <w:rPr>
          <w:rFonts w:hint="eastAsia" w:ascii="宋体" w:hAnsi="宋体" w:eastAsia="宋体" w:cs="宋体"/>
          <w:b w:val="0"/>
          <w:bCs w:val="0"/>
          <w:color w:val="auto"/>
          <w:sz w:val="21"/>
          <w:szCs w:val="21"/>
          <w:lang w:val="en-US" w:eastAsia="zh-CN"/>
        </w:rPr>
        <w:t xml:space="preserve">1.投标人将所有参检人员胸部DR升级为胸部CT平扫的优先；</w:t>
      </w:r>
      <w:r/>
    </w:p>
    <w:p>
      <w:pPr>
        <w:pStyle w:val="1344"/>
        <w:ind w:firstLine="421"/>
        <w:jc w:val="both"/>
        <w:pageBreakBefore w:val="0"/>
        <w:spacing w:beforeAutospacing="0" w:afterAutospacing="0" w:line="360" w:lineRule="auto"/>
        <w:widowControl w:val="off"/>
        <w:rPr>
          <w:rFonts w:hint="default" w:ascii="宋体" w:hAnsi="宋体" w:eastAsia="宋体" w:cs="宋体"/>
          <w:b w:val="0"/>
          <w:bCs w:val="0"/>
          <w:color w:val="auto"/>
          <w:sz w:val="21"/>
          <w:szCs w:val="21"/>
          <w:lang w:val="en-US" w:eastAsia="zh-CN"/>
        </w:rPr>
        <w:outlineLvl w:val="9"/>
      </w:pPr>
      <w:r>
        <w:rPr>
          <w:rFonts w:hint="eastAsia" w:ascii="宋体" w:hAnsi="宋体" w:eastAsia="宋体" w:cs="宋体"/>
          <w:b w:val="0"/>
          <w:bCs w:val="0"/>
          <w:color w:val="auto"/>
          <w:sz w:val="21"/>
          <w:szCs w:val="21"/>
          <w:lang w:val="en-US" w:eastAsia="zh-CN"/>
        </w:rPr>
        <w:t xml:space="preserve">2.投标人在已婚女专项（妇检+白带常规）基础上增加宫颈超薄细胞学检测TCT的优先；</w:t>
      </w:r>
      <w:r/>
    </w:p>
    <w:p>
      <w:pPr>
        <w:pStyle w:val="1344"/>
        <w:ind w:firstLine="421"/>
        <w:jc w:val="both"/>
        <w:pageBreakBefore w:val="0"/>
        <w:spacing w:beforeAutospacing="0" w:afterAutospacing="0" w:line="360" w:lineRule="auto"/>
        <w:widowControl w:val="off"/>
        <w:rPr>
          <w:rFonts w:hint="default" w:ascii="宋体" w:hAnsi="宋体" w:eastAsia="宋体" w:cs="宋体"/>
          <w:b w:val="0"/>
          <w:bCs w:val="0"/>
          <w:color w:val="auto"/>
          <w:sz w:val="21"/>
          <w:szCs w:val="21"/>
          <w:lang w:val="en-US" w:eastAsia="zh-CN"/>
        </w:rPr>
        <w:outlineLvl w:val="9"/>
      </w:pPr>
      <w:r>
        <w:rPr>
          <w:rFonts w:hint="eastAsia" w:ascii="宋体" w:hAnsi="宋体" w:eastAsia="宋体" w:cs="宋体"/>
          <w:b w:val="0"/>
          <w:bCs w:val="0"/>
          <w:color w:val="auto"/>
          <w:sz w:val="21"/>
          <w:szCs w:val="21"/>
          <w:lang w:val="en-US" w:eastAsia="zh-CN"/>
        </w:rPr>
        <w:t xml:space="preserve">3.投标人为所有参检人员提供免费早餐的优先；</w:t>
      </w:r>
      <w:r/>
    </w:p>
    <w:p>
      <w:pPr>
        <w:pStyle w:val="1344"/>
        <w:ind w:firstLine="421"/>
        <w:jc w:val="both"/>
        <w:pageBreakBefore w:val="0"/>
        <w:spacing w:beforeAutospacing="0" w:afterAutospacing="0" w:line="360" w:lineRule="auto"/>
        <w:widowControl w:val="off"/>
        <w:rPr>
          <w:rFonts w:hint="default" w:ascii="宋体" w:hAnsi="宋体" w:eastAsia="宋体" w:cs="宋体"/>
          <w:b w:val="0"/>
          <w:bCs w:val="0"/>
          <w:color w:val="auto"/>
          <w:sz w:val="21"/>
          <w:szCs w:val="21"/>
          <w:lang w:val="en-US" w:eastAsia="zh-CN"/>
        </w:rPr>
        <w:outlineLvl w:val="9"/>
      </w:pPr>
      <w:r>
        <w:rPr>
          <w:rFonts w:hint="eastAsia" w:ascii="宋体" w:hAnsi="宋体" w:eastAsia="宋体" w:cs="宋体"/>
          <w:b w:val="0"/>
          <w:bCs w:val="0"/>
          <w:color w:val="auto"/>
          <w:sz w:val="21"/>
          <w:szCs w:val="21"/>
          <w:lang w:val="en-US" w:eastAsia="zh-CN"/>
        </w:rPr>
        <w:t xml:space="preserve">4.投标人能确保所有参检人员在“我的盐城”APP上自主查询到电子体检报告的优先；</w:t>
      </w:r>
      <w:r/>
    </w:p>
    <w:p>
      <w:pPr>
        <w:pStyle w:val="1344"/>
        <w:ind w:firstLine="421"/>
        <w:jc w:val="both"/>
        <w:pageBreakBefore w:val="0"/>
        <w:spacing w:beforeAutospacing="0" w:afterAutospacing="0" w:line="360" w:lineRule="auto"/>
        <w:widowControl w:val="off"/>
        <w:rPr>
          <w:rFonts w:hint="eastAsia" w:ascii="宋体" w:hAnsi="宋体" w:eastAsia="宋体" w:cs="宋体"/>
          <w:b/>
          <w:bCs/>
          <w:color w:val="auto"/>
          <w:sz w:val="21"/>
          <w:szCs w:val="21"/>
          <w:lang w:val="en-US" w:eastAsia="zh-CN"/>
        </w:rPr>
        <w:outlineLvl w:val="9"/>
      </w:pPr>
      <w:r>
        <w:rPr>
          <w:rFonts w:hint="eastAsia" w:ascii="宋体" w:hAnsi="宋体" w:eastAsia="宋体" w:cs="宋体"/>
          <w:b w:val="0"/>
          <w:bCs w:val="0"/>
          <w:color w:val="auto"/>
          <w:sz w:val="21"/>
          <w:szCs w:val="21"/>
          <w:lang w:val="en-US" w:eastAsia="zh-CN"/>
        </w:rPr>
        <w:t xml:space="preserve">5.投标人承诺参检人员体检检出高危指标的，24小时内专人一对一电话通知参见人本人及单位对接人，并同步优先安排院内复查、专科就诊、床位协调的优先。</w:t>
      </w:r>
      <w:r/>
    </w:p>
    <w:p>
      <w:pPr>
        <w:pStyle w:val="1344"/>
        <w:numPr>
          <w:ilvl w:val="0"/>
          <w:numId w:val="0"/>
        </w:numPr>
        <w:jc w:val="both"/>
        <w:spacing w:beforeAutospacing="0" w:afterAutospacing="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十、</w:t>
      </w:r>
      <w:r>
        <w:rPr>
          <w:rFonts w:hint="eastAsia" w:ascii="宋体" w:hAnsi="宋体" w:eastAsia="宋体" w:cs="宋体"/>
          <w:b/>
          <w:bCs/>
          <w:color w:val="auto"/>
          <w:sz w:val="21"/>
          <w:szCs w:val="21"/>
        </w:rPr>
        <w:t xml:space="preserve">采购标的对应的中小企业划分标准所属行业一览表</w:t>
      </w:r>
      <w:r/>
    </w:p>
    <w:tbl>
      <w:tblPr>
        <w:tblStyle w:val="1321"/>
        <w:tblW w:w="821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0"/>
        <w:gridCol w:w="3843"/>
        <w:gridCol w:w="354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1344"/>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43" w:type="dxa"/>
            <w:vAlign w:val="center"/>
            <w:textDirection w:val="lrTb"/>
            <w:noWrap w:val="false"/>
          </w:tcPr>
          <w:p>
            <w:pPr>
              <w:pStyle w:val="1344"/>
              <w:ind w:firstLine="1104"/>
              <w:jc w:val="both"/>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1344"/>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对应中小企业划分标准所属行业</w:t>
            </w:r>
            <w:r/>
          </w:p>
        </w:tc>
      </w:tr>
      <w:tr>
        <w:trPr>
          <w:jc w:val="center"/>
          <w:tblCellSpacing w:w="0" w:type="dxa"/>
          <w:trHeight w:val="708"/>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1344"/>
              <w:jc w:val="center"/>
              <w:spacing w:beforeAutospacing="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3" w:type="dxa"/>
            <w:vAlign w:val="center"/>
            <w:textDirection w:val="lrTb"/>
            <w:noWrap w:val="false"/>
          </w:tcPr>
          <w:p>
            <w:pPr>
              <w:pStyle w:val="1344"/>
              <w:jc w:val="both"/>
              <w:spacing w:beforeAutospacing="0" w:afterAutospacing="0"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盐城市公安局2026-2028年度辅警健康体检服务采购项目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1344"/>
              <w:jc w:val="center"/>
              <w:spacing w:beforeAutospacing="0" w:afterAutospacing="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其他未列明行业</w:t>
            </w:r>
            <w:r/>
          </w:p>
        </w:tc>
      </w:tr>
    </w:tbl>
    <w:p>
      <w:pPr>
        <w:pStyle w:val="1344"/>
        <w:jc w:val="center"/>
        <w:spacing w:beforeAutospacing="0" w:afterAutospacing="0"/>
        <w:tabs>
          <w:tab w:val="left" w:pos="6205" w:leader="none"/>
        </w:tabs>
        <w:rPr>
          <w:rFonts w:hint="eastAsia" w:ascii="黑体" w:hAnsi="宋体" w:eastAsia="黑体" w:cs="黑体"/>
          <w:color w:val="auto"/>
          <w:sz w:val="44"/>
          <w:szCs w:val="44"/>
        </w:rPr>
        <w:outlineLvl w:val="0"/>
      </w:pPr>
      <w:r/>
      <w:bookmarkStart w:id="191" w:name="_Toc120614281"/>
      <w:r/>
      <w:r/>
    </w:p>
    <w:p>
      <w:pPr>
        <w:pStyle w:val="1344"/>
        <w:jc w:val="center"/>
        <w:spacing w:beforeAutospacing="0" w:afterAutospacing="0"/>
        <w:tabs>
          <w:tab w:val="left" w:pos="6205" w:leader="none"/>
        </w:tabs>
        <w:rPr>
          <w:rFonts w:hint="eastAsia" w:ascii="黑体" w:hAnsi="宋体" w:eastAsia="黑体" w:cs="黑体"/>
          <w:color w:val="auto"/>
          <w:sz w:val="44"/>
          <w:szCs w:val="44"/>
        </w:rPr>
        <w:outlineLvl w:val="0"/>
      </w:pPr>
      <w:r>
        <w:rPr>
          <w:rFonts w:hint="eastAsia" w:ascii="黑体" w:hAnsi="宋体" w:eastAsia="黑体" w:cs="黑体"/>
          <w:color w:val="auto"/>
          <w:sz w:val="44"/>
          <w:szCs w:val="44"/>
        </w:rPr>
      </w:r>
      <w:r/>
    </w:p>
    <w:p>
      <w:pPr>
        <w:pStyle w:val="1344"/>
        <w:jc w:val="both"/>
        <w:spacing w:beforeAutospacing="0" w:afterAutospacing="0"/>
        <w:tabs>
          <w:tab w:val="left" w:pos="6205" w:leader="none"/>
        </w:tabs>
        <w:rPr>
          <w:rFonts w:hint="eastAsia" w:ascii="黑体" w:hAnsi="宋体" w:eastAsia="黑体" w:cs="黑体"/>
          <w:color w:val="auto"/>
          <w:sz w:val="44"/>
          <w:szCs w:val="44"/>
        </w:rPr>
        <w:outlineLvl w:val="0"/>
      </w:pPr>
      <w:r>
        <w:rPr>
          <w:rFonts w:hint="eastAsia" w:ascii="黑体" w:hAnsi="宋体" w:eastAsia="黑体" w:cs="黑体"/>
          <w:color w:val="auto"/>
          <w:sz w:val="44"/>
          <w:szCs w:val="44"/>
        </w:rPr>
      </w:r>
      <w:r/>
    </w:p>
    <w:p>
      <w:pPr>
        <w:pStyle w:val="1344"/>
        <w:jc w:val="center"/>
        <w:spacing w:beforeAutospacing="0" w:afterAutospacing="0"/>
        <w:tabs>
          <w:tab w:val="left" w:pos="6205" w:leader="none"/>
        </w:tabs>
        <w:rPr>
          <w:color w:val="auto"/>
        </w:rPr>
        <w:outlineLvl w:val="0"/>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pStyle w:val="1344"/>
        <w:jc w:val="both"/>
        <w:keepLines w:val="0"/>
        <w:keepNext w:val="0"/>
        <w:pageBreakBefore w:val="0"/>
        <w:spacing w:beforeAutospacing="0" w:afterAutospacing="0" w:line="340" w:lineRule="exact"/>
        <w:widowControl w:val="off"/>
        <w:rPr>
          <w:rFonts w:ascii="宋体" w:hAnsi="宋体" w:eastAsia="宋体" w:cs="宋体"/>
          <w:b/>
          <w:bCs/>
          <w:color w:val="auto"/>
          <w:szCs w:val="21"/>
        </w:rPr>
      </w:pPr>
      <w:r>
        <w:rPr>
          <w:rFonts w:hint="eastAsia" w:ascii="宋体" w:hAnsi="宋体" w:eastAsia="宋体" w:cs="宋体"/>
          <w:b/>
          <w:bCs/>
          <w:color w:val="auto"/>
          <w:szCs w:val="21"/>
        </w:rPr>
        <w:t xml:space="preserve">一、定标原则</w:t>
      </w:r>
      <w:r/>
    </w:p>
    <w:p>
      <w:pPr>
        <w:ind w:firstLine="420"/>
        <w:keepLines w:val="0"/>
        <w:keepNext w:val="0"/>
        <w:pageBreakBefore w:val="0"/>
        <w:spacing w:line="340" w:lineRule="exact"/>
        <w:widowControl w:val="off"/>
        <w:rPr>
          <w:rFonts w:ascii="宋体" w:hAnsi="宋体" w:eastAsia="宋体" w:cs="宋体"/>
          <w:color w:val="auto"/>
          <w:szCs w:val="21"/>
        </w:rPr>
      </w:pPr>
      <w:r>
        <w:rPr>
          <w:rFonts w:hint="eastAsia" w:ascii="宋体" w:hAnsi="宋体" w:eastAsia="宋体" w:cs="宋体"/>
          <w:bCs/>
          <w:color w:val="auto"/>
          <w:szCs w:val="21"/>
        </w:rPr>
        <w:t xml:space="preserve">本项目采用</w:t>
      </w:r>
      <w:r>
        <w:rPr>
          <w:rFonts w:hint="eastAsia" w:ascii="宋体" w:hAnsi="宋体" w:eastAsia="宋体" w:cs="宋体"/>
          <w:bCs/>
          <w:color w:val="auto"/>
          <w:szCs w:val="21"/>
          <w:u w:val="single"/>
        </w:rPr>
        <w:t xml:space="preserve">综合评分</w:t>
      </w:r>
      <w:r>
        <w:rPr>
          <w:rFonts w:hint="eastAsia" w:ascii="宋体" w:hAnsi="宋体" w:eastAsia="宋体" w:cs="宋体"/>
          <w:bCs/>
          <w:color w:val="auto"/>
          <w:szCs w:val="21"/>
        </w:rPr>
        <w:t xml:space="preserve">法。</w:t>
      </w:r>
      <w:r>
        <w:rPr>
          <w:rFonts w:hint="eastAsia" w:ascii="宋体" w:hAnsi="宋体" w:eastAsia="宋体" w:cs="宋体"/>
          <w:color w:val="auto"/>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344"/>
        <w:ind w:firstLine="441"/>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b/>
          <w:color w:val="auto"/>
          <w:sz w:val="21"/>
          <w:szCs w:val="21"/>
        </w:rPr>
        <w:t xml:space="preserve">政府采购政策功能落实</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1、小微型企业价格扣除</w:t>
      </w:r>
      <w:r/>
    </w:p>
    <w:p>
      <w:pPr>
        <w:pStyle w:val="1510"/>
        <w:ind w:firstLine="315"/>
        <w:keepLines w:val="0"/>
        <w:keepNext w:val="0"/>
        <w:pageBreakBefore w:val="0"/>
        <w:spacing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（1）本项目不专门面向中小企业采购，对符合规定的小型和微型企业报价给予</w:t>
      </w:r>
      <w:r>
        <w:rPr>
          <w:rFonts w:hint="eastAsia" w:ascii="宋体" w:hAnsi="宋体" w:eastAsia="宋体" w:cs="宋体"/>
          <w:color w:val="auto"/>
          <w:sz w:val="21"/>
          <w:szCs w:val="21"/>
          <w:u w:val="single"/>
        </w:rPr>
        <w:t xml:space="preserve">20</w:t>
      </w:r>
      <w:r>
        <w:rPr>
          <w:rFonts w:hint="eastAsia" w:ascii="宋体" w:hAnsi="宋体" w:eastAsia="宋体" w:cs="宋体"/>
          <w:color w:val="auto"/>
          <w:sz w:val="21"/>
          <w:szCs w:val="21"/>
        </w:rPr>
        <w:t xml:space="preserve">%的扣除价格。</w:t>
      </w:r>
      <w:r/>
    </w:p>
    <w:p>
      <w:pPr>
        <w:pStyle w:val="1344"/>
        <w:ind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（2）供应商需按照采购文件的要求提供相应的《中小企业声明函》。</w:t>
      </w:r>
      <w:r/>
    </w:p>
    <w:p>
      <w:pPr>
        <w:pStyle w:val="1344"/>
        <w:ind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（3）企业标准请参照《关于印发中小企业划型标准规定的通知》（工信部联企业〔2011〕300号）文件规定自行填写。</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2、残疾人福利单位价格扣除</w:t>
      </w:r>
      <w:r/>
    </w:p>
    <w:p>
      <w:pPr>
        <w:pStyle w:val="1344"/>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u w:val="single"/>
        </w:rPr>
      </w:pPr>
      <w:r>
        <w:rPr>
          <w:rFonts w:hint="eastAsia" w:ascii="宋体" w:hAnsi="宋体" w:eastAsia="宋体" w:cs="宋体"/>
          <w:color w:val="auto"/>
          <w:sz w:val="21"/>
          <w:szCs w:val="21"/>
        </w:rPr>
        <w:t xml:space="preserve">（1）本项目对残疾人福利性单位视同小型、微型企业，给予</w:t>
      </w:r>
      <w:r>
        <w:rPr>
          <w:rFonts w:hint="eastAsia" w:ascii="宋体" w:hAnsi="宋体" w:eastAsia="宋体" w:cs="宋体"/>
          <w:color w:val="auto"/>
          <w:sz w:val="21"/>
          <w:szCs w:val="21"/>
          <w:u w:val="single"/>
        </w:rPr>
        <w:t xml:space="preserve">20%的价格扣除。</w:t>
      </w:r>
      <w:r/>
    </w:p>
    <w:p>
      <w:pPr>
        <w:pStyle w:val="1344"/>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（2）残疾人福利单位需按照采购文件的要求提供《残疾人福利性单位声明函》。</w:t>
      </w:r>
      <w:r/>
    </w:p>
    <w:p>
      <w:pPr>
        <w:pStyle w:val="1344"/>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3、监狱和戒毒企业价格扣除</w:t>
      </w:r>
      <w:r/>
    </w:p>
    <w:p>
      <w:pPr>
        <w:pStyle w:val="1344"/>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u w:val="single"/>
        </w:rPr>
      </w:pPr>
      <w:r>
        <w:rPr>
          <w:rFonts w:hint="eastAsia" w:ascii="宋体" w:hAnsi="宋体" w:eastAsia="宋体" w:cs="宋体"/>
          <w:color w:val="auto"/>
          <w:sz w:val="21"/>
          <w:szCs w:val="21"/>
        </w:rPr>
        <w:t xml:space="preserve">（1）本项目对监狱和戒毒企业（简称监狱企业）视同小型、微型企业，给予</w:t>
      </w:r>
      <w:r>
        <w:rPr>
          <w:rFonts w:hint="eastAsia" w:ascii="宋体" w:hAnsi="宋体" w:eastAsia="宋体" w:cs="宋体"/>
          <w:color w:val="auto"/>
          <w:sz w:val="21"/>
          <w:szCs w:val="21"/>
          <w:u w:val="single"/>
        </w:rPr>
        <w:t xml:space="preserve">20%的价格扣除。</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4、残疾人福利单位、监狱企业属于小型、微型企业的，不重复享受政策。</w:t>
      </w:r>
      <w:r/>
    </w:p>
    <w:p>
      <w:pPr>
        <w:pStyle w:val="1344"/>
        <w:ind w:firstLine="480"/>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u w:val="single"/>
        </w:rPr>
        <w:t xml:space="preserve">6%</w:t>
      </w:r>
      <w:r>
        <w:rPr>
          <w:rFonts w:hint="eastAsia" w:ascii="宋体" w:hAnsi="宋体" w:eastAsia="宋体" w:cs="宋体"/>
          <w:color w:val="auto"/>
          <w:sz w:val="21"/>
          <w:szCs w:val="21"/>
        </w:rPr>
        <w:t xml:space="preserve">的价格扣除，用扣除后的价格参与评审。</w:t>
      </w:r>
      <w:r/>
    </w:p>
    <w:p>
      <w:pPr>
        <w:pStyle w:val="1344"/>
        <w:ind w:left="120" w:firstLine="360"/>
        <w:keepLines w:val="0"/>
        <w:keepNext w:val="0"/>
        <w:pageBreakBefore w:val="0"/>
        <w:spacing w:before="120" w:beforeAutospacing="0" w:after="120" w:afterAutospacing="0" w:line="340" w:lineRule="exact"/>
        <w:widowControl w:val="off"/>
        <w:rPr>
          <w:rFonts w:ascii="宋体" w:hAnsi="宋体" w:eastAsia="宋体" w:cs="宋体"/>
          <w:color w:val="auto"/>
          <w:sz w:val="21"/>
          <w:szCs w:val="21"/>
          <w:u w:val="single"/>
        </w:rPr>
      </w:pPr>
      <w:r>
        <w:rPr>
          <w:rFonts w:hint="eastAsia" w:ascii="宋体" w:hAnsi="宋体" w:eastAsia="宋体" w:cs="宋体"/>
          <w:color w:val="auto"/>
          <w:sz w:val="21"/>
          <w:szCs w:val="21"/>
        </w:rPr>
        <w:t xml:space="preserve">6、联合体各方均为小型、微型企业（残疾人福利单位、监狱企业）的，联合体享受</w:t>
      </w:r>
      <w:r>
        <w:rPr>
          <w:rFonts w:hint="eastAsia" w:ascii="宋体" w:hAnsi="宋体" w:eastAsia="宋体" w:cs="宋体"/>
          <w:color w:val="auto"/>
          <w:sz w:val="21"/>
          <w:szCs w:val="21"/>
          <w:u w:val="single"/>
        </w:rPr>
        <w:t xml:space="preserve">20%的价格扣除。</w:t>
      </w:r>
      <w:r/>
    </w:p>
    <w:p>
      <w:pPr>
        <w:ind w:firstLine="420"/>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color w:val="auto"/>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Cs w:val="21"/>
        </w:rPr>
        <w:t xml:space="preserve">如属政府强制采购产品未提供认证证书的或认证证书提供不全的将视为未实质性响应采购要求</w:t>
      </w:r>
      <w:r>
        <w:rPr>
          <w:rFonts w:hint="eastAsia" w:ascii="宋体" w:hAnsi="宋体" w:eastAsia="宋体" w:cs="宋体"/>
          <w:i/>
          <w:color w:val="auto"/>
          <w:szCs w:val="21"/>
        </w:rPr>
        <w:t xml:space="preserve">。</w:t>
      </w:r>
      <w:r>
        <w:rPr>
          <w:rFonts w:hint="eastAsia" w:ascii="宋体" w:hAnsi="宋体" w:eastAsia="宋体" w:cs="宋体"/>
          <w:color w:val="auto"/>
          <w:szCs w:val="21"/>
        </w:rPr>
        <w:t xml:space="preserve">其他条件相同情况下，应当优先采购节能产品、环境标志产品。</w:t>
      </w:r>
      <w:r/>
    </w:p>
    <w:p>
      <w:pPr>
        <w:keepLines w:val="0"/>
        <w:keepNext w:val="0"/>
        <w:pageBreakBefore w:val="0"/>
        <w:spacing w:line="360" w:lineRule="auto"/>
        <w:widowControl w:val="off"/>
        <w:rPr>
          <w:rFonts w:ascii="宋体" w:hAnsi="宋体" w:eastAsia="宋体" w:cs="宋体"/>
          <w:b/>
          <w:bCs/>
          <w:color w:val="auto"/>
          <w:szCs w:val="21"/>
        </w:rPr>
      </w:pPr>
      <w:r>
        <w:rPr>
          <w:rFonts w:hint="eastAsia" w:ascii="宋体" w:hAnsi="宋体" w:eastAsia="宋体" w:cs="宋体"/>
          <w:b/>
          <w:bCs/>
          <w:color w:val="auto"/>
          <w:szCs w:val="21"/>
        </w:rPr>
        <w:t xml:space="preserve">二、评标方法与评标标准</w:t>
      </w:r>
      <w:r/>
    </w:p>
    <w:p>
      <w:pPr>
        <w:jc w:val="left"/>
        <w:keepLines w:val="0"/>
        <w:keepNext w:val="0"/>
        <w:pageBreakBefore w:val="0"/>
        <w:spacing w:line="360" w:lineRule="auto"/>
        <w:widowControl w:val="off"/>
        <w:rPr>
          <w:rFonts w:ascii="宋体" w:hAnsi="宋体" w:eastAsia="宋体" w:cs="Times New Roman"/>
          <w:color w:val="auto"/>
          <w:szCs w:val="21"/>
        </w:rPr>
      </w:pPr>
      <w:r>
        <w:rPr>
          <w:rFonts w:hint="eastAsia"/>
          <w:color w:val="auto"/>
          <w:szCs w:val="21"/>
        </w:rPr>
        <w:t xml:space="preserve">  </w:t>
      </w:r>
      <w:r>
        <w:rPr>
          <w:rFonts w:hint="eastAsia" w:ascii="宋体" w:hAnsi="宋体" w:eastAsia="宋体" w:cs="Times New Roman"/>
          <w:color w:val="auto"/>
          <w:szCs w:val="21"/>
        </w:rPr>
        <w:t xml:space="preserve">评分项目（总分100分）</w:t>
      </w:r>
      <w:r/>
    </w:p>
    <w:tbl>
      <w:tblPr>
        <w:tblStyle w:val="1321"/>
        <w:tblW w:w="9914" w:type="dxa"/>
        <w:jc w:val="center"/>
        <w:tblBorders>
          <w:top w:val="none" w:color="auto" w:sz="0" w:space="0"/>
          <w:left w:val="none" w:color="auto" w:sz="0" w:space="0"/>
          <w:bottom w:val="none" w:color="auto" w:sz="0" w:space="0"/>
          <w:right w:val="none" w:color="auto" w:sz="0" w:space="0"/>
          <w:insideH w:val="single" w:color="auto" w:sz="2" w:space="0"/>
          <w:insideV w:val="single" w:color="auto" w:sz="2" w:space="0"/>
        </w:tblBorders>
        <w:tblLayout w:type="fixed"/>
        <w:tblCellMar>
          <w:left w:w="10" w:type="dxa"/>
          <w:top w:w="0" w:type="dxa"/>
          <w:right w:w="10" w:type="dxa"/>
          <w:bottom w:w="0" w:type="dxa"/>
        </w:tblCellMar>
        <w:tblLook w:val="04A0" w:firstRow="1" w:lastRow="0" w:firstColumn="1" w:lastColumn="0" w:noHBand="0" w:noVBand="1"/>
      </w:tblPr>
      <w:tblGrid>
        <w:gridCol w:w="1052"/>
        <w:gridCol w:w="831"/>
        <w:gridCol w:w="8031"/>
      </w:tblGrid>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center"/>
            <w:textDirection w:val="lrTb"/>
            <w:noWrap w:val="false"/>
          </w:tcPr>
          <w:p>
            <w:pPr>
              <w:ind w:firstLine="42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满足招标文件要求且参与投标价格最低的有效投标报价为评标基准价，其价格分为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0分。其他供应商的价格分统一按照下列公式计算：参与投标报价得分=(评标基准价／投标报价)×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0，小数点后保留两位。</w:t>
            </w:r>
            <w:r/>
          </w:p>
          <w:p>
            <w:pPr>
              <w:ind w:firstLine="420"/>
              <w:jc w:val="both"/>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rPr>
              <w:t xml:space="preserve">：有效投标报价为未被评标委员会判定为无效标的投标响应文件。</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拟投入的仪器设备</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top"/>
            <w:textDirection w:val="lrTb"/>
            <w:noWrap w:val="false"/>
          </w:tcPr>
          <w:p>
            <w:pPr>
              <w:numPr>
                <w:ilvl w:val="0"/>
                <w:numId w:val="0"/>
              </w:numPr>
              <w:ind w:firstLine="420"/>
              <w:keepLines w:val="0"/>
              <w:keepNext w:val="0"/>
              <w:pageBreakBefore w:val="0"/>
              <w:spacing w:line="240" w:lineRule="auto"/>
              <w:rPr>
                <w:rFonts w:hint="eastAsia" w:ascii="宋体" w:hAnsi="宋体" w:eastAsia="宋体" w:cs="宋体"/>
                <w:b w:val="0"/>
                <w:bCs w:val="0"/>
                <w:color w:val="auto"/>
                <w:sz w:val="21"/>
                <w:szCs w:val="21"/>
                <w:highlight w:val="cya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投标人拟投入本项目使用的大型核心设备和器械(</w:t>
            </w:r>
            <w:r>
              <w:rPr>
                <w:rFonts w:hint="eastAsia" w:ascii="宋体" w:hAnsi="宋体" w:eastAsia="宋体" w:cs="宋体"/>
                <w:b w:val="0"/>
                <w:bCs w:val="0"/>
                <w:color w:val="auto"/>
                <w:sz w:val="21"/>
                <w:szCs w:val="21"/>
                <w:highlight w:val="none"/>
                <w:lang w:val="en-US" w:eastAsia="zh-CN"/>
              </w:rPr>
              <w:t xml:space="preserve">血细胞分析仪</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化学发光免疫分析仪、</w:t>
            </w:r>
            <w:r>
              <w:rPr>
                <w:rFonts w:hint="eastAsia" w:ascii="宋体" w:hAnsi="宋体" w:eastAsia="宋体" w:cs="宋体"/>
                <w:b w:val="0"/>
                <w:bCs w:val="0"/>
                <w:color w:val="auto"/>
                <w:sz w:val="21"/>
                <w:szCs w:val="21"/>
                <w:highlight w:val="none"/>
              </w:rPr>
              <w:t xml:space="preserve">B超机、心电图机等)</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rPr>
              <w:t xml:space="preserve">须配备充足、数量及功能满足健康体检需要，能保证结果的准确性。</w:t>
            </w:r>
            <w:r>
              <w:rPr>
                <w:rFonts w:hint="eastAsia" w:ascii="宋体" w:hAnsi="宋体" w:eastAsia="宋体" w:cs="宋体"/>
                <w:b w:val="0"/>
                <w:bCs w:val="0"/>
                <w:color w:val="auto"/>
                <w:sz w:val="21"/>
                <w:szCs w:val="21"/>
                <w:highlight w:val="none"/>
                <w:lang w:val="en-US" w:eastAsia="zh-CN"/>
              </w:rPr>
              <w:t xml:space="preserve">基础数量为</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①血细胞分析仪</w:t>
            </w:r>
            <w:r>
              <w:rPr>
                <w:rFonts w:hint="eastAsia" w:ascii="宋体" w:hAnsi="宋体" w:eastAsia="宋体" w:cs="宋体"/>
                <w:b w:val="0"/>
                <w:bCs w:val="0"/>
                <w:color w:val="auto"/>
                <w:sz w:val="21"/>
                <w:szCs w:val="21"/>
                <w:highlight w:val="none"/>
              </w:rPr>
              <w:t xml:space="preserve">2台；</w:t>
            </w:r>
            <w:r>
              <w:rPr>
                <w:rFonts w:hint="eastAsia" w:ascii="宋体" w:hAnsi="宋体" w:eastAsia="宋体" w:cs="宋体"/>
                <w:b w:val="0"/>
                <w:bCs w:val="0"/>
                <w:color w:val="auto"/>
                <w:sz w:val="21"/>
                <w:szCs w:val="21"/>
                <w:highlight w:val="none"/>
                <w:lang w:val="en-US" w:eastAsia="zh-CN"/>
              </w:rPr>
              <w:t xml:space="preserve">②化学发光免疫分析仪</w:t>
            </w:r>
            <w:r>
              <w:rPr>
                <w:rFonts w:hint="eastAsia" w:ascii="宋体" w:hAnsi="宋体" w:eastAsia="宋体" w:cs="宋体"/>
                <w:b w:val="0"/>
                <w:bCs w:val="0"/>
                <w:color w:val="auto"/>
                <w:sz w:val="21"/>
                <w:szCs w:val="21"/>
                <w:highlight w:val="none"/>
              </w:rPr>
              <w:t xml:space="preserve">2台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B超机4台（男女分开使用）；</w:t>
            </w:r>
            <w:r>
              <w:rPr>
                <w:rFonts w:hint="eastAsia" w:ascii="宋体" w:hAnsi="宋体" w:eastAsia="宋体" w:cs="宋体"/>
                <w:b w:val="0"/>
                <w:bCs w:val="0"/>
                <w:color w:val="auto"/>
                <w:sz w:val="21"/>
                <w:szCs w:val="21"/>
                <w:highlight w:val="none"/>
                <w:lang w:val="en-US" w:eastAsia="zh-CN"/>
              </w:rPr>
              <w:t xml:space="preserve">④</w:t>
            </w:r>
            <w:r>
              <w:rPr>
                <w:rFonts w:hint="eastAsia" w:ascii="宋体" w:hAnsi="宋体" w:eastAsia="宋体" w:cs="宋体"/>
                <w:b w:val="0"/>
                <w:bCs w:val="0"/>
                <w:color w:val="auto"/>
                <w:sz w:val="21"/>
                <w:szCs w:val="21"/>
                <w:highlight w:val="none"/>
              </w:rPr>
              <w:t xml:space="preserve">心电图机4台（男女分开使用）</w:t>
            </w:r>
            <w:r>
              <w:rPr>
                <w:rFonts w:hint="eastAsia" w:ascii="宋体" w:hAnsi="宋体" w:eastAsia="宋体" w:cs="宋体"/>
                <w:b w:val="0"/>
                <w:bCs w:val="0"/>
                <w:color w:val="auto"/>
                <w:sz w:val="21"/>
                <w:szCs w:val="21"/>
                <w:highlight w:val="none"/>
                <w:lang w:val="en-US" w:eastAsia="zh-CN"/>
              </w:rPr>
              <w:t xml:space="preserve">。在此基础上每增加1台得2分，最高得10分</w:t>
            </w:r>
            <w:r>
              <w:rPr>
                <w:rFonts w:hint="eastAsia" w:ascii="宋体" w:hAnsi="宋体" w:eastAsia="宋体" w:cs="宋体"/>
                <w:b w:val="0"/>
                <w:bCs w:val="0"/>
                <w:color w:val="auto"/>
                <w:sz w:val="21"/>
                <w:szCs w:val="21"/>
                <w:highlight w:val="none"/>
              </w:rPr>
              <w:t xml:space="preserve">。</w:t>
            </w:r>
            <w:r/>
          </w:p>
          <w:p>
            <w:pPr>
              <w:numPr>
                <w:ilvl w:val="0"/>
                <w:numId w:val="0"/>
              </w:numPr>
              <w:ind w:firstLine="420"/>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投标人具有数字减影血管造影（DSA）、CT、核磁共振、胃肠镜、心脏彩超等大型医疗设备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每满足1项设备得2分，最高得10分。</w:t>
            </w:r>
            <w:r/>
          </w:p>
          <w:p>
            <w:pPr>
              <w:numPr>
                <w:ilvl w:val="0"/>
                <w:numId w:val="0"/>
              </w:numPr>
              <w:ind w:firstLine="420"/>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说明：</w:t>
            </w:r>
            <w:r>
              <w:rPr>
                <w:rFonts w:hint="eastAsia" w:ascii="宋体" w:hAnsi="宋体" w:eastAsia="宋体" w:cs="宋体"/>
                <w:b w:val="0"/>
                <w:bCs w:val="0"/>
                <w:color w:val="auto"/>
                <w:sz w:val="21"/>
                <w:szCs w:val="21"/>
                <w:highlight w:val="none"/>
                <w:lang w:val="en-US" w:eastAsia="zh-CN"/>
              </w:rPr>
              <w:t xml:space="preserve">(1)投标时提供设备的采购合同(如是租赁的，须提供租赁合同)或发票扫描件以及设备的现场照片（须在工位上。不接受库存品）并加盖投标人公章。采购合同的采购人、租赁合同承租人或发票抬头须与投标人名称一致。</w:t>
            </w:r>
            <w:r>
              <w:rPr>
                <w:rFonts w:hint="eastAsia" w:ascii="宋体" w:hAnsi="宋体" w:eastAsia="宋体" w:cs="宋体"/>
                <w:b w:val="0"/>
                <w:bCs w:val="0"/>
                <w:color w:val="auto"/>
                <w:sz w:val="21"/>
                <w:szCs w:val="21"/>
                <w:highlight w:val="none"/>
                <w:lang w:val="en-US" w:eastAsia="zh-CN"/>
              </w:rPr>
              <w:t xml:space="preserve">(2)允许提供的设备名称与评分标准给定名称有区别，但不能改变设备实际性功能，否则不得分。如提供的设备名称与评分标准给定名称不一致，需提供设备的主要功能介绍并附证明材料。</w:t>
            </w:r>
            <w:r/>
          </w:p>
        </w:tc>
      </w:tr>
      <w:tr>
        <w:trPr>
          <w:jc w:val="center"/>
          <w:trHeight w:val="537"/>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top"/>
            <w:textDirection w:val="lrTb"/>
            <w:noWrap w:val="false"/>
          </w:tcPr>
          <w:p>
            <w:pPr>
              <w:pStyle w:val="1507"/>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根据投标人针对本项目投入的人员进行评分。</w:t>
            </w:r>
            <w:r/>
          </w:p>
          <w:p>
            <w:pPr>
              <w:pStyle w:val="1507"/>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主检医生配备（</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配备1</w:t>
            </w:r>
            <w:r>
              <w:rPr>
                <w:rFonts w:hint="eastAsia" w:ascii="宋体" w:hAnsi="宋体" w:eastAsia="宋体" w:cs="宋体"/>
                <w:color w:val="auto"/>
                <w:sz w:val="21"/>
                <w:szCs w:val="21"/>
                <w:highlight w:val="none"/>
              </w:rPr>
              <w:t xml:space="preserve">名有高级职称(副主任医师及以上)主检医生</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得</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分，最高得</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507"/>
              <w:ind w:firstLine="420"/>
              <w:jc w:val="both"/>
              <w:keepLines w:val="0"/>
              <w:keepNext w:val="0"/>
              <w:pageBreakBefore w:val="0"/>
              <w:spacing w:line="24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2</w:t>
            </w:r>
            <w:r>
              <w:rPr>
                <w:rFonts w:hint="eastAsia"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外科医生配备（</w:t>
            </w:r>
            <w:r>
              <w:rPr>
                <w:rFonts w:hint="eastAsia" w:hAnsi="宋体" w:eastAsia="宋体" w:cs="宋体"/>
                <w:b w:val="0"/>
                <w:bCs w:val="0"/>
                <w:i w:val="0"/>
                <w:iCs w:val="0"/>
                <w:color w:val="auto"/>
                <w:sz w:val="21"/>
                <w:szCs w:val="21"/>
                <w:highlight w:val="none"/>
                <w:lang w:val="en-US" w:eastAsia="zh-CN"/>
              </w:rPr>
              <w:t xml:space="preserve">6</w:t>
            </w:r>
            <w:r>
              <w:rPr>
                <w:rFonts w:hint="eastAsia" w:ascii="宋体" w:hAnsi="宋体" w:eastAsia="宋体" w:cs="宋体"/>
                <w:b w:val="0"/>
                <w:bCs w:val="0"/>
                <w:i w:val="0"/>
                <w:iCs w:val="0"/>
                <w:color w:val="auto"/>
                <w:sz w:val="21"/>
                <w:szCs w:val="21"/>
                <w:highlight w:val="none"/>
              </w:rPr>
              <w:t xml:space="preserve">分）</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每配备1名</w:t>
            </w:r>
            <w:r>
              <w:rPr>
                <w:rFonts w:hint="eastAsia" w:ascii="宋体" w:hAnsi="宋体" w:eastAsia="宋体" w:cs="宋体"/>
                <w:b w:val="0"/>
                <w:bCs w:val="0"/>
                <w:i w:val="0"/>
                <w:iCs w:val="0"/>
                <w:color w:val="auto"/>
                <w:sz w:val="21"/>
                <w:szCs w:val="21"/>
                <w:highlight w:val="none"/>
              </w:rPr>
              <w:t xml:space="preserve">外科高级职称(副主任医师及以上)</w:t>
            </w:r>
            <w:r>
              <w:rPr>
                <w:rFonts w:hint="eastAsia" w:ascii="宋体" w:hAnsi="宋体" w:eastAsia="宋体" w:cs="宋体"/>
                <w:b w:val="0"/>
                <w:bCs w:val="0"/>
                <w:i w:val="0"/>
                <w:iCs w:val="0"/>
                <w:color w:val="auto"/>
                <w:sz w:val="21"/>
                <w:szCs w:val="21"/>
                <w:highlight w:val="none"/>
                <w:lang w:val="en-US" w:eastAsia="zh-CN"/>
              </w:rPr>
              <w:t xml:space="preserve">医生得</w:t>
            </w:r>
            <w:r>
              <w:rPr>
                <w:rFonts w:hint="eastAsia" w:hAnsi="宋体" w:eastAsia="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lang w:val="en-US" w:eastAsia="zh-CN"/>
              </w:rPr>
              <w:t xml:space="preserve">分，最高得</w:t>
            </w:r>
            <w:r>
              <w:rPr>
                <w:rFonts w:hint="eastAsia" w:hAnsi="宋体" w:eastAsia="宋体" w:cs="宋体"/>
                <w:b w:val="0"/>
                <w:bCs w:val="0"/>
                <w:i w:val="0"/>
                <w:iCs w:val="0"/>
                <w:color w:val="auto"/>
                <w:sz w:val="21"/>
                <w:szCs w:val="21"/>
                <w:highlight w:val="none"/>
                <w:lang w:val="en-US" w:eastAsia="zh-CN"/>
              </w:rPr>
              <w:t xml:space="preserve">6</w:t>
            </w:r>
            <w:r>
              <w:rPr>
                <w:rFonts w:hint="eastAsia" w:ascii="宋体" w:hAnsi="宋体" w:eastAsia="宋体" w:cs="宋体"/>
                <w:b w:val="0"/>
                <w:bCs w:val="0"/>
                <w:i w:val="0"/>
                <w:iCs w:val="0"/>
                <w:color w:val="auto"/>
                <w:sz w:val="21"/>
                <w:szCs w:val="21"/>
                <w:highlight w:val="none"/>
                <w:lang w:val="en-US" w:eastAsia="zh-CN"/>
              </w:rPr>
              <w:t xml:space="preserve">分；</w:t>
            </w:r>
            <w:r/>
          </w:p>
          <w:p>
            <w:pPr>
              <w:pStyle w:val="1507"/>
              <w:ind w:firstLine="420"/>
              <w:jc w:val="both"/>
              <w:keepLines w:val="0"/>
              <w:keepNext w:val="0"/>
              <w:pageBreakBefore w:val="0"/>
              <w:spacing w:line="24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3</w:t>
            </w:r>
            <w:r>
              <w:rPr>
                <w:rFonts w:hint="eastAsia"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内科医生配备（</w:t>
            </w:r>
            <w:r>
              <w:rPr>
                <w:rFonts w:hint="eastAsia" w:hAnsi="宋体" w:eastAsia="宋体" w:cs="宋体"/>
                <w:b w:val="0"/>
                <w:bCs w:val="0"/>
                <w:i w:val="0"/>
                <w:iCs w:val="0"/>
                <w:color w:val="auto"/>
                <w:sz w:val="21"/>
                <w:szCs w:val="21"/>
                <w:highlight w:val="none"/>
                <w:lang w:val="en-US" w:eastAsia="zh-CN"/>
              </w:rPr>
              <w:t xml:space="preserve">6</w:t>
            </w:r>
            <w:r>
              <w:rPr>
                <w:rFonts w:hint="eastAsia" w:ascii="宋体" w:hAnsi="宋体" w:eastAsia="宋体" w:cs="宋体"/>
                <w:b w:val="0"/>
                <w:bCs w:val="0"/>
                <w:i w:val="0"/>
                <w:iCs w:val="0"/>
                <w:color w:val="auto"/>
                <w:sz w:val="21"/>
                <w:szCs w:val="21"/>
                <w:highlight w:val="none"/>
              </w:rPr>
              <w:t xml:space="preserve">分）</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每配备1名</w:t>
            </w:r>
            <w:r>
              <w:rPr>
                <w:rFonts w:hint="eastAsia" w:ascii="宋体" w:hAnsi="宋体" w:eastAsia="宋体" w:cs="宋体"/>
                <w:b w:val="0"/>
                <w:bCs w:val="0"/>
                <w:i w:val="0"/>
                <w:iCs w:val="0"/>
                <w:color w:val="auto"/>
                <w:sz w:val="21"/>
                <w:szCs w:val="21"/>
                <w:highlight w:val="none"/>
              </w:rPr>
              <w:t xml:space="preserve">内科高级职称(副主任医师及以上)</w:t>
            </w:r>
            <w:r>
              <w:rPr>
                <w:rFonts w:hint="eastAsia" w:ascii="宋体" w:hAnsi="宋体" w:eastAsia="宋体" w:cs="宋体"/>
                <w:b w:val="0"/>
                <w:bCs w:val="0"/>
                <w:i w:val="0"/>
                <w:iCs w:val="0"/>
                <w:color w:val="auto"/>
                <w:sz w:val="21"/>
                <w:szCs w:val="21"/>
                <w:highlight w:val="none"/>
                <w:lang w:val="en-US" w:eastAsia="zh-CN"/>
              </w:rPr>
              <w:t xml:space="preserve">医生得</w:t>
            </w:r>
            <w:r>
              <w:rPr>
                <w:rFonts w:hint="eastAsia" w:hAnsi="宋体" w:eastAsia="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lang w:val="en-US" w:eastAsia="zh-CN"/>
              </w:rPr>
              <w:t xml:space="preserve">分，最高得</w:t>
            </w:r>
            <w:r>
              <w:rPr>
                <w:rFonts w:hint="eastAsia" w:hAnsi="宋体" w:eastAsia="宋体" w:cs="宋体"/>
                <w:b w:val="0"/>
                <w:bCs w:val="0"/>
                <w:i w:val="0"/>
                <w:iCs w:val="0"/>
                <w:color w:val="auto"/>
                <w:sz w:val="21"/>
                <w:szCs w:val="21"/>
                <w:highlight w:val="none"/>
                <w:lang w:val="en-US" w:eastAsia="zh-CN"/>
              </w:rPr>
              <w:t xml:space="preserve">6</w:t>
            </w:r>
            <w:r>
              <w:rPr>
                <w:rFonts w:hint="eastAsia" w:ascii="宋体" w:hAnsi="宋体" w:eastAsia="宋体" w:cs="宋体"/>
                <w:b w:val="0"/>
                <w:bCs w:val="0"/>
                <w:i w:val="0"/>
                <w:iCs w:val="0"/>
                <w:color w:val="auto"/>
                <w:sz w:val="21"/>
                <w:szCs w:val="21"/>
                <w:highlight w:val="none"/>
                <w:lang w:val="en-US" w:eastAsia="zh-CN"/>
              </w:rPr>
              <w:t xml:space="preserve">分；</w:t>
            </w:r>
            <w:r/>
          </w:p>
          <w:p>
            <w:pPr>
              <w:pStyle w:val="1507"/>
              <w:ind w:firstLine="420"/>
              <w:jc w:val="both"/>
              <w:keepLines w:val="0"/>
              <w:keepNext w:val="0"/>
              <w:pageBreakBefore w:val="0"/>
              <w:spacing w:line="24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4</w:t>
            </w:r>
            <w:r>
              <w:rPr>
                <w:rFonts w:hint="eastAsia"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彩超</w:t>
            </w:r>
            <w:r>
              <w:rPr>
                <w:rFonts w:hint="eastAsia" w:ascii="宋体" w:hAnsi="宋体" w:eastAsia="宋体" w:cs="宋体"/>
                <w:b w:val="0"/>
                <w:bCs w:val="0"/>
                <w:i w:val="0"/>
                <w:iCs w:val="0"/>
                <w:color w:val="auto"/>
                <w:sz w:val="21"/>
                <w:szCs w:val="21"/>
                <w:highlight w:val="none"/>
              </w:rPr>
              <w:t xml:space="preserve">医生配备（</w:t>
            </w:r>
            <w:r>
              <w:rPr>
                <w:rFonts w:hint="eastAsia" w:hAnsi="宋体" w:eastAsia="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rPr>
              <w:t xml:space="preserve">分）</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每配备1名超声医学</w:t>
            </w:r>
            <w:r>
              <w:rPr>
                <w:rFonts w:hint="eastAsia" w:ascii="宋体" w:hAnsi="宋体" w:eastAsia="宋体" w:cs="宋体"/>
                <w:b w:val="0"/>
                <w:bCs w:val="0"/>
                <w:i w:val="0"/>
                <w:iCs w:val="0"/>
                <w:color w:val="auto"/>
                <w:sz w:val="21"/>
                <w:szCs w:val="21"/>
                <w:highlight w:val="none"/>
              </w:rPr>
              <w:t xml:space="preserve">高级职称(副主任医师及以上)医生</w:t>
            </w:r>
            <w:r>
              <w:rPr>
                <w:rFonts w:hint="eastAsia" w:ascii="宋体" w:hAnsi="宋体" w:eastAsia="宋体" w:cs="宋体"/>
                <w:b w:val="0"/>
                <w:bCs w:val="0"/>
                <w:i w:val="0"/>
                <w:iCs w:val="0"/>
                <w:color w:val="auto"/>
                <w:sz w:val="21"/>
                <w:szCs w:val="21"/>
                <w:highlight w:val="none"/>
                <w:lang w:val="en-US" w:eastAsia="zh-CN"/>
              </w:rPr>
              <w:t xml:space="preserve">得</w:t>
            </w:r>
            <w:r>
              <w:rPr>
                <w:rFonts w:hint="eastAsia" w:hAnsi="宋体" w:eastAsia="宋体" w:cs="宋体"/>
                <w:b w:val="0"/>
                <w:bCs w:val="0"/>
                <w:i w:val="0"/>
                <w:i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lang w:val="en-US" w:eastAsia="zh-CN"/>
              </w:rPr>
              <w:t xml:space="preserve">分，最高得</w:t>
            </w:r>
            <w:r>
              <w:rPr>
                <w:rFonts w:hint="eastAsia" w:hAnsi="宋体" w:eastAsia="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lang w:val="en-US" w:eastAsia="zh-CN"/>
              </w:rPr>
              <w:t xml:space="preserve">分；</w:t>
            </w:r>
            <w:r/>
          </w:p>
          <w:p>
            <w:pPr>
              <w:pStyle w:val="1507"/>
              <w:ind w:firstLine="420"/>
              <w:jc w:val="both"/>
              <w:keepLines w:val="0"/>
              <w:keepNext w:val="0"/>
              <w:pageBreakBefore w:val="0"/>
              <w:spacing w:line="24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5</w:t>
            </w:r>
            <w:r>
              <w:rPr>
                <w:rFonts w:hint="eastAsia"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放射科医生配备（</w:t>
            </w:r>
            <w:r>
              <w:rPr>
                <w:rFonts w:hint="eastAsia" w:hAnsi="宋体" w:eastAsia="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rPr>
              <w:t xml:space="preserve">分）</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每配备1名</w:t>
            </w:r>
            <w:r>
              <w:rPr>
                <w:rFonts w:hint="eastAsia" w:ascii="宋体" w:hAnsi="宋体" w:eastAsia="宋体" w:cs="宋体"/>
                <w:b w:val="0"/>
                <w:bCs w:val="0"/>
                <w:i w:val="0"/>
                <w:iCs w:val="0"/>
                <w:color w:val="auto"/>
                <w:sz w:val="21"/>
                <w:szCs w:val="21"/>
                <w:highlight w:val="none"/>
              </w:rPr>
              <w:t xml:space="preserve">放射</w:t>
            </w:r>
            <w:r>
              <w:rPr>
                <w:rFonts w:hint="eastAsia" w:hAnsi="宋体" w:eastAsia="宋体" w:cs="宋体"/>
                <w:b w:val="0"/>
                <w:bCs w:val="0"/>
                <w:i w:val="0"/>
                <w:iCs w:val="0"/>
                <w:color w:val="auto"/>
                <w:sz w:val="21"/>
                <w:szCs w:val="21"/>
                <w:highlight w:val="none"/>
                <w:lang w:val="en-US" w:eastAsia="zh-CN"/>
              </w:rPr>
              <w:t xml:space="preserve">医学</w:t>
            </w:r>
            <w:r>
              <w:rPr>
                <w:rFonts w:hint="eastAsia" w:ascii="宋体" w:hAnsi="宋体" w:eastAsia="宋体" w:cs="宋体"/>
                <w:b w:val="0"/>
                <w:bCs w:val="0"/>
                <w:i w:val="0"/>
                <w:iCs w:val="0"/>
                <w:color w:val="auto"/>
                <w:sz w:val="21"/>
                <w:szCs w:val="21"/>
                <w:highlight w:val="none"/>
              </w:rPr>
              <w:t xml:space="preserve">高级职称(副主任</w:t>
            </w:r>
            <w:r>
              <w:rPr>
                <w:rFonts w:hint="eastAsia" w:ascii="宋体" w:hAnsi="宋体" w:eastAsia="宋体" w:cs="宋体"/>
                <w:b w:val="0"/>
                <w:bCs w:val="0"/>
                <w:i w:val="0"/>
                <w:iCs w:val="0"/>
                <w:color w:val="auto"/>
                <w:sz w:val="21"/>
                <w:szCs w:val="21"/>
                <w:highlight w:val="none"/>
                <w:lang w:val="en-US" w:eastAsia="zh-CN"/>
              </w:rPr>
              <w:t xml:space="preserve">技</w:t>
            </w:r>
            <w:r>
              <w:rPr>
                <w:rFonts w:hint="eastAsia" w:ascii="宋体" w:hAnsi="宋体" w:eastAsia="宋体" w:cs="宋体"/>
                <w:b w:val="0"/>
                <w:bCs w:val="0"/>
                <w:i w:val="0"/>
                <w:iCs w:val="0"/>
                <w:color w:val="auto"/>
                <w:sz w:val="21"/>
                <w:szCs w:val="21"/>
                <w:highlight w:val="none"/>
              </w:rPr>
              <w:t xml:space="preserve">师及以上)医生</w:t>
            </w:r>
            <w:r>
              <w:rPr>
                <w:rFonts w:hint="eastAsia" w:ascii="宋体" w:hAnsi="宋体" w:eastAsia="宋体" w:cs="宋体"/>
                <w:b w:val="0"/>
                <w:bCs w:val="0"/>
                <w:i w:val="0"/>
                <w:iCs w:val="0"/>
                <w:color w:val="auto"/>
                <w:sz w:val="21"/>
                <w:szCs w:val="21"/>
                <w:highlight w:val="none"/>
                <w:lang w:val="en-US" w:eastAsia="zh-CN"/>
              </w:rPr>
              <w:t xml:space="preserve">得</w:t>
            </w:r>
            <w:r>
              <w:rPr>
                <w:rFonts w:hint="eastAsia" w:hAnsi="宋体" w:eastAsia="宋体" w:cs="宋体"/>
                <w:b w:val="0"/>
                <w:bCs w:val="0"/>
                <w:i w:val="0"/>
                <w:i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lang w:val="en-US" w:eastAsia="zh-CN"/>
              </w:rPr>
              <w:t xml:space="preserve">分，最高得</w:t>
            </w:r>
            <w:r>
              <w:rPr>
                <w:rFonts w:hint="eastAsia" w:hAnsi="宋体" w:eastAsia="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lang w:val="en-US" w:eastAsia="zh-CN"/>
              </w:rPr>
              <w:t xml:space="preserve">分；</w:t>
            </w:r>
            <w:r/>
          </w:p>
          <w:p>
            <w:pPr>
              <w:pStyle w:val="1507"/>
              <w:ind w:firstLine="420"/>
              <w:jc w:val="both"/>
              <w:keepLines w:val="0"/>
              <w:keepNext w:val="0"/>
              <w:pageBreakBefore w:val="0"/>
              <w:spacing w:line="240" w:lineRule="auto"/>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6</w:t>
            </w:r>
            <w:r>
              <w:rPr>
                <w:rFonts w:hint="eastAsia"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护士配备（</w:t>
            </w:r>
            <w:r>
              <w:rPr>
                <w:rFonts w:hint="eastAsia" w:hAnsi="宋体" w:eastAsia="宋体" w:cs="宋体"/>
                <w:b w:val="0"/>
                <w:bCs w:val="0"/>
                <w:i w:val="0"/>
                <w:i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lang w:val="en-US" w:eastAsia="zh-CN"/>
              </w:rPr>
              <w:t xml:space="preserve">分）：每配备1名护士得0.5分，最高得</w:t>
            </w:r>
            <w:r>
              <w:rPr>
                <w:rFonts w:hint="eastAsia" w:hAnsi="宋体" w:eastAsia="宋体" w:cs="宋体"/>
                <w:b w:val="0"/>
                <w:bCs w:val="0"/>
                <w:i w:val="0"/>
                <w:i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lang w:val="en-US" w:eastAsia="zh-CN"/>
              </w:rPr>
              <w:t xml:space="preserve">分。</w:t>
            </w:r>
            <w:r/>
          </w:p>
          <w:p>
            <w:pPr>
              <w:pStyle w:val="1507"/>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rPr>
              <w:t xml:space="preserve">说明：</w:t>
            </w:r>
            <w:r>
              <w:rPr>
                <w:rFonts w:hint="eastAsia" w:ascii="宋体" w:hAnsi="宋体" w:eastAsia="宋体" w:cs="宋体"/>
                <w:i w:val="0"/>
                <w:iCs w:val="0"/>
                <w:color w:val="auto"/>
                <w:sz w:val="21"/>
                <w:szCs w:val="21"/>
                <w:highlight w:val="none"/>
                <w:lang w:val="en-US" w:eastAsia="zh-CN"/>
              </w:rPr>
              <w:t xml:space="preserve">以上1-</w:t>
            </w:r>
            <w:r>
              <w:rPr>
                <w:rFonts w:hint="eastAsia" w:hAnsi="宋体" w:eastAsia="宋体" w:cs="宋体"/>
                <w:i w:val="0"/>
                <w:iCs w:val="0"/>
                <w:color w:val="auto"/>
                <w:sz w:val="21"/>
                <w:szCs w:val="21"/>
                <w:highlight w:val="none"/>
                <w:lang w:val="en-US" w:eastAsia="zh-CN"/>
              </w:rPr>
              <w:t xml:space="preserve">6</w:t>
            </w:r>
            <w:r>
              <w:rPr>
                <w:rFonts w:hint="eastAsia" w:ascii="宋体" w:hAnsi="宋体" w:eastAsia="宋体" w:cs="宋体"/>
                <w:i w:val="0"/>
                <w:iCs w:val="0"/>
                <w:color w:val="auto"/>
                <w:sz w:val="21"/>
                <w:szCs w:val="21"/>
                <w:highlight w:val="none"/>
                <w:lang w:val="en-US" w:eastAsia="zh-CN"/>
              </w:rPr>
              <w:t xml:space="preserve">项须提供所配备医务人员名单及相关证书扫描件并加盖投标人公章</w:t>
            </w:r>
            <w:r>
              <w:rPr>
                <w:rFonts w:hint="eastAsia" w:ascii="宋体" w:hAnsi="宋体" w:eastAsia="宋体" w:cs="宋体"/>
                <w:i w:val="0"/>
                <w:iCs w:val="0"/>
                <w:color w:val="auto"/>
                <w:sz w:val="21"/>
                <w:szCs w:val="21"/>
                <w:highlight w:val="none"/>
              </w:rPr>
              <w:t xml:space="preserve">（</w:t>
            </w:r>
            <w:r>
              <w:rPr>
                <w:rFonts w:hint="eastAsia" w:ascii="宋体" w:hAnsi="宋体" w:eastAsia="宋体" w:cs="宋体"/>
                <w:i w:val="0"/>
                <w:iCs w:val="0"/>
                <w:color w:val="auto"/>
                <w:sz w:val="21"/>
                <w:szCs w:val="21"/>
                <w:highlight w:val="none"/>
                <w:lang w:val="en-US" w:eastAsia="zh-CN"/>
              </w:rPr>
              <w:t xml:space="preserve">主检医生还需提供专业技术资格证书扫描件并加盖投标人公章</w:t>
            </w:r>
            <w:r>
              <w:rPr>
                <w:rFonts w:hint="eastAsia"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val="en-US" w:eastAsia="zh-CN"/>
              </w:rPr>
              <w:t xml:space="preserve">放射科医生还需提供放射工作人员证书扫描件并加盖投标人公章</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rPr>
              <w:t xml:space="preserve">以及</w:t>
            </w:r>
            <w:r>
              <w:rPr>
                <w:rFonts w:hint="eastAsia" w:ascii="宋体" w:hAnsi="宋体" w:eastAsia="宋体" w:cs="宋体"/>
                <w:i w:val="0"/>
                <w:iCs w:val="0"/>
                <w:color w:val="auto"/>
                <w:sz w:val="21"/>
                <w:szCs w:val="21"/>
                <w:highlight w:val="none"/>
                <w:lang w:val="en-US" w:eastAsia="zh-CN"/>
              </w:rPr>
              <w:t xml:space="preserve">近3个月以来任意1个月在投标人单位缴纳社保的证明材料。</w:t>
            </w:r>
            <w:r/>
          </w:p>
        </w:tc>
      </w:tr>
      <w:tr>
        <w:trPr>
          <w:jc w:val="center"/>
          <w:trHeight w:val="1130"/>
        </w:trPr>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pStyle w:val="1507"/>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服务业绩</w:t>
            </w:r>
            <w:r/>
          </w:p>
        </w:tc>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pStyle w:val="1507"/>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top"/>
            <w:textDirection w:val="lrTb"/>
            <w:noWrap w:val="false"/>
          </w:tcPr>
          <w:p>
            <w:pPr>
              <w:pStyle w:val="1507"/>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投标人提供2023年1月1日（以合同签订日期为准）以来承担过与本项目类似业绩（职工体检）的，每提供一个得3分，最高得15分。</w:t>
            </w:r>
            <w:r/>
          </w:p>
          <w:p>
            <w:pPr>
              <w:pStyle w:val="1507"/>
              <w:ind w:firstLine="42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说明：投标时提供合同扫描件并加盖投标人公章，合同须能反映出项目名称、主要服务内容、签订时间、合同双方公章或合同专用章。</w:t>
            </w:r>
            <w:r/>
          </w:p>
        </w:tc>
      </w:tr>
      <w:tr>
        <w:trPr>
          <w:jc w:val="center"/>
          <w:trHeight w:val="537"/>
        </w:trPr>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top"/>
            <w:textDirection w:val="lrTb"/>
            <w:noWrap w:val="false"/>
          </w:tcPr>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项目情况分析</w:t>
            </w:r>
            <w:r>
              <w:rPr>
                <w:rFonts w:hint="eastAsia" w:eastAsia="宋体"/>
                <w:color w:val="auto"/>
                <w:lang w:val="en-US" w:eastAsia="zh-CN"/>
              </w:rPr>
              <w:t xml:space="preserve">（5分）</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投标人应在第四章采购需求“</w:t>
            </w:r>
            <w:r>
              <w:rPr>
                <w:rFonts w:hint="eastAsia" w:ascii="宋体" w:hAnsi="宋体" w:eastAsia="宋体" w:cs="宋体"/>
                <w:b w:val="0"/>
                <w:bCs w:val="0"/>
                <w:color w:val="auto"/>
                <w:sz w:val="21"/>
                <w:szCs w:val="21"/>
                <w:highlight w:val="none"/>
              </w:rPr>
              <w:t xml:space="preserve">项目情况分析</w:t>
            </w:r>
            <w:r>
              <w:rPr>
                <w:rStyle w:val="1515"/>
                <w:rFonts w:hint="eastAsia" w:ascii="宋体" w:hAnsi="宋体" w:eastAsia="宋体" w:cs="宋体"/>
                <w:b w:val="0"/>
                <w:bCs w:val="0"/>
                <w:strike w:val="0"/>
                <w:color w:val="auto"/>
                <w:sz w:val="21"/>
                <w:szCs w:val="21"/>
                <w:highlight w:val="none"/>
                <w:lang w:val="en-US" w:eastAsia="zh-CN" w:bidi="ar"/>
              </w:rPr>
              <w:t xml:space="preserve">”内容上深化，</w:t>
            </w:r>
            <w:r>
              <w:rPr>
                <w:rFonts w:hint="eastAsia" w:eastAsia="宋体"/>
                <w:color w:val="auto"/>
                <w:lang w:val="en-US" w:eastAsia="zh-CN"/>
              </w:rPr>
              <w:t xml:space="preserve">方案至少包含：</w:t>
            </w:r>
            <w:r>
              <w:rPr>
                <w:rStyle w:val="1515"/>
                <w:rFonts w:hint="eastAsia" w:ascii="宋体" w:hAnsi="宋体" w:eastAsia="宋体" w:cs="宋体"/>
                <w:b w:val="0"/>
                <w:bCs w:val="0"/>
                <w:strike w:val="0"/>
                <w:color w:val="auto"/>
                <w:sz w:val="21"/>
                <w:szCs w:val="21"/>
                <w:highlight w:val="none"/>
                <w:lang w:val="en-US" w:eastAsia="zh-CN" w:bidi="ar"/>
              </w:rPr>
              <w:t xml:space="preserve">（1）体检周期与交付时限量化落实；（2）场地条件与人员流量分析；（3）项目潜在风险隐患精准梳理与预判等内容；方案优于要求的得5分，符合要求得3分，不符合要求或未提供的不得分。</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rPr>
              <w:t xml:space="preserve">搭建专项体检运维组织框架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5分</w:t>
            </w:r>
            <w:r>
              <w:rPr>
                <w:rFonts w:hint="eastAsia" w:ascii="宋体" w:hAnsi="宋体" w:eastAsia="宋体" w:cs="宋体"/>
                <w:b w:val="0"/>
                <w:bCs w:val="0"/>
                <w:color w:val="auto"/>
                <w:sz w:val="21"/>
                <w:szCs w:val="21"/>
                <w:highlight w:val="none"/>
                <w:lang w:eastAsia="zh-CN"/>
              </w:rPr>
              <w:t xml:space="preserve">）</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投标人应在第四章采购需求“</w:t>
            </w:r>
            <w:r>
              <w:rPr>
                <w:rFonts w:hint="eastAsia" w:ascii="宋体" w:hAnsi="宋体" w:eastAsia="宋体" w:cs="宋体"/>
                <w:b w:val="0"/>
                <w:bCs w:val="0"/>
                <w:color w:val="auto"/>
                <w:sz w:val="21"/>
                <w:szCs w:val="21"/>
                <w:highlight w:val="none"/>
              </w:rPr>
              <w:t xml:space="preserve">搭</w:t>
            </w:r>
            <w:r>
              <w:rPr>
                <w:rStyle w:val="1515"/>
                <w:rFonts w:hint="eastAsia" w:ascii="宋体" w:hAnsi="宋体" w:eastAsia="宋体" w:cs="宋体"/>
                <w:b w:val="0"/>
                <w:bCs w:val="0"/>
                <w:strike w:val="0"/>
                <w:color w:val="auto"/>
                <w:sz w:val="21"/>
                <w:szCs w:val="21"/>
                <w:highlight w:val="none"/>
                <w:lang w:val="en-US" w:eastAsia="zh-CN" w:bidi="ar"/>
              </w:rPr>
              <w:t xml:space="preserve">建专项体检运维组织框架”内容上深化，方案至少包含：</w:t>
            </w:r>
            <w:r>
              <w:rPr>
                <w:rFonts w:hint="eastAsia" w:ascii="宋体" w:hAnsi="宋体" w:eastAsia="宋体" w:cs="宋体"/>
                <w:b w:val="0"/>
                <w:bCs w:val="0"/>
                <w:color w:val="auto"/>
                <w:sz w:val="21"/>
                <w:szCs w:val="21"/>
                <w:highlight w:val="none"/>
                <w:lang w:val="en-US" w:eastAsia="zh-CN" w:bidi="ar-SA"/>
              </w:rPr>
              <w:t xml:space="preserve">（1）</w:t>
            </w:r>
            <w:r>
              <w:rPr>
                <w:rFonts w:hint="default" w:ascii="宋体" w:hAnsi="宋体" w:eastAsia="宋体" w:cs="宋体"/>
                <w:b w:val="0"/>
                <w:bCs w:val="0"/>
                <w:color w:val="auto"/>
                <w:sz w:val="21"/>
                <w:szCs w:val="21"/>
                <w:highlight w:val="none"/>
                <w:lang w:val="en-US" w:eastAsia="zh-CN" w:bidi="ar-SA"/>
              </w:rPr>
              <w:t xml:space="preserve">专项组织架构</w:t>
            </w: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en-US" w:eastAsia="zh-CN" w:bidi="ar-SA"/>
              </w:rPr>
              <w:t xml:space="preserve">各岗位职责与响应节点明确</w:t>
            </w:r>
            <w:r>
              <w:rPr>
                <w:rFonts w:hint="eastAsia" w:ascii="宋体" w:hAnsi="宋体" w:eastAsia="宋体" w:cs="宋体"/>
                <w:b w:val="0"/>
                <w:bCs w:val="0"/>
                <w:color w:val="auto"/>
                <w:sz w:val="21"/>
                <w:szCs w:val="21"/>
                <w:highlight w:val="none"/>
                <w:lang w:val="en-US" w:eastAsia="zh-CN" w:bidi="ar-SA"/>
              </w:rPr>
              <w:t xml:space="preserve">（3）</w:t>
            </w:r>
            <w:r>
              <w:rPr>
                <w:rFonts w:hint="default" w:ascii="宋体" w:hAnsi="宋体" w:eastAsia="宋体" w:cs="宋体"/>
                <w:b w:val="0"/>
                <w:bCs w:val="0"/>
                <w:color w:val="auto"/>
                <w:sz w:val="21"/>
                <w:szCs w:val="21"/>
                <w:highlight w:val="none"/>
                <w:lang w:val="en-US" w:eastAsia="zh-CN" w:bidi="ar-SA"/>
              </w:rPr>
              <w:t xml:space="preserve">异常指标快速响应与绿色通道机制</w:t>
            </w:r>
            <w:r>
              <w:rPr>
                <w:rStyle w:val="1515"/>
                <w:rFonts w:hint="eastAsia" w:ascii="宋体" w:hAnsi="宋体" w:eastAsia="宋体" w:cs="宋体"/>
                <w:b w:val="0"/>
                <w:bCs w:val="0"/>
                <w:strike w:val="0"/>
                <w:color w:val="auto"/>
                <w:sz w:val="21"/>
                <w:szCs w:val="21"/>
                <w:highlight w:val="none"/>
                <w:lang w:val="en-US" w:eastAsia="zh-CN" w:bidi="ar"/>
              </w:rPr>
              <w:t xml:space="preserve">等内</w:t>
            </w:r>
            <w:r>
              <w:rPr>
                <w:rFonts w:hint="eastAsia" w:eastAsia="宋体"/>
                <w:color w:val="auto"/>
                <w:lang w:val="en-US" w:eastAsia="zh-CN"/>
              </w:rPr>
              <w:t xml:space="preserve">容；方案优于要求的得5分，符合要求得3分，不符合要求或未提供的不得分。</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完善标准化体检全流程与配套服务机制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5分</w:t>
            </w:r>
            <w:r>
              <w:rPr>
                <w:rFonts w:hint="eastAsia" w:ascii="宋体" w:hAnsi="宋体" w:eastAsia="宋体" w:cs="宋体"/>
                <w:b w:val="0"/>
                <w:bCs w:val="0"/>
                <w:color w:val="auto"/>
                <w:sz w:val="21"/>
                <w:szCs w:val="21"/>
                <w:highlight w:val="none"/>
                <w:lang w:eastAsia="zh-CN"/>
              </w:rPr>
              <w:t xml:space="preserve">）</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投标人应在第四章采购需求“</w:t>
            </w:r>
            <w:r>
              <w:rPr>
                <w:rFonts w:hint="eastAsia" w:ascii="宋体" w:hAnsi="宋体" w:eastAsia="宋体" w:cs="宋体"/>
                <w:b w:val="0"/>
                <w:bCs w:val="0"/>
                <w:color w:val="auto"/>
                <w:sz w:val="21"/>
                <w:szCs w:val="21"/>
                <w:highlight w:val="none"/>
              </w:rPr>
              <w:t xml:space="preserve">完善标准化体检全流程与配套服务机制</w:t>
            </w:r>
            <w:r>
              <w:rPr>
                <w:rStyle w:val="1515"/>
                <w:rFonts w:hint="eastAsia" w:ascii="宋体" w:hAnsi="宋体" w:eastAsia="宋体" w:cs="宋体"/>
                <w:b w:val="0"/>
                <w:bCs w:val="0"/>
                <w:strike w:val="0"/>
                <w:color w:val="auto"/>
                <w:sz w:val="21"/>
                <w:szCs w:val="21"/>
                <w:highlight w:val="none"/>
                <w:lang w:val="en-US" w:eastAsia="zh-CN" w:bidi="ar"/>
              </w:rPr>
              <w:t xml:space="preserve">”内容上深化，方案至少包含：</w:t>
            </w:r>
            <w:r>
              <w:rPr>
                <w:rFonts w:hint="eastAsia" w:ascii="宋体" w:hAnsi="宋体" w:eastAsia="宋体" w:cs="宋体"/>
                <w:b w:val="0"/>
                <w:bCs w:val="0"/>
                <w:color w:val="auto"/>
                <w:sz w:val="21"/>
                <w:szCs w:val="21"/>
                <w:highlight w:val="none"/>
                <w:lang w:val="en-US" w:eastAsia="zh-CN" w:bidi="ar-SA"/>
              </w:rPr>
              <w:t xml:space="preserve">（1）体检质量标准化管控机制；（2）异常结果跟踪专项应急响应机制；（3）档案与保密机制</w:t>
            </w:r>
            <w:r>
              <w:rPr>
                <w:rStyle w:val="1515"/>
                <w:rFonts w:hint="eastAsia" w:ascii="宋体" w:hAnsi="宋体" w:eastAsia="宋体" w:cs="宋体"/>
                <w:b w:val="0"/>
                <w:bCs w:val="0"/>
                <w:strike w:val="0"/>
                <w:color w:val="auto"/>
                <w:sz w:val="21"/>
                <w:szCs w:val="21"/>
                <w:highlight w:val="none"/>
                <w:lang w:val="en-US" w:eastAsia="zh-CN" w:bidi="ar"/>
              </w:rPr>
              <w:t xml:space="preserve">等内容；方案优于要求的得5分，符合要求得3分，不符合要求或未提供的不得分。</w:t>
            </w:r>
            <w:r/>
          </w:p>
          <w:p>
            <w:pPr>
              <w:ind w:firstLine="420"/>
              <w:jc w:val="left"/>
              <w:keepLines w:val="0"/>
              <w:keepNext w:val="0"/>
              <w:pageBreakBefore w:val="0"/>
              <w:spacing w:line="240" w:lineRule="auto"/>
              <w:rPr>
                <w:rStyle w:val="1515"/>
                <w:rFonts w:hint="eastAsia" w:ascii="宋体" w:hAnsi="宋体" w:eastAsia="宋体" w:cs="宋体"/>
                <w:b w:val="0"/>
                <w:bCs w:val="0"/>
                <w:strike w:val="0"/>
                <w:color w:val="auto"/>
                <w:sz w:val="21"/>
                <w:szCs w:val="21"/>
                <w:highlight w:val="none"/>
                <w:lang w:val="en-US" w:eastAsia="zh-CN" w:bidi="ar"/>
              </w:rPr>
            </w:pPr>
            <w:r>
              <w:rPr>
                <w:rStyle w:val="1515"/>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357"/>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031" w:type="dxa"/>
            <w:vAlign w:val="top"/>
            <w:textDirection w:val="lrTb"/>
            <w:noWrap w:val="false"/>
          </w:tcPr>
          <w:p>
            <w:pPr>
              <w:pStyle w:val="1507"/>
              <w:numPr>
                <w:ilvl w:val="0"/>
                <w:numId w:val="0"/>
              </w:num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投标人将所有参检人员胸部DR升级为胸部CT平扫的，得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1507"/>
              <w:numPr>
                <w:ilvl w:val="0"/>
                <w:numId w:val="0"/>
              </w:num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投标人在已婚女专项（妇检+白带常规）基础上增加宫颈超薄细胞学检测TCT的，得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1507"/>
              <w:numPr>
                <w:ilvl w:val="0"/>
                <w:numId w:val="0"/>
              </w:num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投标人为所有参检人员提供免费早餐的，得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1507"/>
              <w:numPr>
                <w:ilvl w:val="0"/>
                <w:numId w:val="0"/>
              </w:num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投标人能确保所有参检人员在“我的盐城”APP上自主查询到电子体检报告的，得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1507"/>
              <w:numPr>
                <w:ilvl w:val="0"/>
                <w:numId w:val="0"/>
              </w:num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投标人承诺参检人员体检检出高危指标的，24小时内专人一对一电话通知参见人本人及单位对接人，并同步优先安排院内复查、专科就诊、床位协调的，得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1507"/>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说明：投标时提供承诺函（格式自拟）并加盖投标人公章。</w:t>
            </w:r>
            <w:r/>
          </w:p>
        </w:tc>
      </w:tr>
    </w:tbl>
    <w:p>
      <w:pPr>
        <w:rPr>
          <w:rFonts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1344"/>
        <w:jc w:val="center"/>
        <w:keepNext/>
        <w:spacing w:beforeAutospacing="0" w:afterAutospacing="0"/>
        <w:rPr>
          <w:rFonts w:hint="eastAsia" w:ascii="黑体" w:hAnsi="宋体" w:eastAsia="黑体" w:cs="黑体"/>
          <w:color w:val="auto"/>
          <w:sz w:val="44"/>
          <w:szCs w:val="44"/>
        </w:rPr>
        <w:outlineLvl w:val="9"/>
      </w:pPr>
      <w:r>
        <w:rPr>
          <w:rFonts w:hint="eastAsia" w:ascii="黑体" w:hAnsi="宋体" w:eastAsia="黑体" w:cs="黑体"/>
          <w:color w:val="auto"/>
          <w:sz w:val="44"/>
          <w:szCs w:val="44"/>
        </w:rPr>
      </w:r>
      <w:r/>
    </w:p>
    <w:p>
      <w:pPr>
        <w:pStyle w:val="1344"/>
        <w:jc w:val="center"/>
        <w:keepNext/>
        <w:spacing w:beforeAutospacing="0" w:afterAutospacing="0"/>
        <w:rPr>
          <w:color w:val="auto"/>
        </w:rPr>
        <w:outlineLvl w:val="0"/>
      </w:pPr>
      <w:r>
        <w:rPr>
          <w:rFonts w:hint="eastAsia" w:ascii="黑体" w:hAnsi="宋体" w:eastAsia="黑体" w:cs="黑体"/>
          <w:color w:val="auto"/>
          <w:sz w:val="44"/>
          <w:szCs w:val="44"/>
        </w:rPr>
        <w:t xml:space="preserve">第六章  投标文件格式 </w:t>
      </w:r>
      <w:r/>
    </w:p>
    <w:p>
      <w:pPr>
        <w:pStyle w:val="1344"/>
        <w:jc w:val="center"/>
        <w:spacing w:beforeAutospacing="0" w:afterAutospacing="0"/>
        <w:rPr>
          <w:color w:val="auto"/>
        </w:rPr>
      </w:pPr>
      <w:r/>
      <w:bookmarkStart w:id="192" w:name="_Hlt26955039"/>
      <w:r/>
      <w:bookmarkEnd w:id="192"/>
      <w:r/>
      <w:bookmarkStart w:id="193" w:name="_Hlt26671244"/>
      <w:r/>
      <w:bookmarkEnd w:id="193"/>
      <w:r/>
      <w:bookmarkStart w:id="194" w:name="_Toc26554094"/>
      <w:r/>
      <w:bookmarkEnd w:id="194"/>
      <w:r/>
      <w:bookmarkStart w:id="195" w:name="_Toc120614282"/>
      <w:r/>
      <w:bookmarkStart w:id="196" w:name="_Toc49090576"/>
      <w:r>
        <w:rPr>
          <w:rFonts w:hint="eastAsia" w:ascii="宋体" w:hAnsi="宋体" w:eastAsia="宋体" w:cs="宋体"/>
          <w:b/>
          <w:color w:val="auto"/>
          <w:sz w:val="72"/>
          <w:szCs w:val="72"/>
        </w:rPr>
        <w:t xml:space="preserve">投  标  文  件</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ind w:firstLine="1084"/>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1344"/>
        <w:ind w:firstLine="1084"/>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1344"/>
        <w:jc w:val="both"/>
        <w:spacing w:beforeAutospacing="0" w:afterAutospacing="0"/>
        <w:rPr>
          <w:color w:val="auto"/>
        </w:rPr>
      </w:pPr>
      <w:r>
        <w:rPr>
          <w:rFonts w:hint="eastAsia" w:ascii="宋体" w:hAnsi="宋体" w:eastAsia="宋体" w:cs="宋体"/>
          <w:b/>
          <w:color w:val="auto"/>
          <w:sz w:val="36"/>
          <w:szCs w:val="36"/>
        </w:rPr>
        <w:t xml:space="preserve">   投标人名称：</w:t>
      </w:r>
      <w:r>
        <w:rPr>
          <w:rFonts w:hint="eastAsia" w:ascii="宋体" w:hAnsi="宋体" w:eastAsia="宋体" w:cs="宋体"/>
          <w:b/>
          <w:color w:val="auto"/>
          <w:sz w:val="36"/>
          <w:szCs w:val="36"/>
          <w:u w:val="single"/>
        </w:rPr>
        <w:t xml:space="preserve">（加盖CA电子公章）</w:t>
      </w:r>
      <w:r>
        <w:rPr>
          <w:rFonts w:hint="eastAsia" w:ascii="宋体" w:hAnsi="宋体" w:eastAsia="宋体" w:cs="宋体"/>
          <w:b/>
          <w:color w:val="auto"/>
          <w:sz w:val="36"/>
          <w:szCs w:val="36"/>
          <w:u w:val="single"/>
          <w:lang w:val="en-US" w:eastAsia="zh-CN"/>
        </w:rPr>
        <w:t xml:space="preserve">   </w:t>
      </w:r>
      <w:r>
        <w:rPr>
          <w:rFonts w:hint="eastAsia" w:ascii="宋体" w:hAnsi="宋体" w:eastAsia="宋体" w:cs="宋体"/>
          <w:b/>
          <w:color w:val="auto"/>
          <w:sz w:val="36"/>
          <w:szCs w:val="36"/>
          <w:u w:val="single"/>
        </w:rPr>
        <w:t xml:space="preserve">        </w:t>
      </w:r>
      <w:r/>
    </w:p>
    <w:p>
      <w:pPr>
        <w:pStyle w:val="1344"/>
        <w:jc w:val="both"/>
        <w:spacing w:beforeAutospacing="0" w:afterAutospacing="0"/>
        <w:rPr>
          <w:color w:val="auto"/>
        </w:rPr>
      </w:pPr>
      <w:r>
        <w:rPr>
          <w:rFonts w:hint="eastAsia" w:ascii="宋体" w:hAnsi="宋体" w:eastAsia="宋体" w:cs="宋体"/>
          <w:b/>
          <w:color w:val="auto"/>
          <w:sz w:val="36"/>
          <w:szCs w:val="36"/>
        </w:rPr>
        <w:t xml:space="preserve">   日   期：</w:t>
      </w:r>
      <w:r>
        <w:rPr>
          <w:rFonts w:hint="eastAsia" w:ascii="宋体" w:hAnsi="宋体" w:eastAsia="宋体" w:cs="宋体"/>
          <w:b/>
          <w:color w:val="auto"/>
          <w:sz w:val="36"/>
          <w:szCs w:val="36"/>
          <w:u w:val="single"/>
        </w:rPr>
        <w:t xml:space="preserve">                     </w:t>
      </w:r>
      <w:r/>
    </w:p>
    <w:p>
      <w:pPr>
        <w:pStyle w:val="1344"/>
        <w:jc w:val="center"/>
        <w:spacing w:beforeAutospacing="0" w:afterAutospacing="0" w:line="0" w:lineRule="atLeast"/>
        <w:rPr>
          <w:color w:val="auto"/>
        </w:rPr>
      </w:pPr>
      <w:r>
        <w:rPr>
          <w:color w:val="auto"/>
        </w:rPr>
        <w:t xml:space="preserve"> </w:t>
      </w:r>
      <w:r/>
    </w:p>
    <w:p>
      <w:pPr>
        <w:pStyle w:val="1344"/>
        <w:jc w:val="both"/>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1344"/>
        <w:jc w:val="both"/>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1344"/>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1344"/>
        <w:jc w:val="center"/>
        <w:spacing w:beforeAutospacing="0" w:afterAutospacing="0" w:line="0" w:lineRule="atLeast"/>
        <w:rPr>
          <w:color w:val="auto"/>
        </w:rPr>
      </w:pPr>
      <w:r>
        <w:rPr>
          <w:color w:val="auto"/>
        </w:rPr>
        <w:t xml:space="preserve"> </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一、法人或者其他组织的营业执照等证明文件，自然人的身份证明</w:t>
      </w:r>
      <w:r/>
    </w:p>
    <w:p>
      <w:pPr>
        <w:pStyle w:val="1344"/>
        <w:ind w:left="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rPr>
        <w:t xml:space="preserve">二、上一年度的财务状况报</w:t>
      </w:r>
      <w:r>
        <w:rPr>
          <w:rFonts w:hint="eastAsia" w:ascii="宋体" w:hAnsi="宋体" w:eastAsia="宋体" w:cs="宋体"/>
          <w:iCs/>
          <w:color w:val="auto"/>
          <w:sz w:val="21"/>
          <w:szCs w:val="21"/>
          <w:lang w:eastAsia="zh-CN"/>
        </w:rPr>
        <w:t xml:space="preserve">表</w:t>
      </w:r>
      <w:r>
        <w:rPr>
          <w:rFonts w:hint="eastAsia" w:ascii="宋体" w:hAnsi="宋体" w:eastAsia="宋体" w:cs="宋体"/>
          <w:iCs/>
          <w:color w:val="auto"/>
          <w:sz w:val="21"/>
          <w:szCs w:val="21"/>
        </w:rPr>
        <w:t xml:space="preserve">（财务状况报表至少包含利润表、资产负债表、现金流量表，成立不满一年无需提供）</w:t>
      </w:r>
      <w:r/>
    </w:p>
    <w:p>
      <w:pPr>
        <w:pStyle w:val="1344"/>
        <w:ind w:left="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344"/>
        <w:ind w:left="480"/>
        <w:jc w:val="both"/>
        <w:spacing w:beforeAutospacing="0" w:afterAutospacing="0" w:line="360" w:lineRule="auto"/>
        <w:rPr>
          <w:rFonts w:hint="eastAsia" w:ascii="宋体" w:hAnsi="宋体" w:eastAsia="宋体" w:cs="宋体"/>
          <w:iCs/>
          <w:color w:val="auto"/>
          <w:sz w:val="21"/>
          <w:szCs w:val="21"/>
        </w:rPr>
      </w:pPr>
      <w:r>
        <w:rPr>
          <w:rFonts w:hint="eastAsia" w:ascii="宋体" w:hAnsi="宋体" w:eastAsia="宋体" w:cs="宋体"/>
          <w:iCs/>
          <w:color w:val="auto"/>
          <w:sz w:val="21"/>
          <w:szCs w:val="21"/>
        </w:rPr>
        <w:t xml:space="preserve">四、具备履行合同所必需的设备和专业技术能力的书面声明</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五、参加政府采购活动前 3 年内在经营活动中没有重大违法记录的书面声明</w:t>
      </w:r>
      <w:r/>
    </w:p>
    <w:p>
      <w:pPr>
        <w:pStyle w:val="1344"/>
        <w:ind w:left="480"/>
        <w:jc w:val="both"/>
        <w:spacing w:beforeAutospacing="0" w:afterAutospacing="0" w:line="360" w:lineRule="auto"/>
        <w:rPr>
          <w:rFonts w:hint="default" w:ascii="宋体" w:hAnsi="宋体" w:eastAsia="宋体" w:cs="宋体"/>
          <w:iCs/>
          <w:color w:val="auto"/>
          <w:sz w:val="21"/>
          <w:szCs w:val="21"/>
          <w:lang w:val="en-US" w:eastAsia="zh-CN"/>
        </w:rPr>
      </w:pPr>
      <w:r>
        <w:rPr>
          <w:rFonts w:hint="eastAsia" w:ascii="宋体" w:hAnsi="宋体" w:eastAsia="宋体" w:cs="宋体"/>
          <w:iCs/>
          <w:color w:val="auto"/>
          <w:sz w:val="21"/>
          <w:szCs w:val="21"/>
        </w:rPr>
        <w:t xml:space="preserve">六、</w:t>
      </w:r>
      <w:r>
        <w:rPr>
          <w:rFonts w:hint="eastAsia" w:ascii="宋体" w:hAnsi="宋体" w:eastAsia="宋体" w:cs="宋体"/>
          <w:color w:val="auto"/>
          <w:sz w:val="21"/>
          <w:szCs w:val="21"/>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lang w:val="en-US" w:eastAsia="zh-CN"/>
        </w:rPr>
        <w:t xml:space="preserve">(自行提供，格式自拟)</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lang w:eastAsia="zh-CN"/>
        </w:rPr>
        <w:t xml:space="preserve">七</w:t>
      </w:r>
      <w:r>
        <w:rPr>
          <w:rFonts w:hint="eastAsia" w:ascii="宋体" w:hAnsi="宋体" w:eastAsia="宋体" w:cs="宋体"/>
          <w:iCs/>
          <w:color w:val="auto"/>
          <w:sz w:val="21"/>
          <w:szCs w:val="21"/>
        </w:rPr>
        <w:t xml:space="preserve">特定资格要求的证明文件（如果本项目设置特定资格要求，则需要提供）</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lang w:eastAsia="zh-CN"/>
        </w:rPr>
        <w:t xml:space="preserve">八</w:t>
      </w:r>
      <w:r>
        <w:rPr>
          <w:rFonts w:hint="eastAsia" w:ascii="宋体" w:hAnsi="宋体" w:eastAsia="宋体" w:cs="宋体"/>
          <w:iCs/>
          <w:color w:val="auto"/>
          <w:sz w:val="21"/>
          <w:szCs w:val="21"/>
        </w:rPr>
        <w:t xml:space="preserve">、法人授权书</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lang w:eastAsia="zh-CN"/>
        </w:rPr>
        <w:t xml:space="preserve">九</w:t>
      </w:r>
      <w:r>
        <w:rPr>
          <w:rFonts w:hint="eastAsia" w:ascii="宋体" w:hAnsi="宋体" w:eastAsia="宋体" w:cs="宋体"/>
          <w:iCs/>
          <w:color w:val="auto"/>
          <w:sz w:val="21"/>
          <w:szCs w:val="21"/>
        </w:rPr>
        <w:t xml:space="preserve">、投标函</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lang w:eastAsia="zh-CN"/>
        </w:rPr>
        <w:t xml:space="preserve">十</w:t>
      </w:r>
      <w:r>
        <w:rPr>
          <w:rFonts w:hint="eastAsia" w:ascii="宋体" w:hAnsi="宋体" w:eastAsia="宋体" w:cs="宋体"/>
          <w:iCs/>
          <w:color w:val="auto"/>
          <w:sz w:val="21"/>
          <w:szCs w:val="21"/>
        </w:rPr>
        <w:t xml:space="preserve">、中小企业声明函</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一</w:t>
      </w:r>
      <w:r>
        <w:rPr>
          <w:rFonts w:hint="eastAsia" w:ascii="宋体" w:hAnsi="宋体" w:eastAsia="宋体" w:cs="宋体"/>
          <w:iCs/>
          <w:color w:val="auto"/>
          <w:sz w:val="21"/>
          <w:szCs w:val="21"/>
        </w:rPr>
        <w:t xml:space="preserve">、残疾人福利性单位声明函</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二</w:t>
      </w:r>
      <w:r>
        <w:rPr>
          <w:rFonts w:hint="eastAsia" w:ascii="宋体" w:hAnsi="宋体" w:eastAsia="宋体" w:cs="宋体"/>
          <w:iCs/>
          <w:color w:val="auto"/>
          <w:sz w:val="21"/>
          <w:szCs w:val="21"/>
        </w:rPr>
        <w:t xml:space="preserve">、投标分项报价表</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三</w:t>
      </w:r>
      <w:r>
        <w:rPr>
          <w:rFonts w:hint="eastAsia" w:ascii="宋体" w:hAnsi="宋体" w:eastAsia="宋体" w:cs="宋体"/>
          <w:iCs/>
          <w:color w:val="auto"/>
          <w:sz w:val="21"/>
          <w:szCs w:val="21"/>
        </w:rPr>
        <w:t xml:space="preserve">、技术要求响应及偏离表</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四</w:t>
      </w:r>
      <w:r>
        <w:rPr>
          <w:rFonts w:hint="eastAsia" w:ascii="宋体" w:hAnsi="宋体" w:eastAsia="宋体" w:cs="宋体"/>
          <w:iCs/>
          <w:color w:val="auto"/>
          <w:sz w:val="21"/>
          <w:szCs w:val="21"/>
        </w:rPr>
        <w:t xml:space="preserve">、商务要求响应及偏离表</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五</w:t>
      </w:r>
      <w:r>
        <w:rPr>
          <w:rFonts w:hint="eastAsia" w:ascii="宋体" w:hAnsi="宋体" w:eastAsia="宋体" w:cs="宋体"/>
          <w:iCs/>
          <w:color w:val="auto"/>
          <w:sz w:val="21"/>
          <w:szCs w:val="21"/>
        </w:rPr>
        <w:t xml:space="preserve">、开标一览表</w:t>
      </w:r>
      <w:r/>
    </w:p>
    <w:p>
      <w:pPr>
        <w:pStyle w:val="1344"/>
        <w:ind w:left="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六</w:t>
      </w:r>
      <w:r>
        <w:rPr>
          <w:rFonts w:hint="eastAsia" w:ascii="宋体" w:hAnsi="宋体" w:eastAsia="宋体" w:cs="宋体"/>
          <w:iCs/>
          <w:color w:val="auto"/>
          <w:sz w:val="21"/>
          <w:szCs w:val="21"/>
        </w:rPr>
        <w:t xml:space="preserve">、技术方案、服务承诺、培训承诺等</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七</w:t>
      </w:r>
      <w:r>
        <w:rPr>
          <w:rFonts w:hint="eastAsia" w:ascii="宋体" w:hAnsi="宋体" w:eastAsia="宋体" w:cs="宋体"/>
          <w:iCs/>
          <w:color w:val="auto"/>
          <w:sz w:val="21"/>
          <w:szCs w:val="21"/>
        </w:rPr>
        <w:t xml:space="preserve">、盐城市政府采购事前信用承诺书</w:t>
      </w:r>
      <w:r/>
    </w:p>
    <w:p>
      <w:pPr>
        <w:pStyle w:val="1344"/>
        <w:ind w:firstLine="480"/>
        <w:jc w:val="both"/>
        <w:spacing w:beforeAutospacing="0" w:afterAutospacing="0" w:line="360" w:lineRule="auto"/>
        <w:rPr>
          <w:rFonts w:ascii="宋体" w:hAnsi="宋体" w:eastAsia="宋体" w:cs="宋体"/>
          <w:iCs/>
          <w:color w:val="auto"/>
          <w:sz w:val="21"/>
          <w:szCs w:val="21"/>
        </w:rPr>
      </w:pPr>
      <w:r>
        <w:rPr>
          <w:rFonts w:hint="eastAsia" w:ascii="宋体" w:hAnsi="宋体" w:eastAsia="宋体" w:cs="宋体"/>
          <w:iCs/>
          <w:color w:val="auto"/>
          <w:sz w:val="21"/>
          <w:szCs w:val="21"/>
        </w:rPr>
        <w:t xml:space="preserve">十</w:t>
      </w:r>
      <w:r>
        <w:rPr>
          <w:rFonts w:hint="eastAsia" w:ascii="宋体" w:hAnsi="宋体" w:eastAsia="宋体" w:cs="宋体"/>
          <w:iCs/>
          <w:color w:val="auto"/>
          <w:sz w:val="21"/>
          <w:szCs w:val="21"/>
          <w:lang w:eastAsia="zh-CN"/>
        </w:rPr>
        <w:t xml:space="preserve">八</w:t>
      </w:r>
      <w:r>
        <w:rPr>
          <w:rFonts w:hint="eastAsia" w:ascii="宋体" w:hAnsi="宋体" w:eastAsia="宋体" w:cs="宋体"/>
          <w:iCs/>
          <w:color w:val="auto"/>
          <w:sz w:val="21"/>
          <w:szCs w:val="21"/>
        </w:rPr>
        <w:t xml:space="preserve">、项目建设供应商承诺函</w:t>
      </w:r>
      <w:r/>
    </w:p>
    <w:p>
      <w:pPr>
        <w:pStyle w:val="1344"/>
        <w:ind w:firstLine="480"/>
        <w:jc w:val="both"/>
        <w:spacing w:beforeAutospacing="0" w:afterAutospacing="0" w:line="360" w:lineRule="auto"/>
        <w:rPr>
          <w:rFonts w:ascii="宋体" w:hAnsi="宋体" w:eastAsia="宋体" w:cs="宋体"/>
          <w:iCs/>
          <w:color w:val="auto"/>
          <w:sz w:val="21"/>
          <w:szCs w:val="21"/>
        </w:rPr>
      </w:pPr>
      <w:r>
        <w:rPr>
          <w:rFonts w:ascii="宋体" w:hAnsi="宋体" w:eastAsia="宋体" w:cs="宋体"/>
          <w:iCs/>
          <w:color w:val="auto"/>
          <w:sz w:val="21"/>
          <w:szCs w:val="21"/>
        </w:rPr>
      </w:r>
      <w:r/>
    </w:p>
    <w:p>
      <w:pPr>
        <w:pStyle w:val="1344"/>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344"/>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1344"/>
        <w:ind w:firstLine="480"/>
        <w:jc w:val="both"/>
        <w:spacing w:beforeAutospacing="0" w:afterAutospacing="0" w:line="0" w:lineRule="atLeast"/>
        <w:rPr>
          <w:color w:val="auto"/>
        </w:rPr>
      </w:pPr>
      <w:r>
        <w:rPr>
          <w:color w:val="auto"/>
        </w:rPr>
        <w:t xml:space="preserve"> </w:t>
      </w:r>
      <w:r/>
    </w:p>
    <w:p>
      <w:pPr>
        <w:pStyle w:val="1344"/>
        <w:ind w:firstLine="480"/>
        <w:jc w:val="both"/>
        <w:spacing w:beforeAutospacing="0" w:afterAutospacing="0" w:line="0" w:lineRule="atLeast"/>
        <w:rPr>
          <w:color w:val="auto"/>
        </w:rPr>
      </w:pPr>
      <w:r>
        <w:rPr>
          <w:color w:val="auto"/>
        </w:rPr>
        <w:t xml:space="preserve"> </w:t>
      </w:r>
      <w:r/>
    </w:p>
    <w:p>
      <w:pPr>
        <w:pStyle w:val="1344"/>
        <w:ind w:firstLine="480"/>
        <w:jc w:val="both"/>
        <w:spacing w:beforeAutospacing="0" w:afterAutospacing="0" w:line="0" w:lineRule="atLeast"/>
        <w:rPr>
          <w:color w:val="auto"/>
        </w:rPr>
      </w:pPr>
      <w:r>
        <w:rPr>
          <w:color w:val="auto"/>
        </w:rPr>
        <w:t xml:space="preserve"> </w:t>
      </w:r>
      <w:r/>
    </w:p>
    <w:p>
      <w:pPr>
        <w:pStyle w:val="1344"/>
        <w:ind w:firstLine="480"/>
        <w:jc w:val="both"/>
        <w:spacing w:beforeAutospacing="0" w:afterAutospacing="0" w:line="0" w:lineRule="atLeast"/>
        <w:rPr>
          <w:color w:val="auto"/>
        </w:rPr>
      </w:pPr>
      <w:r>
        <w:rPr>
          <w:color w:val="auto"/>
        </w:rPr>
        <w:t xml:space="preserve"> </w:t>
      </w:r>
      <w:r/>
    </w:p>
    <w:p>
      <w:pPr>
        <w:pStyle w:val="1344"/>
        <w:ind w:firstLine="480"/>
        <w:jc w:val="both"/>
        <w:spacing w:beforeAutospacing="0" w:afterAutospacing="0" w:line="0" w:lineRule="atLeast"/>
        <w:rPr>
          <w:color w:val="auto"/>
        </w:rPr>
      </w:pPr>
      <w:r>
        <w:rPr>
          <w:color w:val="auto"/>
        </w:rPr>
      </w:r>
      <w:r/>
    </w:p>
    <w:p>
      <w:pPr>
        <w:pStyle w:val="1344"/>
        <w:ind w:firstLine="480"/>
        <w:jc w:val="both"/>
        <w:spacing w:beforeAutospacing="0" w:afterAutospacing="0" w:line="0" w:lineRule="atLeast"/>
        <w:rPr>
          <w:color w:val="auto"/>
        </w:rPr>
      </w:pPr>
      <w:r>
        <w:rPr>
          <w:color w:val="auto"/>
        </w:rPr>
      </w:r>
      <w:r/>
    </w:p>
    <w:p>
      <w:pPr>
        <w:pStyle w:val="1344"/>
        <w:ind w:firstLine="480"/>
        <w:jc w:val="both"/>
        <w:spacing w:beforeAutospacing="0" w:afterAutospacing="0" w:line="0" w:lineRule="atLeast"/>
        <w:rPr>
          <w:color w:val="auto"/>
        </w:rPr>
      </w:pPr>
      <w:r>
        <w:rPr>
          <w:color w:val="auto"/>
        </w:rPr>
      </w:r>
      <w:r/>
    </w:p>
    <w:p>
      <w:pPr>
        <w:pStyle w:val="1344"/>
        <w:ind w:firstLine="480"/>
        <w:jc w:val="both"/>
        <w:spacing w:beforeAutospacing="0" w:afterAutospacing="0" w:line="0" w:lineRule="atLeast"/>
        <w:rPr>
          <w:color w:val="auto"/>
        </w:rPr>
      </w:pPr>
      <w:r>
        <w:rPr>
          <w:color w:val="auto"/>
        </w:rPr>
      </w:r>
      <w:r/>
    </w:p>
    <w:p>
      <w:pPr>
        <w:pStyle w:val="1344"/>
        <w:ind w:firstLine="480"/>
        <w:jc w:val="both"/>
        <w:spacing w:beforeAutospacing="0" w:afterAutospacing="0" w:line="0" w:lineRule="atLeast"/>
        <w:rPr>
          <w:color w:val="auto"/>
        </w:rPr>
      </w:pPr>
      <w:r>
        <w:rPr>
          <w:color w:val="auto"/>
        </w:rPr>
      </w:r>
      <w:r/>
    </w:p>
    <w:p>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rPr>
          <w:color w:val="auto"/>
        </w:rPr>
      </w:pPr>
      <w:r>
        <w:rPr>
          <w:rFonts w:hint="eastAsia" w:ascii="黑体" w:hAnsi="宋体" w:eastAsia="黑体" w:cs="黑体"/>
          <w:i/>
          <w:color w:val="auto"/>
          <w:sz w:val="32"/>
          <w:szCs w:val="32"/>
          <w:u w:val="single"/>
        </w:rPr>
        <w:t xml:space="preserve">一、法人或者其他组织的营业执照等证明文件，自然人的身份证明</w:t>
      </w:r>
      <w:r/>
    </w:p>
    <w:p>
      <w:pPr>
        <w:pStyle w:val="1344"/>
        <w:ind w:firstLine="480"/>
        <w:jc w:val="both"/>
        <w:spacing w:beforeAutospacing="0" w:afterAutospacing="0" w:line="0" w:lineRule="atLeast"/>
        <w:rPr>
          <w:color w:val="auto"/>
        </w:rPr>
      </w:pPr>
      <w:r>
        <w:rPr>
          <w:color w:val="auto"/>
        </w:rPr>
        <w:t xml:space="preserve"> </w:t>
      </w:r>
      <w:r/>
    </w:p>
    <w:p>
      <w:pPr>
        <w:pStyle w:val="1344"/>
        <w:jc w:val="both"/>
        <w:spacing w:beforeAutospacing="0" w:afterAutospacing="0"/>
        <w:rPr>
          <w:rFonts w:hint="eastAsia" w:eastAsia="黑体"/>
          <w:color w:val="auto"/>
          <w:lang w:eastAsia="zh-CN"/>
        </w:rPr>
      </w:pPr>
      <w:r>
        <w:rPr>
          <w:rFonts w:hint="eastAsia" w:ascii="黑体" w:hAnsi="宋体" w:eastAsia="黑体" w:cs="黑体"/>
          <w:i/>
          <w:color w:val="auto"/>
          <w:sz w:val="32"/>
          <w:szCs w:val="32"/>
          <w:u w:val="single"/>
        </w:rPr>
        <w:t xml:space="preserve">二、上一年度的财务状况报</w:t>
      </w:r>
      <w:r>
        <w:rPr>
          <w:rFonts w:hint="eastAsia" w:ascii="黑体" w:hAnsi="宋体" w:eastAsia="黑体" w:cs="黑体"/>
          <w:i/>
          <w:color w:val="auto"/>
          <w:sz w:val="32"/>
          <w:szCs w:val="32"/>
          <w:u w:val="single"/>
          <w:lang w:eastAsia="zh-CN"/>
        </w:rPr>
        <w:t xml:space="preserve">表</w:t>
      </w:r>
      <w:r/>
    </w:p>
    <w:p>
      <w:pPr>
        <w:pStyle w:val="1344"/>
        <w:ind w:left="480"/>
        <w:jc w:val="both"/>
        <w:spacing w:beforeAutospacing="0" w:afterAutospacing="0"/>
        <w:rPr>
          <w:rFonts w:asciiTheme="minorEastAsia" w:hAnsiTheme="minorEastAsia" w:cstheme="minorEastAsia"/>
          <w:iCs/>
          <w:color w:val="auto"/>
        </w:rPr>
      </w:pPr>
      <w:r>
        <w:rPr>
          <w:rFonts w:hint="eastAsia" w:asciiTheme="minorEastAsia" w:hAnsiTheme="minorEastAsia" w:cstheme="minorEastAsia"/>
          <w:iCs/>
          <w:color w:val="auto"/>
        </w:rPr>
        <w:t xml:space="preserve">（财务状况报表至少包含利润表、资产负债表、现金流量表，成立不满一年无需提供）</w:t>
      </w:r>
      <w:r/>
    </w:p>
    <w:p>
      <w:pPr>
        <w:pStyle w:val="1344"/>
        <w:ind w:firstLine="480"/>
        <w:jc w:val="both"/>
        <w:spacing w:beforeAutospacing="0" w:afterAutospacing="0" w:line="0" w:lineRule="atLeast"/>
        <w:rPr>
          <w:color w:val="auto"/>
        </w:rPr>
      </w:pPr>
      <w:r>
        <w:rPr>
          <w:color w:val="auto"/>
        </w:rPr>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rFonts w:hint="eastAsia" w:ascii="黑体" w:hAnsi="宋体" w:eastAsia="黑体" w:cs="黑体"/>
          <w:i/>
          <w:color w:val="auto"/>
          <w:sz w:val="32"/>
          <w:szCs w:val="32"/>
          <w:u w:val="single"/>
        </w:rPr>
        <w:t xml:space="preserve">三、依法缴纳税收和社会保障资金的相关材料</w:t>
      </w:r>
      <w:r/>
    </w:p>
    <w:p>
      <w:pPr>
        <w:pStyle w:val="1344"/>
        <w:jc w:val="both"/>
        <w:spacing w:beforeAutospacing="0" w:afterAutospacing="0"/>
        <w:rPr>
          <w:rFonts w:hint="eastAsia" w:ascii="宋体" w:hAnsi="宋体" w:eastAsia="宋体" w:cs="宋体"/>
          <w:color w:val="auto"/>
        </w:rPr>
      </w:pPr>
      <w:r/>
      <w:bookmarkStart w:id="197" w:name="_Toc120614284"/>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1344"/>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1344"/>
        <w:jc w:val="both"/>
        <w:spacing w:beforeAutospacing="0" w:afterAutospacing="0"/>
        <w:rPr>
          <w:color w:val="auto"/>
        </w:rPr>
      </w:pPr>
      <w:r>
        <w:rPr>
          <w:rFonts w:hint="eastAsia" w:ascii="黑体" w:hAnsi="宋体" w:eastAsia="黑体" w:cs="黑体"/>
          <w:i/>
          <w:color w:val="auto"/>
          <w:sz w:val="32"/>
          <w:szCs w:val="32"/>
          <w:u w:val="single"/>
        </w:rPr>
        <w:t xml:space="preserve">四、具备履行合同所必需的设备和专业技术能力的书面声明</w:t>
      </w:r>
      <w:r/>
    </w:p>
    <w:p>
      <w:pPr>
        <w:pStyle w:val="1344"/>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1344"/>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344"/>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344"/>
        <w:ind w:firstLine="4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1344"/>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1344"/>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1344"/>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1344"/>
        <w:jc w:val="both"/>
        <w:spacing w:beforeAutospacing="0" w:afterAutospacing="0"/>
        <w:rPr>
          <w:color w:val="auto"/>
        </w:rPr>
      </w:pPr>
      <w:r>
        <w:rPr>
          <w:color w:val="auto"/>
        </w:rPr>
        <w:t xml:space="preserve"> </w:t>
      </w:r>
      <w:r/>
    </w:p>
    <w:p>
      <w:pPr>
        <w:pStyle w:val="1344"/>
        <w:numPr>
          <w:ilvl w:val="0"/>
          <w:numId w:val="1"/>
        </w:numPr>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t xml:space="preserve">单位负责人为同一人或者存在直接控股、管理关系的不同供应商，不得参加同一合同项下的政府采购活动。</w:t>
      </w:r>
      <w:r/>
    </w:p>
    <w:p>
      <w:pPr>
        <w:pStyle w:val="1344"/>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lang w:val="en-US" w:eastAsia="zh-CN"/>
        </w:rPr>
        <w:t xml:space="preserve">(自行提供，格式自拟)</w:t>
      </w:r>
      <w:r/>
    </w:p>
    <w:p>
      <w:pPr>
        <w:pStyle w:val="1344"/>
        <w:jc w:val="both"/>
        <w:spacing w:beforeAutospacing="0" w:afterAutospacing="0"/>
        <w:rPr>
          <w:color w:val="auto"/>
        </w:rPr>
      </w:pPr>
      <w:r>
        <w:rPr>
          <w:rFonts w:hint="eastAsia" w:ascii="黑体" w:hAnsi="宋体" w:eastAsia="黑体" w:cs="黑体"/>
          <w:i/>
          <w:color w:val="auto"/>
          <w:sz w:val="32"/>
          <w:szCs w:val="32"/>
          <w:u w:val="single"/>
          <w:lang w:eastAsia="zh-CN"/>
        </w:rPr>
        <w:t xml:space="preserve">七、</w:t>
      </w:r>
      <w:r>
        <w:rPr>
          <w:rFonts w:hint="eastAsia" w:ascii="黑体" w:hAnsi="宋体" w:eastAsia="黑体" w:cs="黑体"/>
          <w:i/>
          <w:color w:val="auto"/>
          <w:sz w:val="32"/>
          <w:szCs w:val="32"/>
          <w:u w:val="single"/>
        </w:rPr>
        <w:t xml:space="preserve">特定资格要求的证明文件</w:t>
      </w:r>
      <w:r/>
    </w:p>
    <w:p>
      <w:pPr>
        <w:pStyle w:val="1344"/>
        <w:ind w:firstLine="84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如果本项目申请人的特定资格要求中要求提供的，必须提供。</w:t>
      </w:r>
      <w:r/>
    </w:p>
    <w:p>
      <w:pPr>
        <w:pStyle w:val="1344"/>
        <w:ind w:firstLine="84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1344"/>
        <w:numPr>
          <w:ilvl w:val="0"/>
          <w:numId w:val="0"/>
        </w:numPr>
        <w:jc w:val="both"/>
        <w:spacing w:beforeAutospacing="0" w:afterAutospacing="0"/>
        <w:rPr>
          <w:rFonts w:hint="eastAsia" w:ascii="黑体" w:hAnsi="宋体" w:eastAsia="黑体" w:cs="黑体"/>
          <w:i/>
          <w:color w:val="auto"/>
          <w:sz w:val="32"/>
          <w:szCs w:val="32"/>
          <w:u w:val="single"/>
          <w:lang w:eastAsia="zh-CN"/>
        </w:rPr>
      </w:pPr>
      <w:r>
        <w:rPr>
          <w:rFonts w:hint="eastAsia" w:ascii="黑体" w:hAnsi="宋体" w:eastAsia="黑体" w:cs="黑体"/>
          <w:i/>
          <w:color w:val="auto"/>
          <w:sz w:val="32"/>
          <w:szCs w:val="32"/>
          <w:u w:val="single"/>
          <w:lang w:eastAsia="zh-CN"/>
        </w:rPr>
      </w:r>
      <w:r/>
    </w:p>
    <w:p>
      <w:pPr>
        <w:pStyle w:val="1344"/>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1344"/>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134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134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134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134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134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1344"/>
        <w:jc w:val="center"/>
        <w:spacing w:beforeAutospacing="0" w:afterAutospacing="0"/>
        <w:rPr>
          <w:color w:val="auto"/>
          <w:u w:val="single"/>
        </w:rPr>
      </w:pPr>
      <w:r>
        <w:rPr>
          <w:rFonts w:hint="eastAsia" w:ascii="黑体" w:hAnsi="宋体" w:eastAsia="黑体" w:cs="黑体"/>
          <w:i/>
          <w:color w:val="auto"/>
          <w:sz w:val="32"/>
          <w:szCs w:val="32"/>
          <w:u w:val="single"/>
          <w:lang w:eastAsia="zh-CN"/>
        </w:rPr>
        <w:t xml:space="preserve">八</w:t>
      </w:r>
      <w:r>
        <w:rPr>
          <w:rFonts w:hint="eastAsia" w:ascii="黑体" w:hAnsi="宋体" w:eastAsia="黑体" w:cs="黑体"/>
          <w:i/>
          <w:color w:val="auto"/>
          <w:sz w:val="32"/>
          <w:szCs w:val="32"/>
          <w:u w:val="single"/>
        </w:rPr>
        <w:t xml:space="preserve">、法人授权书</w:t>
      </w:r>
      <w:r/>
    </w:p>
    <w:p>
      <w:pPr>
        <w:pStyle w:val="1344"/>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本授权书声明：____________（投标人名称）授权________________（被授权人的姓名）为我方就</w:t>
      </w:r>
      <w:r>
        <w:rPr>
          <w:rFonts w:hint="eastAsia" w:ascii="宋体" w:hAnsi="宋体" w:eastAsia="宋体" w:cs="宋体"/>
          <w:color w:val="auto"/>
          <w:sz w:val="21"/>
          <w:szCs w:val="21"/>
          <w:u w:val="single"/>
          <w:lang w:eastAsia="zh-CN"/>
        </w:rPr>
        <w:t xml:space="preserve">J</w:t>
      </w:r>
      <w:r>
        <w:rPr>
          <w:rFonts w:hint="eastAsia" w:ascii="宋体" w:hAnsi="宋体" w:eastAsia="宋体" w:cs="宋体"/>
          <w:color w:val="auto"/>
          <w:sz w:val="21"/>
          <w:szCs w:val="21"/>
          <w:u w:val="single"/>
          <w:lang w:val="en-US" w:eastAsia="zh-CN"/>
        </w:rPr>
        <w:t xml:space="preserve">                     </w:t>
      </w:r>
      <w:r>
        <w:rPr>
          <w:rFonts w:ascii="Times New Roman" w:hAnsi="Times New Roman"/>
          <w:color w:val="auto"/>
          <w:sz w:val="21"/>
          <w:szCs w:val="21"/>
        </w:rPr>
        <w:t xml:space="preserve">号项目采购活动的合法代理人，以本单位名义全权处理一切与该项目采购有关的事务。</w:t>
      </w:r>
      <w:r/>
    </w:p>
    <w:p>
      <w:pPr>
        <w:pStyle w:val="1344"/>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本授权书于______年____月____日起生效，特此声明。</w:t>
      </w:r>
      <w:r/>
    </w:p>
    <w:p>
      <w:pPr>
        <w:pStyle w:val="1344"/>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被授权人身份证号码：</w:t>
      </w:r>
      <w:r>
        <w:rPr>
          <w:rFonts w:ascii="Times New Roman" w:hAnsi="Times New Roman"/>
          <w:color w:val="auto"/>
          <w:sz w:val="21"/>
          <w:szCs w:val="21"/>
          <w:u w:val="single"/>
        </w:rPr>
        <w:t xml:space="preserve">                              </w:t>
      </w:r>
      <w:r/>
    </w:p>
    <w:p>
      <w:pPr>
        <w:pStyle w:val="1344"/>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被授权人联系电话：（手机）</w:t>
      </w:r>
      <w:r>
        <w:rPr>
          <w:rFonts w:ascii="Times New Roman" w:hAnsi="Times New Roman"/>
          <w:color w:val="auto"/>
          <w:sz w:val="21"/>
          <w:szCs w:val="21"/>
          <w:u w:val="single"/>
        </w:rPr>
        <w:t xml:space="preserve">                          </w:t>
      </w:r>
      <w:r/>
    </w:p>
    <w:p>
      <w:pPr>
        <w:pStyle w:val="1344"/>
        <w:ind w:firstLine="63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授权单位名称：</w:t>
      </w:r>
      <w:r>
        <w:rPr>
          <w:rFonts w:ascii="Times New Roman" w:hAnsi="Times New Roman"/>
          <w:color w:val="auto"/>
          <w:sz w:val="21"/>
          <w:szCs w:val="21"/>
          <w:u w:val="single"/>
        </w:rPr>
        <w:t xml:space="preserve">（加盖CA电子公章）</w:t>
      </w:r>
      <w:r/>
    </w:p>
    <w:p>
      <w:pPr>
        <w:pStyle w:val="1344"/>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单位地址：</w:t>
      </w:r>
      <w:r>
        <w:rPr>
          <w:rFonts w:ascii="Times New Roman" w:hAnsi="Times New Roman"/>
          <w:color w:val="auto"/>
          <w:sz w:val="21"/>
          <w:szCs w:val="21"/>
          <w:u w:val="single"/>
        </w:rPr>
        <w:t xml:space="preserve">                                         </w:t>
      </w:r>
      <w:r/>
    </w:p>
    <w:p>
      <w:pPr>
        <w:pStyle w:val="1344"/>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   日期：</w:t>
      </w:r>
      <w:bookmarkStart w:id="198" w:name="_Hlt26955070"/>
      <w:r/>
      <w:bookmarkStart w:id="199" w:name="_格式3__银行出具的资信证明"/>
      <w:r/>
      <w:bookmarkStart w:id="200" w:name="_Hlt26671380"/>
      <w:r>
        <w:rPr>
          <w:rFonts w:ascii="Times New Roman" w:hAnsi="Times New Roman"/>
          <w:color w:val="auto"/>
          <w:sz w:val="21"/>
          <w:szCs w:val="21"/>
          <w:u w:val="single"/>
        </w:rPr>
        <w:t xml:space="preserve">                                         </w:t>
      </w:r>
      <w:r/>
    </w:p>
    <w:p>
      <w:pPr>
        <w:pStyle w:val="1344"/>
        <w:ind w:firstLine="420"/>
        <w:jc w:val="both"/>
        <w:spacing w:beforeAutospacing="0" w:afterAutospacing="0" w:line="360" w:lineRule="auto"/>
        <w:rPr>
          <w:color w:val="auto"/>
          <w:sz w:val="21"/>
          <w:szCs w:val="21"/>
        </w:rPr>
      </w:pPr>
      <w:r>
        <w:rPr>
          <w:color w:val="auto"/>
          <w:sz w:val="21"/>
          <w:szCs w:val="21"/>
        </w:rPr>
        <w:t xml:space="preserve"> </w:t>
      </w:r>
      <w:r/>
    </w:p>
    <w:p>
      <w:pPr>
        <w:pStyle w:val="1344"/>
        <w:jc w:val="both"/>
        <w:spacing w:beforeAutospacing="0" w:afterAutospacing="0" w:line="360" w:lineRule="auto"/>
        <w:rPr>
          <w:color w:val="auto"/>
          <w:sz w:val="21"/>
          <w:szCs w:val="21"/>
        </w:rPr>
      </w:pPr>
      <w:r>
        <w:rPr>
          <w:color w:val="auto"/>
          <w:sz w:val="21"/>
          <w:szCs w:val="21"/>
        </w:rPr>
        <w:t xml:space="preserve"> </w:t>
      </w:r>
      <w:r/>
    </w:p>
    <w:p>
      <w:pPr>
        <w:pStyle w:val="1344"/>
        <w:jc w:val="both"/>
        <w:spacing w:beforeAutospacing="0" w:afterAutospacing="0" w:line="360" w:lineRule="auto"/>
        <w:rPr>
          <w:color w:val="auto"/>
          <w:sz w:val="21"/>
          <w:szCs w:val="21"/>
        </w:rPr>
      </w:pPr>
      <w:r>
        <w:rPr>
          <w:color w:val="auto"/>
          <w:sz w:val="21"/>
          <w:szCs w:val="21"/>
        </w:rPr>
        <w:t xml:space="preserve"> </w:t>
      </w:r>
      <w:r/>
    </w:p>
    <w:p>
      <w:pPr>
        <w:pStyle w:val="1344"/>
        <w:ind w:firstLine="3390"/>
        <w:jc w:val="both"/>
        <w:keepLines/>
        <w:keepNext/>
        <w:spacing w:before="260" w:beforeAutospacing="0" w:after="260" w:afterAutospacing="0" w:line="415" w:lineRule="auto"/>
        <w:rPr>
          <w:rFonts w:ascii="黑体" w:hAnsi="宋体" w:eastAsia="黑体" w:cs="黑体"/>
          <w:b/>
          <w:color w:val="auto"/>
          <w:sz w:val="32"/>
          <w:szCs w:val="32"/>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color w:val="auto"/>
          <w:sz w:val="32"/>
          <w:szCs w:val="32"/>
          <w:lang w:eastAsia="zh-CN"/>
        </w:rPr>
        <w:t xml:space="preserve">九</w:t>
      </w:r>
      <w:r>
        <w:rPr>
          <w:rFonts w:hint="eastAsia" w:ascii="黑体" w:hAnsi="宋体" w:eastAsia="黑体" w:cs="黑体"/>
          <w:b/>
          <w:color w:val="auto"/>
          <w:sz w:val="32"/>
          <w:szCs w:val="32"/>
        </w:rPr>
        <w:t xml:space="preserve">、投标函</w:t>
      </w:r>
      <w:r/>
    </w:p>
    <w:p>
      <w:pPr>
        <w:pStyle w:val="1344"/>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 xml:space="preserve">致：采购人</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根据贵方的</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号招标文件，正式授权下述签字人______(姓名)代表我方______________（投标人的名称），全权处理本次项目投标的有关事宜。</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据此函，__________签字人兹宣布同意如下：</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1.按招标文件规定的各项要求，向买方提供所需服务（包含与服务相关的货物）。</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2.我们完全理解贵方不一定将合同授予最低报价的投标人。</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3.我们已详细审核全部招标文件及其有效补充文件，我们知道必须放弃提出含糊不清或误解问题的权利。</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4.我们同意从规定的开标日期起遵循本投标文件，并在规定的投标有效期期满之前均具有约束力。</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5.同意向贵方提供贵方可能另外要求的与投标有关的任何证据或资料，并保证我方已提供和将要提供的文件是真实的、准确的。</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6.一旦我方中标,我方将根据招标文件的规定，严格履行合同的责任和义务,并保证在招标文件规定的时间完成项目，交付买方验收、使用。</w:t>
      </w:r>
      <w:r/>
    </w:p>
    <w:p>
      <w:pPr>
        <w:pStyle w:val="1344"/>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7.与本投标有关的正式通讯地址为：</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地          址：</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邮          编：</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电          话：</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传          真：</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投标人开户行：</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账          号： </w:t>
      </w:r>
      <w:r/>
    </w:p>
    <w:p>
      <w:pPr>
        <w:pStyle w:val="1344"/>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日           期：________年____月____日</w:t>
      </w:r>
      <w:r/>
    </w:p>
    <w:p>
      <w:pPr>
        <w:pStyle w:val="1344"/>
        <w:ind w:firstLine="240"/>
        <w:jc w:val="center"/>
        <w:spacing w:beforeAutospacing="0" w:afterAutospacing="0" w:line="360" w:lineRule="auto"/>
        <w:rPr>
          <w:color w:val="auto"/>
          <w:sz w:val="21"/>
          <w:szCs w:val="21"/>
        </w:rPr>
      </w:pPr>
      <w:r>
        <w:rPr>
          <w:color w:val="auto"/>
          <w:sz w:val="21"/>
          <w:szCs w:val="21"/>
        </w:rPr>
        <w:t xml:space="preserve"> </w:t>
      </w:r>
      <w:r/>
    </w:p>
    <w:p>
      <w:pPr>
        <w:pStyle w:val="1344"/>
        <w:ind w:firstLine="240"/>
        <w:jc w:val="center"/>
        <w:spacing w:beforeAutospacing="0" w:afterAutospacing="0" w:line="360" w:lineRule="auto"/>
        <w:rPr>
          <w:color w:val="auto"/>
          <w:sz w:val="21"/>
          <w:szCs w:val="21"/>
        </w:rPr>
      </w:pPr>
      <w:r>
        <w:rPr>
          <w:color w:val="auto"/>
          <w:sz w:val="21"/>
          <w:szCs w:val="21"/>
        </w:rPr>
        <w:t xml:space="preserve"> </w:t>
      </w:r>
      <w:r/>
    </w:p>
    <w:p>
      <w:pPr>
        <w:pStyle w:val="1344"/>
        <w:ind w:firstLine="240"/>
        <w:jc w:val="center"/>
        <w:spacing w:beforeAutospacing="0" w:afterAutospacing="0" w:line="0" w:lineRule="atLeast"/>
        <w:rPr>
          <w:color w:val="auto"/>
        </w:rPr>
      </w:pPr>
      <w:r>
        <w:rPr>
          <w:color w:val="auto"/>
        </w:rPr>
        <w:t xml:space="preserve"> </w:t>
      </w:r>
      <w:r/>
    </w:p>
    <w:p>
      <w:pPr>
        <w:pStyle w:val="1344"/>
        <w:ind w:firstLine="240"/>
        <w:jc w:val="center"/>
        <w:spacing w:beforeAutospacing="0" w:afterAutospacing="0" w:line="0" w:lineRule="atLeast"/>
        <w:rPr>
          <w:color w:val="auto"/>
        </w:rPr>
      </w:pPr>
      <w:r>
        <w:rPr>
          <w:color w:val="auto"/>
        </w:rPr>
        <w:t xml:space="preserve"> </w:t>
      </w:r>
      <w:r/>
    </w:p>
    <w:p>
      <w:pPr>
        <w:pStyle w:val="1344"/>
        <w:ind w:firstLine="240"/>
        <w:jc w:val="center"/>
        <w:spacing w:beforeAutospacing="0" w:afterAutospacing="0" w:line="0" w:lineRule="atLeast"/>
        <w:rPr>
          <w:color w:val="auto"/>
        </w:rPr>
      </w:pPr>
      <w:r>
        <w:rPr>
          <w:color w:val="auto"/>
        </w:rPr>
        <w:t xml:space="preserve"> </w:t>
      </w:r>
      <w:r/>
    </w:p>
    <w:p>
      <w:pPr>
        <w:pStyle w:val="1344"/>
        <w:ind w:firstLine="240"/>
        <w:jc w:val="center"/>
        <w:spacing w:beforeAutospacing="0" w:afterAutospacing="0" w:line="0" w:lineRule="atLeast"/>
        <w:rPr>
          <w:color w:val="auto"/>
        </w:rPr>
      </w:pPr>
      <w:r>
        <w:rPr>
          <w:color w:val="auto"/>
        </w:rPr>
      </w:r>
      <w:r/>
    </w:p>
    <w:p>
      <w:pPr>
        <w:pStyle w:val="1344"/>
        <w:jc w:val="both"/>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t xml:space="preserve"> </w:t>
      </w:r>
      <w:r/>
    </w:p>
    <w:p>
      <w:pPr>
        <w:rPr>
          <w:rFonts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1344"/>
        <w:jc w:val="center"/>
        <w:spacing w:beforeAutospacing="0" w:afterAutospacing="0" w:line="0" w:lineRule="atLeast"/>
        <w:rPr>
          <w:color w:val="auto"/>
        </w:rPr>
      </w:pPr>
      <w:r>
        <w:rPr>
          <w:rFonts w:hint="eastAsia" w:ascii="黑体" w:hAnsi="宋体" w:eastAsia="黑体" w:cs="黑体"/>
          <w:b/>
          <w:color w:val="auto"/>
          <w:sz w:val="32"/>
          <w:szCs w:val="32"/>
          <w:lang w:eastAsia="zh-CN"/>
        </w:rPr>
        <w:t xml:space="preserve">十</w:t>
      </w:r>
      <w:r>
        <w:rPr>
          <w:rFonts w:hint="eastAsia" w:ascii="黑体" w:hAnsi="宋体" w:eastAsia="黑体" w:cs="黑体"/>
          <w:b/>
          <w:color w:val="auto"/>
          <w:sz w:val="32"/>
          <w:szCs w:val="32"/>
        </w:rPr>
        <w:t xml:space="preserve">、中小企业声明函（服务）</w:t>
      </w:r>
      <w:r/>
    </w:p>
    <w:p>
      <w:pPr>
        <w:ind w:firstLine="480"/>
        <w:spacing w:line="360" w:lineRule="auto"/>
        <w:rPr>
          <w:color w:val="auto"/>
          <w:szCs w:val="21"/>
        </w:rPr>
      </w:pPr>
      <w:r>
        <w:rPr>
          <w:rFonts w:hint="eastAsia"/>
          <w:color w:val="auto"/>
          <w:szCs w:val="21"/>
        </w:rPr>
        <w:t xml:space="preserve">本公司（联合体）郑重声明，根据《政府采购促进中小企业发展管理办法》（财库﹝2020﹞46 号）的规定，本公司（联合体）参加</w:t>
      </w:r>
      <w:r>
        <w:rPr>
          <w:rFonts w:hint="eastAsia"/>
          <w:i/>
          <w:iCs/>
          <w:color w:val="auto"/>
          <w:szCs w:val="21"/>
          <w:u w:val="single"/>
        </w:rPr>
        <w:t xml:space="preserve">（单位名称）</w:t>
      </w:r>
      <w:r>
        <w:rPr>
          <w:rFonts w:hint="eastAsia"/>
          <w:color w:val="auto"/>
          <w:szCs w:val="21"/>
        </w:rPr>
        <w:t xml:space="preserve">采购编号为的</w:t>
      </w:r>
      <w:r>
        <w:rPr>
          <w:rFonts w:hint="eastAsia"/>
          <w:i/>
          <w:iCs/>
          <w:color w:val="auto"/>
          <w:szCs w:val="21"/>
          <w:u w:val="single"/>
        </w:rPr>
        <w:t xml:space="preserve">（项目名称）</w:t>
      </w:r>
      <w:r>
        <w:rPr>
          <w:rFonts w:hint="eastAsia"/>
          <w:color w:val="auto"/>
          <w:szCs w:val="21"/>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color w:val="auto"/>
          <w:szCs w:val="21"/>
        </w:rPr>
      </w:pPr>
      <w:r>
        <w:rPr>
          <w:rFonts w:hint="eastAsia"/>
          <w:i/>
          <w:iCs/>
          <w:color w:val="auto"/>
          <w:szCs w:val="21"/>
          <w:u w:val="single"/>
        </w:rPr>
        <w:t xml:space="preserve">（标的名称）</w:t>
      </w:r>
      <w:r>
        <w:rPr>
          <w:rFonts w:hint="eastAsia"/>
          <w:color w:val="auto"/>
          <w:szCs w:val="21"/>
        </w:rPr>
        <w:t xml:space="preserve"> ，属于</w:t>
      </w:r>
      <w:r>
        <w:rPr>
          <w:rFonts w:hint="eastAsia"/>
          <w:i/>
          <w:iCs/>
          <w:color w:val="auto"/>
          <w:szCs w:val="21"/>
          <w:u w:val="single"/>
        </w:rPr>
        <w:t xml:space="preserve">（采购文件中明确的所属行业）</w:t>
      </w:r>
      <w:r>
        <w:rPr>
          <w:rFonts w:hint="eastAsia"/>
          <w:color w:val="auto"/>
          <w:szCs w:val="21"/>
        </w:rPr>
        <w:t xml:space="preserve">；承建（承接）企业为</w:t>
      </w:r>
      <w:r>
        <w:rPr>
          <w:rFonts w:hint="eastAsia"/>
          <w:i/>
          <w:iCs/>
          <w:color w:val="auto"/>
          <w:szCs w:val="21"/>
          <w:u w:val="single"/>
        </w:rPr>
        <w:t xml:space="preserve">（企业名称）</w:t>
      </w:r>
      <w:r>
        <w:rPr>
          <w:rFonts w:hint="eastAsia"/>
          <w:color w:val="auto"/>
          <w:szCs w:val="21"/>
        </w:rPr>
        <w:t xml:space="preserve">，从业人员人，营业收入为万元，资产总额为万元，属于（</w:t>
      </w:r>
      <w:r>
        <w:rPr>
          <w:rFonts w:hint="eastAsia"/>
          <w:i/>
          <w:iCs/>
          <w:color w:val="auto"/>
          <w:szCs w:val="21"/>
          <w:u w:val="single"/>
        </w:rPr>
        <w:t xml:space="preserve">中型企业、小型企业、微型企业</w:t>
      </w:r>
      <w:r>
        <w:rPr>
          <w:rFonts w:hint="eastAsia"/>
          <w:color w:val="auto"/>
          <w:szCs w:val="21"/>
        </w:rPr>
        <w:t xml:space="preserve">）；</w:t>
      </w:r>
      <w:r/>
    </w:p>
    <w:p>
      <w:pPr>
        <w:numPr>
          <w:ilvl w:val="0"/>
          <w:numId w:val="2"/>
        </w:numPr>
        <w:ind w:firstLine="480"/>
        <w:spacing w:line="360" w:lineRule="auto"/>
        <w:rPr>
          <w:color w:val="auto"/>
          <w:szCs w:val="21"/>
        </w:rPr>
      </w:pPr>
      <w:r>
        <w:rPr>
          <w:rFonts w:hint="eastAsia"/>
          <w:i/>
          <w:iCs/>
          <w:color w:val="auto"/>
          <w:szCs w:val="21"/>
          <w:u w:val="single"/>
        </w:rPr>
        <w:t xml:space="preserve">（标的名称）</w:t>
      </w:r>
      <w:r>
        <w:rPr>
          <w:rFonts w:hint="eastAsia"/>
          <w:color w:val="auto"/>
          <w:szCs w:val="21"/>
        </w:rPr>
        <w:t xml:space="preserve"> ，属于</w:t>
      </w:r>
      <w:r>
        <w:rPr>
          <w:rFonts w:hint="eastAsia"/>
          <w:i/>
          <w:iCs/>
          <w:color w:val="auto"/>
          <w:szCs w:val="21"/>
          <w:u w:val="single"/>
        </w:rPr>
        <w:t xml:space="preserve">（采购文件中明确的所属行业）</w:t>
      </w:r>
      <w:r>
        <w:rPr>
          <w:rFonts w:hint="eastAsia"/>
          <w:color w:val="auto"/>
          <w:szCs w:val="21"/>
        </w:rPr>
        <w:t xml:space="preserve">；承建（承接）企业为</w:t>
      </w:r>
      <w:r>
        <w:rPr>
          <w:rFonts w:hint="eastAsia"/>
          <w:i/>
          <w:iCs/>
          <w:color w:val="auto"/>
          <w:szCs w:val="21"/>
          <w:u w:val="single"/>
        </w:rPr>
        <w:t xml:space="preserve">（企业名称）</w:t>
      </w:r>
      <w:r>
        <w:rPr>
          <w:rFonts w:hint="eastAsia"/>
          <w:color w:val="auto"/>
          <w:szCs w:val="21"/>
        </w:rPr>
        <w:t xml:space="preserve">，从业人员人，营业收入为万元，资产总额为万元，属于</w:t>
      </w:r>
      <w:r>
        <w:rPr>
          <w:rFonts w:hint="eastAsia"/>
          <w:i/>
          <w:iCs/>
          <w:color w:val="auto"/>
          <w:szCs w:val="21"/>
          <w:u w:val="single"/>
        </w:rPr>
        <w:t xml:space="preserve">（中型企业、小型企业、微型企业）</w:t>
      </w:r>
      <w:r>
        <w:rPr>
          <w:rFonts w:hint="eastAsia"/>
          <w:color w:val="auto"/>
          <w:szCs w:val="21"/>
        </w:rPr>
        <w:t xml:space="preserve">；</w:t>
      </w:r>
      <w:r/>
    </w:p>
    <w:p>
      <w:pPr>
        <w:ind w:firstLine="420"/>
        <w:spacing w:line="360" w:lineRule="auto"/>
        <w:rPr>
          <w:color w:val="auto"/>
          <w:szCs w:val="21"/>
        </w:rPr>
      </w:pPr>
      <w:r>
        <w:rPr>
          <w:rFonts w:hint="eastAsia"/>
          <w:color w:val="auto"/>
          <w:szCs w:val="21"/>
        </w:rPr>
        <w:t xml:space="preserve">……</w:t>
      </w:r>
      <w:r/>
    </w:p>
    <w:p>
      <w:pPr>
        <w:ind w:firstLine="420"/>
        <w:spacing w:line="360" w:lineRule="auto"/>
        <w:rPr>
          <w:color w:val="auto"/>
          <w:szCs w:val="21"/>
        </w:rPr>
      </w:pPr>
      <w:r>
        <w:rPr>
          <w:rFonts w:hint="eastAsia"/>
          <w:color w:val="auto"/>
          <w:szCs w:val="21"/>
        </w:rPr>
        <w:t xml:space="preserve">以上企业，不属于大企业的分支机构，不存在控股股东为大企业的情形，也不存在与大企业的负责人为同一人的情形。</w:t>
      </w:r>
      <w:r/>
    </w:p>
    <w:p>
      <w:pPr>
        <w:ind w:firstLine="420"/>
        <w:spacing w:line="360" w:lineRule="auto"/>
        <w:rPr>
          <w:color w:val="auto"/>
          <w:szCs w:val="21"/>
        </w:rPr>
      </w:pPr>
      <w:r>
        <w:rPr>
          <w:rFonts w:hint="eastAsia"/>
          <w:color w:val="auto"/>
          <w:szCs w:val="21"/>
        </w:rPr>
        <w:t xml:space="preserve">本企业对上述声明内容的真实性负责。如有虚假，将依法承担相应责任。</w:t>
      </w:r>
      <w:r/>
    </w:p>
    <w:p>
      <w:pPr>
        <w:pStyle w:val="1344"/>
        <w:ind w:right="720"/>
        <w:jc w:val="both"/>
        <w:spacing w:beforeAutospacing="0" w:afterAutospacing="0" w:line="360" w:lineRule="auto"/>
        <w:rPr>
          <w:color w:val="auto"/>
          <w:sz w:val="21"/>
          <w:szCs w:val="21"/>
        </w:rPr>
      </w:pPr>
      <w:r>
        <w:rPr>
          <w:color w:val="auto"/>
          <w:sz w:val="21"/>
          <w:szCs w:val="21"/>
        </w:rPr>
        <w:t xml:space="preserve"> </w:t>
      </w:r>
      <w:r/>
    </w:p>
    <w:p>
      <w:pPr>
        <w:pStyle w:val="1344"/>
        <w:ind w:right="180" w:firstLine="360"/>
        <w:jc w:val="right"/>
        <w:spacing w:beforeAutospacing="0" w:afterAutospacing="0" w:line="360" w:lineRule="auto"/>
        <w:rPr>
          <w:color w:val="auto"/>
          <w:sz w:val="21"/>
          <w:szCs w:val="21"/>
        </w:rPr>
      </w:pPr>
      <w:r>
        <w:rPr>
          <w:rFonts w:hint="eastAsia" w:ascii="宋体" w:hAnsi="宋体" w:eastAsia="宋体" w:cs="宋体"/>
          <w:color w:val="auto"/>
          <w:sz w:val="21"/>
          <w:szCs w:val="21"/>
        </w:rPr>
        <w:t xml:space="preserve">企业名称（加盖CA电子公章）：</w:t>
      </w:r>
      <w:r/>
    </w:p>
    <w:p>
      <w:pPr>
        <w:pStyle w:val="1344"/>
        <w:ind w:right="480" w:firstLine="540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日  期：</w:t>
      </w:r>
      <w:r/>
    </w:p>
    <w:p>
      <w:pPr>
        <w:pStyle w:val="1344"/>
        <w:ind w:firstLine="240"/>
        <w:jc w:val="both"/>
        <w:spacing w:beforeAutospacing="0" w:afterAutospacing="0" w:line="360" w:lineRule="auto"/>
        <w:rPr>
          <w:color w:val="auto"/>
          <w:sz w:val="21"/>
          <w:szCs w:val="21"/>
        </w:rPr>
      </w:pPr>
      <w:r>
        <w:rPr>
          <w:color w:val="auto"/>
          <w:sz w:val="21"/>
          <w:szCs w:val="21"/>
        </w:rPr>
        <w:t xml:space="preserve"> </w:t>
      </w:r>
      <w:r/>
    </w:p>
    <w:p>
      <w:pPr>
        <w:pStyle w:val="1344"/>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备注1：从业人员、营业收入、资产总额填报上一年度数据，无上一年度数据的新成立企业可不填报。</w:t>
      </w:r>
      <w:r/>
    </w:p>
    <w:p>
      <w:pPr>
        <w:pStyle w:val="1344"/>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备注2：供应商如不提供此声明函，价格将不做相应扣除（如项目全面面向中小企业，则资格审查不通过）。</w:t>
      </w:r>
      <w:r/>
    </w:p>
    <w:p>
      <w:pPr>
        <w:pStyle w:val="1344"/>
        <w:jc w:val="center"/>
        <w:spacing w:beforeAutospacing="0" w:afterAutospacing="0" w:line="360" w:lineRule="auto"/>
        <w:rPr>
          <w:color w:val="auto"/>
        </w:rPr>
      </w:pPr>
      <w:r>
        <w:rPr>
          <w:rFonts w:hint="eastAsia" w:ascii="黑体" w:hAnsi="宋体" w:eastAsia="黑体" w:cs="黑体"/>
          <w:b/>
          <w:color w:val="auto"/>
          <w:sz w:val="21"/>
          <w:szCs w:val="21"/>
        </w:rPr>
        <w:br w:type="page" w:clear="all"/>
      </w:r>
      <w:r>
        <w:rPr>
          <w:rFonts w:hint="eastAsia" w:ascii="黑体" w:hAnsi="宋体" w:eastAsia="黑体" w:cs="黑体"/>
          <w:b/>
          <w:color w:val="auto"/>
          <w:sz w:val="32"/>
          <w:szCs w:val="32"/>
        </w:rPr>
        <w:t xml:space="preserve"> 十</w:t>
      </w:r>
      <w:r>
        <w:rPr>
          <w:rFonts w:hint="eastAsia" w:ascii="黑体" w:hAnsi="宋体" w:eastAsia="黑体" w:cs="黑体"/>
          <w:b/>
          <w:color w:val="auto"/>
          <w:sz w:val="32"/>
          <w:szCs w:val="32"/>
          <w:lang w:eastAsia="zh-CN"/>
        </w:rPr>
        <w:t xml:space="preserve">一</w:t>
      </w:r>
      <w:r>
        <w:rPr>
          <w:rFonts w:hint="eastAsia" w:ascii="黑体" w:hAnsi="宋体" w:eastAsia="黑体" w:cs="黑体"/>
          <w:b/>
          <w:color w:val="auto"/>
          <w:sz w:val="32"/>
          <w:szCs w:val="32"/>
        </w:rPr>
        <w:t xml:space="preserve">、残疾人福利性单位声明函</w:t>
      </w:r>
      <w:r/>
    </w:p>
    <w:p>
      <w:pPr>
        <w:pStyle w:val="1344"/>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项目（分包号：**）采购活动由本单位提供服务。</w:t>
      </w:r>
      <w:r/>
    </w:p>
    <w:p>
      <w:pPr>
        <w:pStyle w:val="1344"/>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本单位对上述声明的真实性负责。如有虚假，将依法承担相应责任。</w:t>
      </w:r>
      <w:r/>
    </w:p>
    <w:p>
      <w:pPr>
        <w:pStyle w:val="1344"/>
        <w:ind w:firstLine="480"/>
        <w:jc w:val="both"/>
        <w:spacing w:beforeAutospacing="0" w:afterAutospacing="0" w:line="360" w:lineRule="auto"/>
        <w:rPr>
          <w:color w:val="auto"/>
          <w:sz w:val="21"/>
          <w:szCs w:val="21"/>
        </w:rPr>
      </w:pPr>
      <w:r>
        <w:rPr>
          <w:color w:val="auto"/>
          <w:sz w:val="21"/>
          <w:szCs w:val="21"/>
        </w:rPr>
        <w:t xml:space="preserve"> </w:t>
      </w:r>
      <w:r/>
    </w:p>
    <w:p>
      <w:pPr>
        <w:pStyle w:val="1344"/>
        <w:ind w:firstLine="480"/>
        <w:jc w:val="both"/>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 xml:space="preserve">备注：1、供应商如不提供此声明函，价格将不做相应扣除（如项目全面面向中小企业，则资格审查不通过）。</w:t>
      </w:r>
      <w:r/>
    </w:p>
    <w:p>
      <w:pPr>
        <w:pStyle w:val="1344"/>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2、中标人为残疾人福利单位的，此声明函将随中标结果同时公告，接受社会监督</w:t>
      </w:r>
      <w:r/>
    </w:p>
    <w:p>
      <w:pPr>
        <w:pStyle w:val="1344"/>
        <w:ind w:firstLine="624"/>
        <w:jc w:val="both"/>
        <w:spacing w:beforeAutospacing="0" w:afterAutospacing="0" w:line="360" w:lineRule="auto"/>
        <w:rPr>
          <w:color w:val="auto"/>
          <w:sz w:val="21"/>
          <w:szCs w:val="21"/>
        </w:rPr>
      </w:pPr>
      <w:r>
        <w:rPr>
          <w:color w:val="auto"/>
          <w:sz w:val="21"/>
          <w:szCs w:val="21"/>
        </w:rPr>
        <w:t xml:space="preserve"> </w:t>
      </w:r>
      <w:r/>
    </w:p>
    <w:p>
      <w:pPr>
        <w:pStyle w:val="1344"/>
        <w:ind w:right="1560" w:firstLine="624"/>
        <w:jc w:val="center"/>
        <w:spacing w:beforeAutospacing="0" w:afterAutospacing="0" w:line="360" w:lineRule="auto"/>
        <w:tabs>
          <w:tab w:val="left" w:pos="4864" w:leader="none"/>
        </w:tabs>
        <w:rPr>
          <w:color w:val="auto"/>
          <w:sz w:val="21"/>
          <w:szCs w:val="21"/>
        </w:rPr>
      </w:pPr>
      <w:r>
        <w:rPr>
          <w:rFonts w:ascii="仿宋_GB2312" w:eastAsia="仿宋_GB2312" w:cs="仿宋_GB2312"/>
          <w:color w:val="auto"/>
          <w:sz w:val="21"/>
          <w:szCs w:val="21"/>
        </w:rPr>
        <w:t xml:space="preserve">             </w:t>
      </w:r>
      <w:r>
        <w:rPr>
          <w:rFonts w:hint="eastAsia" w:ascii="宋体" w:hAnsi="宋体" w:eastAsia="宋体" w:cs="宋体"/>
          <w:color w:val="auto"/>
          <w:sz w:val="21"/>
          <w:szCs w:val="21"/>
        </w:rPr>
        <w:t xml:space="preserve">          供应商全称（加盖CA电子公章）：</w:t>
      </w:r>
      <w:r/>
    </w:p>
    <w:p>
      <w:pPr>
        <w:pStyle w:val="1344"/>
        <w:ind w:right="1560" w:firstLine="480"/>
        <w:jc w:val="center"/>
        <w:spacing w:beforeAutospacing="0" w:afterAutospacing="0" w:line="360" w:lineRule="auto"/>
        <w:tabs>
          <w:tab w:val="left" w:pos="4864" w:leader="none"/>
        </w:tabs>
        <w:rPr>
          <w:color w:val="auto"/>
          <w:sz w:val="21"/>
          <w:szCs w:val="21"/>
        </w:rPr>
      </w:pPr>
      <w:r>
        <w:rPr>
          <w:rFonts w:hint="eastAsia" w:ascii="宋体" w:hAnsi="宋体" w:eastAsia="宋体" w:cs="宋体"/>
          <w:color w:val="auto"/>
          <w:sz w:val="21"/>
          <w:szCs w:val="21"/>
        </w:rPr>
        <w:t xml:space="preserve">        日  期：</w:t>
      </w:r>
      <w:r/>
    </w:p>
    <w:p>
      <w:pPr>
        <w:pStyle w:val="1344"/>
        <w:jc w:val="center"/>
        <w:spacing w:beforeAutospacing="0" w:afterAutospacing="0" w:line="360" w:lineRule="auto"/>
        <w:rPr>
          <w:color w:val="auto"/>
          <w:sz w:val="21"/>
          <w:szCs w:val="21"/>
        </w:rPr>
      </w:pPr>
      <w:r>
        <w:rPr>
          <w:color w:val="auto"/>
          <w:sz w:val="21"/>
          <w:szCs w:val="21"/>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r>
      <w:r/>
    </w:p>
    <w:p>
      <w:pPr>
        <w:pStyle w:val="1344"/>
        <w:jc w:val="both"/>
        <w:spacing w:beforeAutospacing="0" w:afterAutospacing="0" w:line="0" w:lineRule="atLeast"/>
        <w:rPr>
          <w:color w:val="auto"/>
        </w:rPr>
      </w:pPr>
      <w:r>
        <w:rPr>
          <w:color w:val="auto"/>
        </w:rPr>
        <w:t xml:space="preserve"> </w:t>
      </w:r>
      <w:r/>
    </w:p>
    <w:p>
      <w:pPr>
        <w:pStyle w:val="1344"/>
        <w:jc w:val="both"/>
        <w:spacing w:beforeAutospacing="0" w:afterAutospacing="0" w:line="0" w:lineRule="atLeast"/>
        <w:rPr>
          <w:color w:val="auto"/>
        </w:rPr>
      </w:pPr>
      <w:r>
        <w:rPr>
          <w:color w:val="auto"/>
        </w:rPr>
      </w:r>
      <w:r/>
    </w:p>
    <w:p>
      <w:pPr>
        <w:pStyle w:val="1344"/>
        <w:jc w:val="both"/>
        <w:spacing w:beforeAutospacing="0" w:afterAutospacing="0" w:line="0" w:lineRule="atLeast"/>
        <w:rPr>
          <w:color w:val="auto"/>
        </w:rPr>
      </w:pPr>
      <w:r>
        <w:rPr>
          <w:color w:val="auto"/>
        </w:rPr>
      </w:r>
      <w:r/>
    </w:p>
    <w:p>
      <w:pPr>
        <w:pStyle w:val="1344"/>
        <w:jc w:val="both"/>
        <w:spacing w:beforeAutospacing="0" w:afterAutospacing="0" w:line="0" w:lineRule="atLeast"/>
        <w:rPr>
          <w:color w:val="auto"/>
        </w:rPr>
      </w:pPr>
      <w:r>
        <w:rPr>
          <w:color w:val="auto"/>
        </w:rPr>
      </w:r>
      <w:r/>
    </w:p>
    <w:p>
      <w:pPr>
        <w:pStyle w:val="1344"/>
        <w:jc w:val="center"/>
        <w:spacing w:beforeAutospacing="0" w:afterAutospacing="0" w:line="0" w:lineRule="atLeast"/>
        <w:rPr>
          <w:color w:val="auto"/>
        </w:rPr>
      </w:pPr>
      <w:r>
        <w:rPr>
          <w:color w:val="auto"/>
        </w:rPr>
        <w:t xml:space="preserve"> </w:t>
      </w:r>
      <w:r/>
    </w:p>
    <w:p>
      <w:pPr>
        <w:pStyle w:val="1344"/>
        <w:jc w:val="center"/>
        <w:spacing w:beforeAutospacing="0" w:afterAutospacing="0" w:line="0" w:lineRule="atLeast"/>
        <w:rPr>
          <w:color w:val="auto"/>
        </w:rPr>
      </w:pPr>
      <w:r>
        <w:rPr>
          <w:color w:val="auto"/>
        </w:rPr>
      </w:r>
      <w:r/>
    </w:p>
    <w:p>
      <w:pPr>
        <w:pStyle w:val="1344"/>
        <w:jc w:val="both"/>
        <w:spacing w:beforeAutospacing="0" w:afterAutospacing="0" w:line="0" w:lineRule="atLeast"/>
        <w:rPr>
          <w:color w:val="auto"/>
        </w:rPr>
      </w:pPr>
      <w:r>
        <w:rPr>
          <w:color w:val="auto"/>
        </w:rPr>
      </w:r>
      <w:r/>
    </w:p>
    <w:p>
      <w:pPr>
        <w:pStyle w:val="1344"/>
        <w:jc w:val="center"/>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1344"/>
        <w:jc w:val="center"/>
        <w:spacing w:beforeAutospacing="0" w:afterAutospacing="0"/>
        <w:rPr>
          <w:color w:val="auto"/>
        </w:rPr>
      </w:pPr>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eastAsia="zh-CN"/>
        </w:rPr>
        <w:t xml:space="preserve">二</w:t>
      </w:r>
      <w:r>
        <w:rPr>
          <w:rFonts w:hint="eastAsia" w:ascii="黑体" w:hAnsi="宋体" w:eastAsia="黑体" w:cs="黑体"/>
          <w:b/>
          <w:color w:val="auto"/>
          <w:sz w:val="32"/>
          <w:szCs w:val="32"/>
        </w:rPr>
        <w:t xml:space="preserve">、投标分项报价表</w:t>
      </w:r>
      <w:r/>
    </w:p>
    <w:tbl>
      <w:tblPr>
        <w:tblStyle w:val="1321"/>
        <w:tblW w:w="837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81"/>
        <w:gridCol w:w="1217"/>
        <w:gridCol w:w="1205"/>
        <w:gridCol w:w="878"/>
        <w:gridCol w:w="1129"/>
        <w:gridCol w:w="1502"/>
        <w:gridCol w:w="1663"/>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6</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rPr>
                <w:rFonts w:ascii="宋体"/>
                <w:color w:val="auto"/>
                <w:sz w:val="24"/>
              </w:rPr>
            </w:pPr>
            <w:r>
              <w:rPr>
                <w:rFonts w:ascii="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分项</w:t>
            </w:r>
            <w:r/>
          </w:p>
          <w:p>
            <w:pPr>
              <w:pStyle w:val="1344"/>
              <w:jc w:val="center"/>
              <w:spacing w:beforeAutospacing="0" w:afterAutospacing="0" w:line="0" w:lineRule="atLeast"/>
              <w:rPr>
                <w:color w:val="auto"/>
              </w:rPr>
            </w:pPr>
            <w:r>
              <w:rPr>
                <w:rFonts w:hint="eastAsia" w:ascii="宋体" w:hAnsi="宋体" w:eastAsia="宋体" w:cs="宋体"/>
                <w:color w:va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分项</w:t>
            </w:r>
            <w:r/>
          </w:p>
          <w:p>
            <w:pPr>
              <w:pStyle w:val="1344"/>
              <w:jc w:val="center"/>
              <w:spacing w:beforeAutospacing="0" w:afterAutospacing="0" w:line="0" w:lineRule="atLeast"/>
              <w:rPr>
                <w:color w:val="auto"/>
              </w:rPr>
            </w:pPr>
            <w:r>
              <w:rPr>
                <w:rFonts w:hint="eastAsia" w:ascii="宋体" w:hAnsi="宋体" w:eastAsia="宋体" w:cs="宋体"/>
                <w:color w:val="auto"/>
              </w:rPr>
              <w:t xml:space="preserve">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center"/>
              <w:spacing w:beforeAutospacing="0" w:afterAutospacing="0" w:line="0" w:lineRule="atLeast"/>
              <w:rPr>
                <w:color w:val="auto"/>
              </w:rPr>
            </w:pPr>
            <w:r>
              <w:rPr>
                <w:color w:val="auto"/>
              </w:rPr>
              <w:t xml:space="preserve"> </w:t>
            </w:r>
            <w:r/>
          </w:p>
        </w:tc>
      </w:tr>
      <w:tr>
        <w:trPr>
          <w:jc w:val="cente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712" w:type="dxa"/>
            <w:vAlign w:val="center"/>
            <w:textDirection w:val="lrTb"/>
            <w:noWrap w:val="false"/>
          </w:tcPr>
          <w:p>
            <w:pPr>
              <w:pStyle w:val="1344"/>
              <w:jc w:val="center"/>
              <w:spacing w:beforeAutospacing="0" w:afterAutospacing="0" w:line="0" w:lineRule="atLeast"/>
              <w:rPr>
                <w:color w:val="auto"/>
              </w:rPr>
            </w:pPr>
            <w:r>
              <w:rPr>
                <w:rFonts w:hint="eastAsia" w:ascii="宋体" w:hAnsi="宋体" w:eastAsia="宋体" w:cs="宋体"/>
                <w:color w:val="auto"/>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344"/>
              <w:jc w:val="both"/>
              <w:spacing w:beforeAutospacing="0" w:afterAutospacing="0" w:line="0" w:lineRule="atLeast"/>
              <w:rPr>
                <w:color w:val="auto"/>
              </w:rPr>
            </w:pPr>
            <w:r>
              <w:rPr>
                <w:color w:val="auto"/>
              </w:rPr>
              <w:t xml:space="preserve"> </w:t>
            </w:r>
            <w:r/>
          </w:p>
        </w:tc>
      </w:tr>
    </w:tbl>
    <w:p>
      <w:pPr>
        <w:pStyle w:val="1344"/>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344"/>
        <w:ind w:firstLine="480"/>
        <w:jc w:val="both"/>
        <w:spacing w:beforeAutospacing="0" w:afterAutospacing="0" w:line="0" w:lineRule="atLeast"/>
        <w:rPr>
          <w:rFonts w:hint="default" w:ascii="宋体" w:hAnsi="宋体" w:eastAsia="宋体" w:cs="宋体"/>
          <w:color w:val="auto"/>
          <w:sz w:val="21"/>
          <w:szCs w:val="21"/>
          <w:lang w:val="en-US" w:eastAsia="zh-CN"/>
        </w:rPr>
      </w:pPr>
      <w:r>
        <w:rPr>
          <w:rFonts w:hint="eastAsia" w:ascii="宋体" w:hAnsi="宋体" w:eastAsia="宋体" w:cs="宋体"/>
          <w:color w:val="auto"/>
        </w:rPr>
        <w:t xml:space="preserve">2.“投标分项报价表”中“投标总报价”数额应当与“开标一览表”中“投标总报价”数额一致</w:t>
      </w:r>
      <w:r/>
    </w:p>
    <w:p>
      <w:pPr>
        <w:pStyle w:val="1344"/>
        <w:ind w:firstLine="480"/>
        <w:jc w:val="both"/>
        <w:spacing w:beforeAutospacing="0" w:afterAutospacing="0" w:line="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本项目预计参检辅警共计约 2230名，其中男性约1473人、女性约757人，最终结算人数以实际参检人数为准；男、女性体检统一执行相同报价标准。</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r>
      <w:r/>
    </w:p>
    <w:p>
      <w:pPr>
        <w:rPr>
          <w:rFonts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1344"/>
        <w:jc w:val="center"/>
        <w:spacing w:beforeAutospacing="0" w:afterAutospacing="0"/>
        <w:rPr>
          <w:color w:val="auto"/>
        </w:rPr>
      </w:pPr>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eastAsia="zh-CN"/>
        </w:rPr>
        <w:t xml:space="preserve">三</w:t>
      </w:r>
      <w:r>
        <w:rPr>
          <w:rFonts w:hint="eastAsia" w:ascii="黑体" w:hAnsi="宋体" w:eastAsia="黑体" w:cs="黑体"/>
          <w:b/>
          <w:color w:val="auto"/>
          <w:sz w:val="32"/>
          <w:szCs w:val="32"/>
        </w:rPr>
        <w:t xml:space="preserve">、技术要求响应及偏离表</w:t>
      </w:r>
      <w:r/>
    </w:p>
    <w:tbl>
      <w:tblPr>
        <w:tblStyle w:val="132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证明</w:t>
            </w:r>
            <w:r/>
          </w:p>
          <w:p>
            <w:pPr>
              <w:pStyle w:val="1344"/>
              <w:jc w:val="center"/>
              <w:spacing w:beforeAutospacing="0" w:afterAutospacing="0"/>
              <w:rPr>
                <w:color w:val="auto"/>
              </w:rPr>
            </w:pPr>
            <w:r>
              <w:rPr>
                <w:rFonts w:hint="eastAsia" w:ascii="宋体" w:hAnsi="宋体" w:eastAsia="宋体" w:cs="宋体"/>
                <w:color w:va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44"/>
              <w:jc w:val="center"/>
              <w:spacing w:beforeAutospacing="0" w:afterAutospacing="0"/>
              <w:rPr>
                <w:color w:val="auto"/>
              </w:rPr>
            </w:pPr>
            <w:r>
              <w:rPr>
                <w:color w:val="auto"/>
              </w:rPr>
              <w:t xml:space="preserve"> </w:t>
            </w:r>
            <w:r/>
          </w:p>
        </w:tc>
      </w:tr>
    </w:tbl>
    <w:p>
      <w:pPr>
        <w:pStyle w:val="1344"/>
        <w:ind w:firstLine="480"/>
        <w:jc w:val="both"/>
        <w:spacing w:beforeAutospacing="0" w:afterAutospacing="0"/>
        <w:rPr>
          <w:color w:val="auto"/>
        </w:rPr>
      </w:pPr>
      <w:r>
        <w:rPr>
          <w:rFonts w:hint="eastAsia" w:ascii="宋体" w:hAnsi="宋体" w:eastAsia="宋体" w:cs="宋体"/>
          <w:color w:val="auto"/>
        </w:rPr>
        <w:t xml:space="preserve">注： 行数不够，可自行添加。</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center"/>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center"/>
        <w:spacing w:beforeAutospacing="0" w:afterAutospacing="0"/>
        <w:rPr>
          <w:rFonts w:hint="eastAsia" w:ascii="黑体" w:hAnsi="宋体" w:eastAsia="黑体" w:cs="黑体"/>
          <w:b/>
          <w:color w:val="auto"/>
          <w:sz w:val="32"/>
          <w:szCs w:val="32"/>
        </w:rPr>
      </w:pPr>
      <w:r/>
      <w:bookmarkStart w:id="201" w:name="_Hlt26955054"/>
      <w:r/>
      <w:r/>
    </w:p>
    <w:p>
      <w:pPr>
        <w:pStyle w:val="1344"/>
        <w:jc w:val="center"/>
        <w:spacing w:beforeAutospacing="0" w:afterAutospacing="0"/>
        <w:rPr>
          <w:color w:val="auto"/>
        </w:rPr>
      </w:pPr>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eastAsia="zh-CN"/>
        </w:rPr>
        <w:t xml:space="preserve">四</w:t>
      </w:r>
      <w:r>
        <w:rPr>
          <w:rFonts w:hint="eastAsia" w:ascii="黑体" w:hAnsi="宋体" w:eastAsia="黑体" w:cs="黑体"/>
          <w:b/>
          <w:color w:val="auto"/>
          <w:sz w:val="32"/>
          <w:szCs w:val="32"/>
        </w:rPr>
        <w:t xml:space="preserve">、商务要求响应及偏离表</w:t>
      </w:r>
      <w:r/>
    </w:p>
    <w:tbl>
      <w:tblPr>
        <w:tblStyle w:val="132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bookmarkStart w:id="202" w:name="_Hlt26671372"/>
            <w:r/>
            <w:bookmarkStart w:id="203" w:name="_Hlt26955064"/>
            <w:r/>
            <w:bookmarkStart w:id="204" w:name="_Hlt26955056"/>
            <w:r/>
            <w:bookmarkStart w:id="205" w:name="_Hlt26671343"/>
            <w:r/>
            <w:bookmarkStart w:id="206" w:name="_Hlt24879081"/>
            <w:r/>
            <w:bookmarkStart w:id="207" w:name="_Hlt26609391"/>
            <w:r/>
            <w:bookmarkStart w:id="208" w:name="_Hlt26782999"/>
            <w:r/>
            <w:bookmarkStart w:id="209" w:name="_Hlt26580838"/>
            <w:r>
              <w:rPr>
                <w:rFonts w:hint="eastAsia" w:ascii="宋体" w:hAnsi="宋体" w:eastAsia="宋体" w:cs="宋体"/>
                <w:color w:val="auto"/>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rFonts w:hint="eastAsia" w:ascii="宋体" w:hAnsi="宋体" w:eastAsia="宋体" w:cs="宋体"/>
                <w:color w:val="auto"/>
              </w:rPr>
              <w:t xml:space="preserve">证明</w:t>
            </w:r>
            <w:r/>
          </w:p>
          <w:p>
            <w:pPr>
              <w:pStyle w:val="1344"/>
              <w:jc w:val="center"/>
              <w:spacing w:beforeAutospacing="0" w:afterAutospacing="0"/>
              <w:rPr>
                <w:color w:val="auto"/>
              </w:rPr>
            </w:pPr>
            <w:r>
              <w:rPr>
                <w:rFonts w:hint="eastAsia" w:ascii="宋体" w:hAnsi="宋体" w:eastAsia="宋体" w:cs="宋体"/>
                <w:color w:va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34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344"/>
              <w:jc w:val="center"/>
              <w:spacing w:beforeAutospacing="0" w:afterAutospacing="0"/>
              <w:rPr>
                <w:color w:val="auto"/>
              </w:rPr>
            </w:pPr>
            <w:r>
              <w:rPr>
                <w:color w:val="auto"/>
              </w:rPr>
              <w:t xml:space="preserve"> </w:t>
            </w:r>
            <w:r/>
          </w:p>
        </w:tc>
      </w:tr>
    </w:tbl>
    <w:p>
      <w:pPr>
        <w:pStyle w:val="1344"/>
        <w:jc w:val="both"/>
        <w:spacing w:beforeAutospacing="0" w:afterAutospacing="0"/>
        <w:rPr>
          <w:color w:val="auto"/>
        </w:rPr>
      </w:pPr>
      <w:r>
        <w:rPr>
          <w:rFonts w:hint="eastAsia" w:ascii="宋体" w:hAnsi="宋体" w:eastAsia="宋体" w:cs="宋体"/>
          <w:color w:val="auto"/>
        </w:rPr>
        <w:t xml:space="preserve">注： 行数不够，可自行添加。</w:t>
      </w:r>
      <w:r/>
    </w:p>
    <w:p>
      <w:pPr>
        <w:pStyle w:val="1344"/>
        <w:jc w:val="both"/>
        <w:spacing w:beforeAutospacing="0" w:afterAutospacing="0" w:line="480" w:lineRule="auto"/>
        <w:rPr>
          <w:color w:val="auto"/>
        </w:rPr>
      </w:pPr>
      <w:r>
        <w:rPr>
          <w:color w:val="auto"/>
        </w:rPr>
        <w:t xml:space="preserve"> </w:t>
      </w:r>
      <w:r/>
    </w:p>
    <w:p>
      <w:pPr>
        <w:pStyle w:val="1344"/>
        <w:jc w:val="both"/>
        <w:spacing w:beforeAutospacing="0" w:afterAutospacing="0" w:line="480" w:lineRule="auto"/>
        <w:rPr>
          <w:color w:val="auto"/>
        </w:rPr>
      </w:pPr>
      <w:r>
        <w:rPr>
          <w:color w:val="auto"/>
        </w:rPr>
        <w:t xml:space="preserve"> </w:t>
      </w:r>
      <w:r/>
    </w:p>
    <w:p>
      <w:pPr>
        <w:pStyle w:val="1344"/>
        <w:jc w:val="center"/>
        <w:spacing w:beforeAutospacing="0" w:afterAutospacing="0"/>
        <w:rPr>
          <w:color w:val="auto"/>
        </w:rPr>
      </w:pPr>
      <w:r/>
      <w:bookmarkStart w:id="210" w:name="_格式2__法定代表人授权书"/>
      <w:r/>
      <w:bookmarkStart w:id="211" w:name="_Hlt26955066"/>
      <w:r/>
      <w:bookmarkStart w:id="212" w:name="_Hlt26671374"/>
      <w:r/>
      <w:bookmarkStart w:id="213" w:name="_Toc462564146"/>
      <w:r/>
      <w:bookmarkStart w:id="214" w:name="_Hlt26609389"/>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t xml:space="preserve"> </w:t>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both"/>
        <w:spacing w:beforeAutospacing="0" w:afterAutospacing="0"/>
        <w:rPr>
          <w:color w:val="auto"/>
        </w:rPr>
      </w:pPr>
      <w:r>
        <w:rPr>
          <w:color w:val="auto"/>
        </w:rPr>
      </w:r>
      <w:r/>
    </w:p>
    <w:p>
      <w:pPr>
        <w:pStyle w:val="1344"/>
        <w:jc w:val="center"/>
        <w:spacing w:beforeAutospacing="0" w:afterAutospacing="0"/>
        <w:rPr>
          <w:rFonts w:hint="eastAsia" w:ascii="黑体" w:hAnsi="宋体" w:eastAsia="黑体" w:cs="黑体"/>
          <w:b/>
          <w:i/>
          <w:color w:val="auto"/>
          <w:sz w:val="32"/>
          <w:szCs w:val="32"/>
          <w:u w:val="single"/>
        </w:rPr>
      </w:pPr>
      <w:r>
        <w:rPr>
          <w:rFonts w:hint="eastAsia" w:ascii="黑体" w:hAnsi="宋体" w:eastAsia="黑体" w:cs="黑体"/>
          <w:b/>
          <w:i/>
          <w:color w:val="auto"/>
          <w:sz w:val="32"/>
          <w:szCs w:val="32"/>
          <w:u w:val="single"/>
        </w:rPr>
      </w:r>
      <w:r/>
    </w:p>
    <w:p>
      <w:pPr>
        <w:pStyle w:val="1344"/>
        <w:jc w:val="center"/>
        <w:spacing w:beforeAutospacing="0" w:afterAutospacing="0"/>
        <w:rPr>
          <w:color w:val="auto"/>
        </w:rPr>
      </w:pPr>
      <w:r>
        <w:rPr>
          <w:rFonts w:hint="eastAsia" w:ascii="黑体" w:hAnsi="宋体" w:eastAsia="黑体" w:cs="黑体"/>
          <w:b/>
          <w:i/>
          <w:color w:val="auto"/>
          <w:sz w:val="32"/>
          <w:szCs w:val="32"/>
          <w:u w:val="single"/>
        </w:rPr>
        <w:t xml:space="preserve">十</w:t>
      </w:r>
      <w:r>
        <w:rPr>
          <w:rFonts w:hint="eastAsia" w:ascii="黑体" w:hAnsi="宋体" w:eastAsia="黑体" w:cs="黑体"/>
          <w:b/>
          <w:i/>
          <w:color w:val="auto"/>
          <w:sz w:val="32"/>
          <w:szCs w:val="32"/>
          <w:u w:val="single"/>
          <w:lang w:eastAsia="zh-CN"/>
        </w:rPr>
        <w:t xml:space="preserve">五</w:t>
      </w:r>
      <w:r>
        <w:rPr>
          <w:rFonts w:hint="eastAsia" w:ascii="黑体" w:hAnsi="宋体" w:eastAsia="黑体" w:cs="黑体"/>
          <w:b/>
          <w:i/>
          <w:color w:val="auto"/>
          <w:sz w:val="32"/>
          <w:szCs w:val="32"/>
          <w:u w:val="single"/>
        </w:rPr>
        <w:t xml:space="preserve">、开标一览表</w:t>
      </w:r>
      <w:r/>
    </w:p>
    <w:p>
      <w:pPr>
        <w:pStyle w:val="1344"/>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项目编号：</w:t>
      </w:r>
      <w:r/>
    </w:p>
    <w:p>
      <w:pPr>
        <w:pStyle w:val="1344"/>
        <w:ind w:firstLine="420"/>
        <w:rPr>
          <w:rFonts w:ascii="宋体" w:hAnsi="宋体" w:eastAsia="宋体" w:cs="宋体"/>
          <w:color w:val="auto"/>
          <w:sz w:val="21"/>
          <w:szCs w:val="21"/>
        </w:rPr>
      </w:pPr>
      <w:r>
        <w:rPr>
          <w:rFonts w:hint="eastAsia" w:ascii="宋体" w:hAnsi="宋体" w:eastAsia="宋体" w:cs="宋体"/>
          <w:color w:val="auto"/>
          <w:sz w:val="21"/>
          <w:szCs w:val="21"/>
        </w:rPr>
        <w:t xml:space="preserve">货币单位：人民币元</w:t>
      </w:r>
      <w:r/>
    </w:p>
    <w:tbl>
      <w:tblPr>
        <w:tblStyle w:val="134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jc w:val="center"/>
          <w:trHeight w:val="677"/>
        </w:trPr>
        <w:tc>
          <w:tcPr>
            <w:tcW w:w="2840" w:type="dxa"/>
            <w:vAlign w:val="center"/>
            <w:textDirection w:val="lrTb"/>
            <w:noWrap w:val="false"/>
          </w:tcPr>
          <w:p>
            <w:pPr>
              <w:pStyle w:val="1344"/>
              <w:ind w:firstLine="960"/>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W w:w="2841" w:type="dxa"/>
            <w:vAlign w:val="center"/>
            <w:textDirection w:val="lrTb"/>
            <w:noWrap w:val="false"/>
          </w:tcPr>
          <w:p>
            <w:pPr>
              <w:pStyle w:val="1344"/>
              <w:ind w:firstLine="720"/>
              <w:rPr>
                <w:rFonts w:ascii="宋体" w:hAnsi="宋体" w:eastAsia="宋体" w:cs="宋体"/>
                <w:color w:val="auto"/>
                <w:sz w:val="21"/>
                <w:szCs w:val="21"/>
              </w:rPr>
            </w:pPr>
            <w:r>
              <w:rPr>
                <w:rFonts w:hint="eastAsia" w:ascii="宋体" w:hAnsi="宋体" w:eastAsia="宋体" w:cs="宋体"/>
                <w:color w:val="auto"/>
                <w:sz w:val="21"/>
                <w:szCs w:val="21"/>
              </w:rPr>
              <w:t xml:space="preserve">项目内容</w:t>
            </w:r>
            <w:r/>
          </w:p>
        </w:tc>
        <w:tc>
          <w:tcPr>
            <w:tcW w:w="2841" w:type="dxa"/>
            <w:vAlign w:val="center"/>
            <w:textDirection w:val="lrTb"/>
            <w:noWrap w:val="false"/>
          </w:tcPr>
          <w:p>
            <w:pPr>
              <w:pStyle w:val="1344"/>
              <w:jc w:val="center"/>
              <w:spacing w:line="24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每人每年体验费用</w:t>
            </w:r>
            <w:r/>
          </w:p>
          <w:p>
            <w:pPr>
              <w:pStyle w:val="1344"/>
              <w:jc w:val="center"/>
              <w:spacing w:line="240" w:lineRule="auto"/>
              <w:rPr>
                <w:rFonts w:ascii="宋体" w:hAnsi="宋体" w:eastAsia="宋体" w:cs="宋体"/>
                <w:color w:val="auto"/>
                <w:sz w:val="21"/>
                <w:szCs w:val="21"/>
              </w:rPr>
            </w:pPr>
            <w:r>
              <w:rPr>
                <w:rFonts w:hint="eastAsia" w:ascii="宋体" w:hAnsi="宋体" w:eastAsia="宋体" w:cs="宋体"/>
                <w:b w:val="0"/>
                <w:bCs/>
                <w:color w:val="auto"/>
                <w:sz w:val="21"/>
                <w:szCs w:val="21"/>
                <w:highlight w:val="none"/>
              </w:rPr>
              <w:t xml:space="preserve">（小写）</w:t>
            </w:r>
            <w:r/>
          </w:p>
        </w:tc>
      </w:tr>
      <w:tr>
        <w:trPr>
          <w:jc w:val="center"/>
          <w:trHeight w:val="700"/>
        </w:trPr>
        <w:tc>
          <w:tcPr>
            <w:tcW w:w="2840" w:type="dxa"/>
            <w:vAlign w:val="center"/>
            <w:textDirection w:val="lrTb"/>
            <w:noWrap w:val="false"/>
          </w:tcPr>
          <w:p>
            <w:pPr>
              <w:pStyle w:val="1344"/>
              <w:spacing w:beforeAutospacing="0" w:afterAutospacing="0"/>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盐城市公安局2026-2028年度辅警健康体检服务采购项目</w:t>
            </w:r>
            <w:r/>
          </w:p>
        </w:tc>
        <w:tc>
          <w:tcPr>
            <w:tcW w:w="2841" w:type="dxa"/>
            <w:vAlign w:val="center"/>
            <w:textDirection w:val="lrTb"/>
            <w:noWrap w:val="false"/>
          </w:tcPr>
          <w:p>
            <w:pPr>
              <w:pStyle w:val="1344"/>
              <w:ind w:firstLine="480"/>
              <w:rPr>
                <w:rFonts w:ascii="宋体" w:hAnsi="宋体" w:eastAsia="宋体" w:cs="宋体"/>
                <w:color w:val="auto"/>
                <w:sz w:val="21"/>
                <w:szCs w:val="21"/>
              </w:rPr>
            </w:pPr>
            <w:r>
              <w:rPr>
                <w:rFonts w:hint="eastAsia" w:ascii="宋体" w:hAnsi="宋体" w:eastAsia="宋体" w:cs="宋体"/>
                <w:color w:val="auto"/>
                <w:sz w:val="21"/>
                <w:szCs w:val="21"/>
              </w:rPr>
              <w:t xml:space="preserve">详见投标文件</w:t>
            </w:r>
            <w:r/>
          </w:p>
        </w:tc>
        <w:tc>
          <w:tcPr>
            <w:tcW w:w="2841" w:type="dxa"/>
            <w:vAlign w:val="center"/>
            <w:textDirection w:val="lrTb"/>
            <w:noWrap w:val="false"/>
          </w:tcPr>
          <w:p>
            <w:pPr>
              <w:pStyle w:val="1344"/>
              <w:rPr>
                <w:rFonts w:ascii="宋体" w:hAnsi="宋体" w:eastAsia="宋体" w:cs="宋体"/>
                <w:color w:val="auto"/>
                <w:sz w:val="21"/>
                <w:szCs w:val="21"/>
              </w:rPr>
            </w:pPr>
            <w:r>
              <w:rPr>
                <w:rFonts w:hint="eastAsia" w:ascii="宋体" w:hAnsi="宋体" w:eastAsia="宋体" w:cs="宋体"/>
                <w:color w:val="auto"/>
                <w:sz w:val="21"/>
                <w:szCs w:val="21"/>
              </w:rPr>
              <w:t xml:space="preserve">                 元</w:t>
            </w:r>
            <w:r/>
          </w:p>
        </w:tc>
      </w:tr>
      <w:tr>
        <w:trPr>
          <w:jc w:val="center"/>
          <w:trHeight w:val="806"/>
        </w:trPr>
        <w:tc>
          <w:tcPr>
            <w:tcW w:w="2840" w:type="dxa"/>
            <w:vAlign w:val="center"/>
            <w:textDirection w:val="lrTb"/>
            <w:noWrap w:val="false"/>
          </w:tcPr>
          <w:p>
            <w:pPr>
              <w:pStyle w:val="1344"/>
              <w:jc w:val="both"/>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投标单</w:t>
            </w:r>
            <w:r>
              <w:rPr>
                <w:rFonts w:hint="eastAsia" w:ascii="宋体" w:hAnsi="宋体" w:eastAsia="宋体" w:cs="宋体"/>
                <w:color w:val="auto"/>
                <w:sz w:val="21"/>
                <w:szCs w:val="21"/>
              </w:rPr>
              <w:t xml:space="preserve">价（大写）：</w:t>
            </w:r>
            <w:r/>
          </w:p>
        </w:tc>
        <w:tc>
          <w:tcPr>
            <w:gridSpan w:val="2"/>
            <w:tcW w:w="5682" w:type="dxa"/>
            <w:vAlign w:val="center"/>
            <w:textDirection w:val="lrTb"/>
            <w:noWrap w:val="false"/>
          </w:tcPr>
          <w:p>
            <w:pPr>
              <w:pStyle w:val="1344"/>
              <w:jc w:val="center"/>
              <w:rPr>
                <w:rFonts w:ascii="宋体" w:hAnsi="宋体" w:eastAsia="宋体" w:cs="宋体"/>
                <w:color w:val="auto"/>
                <w:sz w:val="21"/>
                <w:szCs w:val="21"/>
              </w:rPr>
            </w:pPr>
            <w:r>
              <w:rPr>
                <w:rStyle w:val="1511"/>
                <w:rFonts w:hint="eastAsia" w:ascii="宋体" w:hAnsi="宋体" w:eastAsia="宋体" w:cs="宋体"/>
                <w:color w:val="auto"/>
                <w:sz w:val="21"/>
                <w:szCs w:val="21"/>
              </w:rPr>
              <w:t xml:space="preserve">金额大写</w:t>
            </w:r>
            <w:r/>
          </w:p>
        </w:tc>
      </w:tr>
    </w:tbl>
    <w:p>
      <w:pPr>
        <w:pStyle w:val="1344"/>
        <w:rPr>
          <w:rFonts w:ascii="宋体" w:hAnsi="宋体" w:eastAsia="宋体" w:cs="宋体"/>
          <w:color w:val="auto"/>
          <w:sz w:val="21"/>
          <w:szCs w:val="21"/>
        </w:rPr>
      </w:pPr>
      <w:r>
        <w:rPr>
          <w:rFonts w:ascii="宋体" w:hAnsi="宋体" w:eastAsia="宋体" w:cs="宋体"/>
          <w:color w:val="auto"/>
          <w:sz w:val="21"/>
          <w:szCs w:val="21"/>
        </w:rPr>
      </w:r>
      <w:r/>
    </w:p>
    <w:p>
      <w:pPr>
        <w:pStyle w:val="1344"/>
        <w:ind w:firstLine="420"/>
        <w:rPr>
          <w:rFonts w:ascii="宋体" w:hAnsi="宋体" w:eastAsia="宋体" w:cs="宋体"/>
          <w:color w:val="auto"/>
          <w:sz w:val="21"/>
          <w:szCs w:val="21"/>
        </w:rPr>
      </w:pPr>
      <w:r>
        <w:rPr>
          <w:rFonts w:hint="eastAsia" w:ascii="宋体" w:hAnsi="宋体" w:eastAsia="宋体" w:cs="宋体"/>
          <w:color w:val="auto"/>
          <w:sz w:val="21"/>
          <w:szCs w:val="21"/>
        </w:rPr>
        <w:t xml:space="preserve">投标人公章：       （电子签章）</w:t>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pStyle w:val="1507"/>
        <w:rPr>
          <w:color w:val="auto"/>
        </w:rPr>
      </w:pPr>
      <w:r>
        <w:rPr>
          <w:color w:val="auto"/>
        </w:rPr>
      </w:r>
      <w:r/>
    </w:p>
    <w:p>
      <w:pPr>
        <w:pStyle w:val="1507"/>
        <w:jc w:val="right"/>
        <w:rPr>
          <w:color w:val="auto"/>
        </w:rPr>
      </w:pPr>
      <w:r>
        <w:rPr>
          <w:rFonts w:hint="eastAsia" w:ascii="宋体" w:hAnsi="宋体" w:eastAsia="宋体" w:cs="宋体"/>
          <w:color w:val="auto"/>
          <w:sz w:val="21"/>
          <w:szCs w:val="21"/>
          <w:lang w:val="en-US" w:eastAsia="zh-CN" w:bidi="ar-SA"/>
        </w:rPr>
        <w:t xml:space="preserve">日期：年月日</w:t>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jc w:val="center"/>
        <w:spacing w:before="50" w:after="50"/>
        <w:widowControl/>
        <w:rPr>
          <w:rFonts w:ascii="宋体" w:hAnsi="宋体" w:eastAsia="宋体" w:cs="宋体"/>
          <w:b/>
          <w:bCs/>
          <w:color w:val="auto"/>
          <w:sz w:val="24"/>
        </w:rPr>
      </w:pPr>
      <w:r>
        <w:rPr>
          <w:rFonts w:hint="eastAsia" w:ascii="宋体" w:hAnsi="宋体" w:eastAsia="宋体" w:cs="宋体"/>
          <w:b/>
          <w:bCs/>
          <w:color w:val="auto"/>
          <w:sz w:val="32"/>
          <w:szCs w:val="32"/>
        </w:rPr>
        <w:t xml:space="preserve">十</w:t>
      </w:r>
      <w:r>
        <w:rPr>
          <w:rFonts w:hint="eastAsia" w:ascii="宋体" w:hAnsi="宋体" w:eastAsia="宋体" w:cs="宋体"/>
          <w:b/>
          <w:bCs/>
          <w:color w:val="auto"/>
          <w:sz w:val="32"/>
          <w:szCs w:val="32"/>
          <w:lang w:eastAsia="zh-CN"/>
        </w:rPr>
        <w:t xml:space="preserve">六</w:t>
      </w:r>
      <w:r>
        <w:rPr>
          <w:rFonts w:hint="eastAsia" w:ascii="宋体" w:hAnsi="宋体" w:eastAsia="宋体" w:cs="宋体"/>
          <w:b/>
          <w:bCs/>
          <w:color w:val="auto"/>
          <w:sz w:val="32"/>
          <w:szCs w:val="32"/>
        </w:rPr>
        <w:t xml:space="preserve">、技术方案、服务承诺、培训承诺等</w:t>
      </w:r>
      <w:r/>
    </w:p>
    <w:p>
      <w:pPr>
        <w:pStyle w:val="1344"/>
        <w:jc w:val="both"/>
        <w:spacing w:beforeAutospacing="0" w:afterAutospacing="0"/>
        <w:tabs>
          <w:tab w:val="left" w:pos="2160" w:leader="none"/>
        </w:tabs>
        <w:rPr>
          <w:color w:val="auto"/>
        </w:rPr>
      </w:pPr>
      <w:r>
        <w:rPr>
          <w:color w:val="auto"/>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spacing w:line="499" w:lineRule="atLeast"/>
        <w:widowControl/>
        <w:rPr>
          <w:rFonts w:ascii="宋体" w:hAnsi="宋体" w:eastAsia="宋体" w:cs="宋体"/>
          <w:color w:val="auto"/>
          <w:sz w:val="24"/>
        </w:rPr>
      </w:pPr>
      <w:r>
        <w:rPr>
          <w:rFonts w:hint="eastAsia" w:ascii="宋体" w:hAnsi="宋体" w:eastAsia="宋体" w:cs="宋体"/>
          <w:b/>
          <w:bCs/>
          <w:color w:val="auto"/>
          <w:sz w:val="32"/>
          <w:szCs w:val="32"/>
        </w:rPr>
        <w:t xml:space="preserve">十</w:t>
      </w:r>
      <w:r>
        <w:rPr>
          <w:rFonts w:hint="eastAsia" w:ascii="宋体" w:hAnsi="宋体" w:eastAsia="宋体" w:cs="宋体"/>
          <w:b/>
          <w:bCs/>
          <w:color w:val="auto"/>
          <w:sz w:val="32"/>
          <w:szCs w:val="32"/>
          <w:lang w:eastAsia="zh-CN"/>
        </w:rPr>
        <w:t xml:space="preserve">七</w:t>
      </w:r>
      <w:r>
        <w:rPr>
          <w:rFonts w:hint="eastAsia" w:ascii="宋体" w:hAnsi="宋体" w:eastAsia="宋体" w:cs="宋体"/>
          <w:b/>
          <w:bCs/>
          <w:color w:val="auto"/>
          <w:sz w:val="32"/>
          <w:szCs w:val="32"/>
        </w:rPr>
        <w:t xml:space="preserve">、</w:t>
      </w:r>
      <w:bookmarkStart w:id="215" w:name="OLE_LINK13"/>
      <w:r>
        <w:rPr>
          <w:rFonts w:hint="eastAsia" w:ascii="宋体" w:hAnsi="宋体" w:eastAsia="宋体" w:cs="宋体"/>
          <w:b/>
          <w:bCs/>
          <w:color w:val="auto"/>
          <w:sz w:val="32"/>
          <w:szCs w:val="32"/>
        </w:rPr>
        <w:t xml:space="preserve">盐城市政府采购事前信用承诺书</w:t>
      </w:r>
      <w:bookmarkEnd w:id="215"/>
      <w:r/>
      <w:r/>
    </w:p>
    <w:p>
      <w:pPr>
        <w:ind w:firstLine="480"/>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（六）自觉接受政府、行业组织、社会公众、新闻舆论的监督；</w:t>
      </w:r>
      <w:r/>
    </w:p>
    <w:p>
      <w:pPr>
        <w:ind w:firstLine="420"/>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（八）本人已认真阅读了上述承诺，并向本单位员工作了宣传教育。</w:t>
      </w:r>
      <w:r/>
    </w:p>
    <w:p>
      <w:pPr>
        <w:jc w:val="lef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法定代表人签名：</w:t>
      </w:r>
      <w:r/>
    </w:p>
    <w:p>
      <w:pPr>
        <w:jc w:val="center"/>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单位名称（盖章）：</w:t>
      </w:r>
      <w:r/>
    </w:p>
    <w:p>
      <w:pPr>
        <w:jc w:val="center"/>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年月日</w:t>
      </w:r>
      <w:bookmarkEnd w:id="188"/>
      <w:r/>
      <w:bookmarkEnd w:id="191"/>
      <w:r/>
      <w:bookmarkEnd w:id="195"/>
      <w:r/>
      <w:bookmarkEnd w:id="196"/>
      <w:r/>
      <w:bookmarkEnd w:id="198"/>
      <w:r/>
      <w:bookmarkEnd w:id="199"/>
      <w:r/>
      <w:bookmarkEnd w:id="200"/>
      <w:r/>
      <w:bookmarkEnd w:id="201"/>
      <w:r/>
      <w:bookmarkEnd w:id="210"/>
      <w:r/>
      <w:bookmarkEnd w:id="211"/>
      <w:r/>
      <w:bookmarkEnd w:id="212"/>
      <w:r/>
      <w:bookmarkEnd w:id="213"/>
      <w:r/>
      <w:bookmarkEnd w:id="214"/>
      <w:r/>
      <w:r/>
    </w:p>
    <w:p>
      <w:pPr>
        <w:pStyle w:val="1344"/>
        <w:jc w:val="center"/>
        <w:spacing w:beforeAutospacing="0" w:afterAutospacing="0"/>
        <w:rPr>
          <w:color w:val="auto"/>
          <w:sz w:val="21"/>
          <w:szCs w:val="21"/>
        </w:rPr>
      </w:pPr>
      <w:r>
        <w:rPr>
          <w:color w:val="auto"/>
          <w:sz w:val="21"/>
          <w:szCs w:val="21"/>
        </w:rPr>
      </w:r>
      <w:r/>
    </w:p>
    <w:p>
      <w:pPr>
        <w:rPr>
          <w:color w:val="auto"/>
          <w:szCs w:val="21"/>
        </w:rPr>
      </w:pPr>
      <w:r>
        <w:rPr>
          <w:color w:val="auto"/>
          <w:szCs w:val="21"/>
        </w:rPr>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both"/>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spacing w:line="499" w:lineRule="atLeast"/>
        <w:widowControl/>
        <w:rPr>
          <w:rFonts w:ascii="宋体" w:hAnsi="宋体" w:eastAsia="宋体" w:cs="宋体"/>
          <w:b/>
          <w:bCs/>
          <w:color w:val="auto"/>
          <w:sz w:val="32"/>
          <w:szCs w:val="32"/>
        </w:rPr>
      </w:pPr>
      <w:r>
        <w:rPr>
          <w:rFonts w:hint="eastAsia" w:ascii="宋体" w:hAnsi="宋体" w:eastAsia="宋体" w:cs="宋体"/>
          <w:b/>
          <w:bCs/>
          <w:color w:val="auto"/>
          <w:sz w:val="32"/>
          <w:szCs w:val="32"/>
        </w:rPr>
        <w:t xml:space="preserve">十</w:t>
      </w:r>
      <w:r>
        <w:rPr>
          <w:rFonts w:hint="eastAsia" w:ascii="宋体" w:hAnsi="宋体" w:eastAsia="宋体" w:cs="宋体"/>
          <w:b/>
          <w:bCs/>
          <w:color w:val="auto"/>
          <w:sz w:val="32"/>
          <w:szCs w:val="32"/>
          <w:lang w:eastAsia="zh-CN"/>
        </w:rPr>
        <w:t xml:space="preserve">八</w:t>
      </w:r>
      <w:r>
        <w:rPr>
          <w:rFonts w:hint="eastAsia" w:ascii="宋体" w:hAnsi="宋体" w:eastAsia="宋体" w:cs="宋体"/>
          <w:b/>
          <w:bCs/>
          <w:color w:val="auto"/>
          <w:sz w:val="32"/>
          <w:szCs w:val="32"/>
        </w:rPr>
        <w:t xml:space="preserve">、项目建设供应商承诺函</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对未列出的其他事项，严格按照法律法规等具体规定执行。</w:t>
      </w:r>
      <w:r/>
    </w:p>
    <w:p>
      <w:pPr>
        <w:ind w:firstLine="420"/>
        <w:spacing w:line="480" w:lineRule="auto"/>
        <w:rPr>
          <w:rFonts w:ascii="宋体" w:hAnsi="宋体" w:eastAsia="宋体" w:cs="宋体"/>
          <w:color w:val="auto"/>
          <w:szCs w:val="21"/>
        </w:rPr>
      </w:pPr>
      <w:r>
        <w:rPr>
          <w:rFonts w:hint="eastAsia" w:ascii="宋体" w:hAnsi="宋体" w:eastAsia="宋体" w:cs="宋体"/>
          <w:color w:val="auto"/>
          <w:szCs w:val="21"/>
        </w:rPr>
        <w:t xml:space="preserve">现承诺，我单位在履行</w:t>
      </w:r>
      <w:r>
        <w:rPr>
          <w:rFonts w:hint="eastAsia" w:ascii="宋体" w:hAnsi="宋体" w:eastAsia="宋体" w:cs="宋体"/>
          <w:color w:val="auto"/>
          <w:szCs w:val="21"/>
          <w:u w:val="single"/>
        </w:rPr>
        <w:t xml:space="preserve">    （ 项目名称  ）         </w:t>
      </w:r>
      <w:r>
        <w:rPr>
          <w:rFonts w:hint="eastAsia" w:ascii="宋体" w:hAnsi="宋体" w:eastAsia="宋体" w:cs="宋体"/>
          <w:color w:val="auto"/>
          <w:szCs w:val="21"/>
        </w:rPr>
        <w:t xml:space="preserve">的项目建设中，将严格按照提示函的内容和要求执行，如若违反愿意承担相应的责任。</w:t>
      </w:r>
      <w:r/>
    </w:p>
    <w:p>
      <w:pPr>
        <w:spacing w:line="480" w:lineRule="auto"/>
        <w:rPr>
          <w:rFonts w:ascii="宋体" w:hAnsi="宋体" w:eastAsia="宋体" w:cs="宋体"/>
          <w:color w:val="auto"/>
          <w:szCs w:val="21"/>
        </w:rPr>
      </w:pPr>
      <w:r>
        <w:rPr>
          <w:rFonts w:ascii="宋体" w:hAnsi="宋体" w:eastAsia="宋体" w:cs="宋体"/>
          <w:color w:val="auto"/>
          <w:szCs w:val="21"/>
        </w:rPr>
      </w:r>
      <w:r/>
    </w:p>
    <w:p>
      <w:pPr>
        <w:ind w:firstLine="630"/>
        <w:spacing w:line="480" w:lineRule="auto"/>
        <w:rPr>
          <w:rFonts w:ascii="宋体" w:hAnsi="宋体" w:eastAsia="宋体" w:cs="宋体"/>
          <w:color w:val="auto"/>
          <w:szCs w:val="21"/>
        </w:rPr>
      </w:pPr>
      <w:r>
        <w:rPr>
          <w:rFonts w:hint="eastAsia" w:ascii="宋体" w:hAnsi="宋体" w:eastAsia="宋体" w:cs="宋体"/>
          <w:color w:val="auto"/>
          <w:szCs w:val="21"/>
        </w:rPr>
        <w:t xml:space="preserve">供应商项目负责人（签字）：            联系方式：</w:t>
      </w:r>
      <w:r/>
    </w:p>
    <w:p>
      <w:pPr>
        <w:jc w:val="center"/>
        <w:spacing w:line="499" w:lineRule="atLeast"/>
        <w:widowControl/>
        <w:rPr>
          <w:rFonts w:ascii="宋体" w:hAnsi="宋体" w:eastAsia="宋体" w:cs="宋体"/>
          <w:color w:val="auto"/>
          <w:szCs w:val="21"/>
        </w:rPr>
      </w:pPr>
      <w:r>
        <w:rPr>
          <w:rFonts w:ascii="宋体" w:hAnsi="宋体" w:eastAsia="宋体" w:cs="宋体"/>
          <w:color w:val="auto"/>
          <w:szCs w:val="21"/>
        </w:rPr>
      </w:r>
      <w:r/>
    </w:p>
    <w:p>
      <w:pPr>
        <w:jc w:val="center"/>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单位名称（盖章）：</w:t>
      </w:r>
      <w:r/>
    </w:p>
    <w:p>
      <w:pPr>
        <w:jc w:val="right"/>
        <w:spacing w:line="499" w:lineRule="atLeast"/>
        <w:widowControl/>
        <w:rPr>
          <w:rFonts w:ascii="宋体" w:hAnsi="宋体" w:eastAsia="宋体" w:cs="宋体"/>
          <w:color w:val="auto"/>
          <w:szCs w:val="21"/>
        </w:rPr>
      </w:pPr>
      <w:r>
        <w:rPr>
          <w:rFonts w:hint="eastAsia" w:ascii="宋体" w:hAnsi="宋体" w:eastAsia="宋体" w:cs="宋体"/>
          <w:color w:val="auto"/>
          <w:szCs w:val="21"/>
        </w:rPr>
        <w:t xml:space="preserve">                      年    月   日</w:t>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344"/>
        <w:jc w:val="both"/>
        <w:keepLines w:val="0"/>
        <w:keepNext w:val="0"/>
        <w:pageBreakBefore w:val="0"/>
        <w:spacing w:beforeAutospacing="0" w:afterAutospacing="0" w:line="240" w:lineRule="auto"/>
        <w:widowControl w:val="off"/>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344"/>
        <w:jc w:val="center"/>
        <w:keepLines w:val="0"/>
        <w:keepNext w:val="0"/>
        <w:pageBreakBefore w:val="0"/>
        <w:spacing w:beforeAutospacing="0" w:afterAutospacing="0" w:line="240" w:lineRule="auto"/>
        <w:widowControl w:val="off"/>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1344"/>
        <w:jc w:val="both"/>
        <w:keepLines w:val="0"/>
        <w:keepNext w:val="0"/>
        <w:pageBreakBefore w:val="0"/>
        <w:spacing w:before="290"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一、质疑供应商基本信息</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质疑供应商：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授权代表：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地址：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二、质疑项目基本情况</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质疑项目的名称：</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质疑项目的编号：</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包号：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采购人名称：</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采购文件获取日期：</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三、质疑事项具体内容</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质疑事项1：</w:t>
      </w:r>
      <w:r>
        <w:rPr>
          <w:rFonts w:hint="eastAsia" w:ascii="宋体" w:hAnsi="宋体" w:eastAsia="宋体" w:cs="宋体"/>
          <w:color w:val="auto"/>
          <w:sz w:val="21"/>
          <w:szCs w:val="21"/>
          <w:u w:val="single"/>
        </w:rPr>
        <w:t xml:space="preserve">                             </w:t>
      </w:r>
      <w:r/>
    </w:p>
    <w:p>
      <w:pPr>
        <w:pStyle w:val="1344"/>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事实依据：</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法律依据：</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质疑事项2</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四、与质疑事项相关的质疑请求</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请求：</w:t>
      </w:r>
      <w:r>
        <w:rPr>
          <w:rFonts w:hint="eastAsia" w:ascii="宋体" w:hAnsi="宋体" w:eastAsia="宋体" w:cs="宋体"/>
          <w:color w:val="auto"/>
          <w:sz w:val="21"/>
          <w:szCs w:val="21"/>
          <w:u w:val="single"/>
        </w:rPr>
        <w:t xml:space="preserve">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color w:val="auto"/>
          <w:sz w:val="21"/>
          <w:szCs w:val="21"/>
        </w:rPr>
        <w:t xml:space="preserve">签字(签章)：                 公章：               日期：    </w:t>
      </w:r>
      <w:r/>
    </w:p>
    <w:p>
      <w:pPr>
        <w:pStyle w:val="1344"/>
        <w:jc w:val="both"/>
        <w:keepLines w:val="0"/>
        <w:keepNext w:val="0"/>
        <w:pageBreakBefore w:val="0"/>
        <w:spacing w:beforeAutospacing="0" w:afterAutospacing="0" w:line="264" w:lineRule="auto"/>
        <w:rPr>
          <w:rFonts w:ascii="宋体" w:hAnsi="宋体" w:eastAsia="宋体" w:cs="宋体"/>
          <w:color w:val="auto"/>
          <w:sz w:val="21"/>
          <w:szCs w:val="21"/>
        </w:rPr>
      </w:pPr>
      <w:r>
        <w:rPr>
          <w:rFonts w:hint="eastAsia" w:ascii="宋体" w:hAnsi="宋体" w:eastAsia="宋体" w:cs="宋体"/>
          <w:b/>
          <w:color w:val="auto"/>
          <w:sz w:val="21"/>
          <w:szCs w:val="21"/>
        </w:rPr>
        <w:t xml:space="preserve">质疑函制作说明：</w:t>
      </w:r>
      <w:r/>
    </w:p>
    <w:p>
      <w:pPr>
        <w:pStyle w:val="1344"/>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1.供应商提出质疑时，应提交质疑函和必要的证明材料。</w:t>
      </w:r>
      <w:r/>
    </w:p>
    <w:p>
      <w:pPr>
        <w:pStyle w:val="1344"/>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44"/>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3.质疑供应商若对项目的某一分包进行质疑，质疑函中应列明具体分包号。</w:t>
      </w:r>
      <w:r/>
    </w:p>
    <w:p>
      <w:pPr>
        <w:pStyle w:val="1344"/>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4.质疑函的质疑事项应具体、明确，并有必要的事实依据和法律依据。</w:t>
      </w:r>
      <w:r/>
    </w:p>
    <w:p>
      <w:pPr>
        <w:pStyle w:val="1344"/>
        <w:ind w:firstLine="480"/>
        <w:keepLines w:val="0"/>
        <w:keepNext w:val="0"/>
        <w:pageBreakBefore w:val="0"/>
        <w:spacing w:beforeAutospacing="0" w:afterAutospacing="0" w:line="264"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5.质疑函的质疑请求应与质疑事项相关。</w:t>
      </w:r>
      <w:r/>
    </w:p>
    <w:p>
      <w:pPr>
        <w:pStyle w:val="1344"/>
        <w:ind w:firstLine="480"/>
        <w:keepLines w:val="0"/>
        <w:keepNext w:val="0"/>
        <w:pageBreakBefore w:val="0"/>
        <w:spacing w:beforeAutospacing="0" w:afterAutospacing="0" w:line="264" w:lineRule="auto"/>
        <w:widowControl/>
        <w:rPr>
          <w:color w:val="auto"/>
        </w:rPr>
      </w:pPr>
      <w:r>
        <w:rPr>
          <w:rFonts w:hint="eastAsia" w:ascii="宋体" w:hAnsi="宋体" w:eastAsia="宋体" w:cs="宋体"/>
          <w:color w:val="auto"/>
          <w:sz w:val="21"/>
          <w:szCs w:val="21"/>
        </w:rPr>
        <w:t xml:space="preserve">6.质疑供应商为自然人的，质疑函应由本人签字；质疑供应商为法人或者其他组织的，质疑函应由法定代表人、主要负责人，或者其授权代表签字或者盖章，并加盖公章。 </w:t>
      </w:r>
      <w:r/>
    </w:p>
    <w:sectPr>
      <w:headerReference w:type="default" r:id="rId9"/>
      <w:headerReference w:type="even" r:id="rId10"/>
      <w:headerReference w:type="first" r:id="rId11"/>
      <w:footerReference w:type="default" r:id="rId12"/>
      <w:footnotePr/>
      <w:endnotePr/>
      <w:type w:val="nextPage"/>
      <w:pgSz w:w="11906" w:h="16838" w:orient="portrait"/>
      <w:pgMar w:top="1020" w:right="1026" w:bottom="1338" w:left="122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Calibri Light">
    <w:panose1 w:val="020F03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Bdr>
        <w:bottom w:val="none" w:color="auto" w:sz="0" w:space="1"/>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矩形 7"/>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矩形 8"/>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9"/>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矩形 10"/>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592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矩形 1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664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矩形 1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674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 xml:space="preserve">盐城市公安局”鹰眼“维保项目分包二：无人机及自动机场、平台与运维服务</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采购2026-2028年度辅警健康体检服务</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311">
    <w:name w:val="Heading 1"/>
    <w:basedOn w:val="1310"/>
    <w:next w:val="1310"/>
    <w:link w:val="1352"/>
    <w:uiPriority w:val="9"/>
    <w:qFormat/>
    <w:pPr>
      <w:keepLines/>
      <w:keepNext/>
      <w:spacing w:before="480" w:after="200"/>
      <w:outlineLvl w:val="0"/>
    </w:pPr>
    <w:rPr>
      <w:rFonts w:ascii="Arial" w:hAnsi="Arial" w:eastAsia="Arial" w:cs="Arial"/>
      <w:sz w:val="40"/>
      <w:szCs w:val="40"/>
    </w:rPr>
  </w:style>
  <w:style w:type="paragraph" w:styleId="1312">
    <w:name w:val="Heading 2"/>
    <w:basedOn w:val="1310"/>
    <w:next w:val="1310"/>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1313">
    <w:name w:val="Heading 3"/>
    <w:basedOn w:val="1310"/>
    <w:next w:val="1310"/>
    <w:link w:val="1354"/>
    <w:uiPriority w:val="9"/>
    <w:unhideWhenUsed/>
    <w:qFormat/>
    <w:pPr>
      <w:keepLines/>
      <w:keepNext/>
      <w:spacing w:before="320" w:after="200"/>
      <w:outlineLvl w:val="2"/>
    </w:pPr>
    <w:rPr>
      <w:rFonts w:ascii="Arial" w:hAnsi="Arial" w:eastAsia="Arial" w:cs="Arial"/>
      <w:sz w:val="30"/>
      <w:szCs w:val="30"/>
    </w:rPr>
  </w:style>
  <w:style w:type="paragraph" w:styleId="1314">
    <w:name w:val="Heading 4"/>
    <w:basedOn w:val="1310"/>
    <w:next w:val="1310"/>
    <w:link w:val="1355"/>
    <w:uiPriority w:val="9"/>
    <w:unhideWhenUsed/>
    <w:qFormat/>
    <w:pPr>
      <w:keepLines/>
      <w:keepNext/>
      <w:spacing w:before="320" w:after="200"/>
      <w:outlineLvl w:val="3"/>
    </w:pPr>
    <w:rPr>
      <w:rFonts w:ascii="Arial" w:hAnsi="Arial" w:eastAsia="Arial" w:cs="Arial"/>
      <w:b/>
      <w:bCs/>
      <w:sz w:val="26"/>
      <w:szCs w:val="26"/>
    </w:rPr>
  </w:style>
  <w:style w:type="paragraph" w:styleId="1315">
    <w:name w:val="Heading 5"/>
    <w:basedOn w:val="1310"/>
    <w:next w:val="1310"/>
    <w:link w:val="1356"/>
    <w:uiPriority w:val="9"/>
    <w:unhideWhenUsed/>
    <w:qFormat/>
    <w:pPr>
      <w:keepLines/>
      <w:keepNext/>
      <w:spacing w:before="320" w:after="200"/>
      <w:outlineLvl w:val="4"/>
    </w:pPr>
    <w:rPr>
      <w:rFonts w:ascii="Arial" w:hAnsi="Arial" w:eastAsia="Arial" w:cs="Arial"/>
      <w:b/>
      <w:bCs/>
      <w:sz w:val="24"/>
      <w:szCs w:val="24"/>
    </w:rPr>
  </w:style>
  <w:style w:type="paragraph" w:styleId="1316">
    <w:name w:val="Heading 6"/>
    <w:basedOn w:val="1310"/>
    <w:next w:val="1310"/>
    <w:link w:val="1357"/>
    <w:uiPriority w:val="9"/>
    <w:unhideWhenUsed/>
    <w:qFormat/>
    <w:pPr>
      <w:keepLines/>
      <w:keepNext/>
      <w:spacing w:before="320" w:after="200"/>
      <w:outlineLvl w:val="5"/>
    </w:pPr>
    <w:rPr>
      <w:rFonts w:ascii="Arial" w:hAnsi="Arial" w:eastAsia="Arial" w:cs="Arial"/>
      <w:b/>
      <w:bCs/>
      <w:sz w:val="22"/>
      <w:szCs w:val="22"/>
    </w:rPr>
  </w:style>
  <w:style w:type="paragraph" w:styleId="1317">
    <w:name w:val="Heading 7"/>
    <w:basedOn w:val="1310"/>
    <w:next w:val="1310"/>
    <w:link w:val="1358"/>
    <w:uiPriority w:val="9"/>
    <w:unhideWhenUsed/>
    <w:qFormat/>
    <w:pPr>
      <w:keepLines/>
      <w:keepNext/>
      <w:spacing w:before="320" w:after="200"/>
      <w:outlineLvl w:val="6"/>
    </w:pPr>
    <w:rPr>
      <w:rFonts w:ascii="Arial" w:hAnsi="Arial" w:eastAsia="Arial" w:cs="Arial"/>
      <w:b/>
      <w:bCs/>
      <w:i/>
      <w:iCs/>
      <w:sz w:val="22"/>
      <w:szCs w:val="22"/>
    </w:rPr>
  </w:style>
  <w:style w:type="paragraph" w:styleId="1318">
    <w:name w:val="Heading 8"/>
    <w:basedOn w:val="1310"/>
    <w:next w:val="1310"/>
    <w:link w:val="1359"/>
    <w:uiPriority w:val="9"/>
    <w:unhideWhenUsed/>
    <w:qFormat/>
    <w:pPr>
      <w:keepLines/>
      <w:keepNext/>
      <w:spacing w:before="320" w:after="200"/>
      <w:outlineLvl w:val="7"/>
    </w:pPr>
    <w:rPr>
      <w:rFonts w:ascii="Arial" w:hAnsi="Arial" w:eastAsia="Arial" w:cs="Arial"/>
      <w:i/>
      <w:iCs/>
      <w:sz w:val="22"/>
      <w:szCs w:val="22"/>
    </w:rPr>
  </w:style>
  <w:style w:type="paragraph" w:styleId="1319">
    <w:name w:val="Heading 9"/>
    <w:basedOn w:val="1310"/>
    <w:next w:val="1310"/>
    <w:link w:val="1360"/>
    <w:uiPriority w:val="9"/>
    <w:unhideWhenUsed/>
    <w:qFormat/>
    <w:pPr>
      <w:keepLines/>
      <w:keepNext/>
      <w:spacing w:before="320" w:after="200"/>
      <w:outlineLvl w:val="8"/>
    </w:pPr>
    <w:rPr>
      <w:rFonts w:ascii="Arial" w:hAnsi="Arial" w:eastAsia="Arial" w:cs="Arial"/>
      <w:i/>
      <w:iCs/>
      <w:sz w:val="21"/>
      <w:szCs w:val="21"/>
    </w:rPr>
  </w:style>
  <w:style w:type="character" w:styleId="1320" w:default="1">
    <w:name w:val="Default Paragraph Font"/>
    <w:uiPriority w:val="1"/>
    <w:unhideWhenUsed/>
    <w:qFormat/>
  </w:style>
  <w:style w:type="table" w:styleId="1321" w:default="1">
    <w:name w:val="Normal Table"/>
    <w:uiPriority w:val="99"/>
    <w:unhideWhenUsed/>
    <w:qFormat/>
    <w:tblPr>
      <w:tblCellMar>
        <w:left w:w="108" w:type="dxa"/>
        <w:top w:w="0" w:type="dxa"/>
        <w:right w:w="108" w:type="dxa"/>
        <w:bottom w:w="0" w:type="dxa"/>
      </w:tblCellMar>
    </w:tblPr>
  </w:style>
  <w:style w:type="paragraph" w:styleId="1322">
    <w:name w:val="toc 7"/>
    <w:basedOn w:val="1310"/>
    <w:next w:val="1310"/>
    <w:uiPriority w:val="39"/>
    <w:unhideWhenUsed/>
    <w:qFormat/>
    <w:pPr>
      <w:ind w:left="1701" w:right="0" w:firstLine="0"/>
      <w:spacing w:after="57"/>
    </w:pPr>
  </w:style>
  <w:style w:type="paragraph" w:styleId="1323">
    <w:name w:val="Caption"/>
    <w:basedOn w:val="1310"/>
    <w:next w:val="1310"/>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1324">
    <w:name w:val="toa heading"/>
    <w:basedOn w:val="1310"/>
    <w:next w:val="1310"/>
    <w:uiPriority w:val="0"/>
    <w:unhideWhenUsed/>
    <w:qFormat/>
    <w:pPr>
      <w:spacing w:before="120"/>
    </w:pPr>
    <w:rPr>
      <w:rFonts w:ascii="Calibri Light" w:hAnsi="Calibri Light"/>
      <w:sz w:val="24"/>
    </w:rPr>
  </w:style>
  <w:style w:type="paragraph" w:styleId="1325">
    <w:name w:val="annotation text"/>
    <w:basedOn w:val="1310"/>
    <w:uiPriority w:val="0"/>
    <w:qFormat/>
    <w:pPr>
      <w:jc w:val="left"/>
    </w:pPr>
  </w:style>
  <w:style w:type="paragraph" w:styleId="1326">
    <w:name w:val="Body Text"/>
    <w:basedOn w:val="1310"/>
    <w:next w:val="1310"/>
    <w:uiPriority w:val="0"/>
    <w:semiHidden/>
    <w:qFormat/>
    <w:rPr>
      <w:rFonts w:ascii="仿宋" w:hAnsi="仿宋" w:eastAsia="仿宋" w:cs="仿宋"/>
      <w:sz w:val="31"/>
      <w:szCs w:val="31"/>
      <w:lang w:eastAsia="en-US"/>
    </w:rPr>
  </w:style>
  <w:style w:type="paragraph" w:styleId="1327">
    <w:name w:val="Block Text"/>
    <w:basedOn w:val="1310"/>
    <w:uiPriority w:val="99"/>
    <w:unhideWhenUsed/>
    <w:qFormat/>
    <w:pPr>
      <w:ind w:left="567" w:right="454" w:firstLine="498"/>
      <w:jc w:val="left"/>
      <w:widowControl/>
    </w:pPr>
    <w:rPr>
      <w:rFonts w:ascii="仿宋_GB2312" w:eastAsia="仿宋_GB2312"/>
      <w:sz w:val="30"/>
      <w:szCs w:val="20"/>
    </w:rPr>
  </w:style>
  <w:style w:type="paragraph" w:styleId="1328">
    <w:name w:val="toc 5"/>
    <w:basedOn w:val="1310"/>
    <w:next w:val="1310"/>
    <w:uiPriority w:val="39"/>
    <w:unhideWhenUsed/>
    <w:qFormat/>
    <w:pPr>
      <w:ind w:left="1134" w:right="0" w:firstLine="0"/>
      <w:spacing w:after="57"/>
    </w:pPr>
  </w:style>
  <w:style w:type="paragraph" w:styleId="1329">
    <w:name w:val="toc 3"/>
    <w:basedOn w:val="1310"/>
    <w:next w:val="1310"/>
    <w:uiPriority w:val="39"/>
    <w:unhideWhenUsed/>
    <w:qFormat/>
    <w:pPr>
      <w:ind w:left="567" w:right="0" w:firstLine="0"/>
      <w:spacing w:after="57"/>
    </w:pPr>
  </w:style>
  <w:style w:type="paragraph" w:styleId="1330">
    <w:name w:val="Plain Text"/>
    <w:basedOn w:val="1310"/>
    <w:uiPriority w:val="0"/>
    <w:qFormat/>
    <w:rPr>
      <w:rFonts w:ascii="宋体" w:hAnsi="Courier New" w:eastAsia="宋体" w:cs="Courier New"/>
      <w:szCs w:val="21"/>
    </w:rPr>
  </w:style>
  <w:style w:type="paragraph" w:styleId="1331">
    <w:name w:val="toc 8"/>
    <w:basedOn w:val="1310"/>
    <w:next w:val="1310"/>
    <w:uiPriority w:val="39"/>
    <w:unhideWhenUsed/>
    <w:qFormat/>
    <w:pPr>
      <w:ind w:left="1984" w:right="0" w:firstLine="0"/>
      <w:spacing w:after="57"/>
    </w:pPr>
  </w:style>
  <w:style w:type="paragraph" w:styleId="1332">
    <w:name w:val="endnote text"/>
    <w:basedOn w:val="1310"/>
    <w:link w:val="1497"/>
    <w:uiPriority w:val="99"/>
    <w:unhideWhenUsed/>
    <w:qFormat/>
    <w:pPr>
      <w:spacing w:after="0" w:line="240" w:lineRule="auto"/>
    </w:pPr>
    <w:rPr>
      <w:sz w:val="20"/>
    </w:rPr>
  </w:style>
  <w:style w:type="paragraph" w:styleId="1333">
    <w:name w:val="Footer"/>
    <w:basedOn w:val="1310"/>
    <w:link w:val="1509"/>
    <w:uiPriority w:val="0"/>
    <w:qFormat/>
    <w:pPr>
      <w:jc w:val="left"/>
      <w:tabs>
        <w:tab w:val="center" w:pos="4153" w:leader="none"/>
        <w:tab w:val="right" w:pos="8306" w:leader="none"/>
      </w:tabs>
    </w:pPr>
    <w:rPr>
      <w:sz w:val="18"/>
      <w:szCs w:val="18"/>
    </w:rPr>
  </w:style>
  <w:style w:type="paragraph" w:styleId="1334">
    <w:name w:val="Header"/>
    <w:basedOn w:val="1310"/>
    <w:link w:val="1508"/>
    <w:uiPriority w:val="0"/>
    <w:qFormat/>
    <w:pPr>
      <w:jc w:val="center"/>
      <w:tabs>
        <w:tab w:val="center" w:pos="4153" w:leader="none"/>
        <w:tab w:val="right" w:pos="8306" w:leader="none"/>
      </w:tabs>
      <w:pBdr>
        <w:bottom w:val="single" w:color="auto" w:sz="6" w:space="1"/>
      </w:pBdr>
    </w:pPr>
    <w:rPr>
      <w:sz w:val="18"/>
      <w:szCs w:val="18"/>
    </w:rPr>
  </w:style>
  <w:style w:type="paragraph" w:styleId="1335">
    <w:name w:val="toc 1"/>
    <w:basedOn w:val="1310"/>
    <w:next w:val="1310"/>
    <w:uiPriority w:val="39"/>
    <w:unhideWhenUsed/>
    <w:qFormat/>
    <w:pPr>
      <w:ind w:left="0" w:right="0" w:firstLine="0"/>
      <w:spacing w:after="57"/>
    </w:pPr>
  </w:style>
  <w:style w:type="paragraph" w:styleId="1336">
    <w:name w:val="toc 4"/>
    <w:basedOn w:val="1310"/>
    <w:next w:val="1310"/>
    <w:uiPriority w:val="39"/>
    <w:unhideWhenUsed/>
    <w:qFormat/>
    <w:pPr>
      <w:ind w:left="850" w:right="0" w:firstLine="0"/>
      <w:spacing w:after="57"/>
    </w:pPr>
  </w:style>
  <w:style w:type="paragraph" w:styleId="1337">
    <w:name w:val="Subtitle"/>
    <w:basedOn w:val="1310"/>
    <w:next w:val="1310"/>
    <w:link w:val="1363"/>
    <w:uiPriority w:val="11"/>
    <w:qFormat/>
    <w:pPr>
      <w:spacing w:before="200" w:after="200"/>
    </w:pPr>
    <w:rPr>
      <w:sz w:val="24"/>
      <w:szCs w:val="24"/>
    </w:rPr>
  </w:style>
  <w:style w:type="paragraph" w:styleId="1338">
    <w:name w:val="footnote text"/>
    <w:basedOn w:val="1310"/>
    <w:link w:val="1496"/>
    <w:uiPriority w:val="99"/>
    <w:unhideWhenUsed/>
    <w:qFormat/>
    <w:pPr>
      <w:spacing w:after="40" w:line="240" w:lineRule="auto"/>
    </w:pPr>
    <w:rPr>
      <w:sz w:val="18"/>
    </w:rPr>
  </w:style>
  <w:style w:type="paragraph" w:styleId="1339">
    <w:name w:val="toc 6"/>
    <w:basedOn w:val="1310"/>
    <w:next w:val="1310"/>
    <w:uiPriority w:val="39"/>
    <w:unhideWhenUsed/>
    <w:qFormat/>
    <w:pPr>
      <w:ind w:left="1417" w:right="0" w:firstLine="0"/>
      <w:spacing w:after="57"/>
    </w:pPr>
  </w:style>
  <w:style w:type="paragraph" w:styleId="1340">
    <w:name w:val="index 9"/>
    <w:basedOn w:val="1310"/>
    <w:next w:val="1310"/>
    <w:uiPriority w:val="99"/>
    <w:unhideWhenUsed/>
    <w:qFormat/>
    <w:pPr>
      <w:ind w:left="1600"/>
    </w:pPr>
  </w:style>
  <w:style w:type="paragraph" w:styleId="1341">
    <w:name w:val="table of figures"/>
    <w:basedOn w:val="1310"/>
    <w:next w:val="1310"/>
    <w:uiPriority w:val="99"/>
    <w:unhideWhenUsed/>
    <w:qFormat/>
    <w:pPr>
      <w:spacing w:after="0" w:afterAutospacing="0"/>
    </w:pPr>
  </w:style>
  <w:style w:type="paragraph" w:styleId="1342">
    <w:name w:val="toc 2"/>
    <w:basedOn w:val="1310"/>
    <w:next w:val="1310"/>
    <w:uiPriority w:val="39"/>
    <w:unhideWhenUsed/>
    <w:qFormat/>
    <w:pPr>
      <w:ind w:left="283" w:right="0" w:firstLine="0"/>
      <w:spacing w:after="57"/>
    </w:pPr>
  </w:style>
  <w:style w:type="paragraph" w:styleId="1343">
    <w:name w:val="toc 9"/>
    <w:basedOn w:val="1310"/>
    <w:next w:val="1310"/>
    <w:uiPriority w:val="39"/>
    <w:unhideWhenUsed/>
    <w:qFormat/>
    <w:pPr>
      <w:ind w:left="2268" w:right="0" w:firstLine="0"/>
      <w:spacing w:after="57"/>
    </w:pPr>
  </w:style>
  <w:style w:type="paragraph" w:styleId="1344">
    <w:name w:val="Normal (Web)"/>
    <w:basedOn w:val="1310"/>
    <w:uiPriority w:val="0"/>
    <w:qFormat/>
    <w:pPr>
      <w:jc w:val="left"/>
      <w:spacing w:beforeAutospacing="1" w:afterAutospacing="1"/>
    </w:pPr>
    <w:rPr>
      <w:rFonts w:cs="Times New Roman"/>
      <w:sz w:val="24"/>
    </w:rPr>
  </w:style>
  <w:style w:type="paragraph" w:styleId="1345">
    <w:name w:val="Title"/>
    <w:basedOn w:val="1310"/>
    <w:next w:val="1310"/>
    <w:link w:val="1362"/>
    <w:uiPriority w:val="10"/>
    <w:qFormat/>
    <w:pPr>
      <w:contextualSpacing/>
      <w:spacing w:before="300" w:after="200"/>
    </w:pPr>
    <w:rPr>
      <w:sz w:val="48"/>
      <w:szCs w:val="48"/>
    </w:rPr>
  </w:style>
  <w:style w:type="table" w:styleId="1346">
    <w:name w:val="Table Grid"/>
    <w:basedOn w:val="13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7">
    <w:name w:val="Strong"/>
    <w:basedOn w:val="1320"/>
    <w:uiPriority w:val="0"/>
    <w:qFormat/>
    <w:rPr>
      <w:b/>
    </w:rPr>
  </w:style>
  <w:style w:type="character" w:styleId="1348">
    <w:name w:val="endnote reference"/>
    <w:basedOn w:val="1320"/>
    <w:uiPriority w:val="99"/>
    <w:unhideWhenUsed/>
    <w:qFormat/>
    <w:rPr>
      <w:vertAlign w:val="superscript"/>
    </w:rPr>
  </w:style>
  <w:style w:type="character" w:styleId="1349">
    <w:name w:val="Hyperlink"/>
    <w:uiPriority w:val="99"/>
    <w:unhideWhenUsed/>
    <w:qFormat/>
    <w:rPr>
      <w:color w:val="0563c1" w:themeColor="hyperlink"/>
      <w:u w:val="single"/>
      <w14:textFill>
        <w14:solidFill>
          <w14:schemeClr w14:val="hlink"/>
        </w14:solidFill>
      </w14:textFill>
    </w:rPr>
  </w:style>
  <w:style w:type="character" w:styleId="1350">
    <w:name w:val="footnote reference"/>
    <w:basedOn w:val="1320"/>
    <w:uiPriority w:val="99"/>
    <w:unhideWhenUsed/>
    <w:qFormat/>
    <w:rPr>
      <w:vertAlign w:val="superscript"/>
    </w:rPr>
  </w:style>
  <w:style w:type="paragraph" w:styleId="1351" w:customStyle="1">
    <w:name w:val="索引 41"/>
    <w:basedOn w:val="1310"/>
    <w:next w:val="1310"/>
    <w:uiPriority w:val="99"/>
    <w:unhideWhenUsed/>
    <w:qFormat/>
    <w:pPr>
      <w:ind w:left="600"/>
    </w:pPr>
    <w:rPr>
      <w:rFonts w:ascii="宋体"/>
      <w:b/>
      <w:position w:val="-10"/>
      <w:sz w:val="24"/>
      <w:szCs w:val="20"/>
    </w:rPr>
  </w:style>
  <w:style w:type="character" w:styleId="1352" w:customStyle="1">
    <w:name w:val="Heading 1 Char"/>
    <w:basedOn w:val="1320"/>
    <w:link w:val="1311"/>
    <w:uiPriority w:val="9"/>
    <w:qFormat/>
    <w:rPr>
      <w:rFonts w:ascii="Arial" w:hAnsi="Arial" w:eastAsia="Arial" w:cs="Arial"/>
      <w:sz w:val="40"/>
      <w:szCs w:val="40"/>
    </w:rPr>
  </w:style>
  <w:style w:type="character" w:styleId="1353" w:customStyle="1">
    <w:name w:val="Heading 2 Char"/>
    <w:basedOn w:val="1320"/>
    <w:uiPriority w:val="9"/>
    <w:qFormat/>
    <w:rPr>
      <w:rFonts w:ascii="Arial" w:hAnsi="Arial" w:eastAsia="Arial" w:cs="Arial"/>
      <w:sz w:val="34"/>
    </w:rPr>
  </w:style>
  <w:style w:type="character" w:styleId="1354" w:customStyle="1">
    <w:name w:val="Heading 3 Char"/>
    <w:basedOn w:val="1320"/>
    <w:link w:val="1313"/>
    <w:uiPriority w:val="9"/>
    <w:qFormat/>
    <w:rPr>
      <w:rFonts w:ascii="Arial" w:hAnsi="Arial" w:eastAsia="Arial" w:cs="Arial"/>
      <w:sz w:val="30"/>
      <w:szCs w:val="30"/>
    </w:rPr>
  </w:style>
  <w:style w:type="character" w:styleId="1355" w:customStyle="1">
    <w:name w:val="Heading 4 Char"/>
    <w:basedOn w:val="1320"/>
    <w:link w:val="1314"/>
    <w:uiPriority w:val="9"/>
    <w:qFormat/>
    <w:rPr>
      <w:rFonts w:ascii="Arial" w:hAnsi="Arial" w:eastAsia="Arial" w:cs="Arial"/>
      <w:b/>
      <w:bCs/>
      <w:sz w:val="26"/>
      <w:szCs w:val="26"/>
    </w:rPr>
  </w:style>
  <w:style w:type="character" w:styleId="1356" w:customStyle="1">
    <w:name w:val="Heading 5 Char"/>
    <w:basedOn w:val="1320"/>
    <w:link w:val="1315"/>
    <w:uiPriority w:val="9"/>
    <w:qFormat/>
    <w:rPr>
      <w:rFonts w:ascii="Arial" w:hAnsi="Arial" w:eastAsia="Arial" w:cs="Arial"/>
      <w:b/>
      <w:bCs/>
      <w:sz w:val="24"/>
      <w:szCs w:val="24"/>
    </w:rPr>
  </w:style>
  <w:style w:type="character" w:styleId="1357" w:customStyle="1">
    <w:name w:val="Heading 6 Char"/>
    <w:basedOn w:val="1320"/>
    <w:link w:val="1316"/>
    <w:uiPriority w:val="9"/>
    <w:qFormat/>
    <w:rPr>
      <w:rFonts w:ascii="Arial" w:hAnsi="Arial" w:eastAsia="Arial" w:cs="Arial"/>
      <w:b/>
      <w:bCs/>
      <w:sz w:val="22"/>
      <w:szCs w:val="22"/>
    </w:rPr>
  </w:style>
  <w:style w:type="character" w:styleId="1358" w:customStyle="1">
    <w:name w:val="Heading 7 Char"/>
    <w:basedOn w:val="1320"/>
    <w:link w:val="1317"/>
    <w:uiPriority w:val="9"/>
    <w:qFormat/>
    <w:rPr>
      <w:rFonts w:ascii="Arial" w:hAnsi="Arial" w:eastAsia="Arial" w:cs="Arial"/>
      <w:b/>
      <w:bCs/>
      <w:i/>
      <w:iCs/>
      <w:sz w:val="22"/>
      <w:szCs w:val="22"/>
    </w:rPr>
  </w:style>
  <w:style w:type="character" w:styleId="1359" w:customStyle="1">
    <w:name w:val="Heading 8 Char"/>
    <w:basedOn w:val="1320"/>
    <w:link w:val="1318"/>
    <w:uiPriority w:val="9"/>
    <w:qFormat/>
    <w:rPr>
      <w:rFonts w:ascii="Arial" w:hAnsi="Arial" w:eastAsia="Arial" w:cs="Arial"/>
      <w:i/>
      <w:iCs/>
      <w:sz w:val="22"/>
      <w:szCs w:val="22"/>
    </w:rPr>
  </w:style>
  <w:style w:type="character" w:styleId="1360" w:customStyle="1">
    <w:name w:val="Heading 9 Char"/>
    <w:basedOn w:val="1320"/>
    <w:link w:val="1319"/>
    <w:uiPriority w:val="9"/>
    <w:qFormat/>
    <w:rPr>
      <w:rFonts w:ascii="Arial" w:hAnsi="Arial" w:eastAsia="Arial" w:cs="Arial"/>
      <w:i/>
      <w:iCs/>
      <w:sz w:val="21"/>
      <w:szCs w:val="21"/>
    </w:rPr>
  </w:style>
  <w:style w:type="paragraph" w:styleId="1361" w:customStyle="1">
    <w:name w:val="No Spacing"/>
    <w:uiPriority w:val="1"/>
    <w:qFormat/>
    <w:pPr>
      <w:spacing w:before="0" w:after="0" w:line="240" w:lineRule="auto"/>
    </w:pPr>
    <w:rPr>
      <w:rFonts w:hint="default" w:ascii="Times New Roman" w:hAnsi="Times New Roman" w:eastAsia="宋体" w:cs="Times New Roman"/>
      <w:lang w:val="en-US" w:eastAsia="en-US" w:bidi="ar-SA"/>
    </w:rPr>
  </w:style>
  <w:style w:type="character" w:styleId="1362" w:customStyle="1">
    <w:name w:val="Title Char"/>
    <w:basedOn w:val="1320"/>
    <w:link w:val="1345"/>
    <w:uiPriority w:val="10"/>
    <w:qFormat/>
    <w:rPr>
      <w:sz w:val="48"/>
      <w:szCs w:val="48"/>
    </w:rPr>
  </w:style>
  <w:style w:type="character" w:styleId="1363" w:customStyle="1">
    <w:name w:val="Subtitle Char"/>
    <w:basedOn w:val="1320"/>
    <w:link w:val="1337"/>
    <w:uiPriority w:val="11"/>
    <w:qFormat/>
    <w:rPr>
      <w:sz w:val="24"/>
      <w:szCs w:val="24"/>
    </w:rPr>
  </w:style>
  <w:style w:type="paragraph" w:styleId="1364" w:customStyle="1">
    <w:name w:val="Quote"/>
    <w:basedOn w:val="1310"/>
    <w:next w:val="1310"/>
    <w:link w:val="1365"/>
    <w:uiPriority w:val="29"/>
    <w:qFormat/>
    <w:pPr>
      <w:ind w:left="720" w:right="720"/>
    </w:pPr>
    <w:rPr>
      <w:i/>
    </w:rPr>
  </w:style>
  <w:style w:type="character" w:styleId="1365" w:customStyle="1">
    <w:name w:val="Quote Char"/>
    <w:link w:val="1364"/>
    <w:uiPriority w:val="29"/>
    <w:qFormat/>
    <w:rPr>
      <w:i/>
    </w:rPr>
  </w:style>
  <w:style w:type="paragraph" w:styleId="1366" w:customStyle="1">
    <w:name w:val="Intense Quote"/>
    <w:basedOn w:val="1310"/>
    <w:next w:val="1310"/>
    <w:link w:val="13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7" w:customStyle="1">
    <w:name w:val="Intense Quote Char"/>
    <w:link w:val="1366"/>
    <w:uiPriority w:val="30"/>
    <w:qFormat/>
    <w:rPr>
      <w:i/>
    </w:rPr>
  </w:style>
  <w:style w:type="character" w:styleId="1368" w:customStyle="1">
    <w:name w:val="Header Char"/>
    <w:basedOn w:val="1320"/>
    <w:uiPriority w:val="99"/>
    <w:qFormat/>
  </w:style>
  <w:style w:type="character" w:styleId="1369" w:customStyle="1">
    <w:name w:val="Footer Char"/>
    <w:basedOn w:val="1320"/>
    <w:uiPriority w:val="99"/>
    <w:qFormat/>
  </w:style>
  <w:style w:type="character" w:styleId="1370" w:customStyle="1">
    <w:name w:val="Caption Char"/>
    <w:uiPriority w:val="99"/>
    <w:qFormat/>
  </w:style>
  <w:style w:type="table" w:styleId="1371" w:customStyle="1">
    <w:name w:val="Table Grid Light"/>
    <w:basedOn w:val="13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72" w:customStyle="1">
    <w:name w:val="Plain Table 1"/>
    <w:basedOn w:val="13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3" w:customStyle="1">
    <w:name w:val="Plain Table 2"/>
    <w:basedOn w:val="1321"/>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4" w:customStyle="1">
    <w:name w:val="Plain Table 3"/>
    <w:basedOn w:val="13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5" w:customStyle="1">
    <w:name w:val="Plain Table 4"/>
    <w:basedOn w:val="13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6" w:customStyle="1">
    <w:name w:val="Plain Table 5"/>
    <w:basedOn w:val="13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7" w:customStyle="1">
    <w:name w:val="Grid Table 1 Light"/>
    <w:basedOn w:val="13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1"/>
    <w:basedOn w:val="13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2"/>
    <w:basedOn w:val="13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380" w:customStyle="1">
    <w:name w:val="Grid Table 1 Light - Accent 3"/>
    <w:basedOn w:val="13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4"/>
    <w:basedOn w:val="13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382" w:customStyle="1">
    <w:name w:val="Grid Table 1 Light - Accent 5"/>
    <w:basedOn w:val="13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383" w:customStyle="1">
    <w:name w:val="Grid Table 1 Light - Accent 6"/>
    <w:basedOn w:val="13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84" w:customStyle="1">
    <w:name w:val="Grid Table 2"/>
    <w:basedOn w:val="13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5" w:customStyle="1">
    <w:name w:val="Grid Table 2 - Accent 1"/>
    <w:basedOn w:val="13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386" w:customStyle="1">
    <w:name w:val="Grid Table 2 - Accent 2"/>
    <w:basedOn w:val="13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387" w:customStyle="1">
    <w:name w:val="Grid Table 2 - Accent 3"/>
    <w:basedOn w:val="13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88" w:customStyle="1">
    <w:name w:val="Grid Table 2 - Accent 4"/>
    <w:basedOn w:val="13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89" w:customStyle="1">
    <w:name w:val="Grid Table 2 - Accent 5"/>
    <w:basedOn w:val="13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90" w:customStyle="1">
    <w:name w:val="Grid Table 2 - Accent 6"/>
    <w:basedOn w:val="13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91" w:customStyle="1">
    <w:name w:val="Grid Table 3"/>
    <w:basedOn w:val="13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1"/>
    <w:basedOn w:val="13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2"/>
    <w:basedOn w:val="13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3"/>
    <w:basedOn w:val="13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4"/>
    <w:basedOn w:val="13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3 - Accent 5"/>
    <w:basedOn w:val="13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7" w:customStyle="1">
    <w:name w:val="Grid Table 3 - Accent 6"/>
    <w:basedOn w:val="13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8" w:customStyle="1">
    <w:name w:val="Grid Table 4"/>
    <w:basedOn w:val="13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9" w:customStyle="1">
    <w:name w:val="Grid Table 4 - Accent 1"/>
    <w:basedOn w:val="132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00" w:customStyle="1">
    <w:name w:val="Grid Table 4 - Accent 2"/>
    <w:basedOn w:val="132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01" w:customStyle="1">
    <w:name w:val="Grid Table 4 - Accent 3"/>
    <w:basedOn w:val="132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02" w:customStyle="1">
    <w:name w:val="Grid Table 4 - Accent 4"/>
    <w:basedOn w:val="132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03" w:customStyle="1">
    <w:name w:val="Grid Table 4 - Accent 5"/>
    <w:basedOn w:val="132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04" w:customStyle="1">
    <w:name w:val="Grid Table 4 - Accent 6"/>
    <w:basedOn w:val="132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05" w:customStyle="1">
    <w:name w:val="Grid Table 5 Dark"/>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6" w:customStyle="1">
    <w:name w:val="Grid Table 5 Dark- Accent 1"/>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07" w:customStyle="1">
    <w:name w:val="Grid Table 5 Dark - Accent 2"/>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08" w:customStyle="1">
    <w:name w:val="Grid Table 5 Dark - Accent 3"/>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09" w:customStyle="1">
    <w:name w:val="Grid Table 5 Dark- Accent 4"/>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10" w:customStyle="1">
    <w:name w:val="Grid Table 5 Dark - Accent 5"/>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11" w:customStyle="1">
    <w:name w:val="Grid Table 5 Dark - Accent 6"/>
    <w:basedOn w:val="13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12" w:customStyle="1">
    <w:name w:val="Grid Table 6 Colorful"/>
    <w:basedOn w:val="13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13" w:customStyle="1">
    <w:name w:val="Grid Table 6 Colorful - Accent 1"/>
    <w:basedOn w:val="132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14" w:customStyle="1">
    <w:name w:val="Grid Table 6 Colorful - Accent 2"/>
    <w:basedOn w:val="13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15" w:customStyle="1">
    <w:name w:val="Grid Table 6 Colorful - Accent 3"/>
    <w:basedOn w:val="13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416" w:customStyle="1">
    <w:name w:val="Grid Table 6 Colorful - Accent 4"/>
    <w:basedOn w:val="13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17" w:customStyle="1">
    <w:name w:val="Grid Table 6 Colorful - Accent 5"/>
    <w:basedOn w:val="132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18" w:customStyle="1">
    <w:name w:val="Grid Table 6 Colorful - Accent 6"/>
    <w:basedOn w:val="13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19" w:customStyle="1">
    <w:name w:val="Grid Table 7 Colorful"/>
    <w:basedOn w:val="13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20" w:customStyle="1">
    <w:name w:val="Grid Table 7 Colorful - Accent 1"/>
    <w:basedOn w:val="132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21" w:customStyle="1">
    <w:name w:val="Grid Table 7 Colorful - Accent 2"/>
    <w:basedOn w:val="13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22" w:customStyle="1">
    <w:name w:val="Grid Table 7 Colorful - Accent 3"/>
    <w:basedOn w:val="13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23" w:customStyle="1">
    <w:name w:val="Grid Table 7 Colorful - Accent 4"/>
    <w:basedOn w:val="13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24" w:customStyle="1">
    <w:name w:val="Grid Table 7 Colorful - Accent 5"/>
    <w:basedOn w:val="132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25" w:customStyle="1">
    <w:name w:val="Grid Table 7 Colorful - Accent 6"/>
    <w:basedOn w:val="13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26" w:customStyle="1">
    <w:name w:val="List Table 1 Light"/>
    <w:basedOn w:val="13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7" w:customStyle="1">
    <w:name w:val="List Table 1 Light - Accent 1"/>
    <w:basedOn w:val="132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28" w:customStyle="1">
    <w:name w:val="List Table 1 Light - Accent 2"/>
    <w:basedOn w:val="13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29" w:customStyle="1">
    <w:name w:val="List Table 1 Light - Accent 3"/>
    <w:basedOn w:val="13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30" w:customStyle="1">
    <w:name w:val="List Table 1 Light - Accent 4"/>
    <w:basedOn w:val="13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31" w:customStyle="1">
    <w:name w:val="List Table 1 Light - Accent 5"/>
    <w:basedOn w:val="132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32" w:customStyle="1">
    <w:name w:val="List Table 1 Light - Accent 6"/>
    <w:basedOn w:val="13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33" w:customStyle="1">
    <w:name w:val="List Table 2"/>
    <w:basedOn w:val="13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4" w:customStyle="1">
    <w:name w:val="List Table 2 - Accent 1"/>
    <w:basedOn w:val="132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35" w:customStyle="1">
    <w:name w:val="List Table 2 - Accent 2"/>
    <w:basedOn w:val="13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36" w:customStyle="1">
    <w:name w:val="List Table 2 - Accent 3"/>
    <w:basedOn w:val="13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37" w:customStyle="1">
    <w:name w:val="List Table 2 - Accent 4"/>
    <w:basedOn w:val="13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38" w:customStyle="1">
    <w:name w:val="List Table 2 - Accent 5"/>
    <w:basedOn w:val="132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39" w:customStyle="1">
    <w:name w:val="List Table 2 - Accent 6"/>
    <w:basedOn w:val="13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40" w:customStyle="1">
    <w:name w:val="List Table 3"/>
    <w:basedOn w:val="13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1" w:customStyle="1">
    <w:name w:val="List Table 3 - Accent 1"/>
    <w:basedOn w:val="132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42" w:customStyle="1">
    <w:name w:val="List Table 3 - Accent 2"/>
    <w:basedOn w:val="13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43" w:customStyle="1">
    <w:name w:val="List Table 3 - Accent 3"/>
    <w:basedOn w:val="13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44" w:customStyle="1">
    <w:name w:val="List Table 3 - Accent 4"/>
    <w:basedOn w:val="13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45" w:customStyle="1">
    <w:name w:val="List Table 3 - Accent 5"/>
    <w:basedOn w:val="132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446" w:customStyle="1">
    <w:name w:val="List Table 3 - Accent 6"/>
    <w:basedOn w:val="13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47" w:customStyle="1">
    <w:name w:val="List Table 4"/>
    <w:basedOn w:val="13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8" w:customStyle="1">
    <w:name w:val="List Table 4 - Accent 1"/>
    <w:basedOn w:val="132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49" w:customStyle="1">
    <w:name w:val="List Table 4 - Accent 2"/>
    <w:basedOn w:val="13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50" w:customStyle="1">
    <w:name w:val="List Table 4 - Accent 3"/>
    <w:basedOn w:val="13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51" w:customStyle="1">
    <w:name w:val="List Table 4 - Accent 4"/>
    <w:basedOn w:val="132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52" w:customStyle="1">
    <w:name w:val="List Table 4 - Accent 5"/>
    <w:basedOn w:val="132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453" w:customStyle="1">
    <w:name w:val="List Table 4 - Accent 6"/>
    <w:basedOn w:val="132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54" w:customStyle="1">
    <w:name w:val="List Table 5 Dark"/>
    <w:basedOn w:val="13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1"/>
    <w:basedOn w:val="132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5 Dark - Accent 2"/>
    <w:basedOn w:val="132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7" w:customStyle="1">
    <w:name w:val="List Table 5 Dark - Accent 3"/>
    <w:basedOn w:val="13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8" w:customStyle="1">
    <w:name w:val="List Table 5 Dark - Accent 4"/>
    <w:basedOn w:val="132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9" w:customStyle="1">
    <w:name w:val="List Table 5 Dark - Accent 5"/>
    <w:basedOn w:val="132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0" w:customStyle="1">
    <w:name w:val="List Table 5 Dark - Accent 6"/>
    <w:basedOn w:val="13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1" w:customStyle="1">
    <w:name w:val="List Table 6 Colorful"/>
    <w:basedOn w:val="13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62" w:customStyle="1">
    <w:name w:val="List Table 6 Colorful - Accent 1"/>
    <w:basedOn w:val="132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463" w:customStyle="1">
    <w:name w:val="List Table 6 Colorful - Accent 2"/>
    <w:basedOn w:val="13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464" w:customStyle="1">
    <w:name w:val="List Table 6 Colorful - Accent 3"/>
    <w:basedOn w:val="13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465" w:customStyle="1">
    <w:name w:val="List Table 6 Colorful - Accent 4"/>
    <w:basedOn w:val="132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466" w:customStyle="1">
    <w:name w:val="List Table 6 Colorful - Accent 5"/>
    <w:basedOn w:val="132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467" w:customStyle="1">
    <w:name w:val="List Table 6 Colorful - Accent 6"/>
    <w:basedOn w:val="13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468" w:customStyle="1">
    <w:name w:val="List Table 7 Colorful"/>
    <w:basedOn w:val="13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9" w:customStyle="1">
    <w:name w:val="List Table 7 Colorful - Accent 1"/>
    <w:basedOn w:val="132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470" w:customStyle="1">
    <w:name w:val="List Table 7 Colorful - Accent 2"/>
    <w:basedOn w:val="13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71" w:customStyle="1">
    <w:name w:val="List Table 7 Colorful - Accent 3"/>
    <w:basedOn w:val="13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72" w:customStyle="1">
    <w:name w:val="List Table 7 Colorful - Accent 4"/>
    <w:basedOn w:val="13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73" w:customStyle="1">
    <w:name w:val="List Table 7 Colorful - Accent 5"/>
    <w:basedOn w:val="132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474" w:customStyle="1">
    <w:name w:val="List Table 7 Colorful - Accent 6"/>
    <w:basedOn w:val="13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75" w:customStyle="1">
    <w:name w:val="Lined - Accent"/>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6" w:customStyle="1">
    <w:name w:val="Lined - Accent 1"/>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77" w:customStyle="1">
    <w:name w:val="Lined - Accent 2"/>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78" w:customStyle="1">
    <w:name w:val="Lined - Accent 3"/>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79" w:customStyle="1">
    <w:name w:val="Lined - Accent 4"/>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80" w:customStyle="1">
    <w:name w:val="Lined - Accent 5"/>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81" w:customStyle="1">
    <w:name w:val="Lined - Accent 6"/>
    <w:basedOn w:val="13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82" w:customStyle="1">
    <w:name w:val="Bordered &amp; Lined - Accent"/>
    <w:basedOn w:val="13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3" w:customStyle="1">
    <w:name w:val="Bordered &amp; Lined - Accent 1"/>
    <w:basedOn w:val="132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84" w:customStyle="1">
    <w:name w:val="Bordered &amp; Lined - Accent 2"/>
    <w:basedOn w:val="132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85" w:customStyle="1">
    <w:name w:val="Bordered &amp; Lined - Accent 3"/>
    <w:basedOn w:val="13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86" w:customStyle="1">
    <w:name w:val="Bordered &amp; Lined - Accent 4"/>
    <w:basedOn w:val="13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87" w:customStyle="1">
    <w:name w:val="Bordered &amp; Lined - Accent 5"/>
    <w:basedOn w:val="132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88" w:customStyle="1">
    <w:name w:val="Bordered &amp; Lined - Accent 6"/>
    <w:basedOn w:val="132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89" w:customStyle="1">
    <w:name w:val="Bordered"/>
    <w:basedOn w:val="13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90" w:customStyle="1">
    <w:name w:val="Bordered - Accent 1"/>
    <w:basedOn w:val="13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91" w:customStyle="1">
    <w:name w:val="Bordered - Accent 2"/>
    <w:basedOn w:val="13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92" w:customStyle="1">
    <w:name w:val="Bordered - Accent 3"/>
    <w:basedOn w:val="13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93" w:customStyle="1">
    <w:name w:val="Bordered - Accent 4"/>
    <w:basedOn w:val="13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94" w:customStyle="1">
    <w:name w:val="Bordered - Accent 5"/>
    <w:basedOn w:val="13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95" w:customStyle="1">
    <w:name w:val="Bordered - Accent 6"/>
    <w:basedOn w:val="13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96" w:customStyle="1">
    <w:name w:val="Footnote Text Char"/>
    <w:link w:val="1338"/>
    <w:uiPriority w:val="99"/>
    <w:qFormat/>
    <w:rPr>
      <w:sz w:val="18"/>
    </w:rPr>
  </w:style>
  <w:style w:type="character" w:styleId="1497" w:customStyle="1">
    <w:name w:val="Endnote Text Char"/>
    <w:link w:val="1332"/>
    <w:uiPriority w:val="99"/>
    <w:qFormat/>
    <w:rPr>
      <w:sz w:val="20"/>
    </w:rPr>
  </w:style>
  <w:style w:type="paragraph" w:styleId="1498" w:customStyle="1">
    <w:name w:val="TOC Heading"/>
    <w:uiPriority w:val="39"/>
    <w:unhideWhenUsed/>
    <w:qFormat/>
    <w:rPr>
      <w:rFonts w:hint="default" w:ascii="Times New Roman" w:hAnsi="Times New Roman" w:eastAsia="宋体" w:cs="Times New Roman"/>
      <w:lang w:val="en-US" w:eastAsia="en-US" w:bidi="ar-SA"/>
    </w:rPr>
  </w:style>
  <w:style w:type="paragraph" w:styleId="1499" w:customStyle="1">
    <w:name w:val="标题 11"/>
    <w:basedOn w:val="1310"/>
    <w:next w:val="1310"/>
    <w:uiPriority w:val="0"/>
    <w:qFormat/>
    <w:pPr>
      <w:ind w:left="120"/>
      <w:spacing w:before="39"/>
      <w:outlineLvl w:val="0"/>
    </w:pPr>
    <w:rPr>
      <w:sz w:val="27"/>
      <w:szCs w:val="27"/>
    </w:rPr>
  </w:style>
  <w:style w:type="paragraph" w:styleId="1500" w:customStyle="1">
    <w:name w:val="正文首行缩进 21"/>
    <w:basedOn w:val="1501"/>
    <w:next w:val="1503"/>
    <w:uiPriority w:val="0"/>
    <w:qFormat/>
    <w:pPr>
      <w:ind w:firstLine="420"/>
    </w:pPr>
  </w:style>
  <w:style w:type="paragraph" w:styleId="1501" w:customStyle="1">
    <w:name w:val="正文文本缩进1"/>
    <w:basedOn w:val="1310"/>
    <w:next w:val="1502"/>
    <w:uiPriority w:val="0"/>
    <w:qFormat/>
    <w:pPr>
      <w:ind w:left="420"/>
      <w:spacing w:after="120"/>
    </w:pPr>
  </w:style>
  <w:style w:type="paragraph" w:styleId="1502" w:customStyle="1">
    <w:name w:val="寄信人地址1"/>
    <w:basedOn w:val="1310"/>
    <w:uiPriority w:val="99"/>
    <w:unhideWhenUsed/>
    <w:qFormat/>
    <w:rPr>
      <w:rFonts w:ascii="Arial" w:hAnsi="Arial"/>
    </w:rPr>
  </w:style>
  <w:style w:type="paragraph" w:styleId="1503" w:customStyle="1">
    <w:name w:val="正文缩进1"/>
    <w:basedOn w:val="1310"/>
    <w:uiPriority w:val="0"/>
    <w:qFormat/>
    <w:pPr>
      <w:ind w:firstLine="420"/>
    </w:pPr>
    <w:rPr>
      <w:szCs w:val="21"/>
    </w:rPr>
  </w:style>
  <w:style w:type="paragraph" w:styleId="1504" w:customStyle="1">
    <w:name w:val="一级条标题"/>
    <w:basedOn w:val="1505"/>
    <w:next w:val="15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505" w:customStyle="1">
    <w:name w:val="章标题"/>
    <w:next w:val="13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506" w:customStyle="1">
    <w:name w:val="段"/>
    <w:next w:val="1310"/>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paragraph" w:styleId="1507" w:customStyle="1">
    <w:name w:val="Default"/>
    <w:basedOn w:val="1310"/>
    <w:uiPriority w:val="0"/>
    <w:semiHidden/>
    <w:qFormat/>
    <w:pPr>
      <w:jc w:val="left"/>
    </w:pPr>
    <w:rPr>
      <w:rFonts w:ascii="宋体" w:hAnsi="Calibri" w:cs="宋体"/>
      <w:color w:val="000000"/>
      <w:sz w:val="24"/>
    </w:rPr>
  </w:style>
  <w:style w:type="character" w:styleId="1508" w:customStyle="1">
    <w:name w:val="页眉 Char"/>
    <w:basedOn w:val="1320"/>
    <w:link w:val="1334"/>
    <w:uiPriority w:val="0"/>
    <w:qFormat/>
    <w:rPr>
      <w:rFonts w:asciiTheme="minorHAnsi" w:hAnsiTheme="minorHAnsi" w:eastAsiaTheme="minorEastAsia" w:cstheme="minorBidi"/>
      <w:sz w:val="18"/>
      <w:szCs w:val="18"/>
    </w:rPr>
  </w:style>
  <w:style w:type="character" w:styleId="1509" w:customStyle="1">
    <w:name w:val="页脚 Char"/>
    <w:basedOn w:val="1320"/>
    <w:link w:val="1333"/>
    <w:uiPriority w:val="0"/>
    <w:qFormat/>
    <w:rPr>
      <w:rFonts w:asciiTheme="minorHAnsi" w:hAnsiTheme="minorHAnsi" w:eastAsiaTheme="minorEastAsia" w:cstheme="minorBidi"/>
      <w:sz w:val="18"/>
      <w:szCs w:val="18"/>
    </w:rPr>
  </w:style>
  <w:style w:type="paragraph" w:styleId="1510" w:customStyle="1">
    <w:name w:val="普通正文"/>
    <w:basedOn w:val="1310"/>
    <w:uiPriority w:val="0"/>
    <w:qFormat/>
    <w:pPr>
      <w:ind w:firstLine="480"/>
      <w:jc w:val="left"/>
      <w:spacing w:before="120" w:after="120" w:line="360" w:lineRule="auto"/>
    </w:pPr>
    <w:rPr>
      <w:rFonts w:ascii="Arial" w:hAnsi="Arial" w:eastAsia="等线" w:cs="Arial"/>
      <w:sz w:val="24"/>
    </w:rPr>
  </w:style>
  <w:style w:type="character" w:styleId="1511" w:customStyle="1">
    <w:name w:val="custom-tag-placeholder-class"/>
    <w:basedOn w:val="1320"/>
    <w:uiPriority w:val="0"/>
    <w:qFormat/>
  </w:style>
  <w:style w:type="paragraph" w:styleId="1512" w:customStyle="1">
    <w:name w:val="List Paragraph"/>
    <w:basedOn w:val="1310"/>
    <w:uiPriority w:val="34"/>
    <w:qFormat/>
    <w:pPr>
      <w:ind w:firstLine="420"/>
    </w:pPr>
    <w:rPr>
      <w:rFonts w:ascii="Calibri" w:hAnsi="Calibri"/>
    </w:rPr>
  </w:style>
  <w:style w:type="paragraph" w:styleId="1513" w:customStyle="1">
    <w:name w:val="列出段落3"/>
    <w:basedOn w:val="1310"/>
    <w:uiPriority w:val="0"/>
    <w:qFormat/>
    <w:pPr>
      <w:ind w:firstLine="420"/>
    </w:pPr>
    <w:rPr>
      <w:szCs w:val="20"/>
    </w:rPr>
  </w:style>
  <w:style w:type="paragraph" w:styleId="1514" w:customStyle="1">
    <w:name w:val="首行缩进"/>
    <w:basedOn w:val="1310"/>
    <w:uiPriority w:val="0"/>
    <w:qFormat/>
    <w:pPr>
      <w:ind w:firstLine="480"/>
      <w:spacing w:line="360" w:lineRule="auto"/>
    </w:pPr>
    <w:rPr>
      <w:rFonts w:ascii="宋体" w:hAnsi="宋体" w:cs="宋体"/>
      <w:sz w:val="24"/>
    </w:rPr>
  </w:style>
  <w:style w:type="character" w:styleId="1515" w:customStyle="1">
    <w:name w:val="font01"/>
    <w:basedOn w:val="1320"/>
    <w:uiPriority w:val="0"/>
    <w:qFormat/>
    <w:rPr>
      <w:rFonts w:hint="eastAsia" w:ascii="宋体" w:hAnsi="宋体" w:eastAsia="宋体" w:cs="宋体"/>
      <w:color w:val="000000"/>
      <w:sz w:val="22"/>
      <w:szCs w:val="22"/>
      <w:u w:val="none"/>
    </w:rPr>
  </w:style>
  <w:style w:type="table" w:styleId="1516" w:customStyle="1">
    <w:name w:val="Table Normal_0"/>
    <w:uiPriority w:val="0"/>
    <w:semiHidden/>
    <w:unhideWhenUsed/>
    <w:qFormat/>
    <w:tblPr>
      <w:tblCellMar>
        <w:left w:w="0" w:type="dxa"/>
        <w:top w:w="0" w:type="dxa"/>
        <w:right w:w="0" w:type="dxa"/>
        <w:bottom w:w="0" w:type="dxa"/>
      </w:tblCellMar>
    </w:tblPr>
  </w:style>
  <w:style w:type="numbering" w:styleId="1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3"/>
    <customShpInfo spid="_x0000_s4104"/>
    <customShpInfo spid="_x0000_s4105"/>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杨女士</cp:lastModifiedBy>
  <cp:revision>6</cp:revision>
  <dcterms:created xsi:type="dcterms:W3CDTF">2025-12-11T08:45:00Z</dcterms:created>
  <dcterms:modified xsi:type="dcterms:W3CDTF">2026-09-22T03:20:02Z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EAA7C0D0BC534C3589AFCB9743ADF25A_13</vt:lpwstr>
  </property>
  <property fmtid="{D5CDD505-2E9C-101B-9397-08002B2CF9AE}" pid="3" name="KSOProductBuildVer">
    <vt:lpwstr>2052-12.1.0.28505</vt:lpwstr>
  </property>
  <property fmtid="{D5CDD505-2E9C-101B-9397-08002B2CF9AE}" pid="4" name="KSOTemplateDocerSaveRecord">
    <vt:lpwstr>eyJoZGlkIjoiZDM5MTIyMjY0NDYyNDYwYjljZmJmOTA3ZGIwZTBhMDUiLCJ1c2VySWQiOiIxMDc1NDEyMTE5In0=</vt:lpwstr>
  </property>
</Properties>
</file>