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0"/>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7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项目编号：JSZC-320117-NJYX-C2026-0013 </w:t>
      </w:r>
      <w:r/>
    </w:p>
    <w:p>
      <w:pPr>
        <w:ind w:left="3600" w:right="0" w:hanging="3600"/>
        <w:jc w:val="both"/>
        <w:spacing w:before="240" w:after="2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项目名称：永阳街道2026-2027年度老年人公益理发项目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南京永信联合会计师事务所（普通合伙）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二〇二六年十月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永信联合会计师事务所（以下简称“南京永信”）受南京市溧水区人民政府永阳街道办事处（以下简称“采购人”）委托，就永阳街道2026-2027年度老年人公益理发项目进行竞争性磋商采购，兹邀请符合资格条件的供应商提交响应文件和参加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w:t>
      </w:r>
      <w:r>
        <w:rPr>
          <w:rFonts w:ascii="SimSun" w:hAnsi="SimSun" w:eastAsia="SimSun" w:cs="SimSun"/>
          <w:color w:val="000000"/>
          <w:sz w:val="24"/>
        </w:rPr>
        <w:t xml:space="preserve">JSZC-320117-NJYX-C2026-0013</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 </w:t>
      </w:r>
      <w:r>
        <w:rPr>
          <w:rFonts w:ascii="SimSun" w:hAnsi="SimSun" w:eastAsia="SimSun" w:cs="SimSun"/>
          <w:color w:val="000000"/>
          <w:sz w:val="24"/>
        </w:rPr>
        <w:t xml:space="preserve">永阳街道2026-2027年度老年人公益理发项目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3、项目预算：</w:t>
      </w:r>
      <w:r>
        <w:rPr>
          <w:rFonts w:ascii="SimSun" w:hAnsi="SimSun" w:eastAsia="SimSun" w:cs="SimSun"/>
          <w:color w:val="000000"/>
          <w:sz w:val="24"/>
        </w:rPr>
        <w:t xml:space="preserve">120万元</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4、项目最高限价：</w:t>
      </w:r>
      <w:r>
        <w:rPr>
          <w:rFonts w:ascii="SimSun" w:hAnsi="SimSun" w:eastAsia="SimSun" w:cs="SimSun"/>
          <w:color w:val="000000"/>
          <w:sz w:val="24"/>
        </w:rPr>
        <w:t xml:space="preserve">120万元（人民币），本项目报单价，即单次理发结算费用，其中单价最高限价为10元/次。</w:t>
      </w:r>
      <w:r/>
    </w:p>
    <w:p>
      <w:pPr>
        <w:ind w:left="0" w:right="0" w:firstLine="482"/>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5、采购内容：</w:t>
      </w:r>
      <w:r>
        <w:rPr>
          <w:rFonts w:ascii="SimSun" w:hAnsi="SimSun" w:eastAsia="SimSun" w:cs="SimSun"/>
          <w:color w:val="000000"/>
          <w:sz w:val="24"/>
        </w:rPr>
        <w:t xml:space="preserve">为年满60周岁以上具有永阳户籍或在永阳辖区范围内有房产的老年人，提供每人每月一次免费理发服务（不含剃须；能为高龄、残疾等行动不便老年人提供上门理发服务）。具体详见采购需求。</w:t>
      </w:r>
      <w:r/>
    </w:p>
    <w:p>
      <w:pPr>
        <w:ind w:left="0" w:right="0" w:firstLine="482"/>
        <w:spacing w:before="32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w:t>
      </w:r>
      <w:r>
        <w:rPr>
          <w:rFonts w:ascii="SimSun" w:hAnsi="SimSun" w:eastAsia="SimSun" w:cs="SimSun"/>
          <w:color w:val="000000"/>
          <w:sz w:val="24"/>
        </w:rPr>
        <w:t xml:space="preserve">：1年（2026年11月1日-2027年10月31日）。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7、供应商应具备下列资格条件,并提供证明材料（包括但不限于）: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 《中华人民共和国政府采购法》规定的条件:</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（1）具有独立承担民事责任的能力（法人或者其他组织的营业执照等证明文件；自然人的身份证明）；</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（2）具有良好的商业信誉和健全的财务会计制度（提供参加本次政府采购活动前12个月（至少一个月）的会计报表，不足一个月无须提供）；</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（3）具有履行合同所必需的设备和专业技术能力（根据项目需求提供声明函）；</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（4）有依法缴纳税收和社会保障资金的良好记录（提供参加政府采购活动前12个月内（至少一个月）依法缴纳税收和社会保障资金的相关材料，不足一个月无须提供）；</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（5）参加政府采购活动前三年内，在经营活动中没有重大违法记录（提供参加政府采购活动前三年内在经营活动中没有重大违法记录的书面声明）；</w:t>
      </w:r>
      <w:r/>
    </w:p>
    <w:p>
      <w:pPr>
        <w:ind w:left="21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供应商只需提供书面《南京市政府采购供应商信用记录表暨信用承诺书》即可替代以下证明材料：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7.2落实政府采购政策需满足的资格要求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本项目为非预留份额的采购项目或采购包，执行价格扣除优惠政策，具体详见第三章评标办法与标准。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7.3特定资质条件：</w:t>
      </w:r>
      <w:r>
        <w:rPr>
          <w:rFonts w:ascii="SimSun" w:hAnsi="SimSun" w:eastAsia="SimSun" w:cs="SimSun"/>
          <w:color w:val="000000"/>
          <w:sz w:val="24"/>
        </w:rPr>
        <w:t xml:space="preserve">无。</w:t>
      </w:r>
      <w:r/>
    </w:p>
    <w:p>
      <w:pPr>
        <w:ind w:left="0" w:right="0" w:firstLine="482"/>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t>
      </w:r>
      <w:hyperlink r:id="rId9" w:tooltip="http://www.creditchina.gov.cn/" w:history="1">
        <w:r>
          <w:rPr>
            <w:rStyle w:val="800"/>
            <w:rFonts w:ascii="SimSun" w:hAnsi="SimSun" w:eastAsia="SimSun" w:cs="SimSun"/>
            <w:color w:val="0000ee"/>
            <w:sz w:val="24"/>
            <w:u w:val="single"/>
          </w:rPr>
          <w:t xml:space="preserve">http://www.creditchina.gov.cn</w:t>
        </w:r>
      </w:hyperlink>
      <w:r>
        <w:rPr>
          <w:rFonts w:ascii="SimSun" w:hAnsi="SimSun" w:eastAsia="SimSun" w:cs="SimSun"/>
          <w:color w:val="000000"/>
          <w:sz w:val="24"/>
        </w:rPr>
        <w:t xml:space="preserve">）、“中国政府采购网"(</w:t>
      </w:r>
      <w:hyperlink r:id="rId10" w:tooltip="http://www.ccgp.gov.cn/" w:history="1">
        <w:r>
          <w:rPr>
            <w:rStyle w:val="800"/>
            <w:rFonts w:ascii="SimSun" w:hAnsi="SimSun" w:eastAsia="SimSun" w:cs="SimSun"/>
            <w:color w:val="0000ee"/>
            <w:sz w:val="24"/>
            <w:u w:val="single"/>
          </w:rPr>
          <w:t xml:space="preserve">http://www.ccgp.gov.cn</w:t>
        </w:r>
      </w:hyperlink>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8、是否接受联合体投标：</w:t>
      </w:r>
      <w:r>
        <w:rPr>
          <w:rFonts w:ascii="SimSun" w:hAnsi="SimSun" w:eastAsia="SimSun" w:cs="SimSun"/>
          <w:color w:val="000000"/>
          <w:sz w:val="24"/>
        </w:rPr>
        <w:t xml:space="preserve">不接受。</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9、集中考察或答疑：</w:t>
      </w:r>
      <w:r>
        <w:rPr>
          <w:rFonts w:ascii="SimSun" w:hAnsi="SimSun" w:eastAsia="SimSun" w:cs="SimSun"/>
          <w:color w:val="000000"/>
          <w:sz w:val="24"/>
        </w:rPr>
        <w:t xml:space="preserve">采购人不组织。供应商如果对采购需求有疑问请和采购单位联系人沟通。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10、磋商文件获取信息</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时间：自公告发布之日起5个工作日。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地点：线上获取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11、磋商文件接收信息：</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磋商文件接收截止时间： 2026年10 月 19 日下午2:30 （北京时间）</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磋商文件接收地点</w:t>
      </w:r>
      <w:r>
        <w:rPr>
          <w:rFonts w:ascii="SimSun" w:hAnsi="SimSun" w:eastAsia="SimSun" w:cs="SimSun"/>
          <w:b/>
          <w:color w:val="000000"/>
          <w:sz w:val="24"/>
        </w:rPr>
        <w:t xml:space="preserve">：</w:t>
      </w:r>
      <w:r>
        <w:rPr>
          <w:rFonts w:ascii="SimSun" w:hAnsi="SimSun" w:eastAsia="SimSun" w:cs="SimSun"/>
          <w:color w:val="000000"/>
          <w:sz w:val="24"/>
        </w:rPr>
        <w:t xml:space="preserve">“苏采云”政府采购交易系统网上开标大厅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12、磋商有关信息：</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磋商开始时间：2026年 10  月 19   日下午2:30  （北京时间）</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磋商地点：“苏采云”政府采购交易系统网上开标大厅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13、采购单位联系方式</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联系人：胡工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联系电话：025-57212653</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单位名称：南京市溧水区人民政府永阳街道办事处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14、代理机构联系方式</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联系人：王春燕</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联系电话：025—56228353</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联系地址：南京市溧水区永阳镇天生桥大道汇金大厦409号招标办公室</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15、其他：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（1）磋商公告期限：自磋商公告在“江苏省政府采购网”发布之日起3个工作日。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（2）有关本次磋商的事项若存在变动或修改，敬请及时关注“江苏省政府采购网”发布的信息更正公告。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1.1《中华人民共和国政府采购法》、《中华人民共和国政府采购法实施条例》、《政府采购非招标方式管理办法》等有关法律、规章和规定等。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“供应商”是指参加磋商竞争，并符合本采购文件规定资格条件的法人、其他组织。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“货物和服务”指本采购文件中所述产品及相关服务。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“用户或使用单位”是指使用产品及服务的单位。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中小企业享受政府采购支持政策的要求详见《政府采购促进中小企业发展管理办法》财库〔2020〕46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关于节能产品采购要求详见《财政部发展改革委生态环境部市场监管总局关于调整优化节能产品环境标志产品政府采购执行机制的通知》财库〔2019〕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 证的环境标志产品。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供应商提供的产品属于信息安全产品的，应当选择经国家认证的信息安全产品投标，并提供由中国信息安全认证中心按国家标准 认证颁发的有效认证证书复印件。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3.7供应商提供的产品属于政府强制采购节能产品的，应当选择《节能产品政府采购清单》中的产品投标，并提供有效的节能产品认证证书复印件。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提供的产品属于环境标志产品的,供应商应当选择最新一期《环境标志产品政府采购清单》中的,且经过认证的环境标志产品投标,并提供有效的环境标志产品认证证书复印件。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供应商对其提供的产品须出具《关于符合本国产品标准的声明函》。</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3.9.1本国产品标准</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0"/>
        <w:jc w:val="center"/>
        <w:spacing w:before="30" w:after="30"/>
        <w:shd w:val="clear" w:color="ffffff" w:fill="ffffff"/>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29175" cy="762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747826" name=""/>
                        <pic:cNvPicPr>
                          <a:picLocks noChangeAspect="1"/>
                        </pic:cNvPicPr>
                        <pic:nvPr/>
                      </pic:nvPicPr>
                      <pic:blipFill>
                        <a:blip/>
                        <a:stretch/>
                      </pic:blipFill>
                      <pic:spPr bwMode="auto">
                        <a:xfrm>
                          <a:off x="0" y="0"/>
                          <a:ext cx="4829175" cy="761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alse">
                <v:path textboxrect="0,0,0,0"/>
              </v:shape>
            </w:pict>
          </mc:Fallback>
        </mc:AlternateConten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3.9.2本国产品标准的适用范围</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w:t>
      </w:r>
      <w:r>
        <w:rPr>
          <w:rFonts w:ascii="SimSun" w:hAnsi="SimSun" w:eastAsia="SimSun" w:cs="SimSun"/>
          <w:color w:val="333333"/>
          <w:sz w:val="24"/>
          <w:highlight w:val="white"/>
        </w:rPr>
        <w:t xml:space="preserve">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供应商应承担所有与准备和参加磋商有关的费用，无论采购结果如何，代理机构和采购人在任何情况下均无义务和责任承担这些费用。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4.2代理服务费：参照计价格〔2002〕1980号收费标准的44%收取，由成交供应商支付，专家评审费由采购人支付。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收款单位名称: 南京永信联合会计师事务所（普通合伙）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开户行: 中国工商银行溧水支行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 4301 0192 1910 0311 903</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响应文件编制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5、供应商应当按照磋商文件的要求编制响应文件，并对其提交的响应文件真实性、合法性承担法律责任。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供应商提交的磋商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磋商响应文件应字迹清楚、内容齐全、不得涂改。如有修改，修改处须有供应商公章或磋商专用章和法定代表人或其授权磋商代表签字。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磋商响应文件应按照竞争性磋商文件规定的顺序，由于编排混乱导致响应文件被误读或查找不到，责任由供应商承担。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6.6响应文件应逐页编码，不得跳页（包括但不限于授权、证明材料、声明及产品介绍、彩页等）。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供应商应当根据竞争性磋商文件要求编制磋商响应文件，并根据自己的商务能力、技术水平对竞争性磋商文件提出的要求和条件逐条标明是否响应。响应文件由商务部分、技术部分、价格部分以及其他部分组成。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商务部分是证明供应商有资格参加磋商和成交后有能力履行合同的文件，这些文件应能满足竞争性磋商采购文件的要求，包括但不限于下列文件，其中加*项目不得有缺失或无效。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法定代表人授权委托书及委托代理人的身份证明文件的复印件；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第一章竞争性磋商邀请中 7.1《中华人民共和国政府采购法》规定的资格条件证明文件或信用承诺函；</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w:t>
      </w:r>
      <w:r>
        <w:rPr>
          <w:rFonts w:ascii="SimSun" w:hAnsi="SimSun" w:eastAsia="SimSun" w:cs="SimSun"/>
          <w:b/>
          <w:color w:val="000000"/>
          <w:sz w:val="24"/>
        </w:rPr>
        <w:t xml:space="preserve">磋商响应文件的技术部分。</w:t>
      </w:r>
      <w:r>
        <w:rPr>
          <w:rFonts w:ascii="SimSun" w:hAnsi="SimSun" w:eastAsia="SimSun" w:cs="SimSun"/>
          <w:color w:val="000000"/>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（1）*南京市政府采购供应商信用记录表；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w:t>
      </w:r>
      <w:r>
        <w:rPr>
          <w:rFonts w:ascii="SimSun" w:hAnsi="SimSun" w:eastAsia="SimSun" w:cs="SimSun"/>
          <w:b/>
          <w:color w:val="000000"/>
          <w:sz w:val="24"/>
        </w:rPr>
        <w:t xml:space="preserve">磋商响应文件的价格部分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（1）价格部分是对货物和服务价格构成的说明，磋商文件如没有特别说明的话，对每一项货物和服务仅接受一个价格。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（2）报价应包含完成本货物和服务项目发生的所有含税费用、支付给员工的工资和国家强制缴纳的各种社会保障资金，以及供应商认为需要的其他费用等。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（3）供应商应充分考虑到市场价格变动，以及项目实施过程中的不可预见因素，一旦成交，总价格不变。如果有漏项，视同让利。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（4）经磋商后，如果成交价低于供应商在响应文件首次报价的，分项报价同比例调整。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w:t>
      </w:r>
      <w:r>
        <w:rPr>
          <w:rFonts w:ascii="SimSun" w:hAnsi="SimSun" w:eastAsia="SimSun" w:cs="SimSun"/>
          <w:b/>
          <w:color w:val="000000"/>
          <w:sz w:val="24"/>
        </w:rPr>
        <w:t xml:space="preserve">磋商响应文件的其他部分。</w:t>
      </w:r>
      <w:r>
        <w:rPr>
          <w:rFonts w:ascii="SimSun" w:hAnsi="SimSun" w:eastAsia="SimSun" w:cs="SimSun"/>
          <w:color w:val="000000"/>
          <w:sz w:val="24"/>
        </w:rPr>
        <w:t xml:space="preserve">其他部分由供应商根据编制磋商响应文件需要提供的其他相关文件。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如须澄清采购文件的疑点，应书面现场递交采购代理机构,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8.2供应商在法定质疑期内,必须一次性提出针对同一采购程序环节的质疑,否则采购代理机构有权不予接受。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9.磋商文件的补充或修正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9.1在响应文件提交截止时间前，采购代理机构可以对采购文件进行澄清和修改, 澄清或者修改的内容作为采购文件的组成部分。澄清或者修改的内容可能影响响应文件编制的，采购代理机构将在提交首次响应文件截止时间至少5日前，在“南京公共采购信息网”上发布更正公告形式通知所有获取采购文件的供应商, 更正公告内容将作为采购文件的组成部分，并对供应商具有约束力。不足5日的，采购代理机构将顺延提交首次响应文件截止时间。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9.2为使供应商在准备响应采购时,有合理的时间考虑采购文件的修改,采购代理机构有权决定推迟采购的截止日期,并将此变更通知所有的供应商。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三、响应文件签署与提交</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10、响应文件签署</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响应文件应由供应商法定代表人或授权代表签字，并加盖公章。</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供应商应当在磋商文件要求提交响应文件的截止时间前，将响应文件上传至开标系统。</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有下列情形的响应文件将拒收：</w:t>
      </w:r>
      <w:r/>
    </w:p>
    <w:p>
      <w:pPr>
        <w:ind w:left="0" w:right="0" w:firstLine="7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在磋商文件要求提交响应文件的截止时间之后上传、解密等。</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11、响应文件的修改和撤回</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11.1磋商响应文件的撤回</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供应商可在提交响应文件截止时间前，撤回其磋商响应文件，具体操作方法见《操作手册》。供应商撤回磋商响应文件，则认为其不再参与本项目磋商采购活动。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11.2磋商响应文件的修改</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供应商可在提交响应文件截止时间前，对其磋商响应文件进行修改，具体操作方法见《操作手册》。</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11.3在提交响应文件截止时间之后，供应商不得对其磋商响应文件作任何修改。</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11.4在提交响应文件截止时间至采购文件中规定的磋商有效期满之间的这段时间内，供应商不得撤回其响应文件。</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12.响应文件解密</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2.1供应商应当按照《操作手册》规定，在苏采云系统规定的时间内对磋商响应文件进行解密。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在递交磋商响应文件时间截止后，代理机构在规定的时间和地点组织磋商小组分别与供应商进行磋商。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磋商工作由代理机构负责组织，具体磋商事务由依法组建的磋商小组负责。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4"/>
        </w:rPr>
        <w:t xml:space="preserve">商可以为2家。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14.8出现下列情形之一的响应文件按照无效处理：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（1）不满足申请人资格要求的规定的；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（2）未实质性响应磋商文件要求的；</w:t>
      </w:r>
      <w:r>
        <w:rPr>
          <w:rFonts w:ascii="SimSun" w:hAnsi="SimSun" w:eastAsia="SimSun" w:cs="SimSun"/>
          <w:b/>
          <w:color w:val="000000"/>
          <w:sz w:val="24"/>
        </w:rPr>
        <w:t xml:space="preserve">（实质性要求是指本磋商文件中用带星号（“*”）、“须（必须）”或“应（应当）”等其他文字说明的商务和技术要求。）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（3）不符合法律、法规和磋商文件规定的其他实质性要求的；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（4）供应商在“苏采云”系统规定的时间内未成功解密电子响应文件；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（5）供应商未按照磋商文件要求上传电子响应文件。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14.9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（2）所有供应商的响应文件被磋商小组认定为无效的；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（4）供应商的最终报价超过采购预算的；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（6）采购人需求发生重大变化暂时不能确定或供应商提供的货物和服务不能满足需求等。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（7）符合专业条件的供应商或者对采购文件作实质响应的供应商不足三家且磋商采购小组认定剩余有效报价无市场竞争性的；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（8）在苏采云系统规定时间内成功解密磋商响应文件的供应商不足3家的。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14.10评审过程中出现下列情形之一的，磋商小组应当启动异常低价响应审查程序：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（1）投标（响应）报价低于全部通过符合性审查供应商投标（响应）报价平均值65%的，即投标（响应）报价&lt;全部通过符合性审查供应商投标（响应）报价平均值×65%；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（2）投标（响应）报价低于通过符合性审查的次低报价供应商投标（响应）报价65%的，即投标（响应）报价&lt;通过符合性审查的次低报价供应商投标（响应）报价×65%；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（3）投标（响应）报价低于采购项目最高限价65%的，即投标（响应）报价&lt;采购项目最高限价×65%；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（4）磋商小组认定的供应商响应报价过低、有可能影响产品质量或者不能诚信履约的其他情形。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15、评定成交方法和标准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采用综合评分法。经磋商确定最终采购需求和提交最后报价的供应商后，由磋商采购小组采用综合评分法对提交最后报价的供应商的响应文件和最后报价进行综合评分。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15.2评审标准。见本采购文件评分标准。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16、磋商响应文件的澄清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项目评审期间，磋商采购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采购小组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需要供应商进行澄清、说明和更正的，磋商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接到磋商采购小组澄清、说明和更正要求的供应商如未按规定做出澄清、说明和 更正，其风险由供应商自行承担。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17.符合性检查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详细评审之前,将首先审查每份磋商响应文件是否实质性响应了磋商采购文件的要求。实质性响应的磋商响应文件应该是与磋商采购文件要求的全部条款、条件和规格相符,没有重大偏离或保留。所谓重大偏离或保留是指影响到磋商采购文件规定的品牌、型号、性能、供货期、供货范围、服务要求,或者在实质上与磋商采购文件不一致,而且限制了合同中甲方的权利或供应商的义务,纠正这些偏离或保留将会对其他实质性响应要求的供应商的竞争地位产生不公正的影响。重大偏离的认定需经过磋商采购小组认定。磋商采购小组决定磋商响应文件的响应性只根据磋商</w:t>
      </w:r>
      <w:r>
        <w:rPr>
          <w:rFonts w:ascii="SimSun" w:hAnsi="SimSun" w:eastAsia="SimSun" w:cs="SimSun"/>
          <w:color w:val="000000"/>
          <w:sz w:val="24"/>
        </w:rPr>
        <w:t xml:space="preserve">响应文件本身的内容,而不寻求外部证据。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17.2实质上没有响应采购文件要求的响应将被拒绝。供应商不得通过修正或撤销不合要求的偏离或保留从而使其成为实质上响应。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17.3凡遇计算错误应按下列原则修正：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（1）响应文件中报价一览表内容与响应文件中相应内容不一致的，以报价一览表为准；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（4）总价金额与按单价汇总金额不一致的，以单价金额计算结果为准。只有在磋商采购小组认为单价有明显的小数点错误时，才能以标出的总价为准，并修改单价；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（5）同时出现两种以上不一致的，按照前款规定的顺序修正。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磋商采购小组将按上述修正错误的方法调整磋商响应文件中的磋商报价,调整后的价格应对供应商具有约束力。如果供应商不接受修正后的价格,则其磋商响应文件将被拒绝。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18.对磋商响应文件的初审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18.1磋商采购小组将审查磋商响应文件是否完整,有无计算上的错误,文件签署是否合格,磋商响应文件是否大体编排有序且基本符合磋商采购文件要求。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如果磋商响应文件实质上没有响应本磋商采购文件的要求,磋商采购小组将予以拒绝,供应商不得通过修改或撤销不合要求的偏离或保留而使其成为实质性的响应文件。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18.3磋商采购小组将允许修正供应商在磋商过程中对磋商响应文件中不构成重大偏离的、微小的、非正规的、不一致的或不规则的地方,但这些修改不能影响任何供应商相应的名次排列。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18.4磋商响应文件有下列情况之一的,应当在符合性检查时按照无效响应处理：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（2）供应商未按照采购文件要求上传磋商响应文件的；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（3）同一供应商提交两个（含两个）以上不同的响应文件或者最后报价的；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（5）供应商的最后报价超过了采购预算；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（6）不符合采购文件中规定的实质性要求和条件的；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（7）响应文件含有采购人不能接受的附加条件的；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（8）响应文件未按照采购文件要求加盖CA电子公章的；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（9）不符合法律、法规和采购文件中规定的其他实质性要求的。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成交供应商确定后，将在财政部门指定的政府采购信息发布媒体上公告，成交供应商及时到南京永信联合会计师事务所领取《中标通知书》。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中标通知书对采购人和成交供应商具有同等法律效力。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南京永信对未成交的供应商不作未成交原因的解释。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  所有响应文件都将作为档案保存，不论成交与否，南京永信均不退回。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磋商小组根据磋商过程和结果编写评审报告。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21.1成交供应商应当自成交通知书发出之日起三十日内，与采购人签订合同，所签订的合同不得对竞争性磋商文件和响应文件作实质性修改。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除不可抗力等因素外，中标通知书发出后，采购人改变成交结果，或者成交供应商拒绝签订政府采购合同的，应当承担相应的法律责任。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w:t>
      </w:r>
      <w:r>
        <w:rPr>
          <w:rFonts w:ascii="SimSun" w:hAnsi="SimSun" w:eastAsia="SimSun" w:cs="SimSun"/>
          <w:b/>
          <w:color w:val="000000"/>
          <w:sz w:val="24"/>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五、询问、质疑、投诉和诚实信用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22.1供应商对磋商活动事项有疑问的，可以向采购人或南京永信提出询问，采购人或南京永信将依法作出答复，但答复的内容不涉及商业秘密。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供应商认为采购文件、采购过程和成交结果使自己的合法权益受到损害的，可以在知道或者应当知道其权益受到损害之日起七个工作日内，将质疑文件原件送达采购人。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质疑文件应包括以下主要内容，并按照“谁主张、谁举证”的原则，附上相关证明材料。否则，采购人或南京永信不予受理：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（1）质疑项目名称、项目编号、包号、采购公告发布时间、磋商时间；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（4）质疑供应商名称、地址、邮编、联系人、联系电话（包括座机、手机、传真号码等）；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（5）质疑函应当署名，质疑人为自然人的，应当由本人签字并附有效身份证明；质疑人为法人或其他组织的，应当由法定代表人签字并加盖单位公章。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（6）供应商委托代理质疑的，应当提交授权委托书，并载明委托代理的具体权限和事项。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人或南京永信在收到供应商的书面质疑后将及时组织调查核实，在七个工作日内作出答复，并以书面通知质疑供应商和其他有关供应商，答复的内容不涉及商业秘密。采购人或南京永信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24.1质疑供应商对采购人或南京永信的答复不满意，采购人或南京永信未在规定的时间内作出答复的，可以在答复期满后</w:t>
      </w:r>
      <w:r>
        <w:rPr>
          <w:rFonts w:ascii="SimSun" w:hAnsi="SimSun" w:eastAsia="SimSun" w:cs="SimSun"/>
          <w:b/>
          <w:color w:val="000000"/>
          <w:sz w:val="24"/>
        </w:rPr>
        <w:t xml:space="preserve">十五个工作日内</w:t>
      </w:r>
      <w:r>
        <w:rPr>
          <w:rFonts w:ascii="SimSun" w:hAnsi="SimSun" w:eastAsia="SimSun" w:cs="SimSun"/>
          <w:color w:val="000000"/>
          <w:sz w:val="24"/>
        </w:rPr>
        <w:t xml:space="preserve">向采购人同级财政部门投诉。</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供应商不得以向代理机构工作人员、磋商委员会成员行贿或者采取其他不正当手段谋取成交。经查实供应商有此行为的，将在江苏省政府采购网公告，政府采购管理部门将供应商列入不良行为记录名单，按照《政府采购法》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供应商不得虚假承诺，否则，按照提供虚假材料谋取成交处理。</w:t>
      </w:r>
      <w:r/>
    </w:p>
    <w:p>
      <w:pPr>
        <w:ind w:left="0" w:right="0" w:firstLine="0"/>
        <w:jc w:val="both"/>
        <w:spacing w:before="0" w:after="0"/>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pStyle w:val="646"/>
        <w:ind w:left="0" w:right="0" w:firstLine="3200"/>
        <w:jc w:val="both"/>
        <w:spacing w:before="280" w:after="290" w:line="43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评分标准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688"/>
        <w:gridCol w:w="7335"/>
        <w:gridCol w:w="64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5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响应报价（20分）</w:t>
            </w:r>
            <w:r/>
          </w:p>
        </w:tc>
      </w:tr>
      <w:tr>
        <w:trPr>
          <w:trHeight w:val="1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满足磋商文件要求且响应报价最低的为评标基准价，其价格分为满分。其他供应商的价格分统一按照下列公式计算</w:t>
            </w:r>
            <w:r>
              <w:rPr>
                <w:rFonts w:ascii="SimSun" w:hAnsi="SimSun" w:eastAsia="SimSun" w:cs="SimSun"/>
                <w:b/>
                <w:color w:val="000000"/>
                <w:sz w:val="24"/>
              </w:rPr>
              <w:t xml:space="preserve">（</w:t>
            </w:r>
            <w:r>
              <w:rPr>
                <w:rFonts w:ascii="SimSun" w:hAnsi="SimSun" w:eastAsia="SimSun" w:cs="SimSun"/>
                <w:color w:val="000000"/>
                <w:sz w:val="24"/>
              </w:rPr>
              <w:t xml:space="preserve">评标基准价为单次理发的价格</w:t>
            </w:r>
            <w:r>
              <w:rPr>
                <w:rFonts w:ascii="SimSun" w:hAnsi="SimSun" w:eastAsia="SimSun" w:cs="SimSun"/>
                <w:b/>
                <w:color w:val="000000"/>
                <w:sz w:val="24"/>
              </w:rPr>
              <w:t xml:space="preserve">）</w:t>
            </w:r>
            <w:r>
              <w:rPr>
                <w:rFonts w:ascii="SimSun" w:hAnsi="SimSun" w:eastAsia="SimSun" w:cs="SimSun"/>
                <w:color w:val="000000"/>
                <w:sz w:val="24"/>
              </w:rPr>
              <w:t xml:space="preserve">：响应报价得分=(评标基准价／响应报价)×20，结果保留两位小数。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r>
        <w:trPr>
          <w:trHeight w:val="59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商务部分（52分）</w:t>
            </w:r>
            <w:r/>
          </w:p>
        </w:tc>
      </w:tr>
      <w:tr>
        <w:trPr>
          <w:trHeight w:val="1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同类项目经验：2023年9月1日以来供应商承担过类似服务项目（含理发服务）的，每提供一个得3分，最多得9分；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（提供有效项目合同，日期以合同签订日期为准，合同应能反映相关信息，否则视为未提供。）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1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项目履约评价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项目履约评价：2023年9月1日以来供应商承担过类似服务项目（含理发服务）的，项目结项评估等级为 “优秀” 的（或满分100分得分90分及以上）每个得3分，最高9分。</w:t>
              <w:br/>
              <w:t xml:space="preserve">（提供盖章结项评估证书及完整结项评估材料，结项评估材料能反映相关相关评分情况，否则视为未提供）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4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（1）为了提升本项目管理专业性、保障项目质量，项目负责人具有本科及以上学历（学位）得2分；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（2）2023年9月1日以来，具有类似服务项目（含理发服务）经验的，有一个得3分，最多得9分；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（3）具有中级及以上理发师职业资格的得3分。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学历（学位）证明、无犯罪违法承诺书、劳动合同、业绩合同、相关资格证书，及近六个月（2026年04月-2026年09月）供应商为其连续缴纳的社保缴费证明【加盖社保公章或具有可验证的二维码（或验证码）】；项目负责人业绩与企业业绩可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14分</w:t>
            </w:r>
            <w:r/>
          </w:p>
        </w:tc>
      </w:tr>
      <w:tr>
        <w:trPr>
          <w:trHeight w:val="42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（1）本项目拟配备的理发师（项目负责人除外）在本项目基本配置15人的基础上每增加1人加3分，最高得18分。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（2）本项目拟配备的理发师（项目负责人除外）具有初级及以上理发师职业资格的，每提供一个得1分，最高得2分。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【提供理发师团队名单（至少包括姓名和身份证号）、劳动合同或劳务合同、资格证书；理发师团队名单成员必须投入本项目，未经采购人同意，不得随意增减或调整，提供承诺函并加盖公章】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r>
        <w:trPr>
          <w:trHeight w:val="57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技术部分（28分）</w:t>
            </w:r>
            <w:r/>
          </w:p>
        </w:tc>
      </w:tr>
      <w:tr>
        <w:trPr>
          <w:trHeight w:val="2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实施</w:t>
              <w:b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根据供应商提供的整体服务方案及服务流程安排方案进行综合评分：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（1）方案完整、具体，可操作性强、能够有效响应预期目标和需求的6分；</w:t>
              <w:br/>
              <w:t xml:space="preserve">（2）方案基本完整，可操作性较强、能较好完成预期目标和需求的得3分；</w:t>
              <w:br/>
              <w:t xml:space="preserve">（3）方案不完整或可操作性较差的得1分；</w:t>
              <w:br/>
              <w:t xml:space="preserve">（4）未提供服务方案不得分。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服务监督管理制度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建立健全内部监督管理制度。采用服务监管设备、服务监管平台或服务监管机制等方式，具备对理发师服务工单开展有效管控的能力，可对工单真实性、服务质量实施全过程监管；所有服务工单配套材料数据能妥善保留且能够客观佐证服务真实开展，保障采购人可对工单逐一核查核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根据供应商提供制定的服务监督管理制度，包含服务台账管理制度、服务质量反馈制度、服务真实性监管等内容进行评审：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（1）各项服务规章制度合理、规范、全面，监管全面，完全匹配采购需求的得10分；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（2）各项服务规章制度较合理、较规范，监管较全面，能较好地满足采购需求的得7分；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（3）各项服务规章制度基本合理、规范，监管基本全面，基本满足采购需求的得4分；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（4）各项服务规章制度描述简单，有缺漏，达不到监管需求的得1分；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服务质量把控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供应商根据从业经验，针对服务人员服务质量参差不齐、产生违规工单、服务人员通过虚假服务骗取服务补贴等相关风险对其预测及应对方案的合理性、可行性进行评审：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（1）对项目实施中可能遇到的风险预测完整、全面，应对方案完全合理可行的得6分；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（2）对项目实施中可能遇到的风险预测较全面，应对方案较合理可行的得3分；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（3）对项目实施中可能遇到的风险有预测，应对方案基本可行的得1分；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应急处置能力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根据供应商对日常服务中突发事件处理和应急处理方案进行评分，包括实施中可能遇到的风险预测及应对措施进行综合评分：</w:t>
              <w:br/>
              <w:t xml:space="preserve">（1）应急预案内容完整、全面，突发事件的处理操作性强的得6分；</w:t>
              <w:br/>
              <w:t xml:space="preserve">（2）应急预案内容较全面，突发事件的处理操作性较强的得3分；</w:t>
              <w:br/>
              <w:t xml:space="preserve">（3）应急预案内容及突发事件处理方案不完整，可操作性差的得1分；</w:t>
              <w:br/>
              <w:t xml:space="preserve">（4）未提供不得分。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6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w:t>
            </w:r>
            <w:r/>
          </w:p>
        </w:tc>
      </w:tr>
      <w:tr>
        <w:trPr>
          <w:trHeight w:val="60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注：项目负责人及理发师团队成员有违法犯罪记录的不得参与投标。</w:t>
            </w:r>
            <w:r/>
          </w:p>
        </w:tc>
      </w:tr>
    </w:tbl>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1、实质性要求不得负偏离，否则，按照无效报价处理。</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3、小微企业的价格扣除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3.1.对小微企业生产的产品给予报价的 10%价格扣除，用扣除后的价格参与评审。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3.3小企业（含小型、微型企业）应当同时符合以下条件：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（2）提供本企业制造的货物、承担的工程或者服务，或者提供其他小企业制造的货物。如果提供的货物为大中型企业注册商标的货物，视同大中型企业。</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4、监狱和戒毒企业的价格扣除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4.1本项目对监狱和戒毒企业（简称监狱企业），给予10%的价格扣除，用扣除后的价格参与评审。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4.2监狱企业需提供由省级以上监狱管理局、戒毒管理局（含新疆生产建设兵团）出具的属于监狱企业的证明文件。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4.3监狱企业标准请参照《关于政府采购支持监狱企业发展有关问题的通知》（财库[2014]68 号）。</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5、残疾人福利性单位的价格扣除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6、监狱企业、残疾人福利单位属于小型、微型企业的，不重复享受政策。</w:t>
      </w:r>
      <w:r/>
    </w:p>
    <w:p>
      <w:pPr>
        <w:ind w:left="0" w:right="-312"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7、对本国产品的支持政策</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7.1政府采购活动中既有本国产品又有非本国产品参与竞争的，依法对本国产品给予价格评审优惠，对本国产品的报价给予20%的价格扣除，用扣除后的价格参与评审。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采购项目的技术要求等</w:t>
      </w:r>
      <w:r/>
    </w:p>
    <w:p>
      <w:pPr>
        <w:ind w:left="0" w:right="0" w:firstLine="321"/>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Hei" w:hAnsi="SimHei" w:eastAsia="SimHei" w:cs="SimHei"/>
          <w:color w:val="000000"/>
          <w:sz w:val="32"/>
        </w:rPr>
        <w:t xml:space="preserve">项目背景</w:t>
      </w:r>
      <w:r/>
    </w:p>
    <w:p>
      <w:pPr>
        <w:ind w:left="0" w:right="0" w:firstLine="560"/>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为切实解决辖区老年人理发难问题，传递民生服务温度，营造孝老爱老的良好社区氛围，永阳街道自 2017 年起实施老年人公益理发惠民项目。项目服务对象为年满60周岁及以上，具有永阳街道户籍或在永阳辖区拥有房产的老年人，为服务对象提供每人每月1次免费理发服务（不含剃须）。目前街道设置理发服务点位29处（详见附件1《永阳街道老年人公益理发点一览表》），配备理发师20名。据近 9 个月业务数据统计，项目月均服务8759人次，服务成效良好，获得辖区老年群体广泛认可。</w:t>
      </w:r>
      <w:r/>
    </w:p>
    <w:p>
      <w:pPr>
        <w:ind w:left="0" w:right="0" w:firstLine="0"/>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二、服务内容</w:t>
      </w:r>
      <w:r/>
    </w:p>
    <w:p>
      <w:pPr>
        <w:ind w:left="0" w:right="0" w:firstLine="560"/>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为年满60周岁以上具有永阳户籍或在永阳辖区范围内有房产的老年人，提供每人每月一次理发（不含剃须）服务</w:t>
      </w:r>
      <w:r>
        <w:rPr>
          <w:rFonts w:ascii="SimSun" w:hAnsi="SimSun" w:eastAsia="SimSun" w:cs="SimSun"/>
          <w:color w:val="000000"/>
          <w:sz w:val="24"/>
        </w:rPr>
        <w:t xml:space="preserve">。</w:t>
      </w:r>
      <w:r/>
    </w:p>
    <w:p>
      <w:pPr>
        <w:ind w:left="420" w:right="0" w:firstLine="0"/>
        <w:jc w:val="both"/>
        <w:spacing w:before="0" w:after="1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三、服务期限：</w:t>
      </w:r>
      <w:r>
        <w:rPr>
          <w:rFonts w:ascii="SimSun" w:hAnsi="SimSun" w:eastAsia="SimSun" w:cs="SimSun"/>
          <w:color w:val="000000"/>
          <w:sz w:val="28"/>
        </w:rPr>
        <w:t xml:space="preserve">1年（2026年11月1日-2027年10月31日）。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四、服务职责：</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1、中标供应商负责选聘理发师，可根据实际服务情况和采购人要求对理发师选用数量及安排进行调整，保证公益理发服务工作正常开展。理发点除剃须外一律不得从事商业服务。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2、除经双方确认的特殊情形外，中标供应商不得援引任何事由，拒绝向符合既定服务条件的老年群体提供本合同约定的服务。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供应商负责理发师的选派与理发点位的日常管理与服务工作，为优化理发服务管理，提升客户体验，各理发点位原则上需安排固定理发师，实现服务人员与服务点位的稳定匹配。更换理发师需提前一周通知采购人及属地社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理发场所营业时间由中标供应商根据各社区实际需求确定并向采购人书面报备后在理发场所显眼处对外公示，后期中标供应商可根据实际理发服务情况及社区建议在征得采购人同意后适时调整同时对外公示。采购人有权依据实际理发服务需求，就理发点位的设置及营业时间向中标供应商提出调整建议，中标供应商应对该建议予以采纳并执行。为保障理发工作的正常开展与服务响应，理发师工作期间需按时上下班，不得迟到早退，工作期间离开工作场所需向属地社区报备。请假需提前一天通知采购人及属地社区，并在理发点显眼处张贴通知对外公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5、各社区(村)老年人公益理发点室内硬件设施由社区(村)具体负责配置和日常维护，理发师劳务费用、理发工具和用品由中标供应商承担，理发站点水电费由社区(村)承担。</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6、中标供应商需为高龄、残疾等行动不便老年人提供上门理发服务，名单由社区提供，中标供应商需积极响应并告知社区上门理发安排，7日内按照社区名单提供上门理发服务，无特殊理由不得拖延或拒绝。</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7、中标供应商要加强对理发师的教育培训管理工作，并向理发师普及消防、卫生常识，重大问题要及时向采购人及属地社区（村）报告。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中标供应商用工须严格遵守国家及地方相关劳动法律法规，全面保障劳动者合法权益。中标供应商与理发师之间因劳动关系产生的劳资纠纷、经济纠纷及其他各类争议，均由中标供应商独立处理并承担全部责任，与采购人无关。此外，理发师在提供公益理发服务的工作期间，若发生工伤事故或其他意外事故，相关责任及后续处理事宜均由中标供应商负责，采购人对此不承担任何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中标供应商应负责理发场所的日常运营管理工作，需严格落实消防安全管理要求与环境卫生保障措施，确保场所符合消防安全及卫生标准。若理发场所因中标供应商管理不当发生人身、消防、卫生等安全事故，相关责任（包括但不限于事故处理、损失赔偿、责任承担等）均由中标供应商全权承担，采购人对此不承担任何责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中标供应商须建立健全内部监督管理制度，具备对理发师服务工单开展有效管控的能力，可对工单真实性、服务质量实施全过程监管；所有服务工单配套材料数据应能够客观佐证服务真实开展，保障街道可对工单逐一核查核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中标供应商在理发开始前需核对服务对象身份信息是否一致，严禁包括光打卡不服务、一人理发打多人卡、代打他人卡、产生死亡人员服务记录等弄虚作假行为。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中标供应商应积极提高服务满意度，居民通过任何平台，就公益理发服务等相关事项提出投诉，经核查确认投诉内容属实且违反合同约定标准的，采购人有权按照本合同约定进行处罚，产生相关理发服务费用的将从后续合同款中扣除或要求中标供应商退回。</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12、中标供应商应积极履行配合义务，主动接受采购人及社区针对本服务项目开展的各项监管工作，确保监管过程顺利推进，且对监管要求予以合规响应。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各社区每季度对辖区内理发场所的理发工作进行考核评价，分数在80分以下的理发点，中标供应商需对理发师进行教育培训；连续两个季度或本合同周期内两次评价分数在80分以下的，采购人有权要求该点位理发师不得继续从事本项目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采购人后期上线运行其他与公益理发项目相关系统，中标供应商应积极履行配合义务，全面协助相关系统的日常运营管理工作，并按要求及时、准确地反馈系统运行过程中出现的相关情况与问题，确保系统稳定、高效运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五、付款比例及进度安排:</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总价款为：不超过（1200000）元人民币。项目费用根据实际服务量按单价结算，累计结算金额不超过120万元；当累计结算金额达到120万元（包干价）时，即视为合同费用已全部支付完毕，中标供应商应继续按合同约定提供免费理发服务，街道不再另行支付任何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2、付款条件：采购人根据中标供应商服务数据进行结算，【X元/人次】,每月结算一次，前6个月每月付款上限10万，第7个月开始每月付款上限6万，超出该上限的款项作为项目尾款，待结项评估报告出具后 30 个工作日内支付，尾款支付与评估结果挂钩，项目总金额不得超过 120 万元。每月服务结束后15日内中标供应商开具发票，采购人30个工作日内完成付款。付款前，中标供应商须按要求提供等额发票，否则采购人有权拒绝付款。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六、考核措施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每季度各社区和街道会对项目进行考核评价（附件2、附件3和附件4），根据《永阳街道公益理发项目季度工作管理评分表》总分在80分以下的，采购人将对中标供应商进行约谈并提出整改意见，并按照当季度合同款总金额的5%在合同款结算时从中予以相应扣除，且采购人有权终止合同并取消项目承接主体下一年度承接该项目资格。</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2、若中标供应商发生严重违约行为（包括但不限于：中标供应商存在主动创建虚假工单等盗取项目资金的行为；因中标供应商原因导致理发场所停运超过 2 日；因中标供应商原因在营运时段内，未向符合法定标准的老年群体提供服务累计超过 5 次等），采购人有权单方解除本合同，并取消尾款的发放。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3、对项目实施进行结项评估（附件5），将项目评估分值达 90 分以上的项目视为优秀项目，评估分值为 80-89 分的项目视为良好项目，评估分值为 70-79 分的项目视为合格项目，按照合同约定拨付后续经费；评估分值为 60-69 分的项目视为基本合格项目，限期15个自然日内完成整改，整改合格后仍须扣除 5%的项目经费，评估限期整改后仍为基本合格的，视为无履行项目的能力，不再拨付项目尾款；评估分值为 60 分以下的项目视为不合格项目，不再拨付项目尾款，取消该项目承接主体下一年度的申报项目资格。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附件1</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《永阳街道老年人公益理发点一览表》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
        <w:gridCol w:w="1988"/>
        <w:gridCol w:w="6198"/>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永阳街道老年人公益理发点一览表</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点位所在社区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公益理发点地址</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恒大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恒大社区居委会内</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十里牌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锦和家园一期社区居家养老服务中心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财贸新村/宝塔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财贸新村社区居家养老服务中心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东门街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县前新村社区居家养老服务中心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城郊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秀园西苑12幢架空层</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交通路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交通路99-9号原交通路党群服务中心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锦绣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淮源雅居社区居家养老服务中心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通济街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分龙岗原党群服务中心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致远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广成小区30栋致远社区便民服务站</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戴家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幸庄北苑凉亭旁</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崇文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中山首府社区居家养老服务中心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毓秀路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师范小区社区居家养老服务中心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庆丰小区绿邨社区居家养老服务中心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状元坊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大西门4号</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庆丰小区园邨物业中心对面</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板桥/龙山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龙山小区新时代文明实践所</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仪凤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琉璃花园社区居家养老服务中心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秦淮路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水岸康城社区居家养老服务中心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花塘岗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馨怡嘉园社区居家养老服务中心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湖韵怡居A区5栋老年人活动室</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工农兵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工农兵康居小区11栋物业用房</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高塘村社区居家养老服务中心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东庐集镇</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石家山理发点1</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石家山理发点2</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仪风南路78号石虎名苑A区八栋102室</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碧桂园社区居家养老服务中心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琴音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秋湖嘉苑社区居家养老服务中心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琴悦府社区居家养老服务中心</w:t>
            </w:r>
            <w:r/>
          </w:p>
        </w:tc>
      </w:tr>
    </w:tbl>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永阳街道公益理发项目理发师季度工作社区评分表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社区评分人（签字）：</w:t>
      </w:r>
      <w:r>
        <w:rPr>
          <w:rFonts w:ascii="Times New Roman" w:hAnsi="Times New Roman" w:eastAsia="Times New Roman" w:cs="Times New Roman"/>
          <w:color w:val="000000"/>
          <w:sz w:val="28"/>
        </w:rPr>
        <w:t xml:space="preserve">___________ </w:t>
      </w:r>
      <w:r>
        <w:rPr>
          <w:rFonts w:ascii="SimSun" w:hAnsi="SimSun" w:eastAsia="SimSun" w:cs="SimSun"/>
          <w:color w:val="000000"/>
          <w:sz w:val="28"/>
        </w:rPr>
        <w:t xml:space="preserve">所在社区（盖章）：</w:t>
      </w:r>
      <w:r>
        <w:rPr>
          <w:rFonts w:ascii="Times New Roman" w:hAnsi="Times New Roman" w:eastAsia="Times New Roman" w:cs="Times New Roman"/>
          <w:color w:val="000000"/>
          <w:sz w:val="28"/>
        </w:rPr>
        <w:t xml:space="preserve">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理发点：</w:t>
      </w:r>
      <w:r>
        <w:rPr>
          <w:rFonts w:ascii="SimSun" w:hAnsi="SimSun" w:eastAsia="SimSun" w:cs="SimSun"/>
          <w:color w:val="000000"/>
          <w:sz w:val="28"/>
          <w:u w:val="single"/>
        </w:rPr>
        <w:t xml:space="preserve">                    </w:t>
      </w:r>
      <w:r>
        <w:rPr>
          <w:rFonts w:ascii="SimSun" w:hAnsi="SimSun" w:eastAsia="SimSun" w:cs="SimSun"/>
          <w:color w:val="000000"/>
          <w:sz w:val="28"/>
        </w:rPr>
        <w:t xml:space="preserve"> 评分季度：</w:t>
      </w:r>
      <w:r>
        <w:rPr>
          <w:rFonts w:ascii="Times New Roman" w:hAnsi="Times New Roman" w:eastAsia="Times New Roman" w:cs="Times New Roman"/>
          <w:color w:val="000000"/>
          <w:sz w:val="28"/>
        </w:rPr>
        <w:t xml:space="preserve">___________________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124"/>
        <w:gridCol w:w="1114"/>
        <w:gridCol w:w="5405"/>
        <w:gridCol w:w="87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出勤率（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满分条件：本季度无迟到、早退、旷工记录。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扣分标准：每次迟到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早退扣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分，旷工一次扣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请假情况（</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满分条件：请假事先申请并经批准，且不影响工作进度。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扣分标准：未经批准擅自请假扣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分，请假频繁影响工作扣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外出情况（</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满分条件：临时外出履行了相应程序并向社区报备或无外出。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扣分标准：临时外出未履行相应程序或未向社区报备每次扣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卫生及安全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个人卫生（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满分条件：着装整洁，符合职业要求。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扣分标准：个人卫生不达标，每次扣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工作区域卫生（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满分条件：工作区域干净整洁，工具摆放有序。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扣分标准：工作区域脏乱差，每次扣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安全操作（</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满分条件：严格遵守安全操作规程，无安全事故。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扣分标准：违反安全规程，每次扣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分；发生安全事故，扣</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分并视情况处理。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上门理发（满分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满分条件：服从社区安排，按照社区提供的名单上门服务。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扣分标准：无特殊理由拒绝上门服务视情况扣分。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服务效率（</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满分条件：按时上门服务。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扣分标准：迟到每次扣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分，爽约扣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满意度（满分</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服务对象评价（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满分条件：社区随机选取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名老年人进行满意度调查评价均为满意或非常满意。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扣分标准：每出现一次“一般”评价扣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分、“不满意”评价扣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分、“非常不满意”评价扣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综合评价（满分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满分条件：理发师整体表现优秀，无重大失误。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加分项：根据理发师在考勤、投诉、卫生、上门理发、满意度等方面的综合表现，由社区负责人酌情给出评分。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 计 得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备注：（如有特殊情况或需要说明的事项，请在此处填写）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评分表旨在全面、客观地评价理发师的工作表现，以便更好地管理公益理发项目的理发师队伍，提升服务质量。请各社区负责人认真填写，确保评分的公正性和准确性。同时，鼓励理发师积极参与培训，提升技能，为客户提供更优质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老年人公益理发项目客户满意度评价表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评价日期：</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             理发点：</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□一般</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□非常不满意</w:t>
            </w:r>
            <w:r/>
          </w:p>
        </w:tc>
      </w:tr>
      <w:tr>
        <w:trPr>
          <w:trHeight w:val="2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不满意的原因：</w:t>
            </w:r>
            <w:r/>
          </w:p>
        </w:tc>
      </w:tr>
      <w:tr>
        <w:trPr>
          <w:trHeight w:val="246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您对公益理发项目有何建议或意见？</w:t>
            </w:r>
            <w:r/>
          </w:p>
        </w:tc>
      </w:tr>
      <w:tr>
        <w:trPr>
          <w:trHeight w:val="8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1"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注；此评价表旨在收集老年人对公益理发项目的反馈意见，以便我们不断改进服务质量，更好地满足老年人的理发需求。感谢您的参与和支持！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评价人签名： </w:t>
      </w:r>
      <w:r>
        <w:rPr>
          <w:rFonts w:ascii="Times New Roman" w:hAnsi="Times New Roman" w:eastAsia="Times New Roman" w:cs="Times New Roman"/>
          <w:color w:val="000000"/>
          <w:sz w:val="24"/>
        </w:rPr>
        <w:t xml:space="preserve">___________________ </w:t>
      </w: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___________________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永阳街道公益理发项目季度工作街道管理评分表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评分人（签字）：</w:t>
      </w:r>
      <w:r>
        <w:rPr>
          <w:rFonts w:ascii="Times New Roman" w:hAnsi="Times New Roman" w:eastAsia="Times New Roman" w:cs="Times New Roman"/>
          <w:color w:val="000000"/>
          <w:sz w:val="28"/>
        </w:rPr>
        <w:t xml:space="preserve">___________ </w:t>
      </w:r>
      <w:r>
        <w:rPr>
          <w:rFonts w:ascii="SimSun" w:hAnsi="SimSun" w:eastAsia="SimSun" w:cs="SimSun"/>
          <w:color w:val="000000"/>
          <w:sz w:val="28"/>
        </w:rPr>
        <w:t xml:space="preserve">     评分季度：</w:t>
      </w:r>
      <w:r>
        <w:rPr>
          <w:rFonts w:ascii="Times New Roman" w:hAnsi="Times New Roman" w:eastAsia="Times New Roman" w:cs="Times New Roman"/>
          <w:color w:val="000000"/>
          <w:sz w:val="28"/>
        </w:rPr>
        <w:t xml:space="preserve">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1144"/>
        <w:gridCol w:w="1368"/>
        <w:gridCol w:w="5043"/>
        <w:gridCol w:w="887"/>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违规行为（满分</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有无违反规定行为（</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满分条件：无违规行为。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扣分标准：经核查有违规行为一次扣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投诉次数（</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满分条件：本季度投诉少于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次及以上每多一条投诉扣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分，重复投诉扣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投诉处理（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满分条件：投诉处理及时，投诉人满意。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扣分标准：处理不及时扣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分，处理之后同一人重复投诉的扣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服务满意度评价（满分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服务对象评价（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满分条件：街道民政办随机选取</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名老年人进行满意度调查评价均为满意或非常满意。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扣分标准：每出现一次“一般”评价扣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分、“不满意”评价扣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分、“非常不满意”评价扣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综合评价（满分</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根据理发点所在村社对理发师打分情况累计，</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分及以上得满分，</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分及以上得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分值，</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分以下不得分。（各村社分值平均分配，保留小数点后一位）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both"/>
        <w:spacing w:before="0" w:after="0"/>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both"/>
        <w:spacing w:before="0" w:after="0"/>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附件5：</w:t>
      </w:r>
      <w:r>
        <w:rPr>
          <w:rFonts w:ascii="SimSun" w:hAnsi="SimSun" w:eastAsia="SimSun" w:cs="SimSun"/>
          <w:color w:val="000000"/>
          <w:sz w:val="28"/>
        </w:rPr>
        <w:t xml:space="preserve">永阳街道老年人理发项目结项评估评分标准（总得分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绩效评估得分</w:t>
      </w:r>
      <w:r>
        <w:rPr>
          <w:rFonts w:ascii="Times New Roman" w:hAnsi="Times New Roman" w:eastAsia="Times New Roman" w:cs="Times New Roman"/>
          <w:color w:val="000000"/>
          <w:sz w:val="28"/>
        </w:rPr>
        <w:t xml:space="preserve">*70%+</w:t>
      </w:r>
      <w:r>
        <w:rPr>
          <w:rFonts w:ascii="SimSun" w:hAnsi="SimSun" w:eastAsia="SimSun" w:cs="SimSun"/>
          <w:color w:val="000000"/>
          <w:sz w:val="28"/>
        </w:rPr>
        <w:t xml:space="preserve">财务评估得分</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永阳街道老年人理发项目结项绩效评估评分表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0"/>
        <w:gridCol w:w="1105"/>
        <w:gridCol w:w="6179"/>
        <w:gridCol w:w="98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三级指标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得分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项目实施与完成</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项目目标进展与预期的一致性，服务领域变动符合服务需求并按程序申报审核（5分）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项目目标，项目需求（6分）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项目实施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服务数量、次数、受益人群的数量、受益程度（4分）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服务是否按计划用专业的理念、方法提供服务（5分）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被服务者对服务数量、方法、可及性，意见与建议（3分）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服务者项目实施场地是否符合项目实施要求（4分）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项目具有服务自我评估、应急预防和反思总结（3分）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项目团队与管理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项目团队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项目实施团队的专业人员数量，支持团队专业资质、专业服务经验（5分）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合作机构与志愿服务者的数量、专业能力、工作经验、资格（2分）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合作机构情况（3分）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服务对象的项目参与度、合作意愿（2分）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项目日常</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活动记录、工作计划等完整规范（3分）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与外部支持者、合作机构、项目委托方、服务对象的沟通、协商机制（3分）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是否通过微信公众号、网站等公开信息资料，媒体报道情况(5分）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专业人员分工、外部专家介入、合作机构协调、培训、管理、评价与激励（2分）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项目服务成效</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直接受益</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直接受益人群的数量、服务满足需求的程度（5分）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服务数量、质量、可及性与可接受性（5分）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受益人群自身的感受、评价、意见与建议（5分）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间接受益</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直接受益人群的亲属、朋友、志愿者对服务内容、数量、方法、成效的评价、意见与建议（3分）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第三方（社区居民、社区工作者）对服务成效的评价（3分）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项目执行</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项目管理者对服务成效的预期、对实际服务成效的评估（2分）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项目工作人员对服务成效的评价，存在的问题、改进建议（2分）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社会综合效应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项目主体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项目是否具有持续的社会需求和良好的发展前景（3分）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项目影响</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项目的实施和完成对同类服务的影响（4分）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项目的实施和完成对其他社会服务机构的影响（4分）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项目的实施和完成对于政府、社区等相关方的影响（4分）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项目实施和完成对社会整体发展的影响（5分）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723"/>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供应商名称：</w:t>
      </w:r>
      <w:r>
        <w:rPr>
          <w:rFonts w:ascii="FangSong" w:hAnsi="FangSong" w:eastAsia="FangSong" w:cs="FangSong"/>
          <w:b/>
          <w:color w:val="000000"/>
          <w:sz w:val="28"/>
        </w:rPr>
        <w:t xml:space="preserve">   </w:t>
      </w:r>
      <w:r>
        <w:rPr>
          <w:rFonts w:ascii="FangSong" w:hAnsi="FangSong" w:eastAsia="FangSong" w:cs="FangSong"/>
          <w:b/>
          <w:color w:val="000000"/>
          <w:sz w:val="24"/>
        </w:rPr>
        <w:t xml:space="preserve">评估时间：</w:t>
      </w:r>
      <w:r>
        <w:rPr>
          <w:rFonts w:ascii="FangSong" w:hAnsi="FangSong" w:eastAsia="FangSong" w:cs="FangSong"/>
          <w:color w:val="000000"/>
          <w:sz w:val="24"/>
        </w:rPr>
        <w:t xml:space="preserve"> </w:t>
      </w: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tabs>
          <w:tab w:val="left" w:pos="19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0" w:after="0"/>
        <w:tabs>
          <w:tab w:val="left" w:pos="19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永阳街道老年人理发项目结项评估</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财务评分表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1172"/>
        <w:gridCol w:w="6125"/>
        <w:gridCol w:w="974"/>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得分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资金使用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提供项目相关记账凭证等资料（10分）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规范性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项目核算严格执行会计制度（10分）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项目记账凭证填制规范，附件完整（15分）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服务资金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项目预算执行情况及预算调整手续完整、规范（10分）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服务资金的准时到位情况、按计划使用情况（20分）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项目资金使用符合创投项目资金使用要求（15分）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人员津贴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工作人员，志愿者，外部专家的津贴种类、数量、支付方式、相应的证明及票据（20分）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313" w:firstLine="723"/>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供应商名称：</w:t>
      </w:r>
      <w:r>
        <w:rPr>
          <w:rFonts w:ascii="FangSong" w:hAnsi="FangSong" w:eastAsia="FangSong" w:cs="FangSong"/>
          <w:b/>
          <w:color w:val="000000"/>
          <w:sz w:val="28"/>
        </w:rPr>
        <w:t xml:space="preserve">   </w:t>
      </w:r>
      <w:r>
        <w:rPr>
          <w:rFonts w:ascii="FangSong" w:hAnsi="FangSong" w:eastAsia="FangSong" w:cs="FangSong"/>
          <w:b/>
          <w:color w:val="000000"/>
          <w:sz w:val="24"/>
        </w:rPr>
        <w:t xml:space="preserve">评估时间：</w:t>
      </w:r>
      <w:r/>
    </w:p>
    <w:p>
      <w:pPr>
        <w:ind w:left="0" w:right="-31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124" w:after="180"/>
        <w:rPr>
          <w:rFonts w:ascii="Times New Roman" w:hAnsi="Times New Roman" w:eastAsia="Times New Roman" w:cs="Times New Roman"/>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第五章合同文本</w:t>
      </w:r>
      <w:r/>
    </w:p>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 </w:t>
      </w:r>
      <w:r/>
    </w:p>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南京市政府采购合同</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4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合同编号 ：</w:t>
      </w:r>
      <w:r>
        <w:rPr>
          <w:rFonts w:ascii="SimHei" w:hAnsi="SimHei" w:eastAsia="SimHei" w:cs="SimHei"/>
          <w:b/>
          <w:color w:val="000000"/>
          <w:sz w:val="32"/>
          <w:u w:val="single"/>
        </w:rPr>
        <w:t xml:space="preserve">                                     </w:t>
      </w:r>
      <w:r/>
    </w:p>
    <w:p>
      <w:pPr>
        <w:ind w:left="0" w:right="0" w:firstLine="84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 ：</w:t>
      </w:r>
      <w:r>
        <w:rPr>
          <w:rFonts w:ascii="SimHei" w:hAnsi="SimHei" w:eastAsia="SimHei" w:cs="SimHei"/>
          <w:b/>
          <w:color w:val="000000"/>
          <w:sz w:val="32"/>
          <w:u w:val="single"/>
        </w:rPr>
        <w:t xml:space="preserve">                                    </w:t>
      </w:r>
      <w:r/>
    </w:p>
    <w:p>
      <w:pPr>
        <w:ind w:left="0" w:right="0" w:firstLine="84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采购人 ：</w:t>
      </w:r>
      <w:r>
        <w:rPr>
          <w:rFonts w:ascii="SimHei" w:hAnsi="SimHei" w:eastAsia="SimHei" w:cs="SimHei"/>
          <w:b/>
          <w:color w:val="000000"/>
          <w:sz w:val="32"/>
          <w:u w:val="single"/>
        </w:rPr>
        <w:t xml:space="preserve">                                      </w:t>
      </w:r>
      <w:r/>
    </w:p>
    <w:p>
      <w:pPr>
        <w:ind w:left="0" w:right="0" w:firstLine="840"/>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供应商 ：</w:t>
      </w:r>
      <w:r>
        <w:rPr>
          <w:rFonts w:ascii="SimHei" w:hAnsi="SimHei" w:eastAsia="SimHei" w:cs="SimHei"/>
          <w:b/>
          <w:color w:val="000000"/>
          <w:sz w:val="32"/>
          <w:u w:val="single"/>
        </w:rPr>
        <w:t xml:space="preserve">                                     </w:t>
      </w:r>
      <w:r/>
    </w:p>
    <w:p>
      <w:pPr>
        <w:ind w:left="0" w:right="0" w:firstLine="1916"/>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签订日期 ：</w:t>
      </w:r>
      <w:r>
        <w:rPr>
          <w:rFonts w:ascii="SimHei" w:hAnsi="SimHei" w:eastAsia="SimHei" w:cs="SimHei"/>
          <w:b/>
          <w:color w:val="000000"/>
          <w:sz w:val="32"/>
          <w:u w:val="single"/>
        </w:rPr>
        <w:t xml:space="preserve">                                  </w:t>
      </w:r>
      <w:r/>
    </w:p>
    <w:p>
      <w:pPr>
        <w:ind w:left="0" w:right="0" w:firstLine="0"/>
        <w:spacing w:before="0" w:after="0" w:line="170"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采购人（以下称甲方）：</w:t>
      </w:r>
      <w:r>
        <w:rPr>
          <w:rFonts w:ascii="SimSun" w:hAnsi="SimSun" w:eastAsia="SimSun" w:cs="SimSun"/>
          <w:b/>
          <w:color w:val="000000"/>
          <w:sz w:val="28"/>
          <w:u w:val="single"/>
        </w:rPr>
        <w:t xml:space="preserve">                               </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成交单位（以下称乙方）：</w:t>
      </w:r>
      <w:r>
        <w:rPr>
          <w:rFonts w:ascii="SimSun" w:hAnsi="SimSun" w:eastAsia="SimSun" w:cs="SimSun"/>
          <w:b/>
          <w:color w:val="000000"/>
          <w:sz w:val="28"/>
          <w:u w:val="single"/>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根据《中华人民共和国政府采购法》、《中华人民共和国民法典》等法律法规的规定，甲乙双方按照南京永信的磋商结果，在平等、自愿、协商一致的基础上，就</w:t>
      </w:r>
      <w:r>
        <w:rPr>
          <w:rFonts w:ascii="SimSun" w:hAnsi="SimSun" w:eastAsia="SimSun" w:cs="SimSun"/>
          <w:color w:val="000000"/>
          <w:sz w:val="28"/>
          <w:u w:val="single"/>
        </w:rPr>
        <w:t xml:space="preserve">2026-2027年度老年人公益理发项目</w:t>
      </w:r>
      <w:r>
        <w:rPr>
          <w:rFonts w:ascii="SimSun" w:hAnsi="SimSun" w:eastAsia="SimSun" w:cs="SimSun"/>
          <w:color w:val="000000"/>
          <w:sz w:val="28"/>
        </w:rPr>
        <w:t xml:space="preserve">中标结果签订本合同。</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第一条 合同标的 </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乙方根据甲方要求提供下列服务：</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1、服务内容：为年满60周岁以上具有永阳户籍或在永阳辖区范围内有房产的老年人，提供每人每月一次理发（不含剃须）服务。</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2、服务职责：</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（1）乙方负责选聘理发师，可根据实际服务情况和甲方要求对理发师选用数量及安排进行调整，保证公益理发服务工作正常开展。理发点除剃须外一律不得从事商业服务。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（2）除经双方确认的特殊情形外，乙方不得援引任何事由，拒绝向符合既定服务条件的老年群体提供本合同约定的服务。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负责理发师的选派与理发点位的日常管理与服务工作，为优化理发服务管理，提升客户体验，各理发点位原则上需安排固定理发师，实现服务人员与服务点位的稳定匹配。更换理发师需提前一周通知甲方及属地社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理发场所营业时间由乙方根据各社区实际需求确定并向甲方书面报备后在理发场所显眼处对外公示，后期乙方可根据实际理发服务情况及社区建议在征得甲方同意后适时调整同时对外公示。甲方有权依据实际理发服务需求，就理发点位的设置及营业时间向乙方提</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调整建议，乙方应对该建议予以采纳并执行。为保障理发工作的正常开展与服务响应，理发师工作期间需按时上下班，不得迟到早退，工作期间离开工作场所需向属地社区报备。请假需提前一天通知甲方及属地社区，并在理发点显眼处张贴通知对外公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（5）各社区(村)老年人公益理发点室内硬件设施由社区(村)具体负责配置和日常维护，理发师劳务费用、理发工具和用品由乙方承担，理发站点水电费由社区(村)承担。</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（6）乙方需为高龄、残疾等行动不便老年人提供上门理发服务，名单由社区提供，乙方需积极响应并告知社区上门理发安排，7日内按照社区名单提供上门理发服务，无特殊理由不得拖延或拒绝。</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（7）乙方要加强对理发师的教育培训管理工作，并向理发师普及消防、卫生常识，重大问题要及时向甲方及属地社区（村）报告。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乙方用工须严格遵守国家及地方相关劳动法律法规，全面保障劳动者合法权益。乙方与理发师之间因劳动关系产生的劳资纠纷、经济纠纷及其他各类争议，均由乙方独立处理并承担全部责任，与甲方无关。此外，理发师在提供公益理发服务的工作期间，若发生工伤事故或其他意外事故，相关责任及后续处理事宜均由乙方负责，甲方对此不承担任何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乙方应负责理发场所的日常运营管理工作，需严格落实消防安全管理要求与环境卫生保障措施，确保场所符合消防安全及卫生标准。若理发场所因乙方管理不当发生人身、消防、卫生等安全事故，相关责任（包括但不限于事故处理、损失赔偿、责任承担等）均由乙方全权承担，甲方对此不承担任何责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乙方须建立健全内部监督管理制度，具备对理发师服务工单开展有效管控的能力，可对工单真实性、服务质量实施全过程监管；所有服务工单配套材料数据应能够客观佐证服务真实开展，保障街道可对工单逐一核查核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乙方在理发开始前需核对服务对象身份信息是否一致，严禁包括光打卡不服务、一人理发打多人卡、代打他人卡、产生死亡人员服务记录等弄虚作假行为。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乙方应积极提高服务满意度，居民通过任何平台，就公益理发服务等相关事项提出投诉，经核查确认投诉内容属实且违反合同约定标准的，甲方有权按照本合同约定进行处罚，产生相关理发服务费用的将从后续合同款中扣除或要求乙方退回。</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（12）乙方应积极履行配合义务，主动接受甲方及社区针对本服务项目开展的各项监管工作，确保监管过程顺利推进，且对监管要求予以合规响应。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各社区每季度对辖区内理发场所的理发工作进行考核评价，分数在80分以下的理发点，乙方需对理发师进行教育培训；连续两个季度或本合同周期内两次评价分数在80分以下的，甲方有权要求该点位理发师不得继续从事本项目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甲方后期上线运行其他与公益理发项目相关系统，乙方应积极履行配合义务，全面协助相关系统的日常运营管理工作，并按要求及时、准确地反馈系统运行过程中出现的相关情况与问题，确保系统稳定、高效运转。</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第二条 合同总价款 </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本合同总价款为：不超过（1200000）元人民币。项目费用根据实际服务量按单价结算，结算单价为【X元/人次】，累计结算金额不超过 120 万元；当累计结算金额达到 120 万元（包干价）时，即视为合同费用已全部支付完毕，中标供应商应继续按合同约定提供免费理发服务，街道不再另行支付任何费用。</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第三条 组成本合同的有关文件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南京永信</w:t>
      </w:r>
      <w:r>
        <w:rPr>
          <w:rFonts w:ascii="SimSun" w:hAnsi="SimSun" w:eastAsia="SimSun" w:cs="SimSun"/>
          <w:color w:val="000000"/>
          <w:sz w:val="28"/>
          <w:u w:val="single"/>
        </w:rPr>
        <w:t xml:space="preserve">                  </w:t>
      </w:r>
      <w:r>
        <w:rPr>
          <w:rFonts w:ascii="SimSun" w:hAnsi="SimSun" w:eastAsia="SimSun" w:cs="SimSun"/>
          <w:color w:val="000000"/>
          <w:sz w:val="28"/>
        </w:rPr>
        <w:t xml:space="preserve">号招标文件和中标文件及其相关文件是本合同不可分割的组成部分，与本合同具有同等法律效力。</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第四条 合同期限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项目合作周期为</w:t>
      </w:r>
      <w:r>
        <w:rPr>
          <w:rFonts w:ascii="SimSun" w:hAnsi="SimSun" w:eastAsia="SimSun" w:cs="SimSun"/>
          <w:color w:val="000000"/>
          <w:sz w:val="28"/>
          <w:u w:val="single"/>
        </w:rPr>
        <w:t xml:space="preserve">2026</w:t>
      </w:r>
      <w:r>
        <w:rPr>
          <w:rFonts w:ascii="SimSun" w:hAnsi="SimSun" w:eastAsia="SimSun" w:cs="SimSun"/>
          <w:color w:val="000000"/>
          <w:sz w:val="28"/>
        </w:rPr>
        <w:t xml:space="preserve">年</w:t>
      </w:r>
      <w:r>
        <w:rPr>
          <w:rFonts w:ascii="SimSun" w:hAnsi="SimSun" w:eastAsia="SimSun" w:cs="SimSun"/>
          <w:color w:val="000000"/>
          <w:sz w:val="28"/>
          <w:u w:val="single"/>
        </w:rPr>
        <w:t xml:space="preserve"> 11 </w:t>
      </w:r>
      <w:r>
        <w:rPr>
          <w:rFonts w:ascii="SimSun" w:hAnsi="SimSun" w:eastAsia="SimSun" w:cs="SimSun"/>
          <w:color w:val="000000"/>
          <w:sz w:val="28"/>
        </w:rPr>
        <w:t xml:space="preserve">月</w:t>
      </w:r>
      <w:r>
        <w:rPr>
          <w:rFonts w:ascii="SimSun" w:hAnsi="SimSun" w:eastAsia="SimSun" w:cs="SimSun"/>
          <w:color w:val="000000"/>
          <w:sz w:val="28"/>
          <w:u w:val="single"/>
        </w:rPr>
        <w:t xml:space="preserve"> 01 </w:t>
      </w:r>
      <w:r>
        <w:rPr>
          <w:rFonts w:ascii="SimSun" w:hAnsi="SimSun" w:eastAsia="SimSun" w:cs="SimSun"/>
          <w:color w:val="000000"/>
          <w:sz w:val="28"/>
        </w:rPr>
        <w:t xml:space="preserve">日至</w:t>
      </w:r>
      <w:r>
        <w:rPr>
          <w:rFonts w:ascii="SimSun" w:hAnsi="SimSun" w:eastAsia="SimSun" w:cs="SimSun"/>
          <w:color w:val="000000"/>
          <w:sz w:val="28"/>
          <w:u w:val="single"/>
        </w:rPr>
        <w:t xml:space="preserve">2027</w:t>
      </w:r>
      <w:r>
        <w:rPr>
          <w:rFonts w:ascii="SimSun" w:hAnsi="SimSun" w:eastAsia="SimSun" w:cs="SimSun"/>
          <w:color w:val="000000"/>
          <w:sz w:val="28"/>
        </w:rPr>
        <w:t xml:space="preserve">年</w:t>
      </w:r>
      <w:r>
        <w:rPr>
          <w:rFonts w:ascii="SimSun" w:hAnsi="SimSun" w:eastAsia="SimSun" w:cs="SimSun"/>
          <w:color w:val="000000"/>
          <w:sz w:val="28"/>
          <w:u w:val="single"/>
        </w:rPr>
        <w:t xml:space="preserve"> 10 </w:t>
      </w:r>
      <w:r>
        <w:rPr>
          <w:rFonts w:ascii="SimSun" w:hAnsi="SimSun" w:eastAsia="SimSun" w:cs="SimSun"/>
          <w:color w:val="000000"/>
          <w:sz w:val="28"/>
        </w:rPr>
        <w:t xml:space="preserve">月</w:t>
      </w:r>
      <w:r>
        <w:rPr>
          <w:rFonts w:ascii="SimSun" w:hAnsi="SimSun" w:eastAsia="SimSun" w:cs="SimSun"/>
          <w:color w:val="000000"/>
          <w:sz w:val="28"/>
          <w:u w:val="single"/>
        </w:rPr>
        <w:t xml:space="preserve"> 31 </w:t>
      </w:r>
      <w:r>
        <w:rPr>
          <w:rFonts w:ascii="SimSun" w:hAnsi="SimSun" w:eastAsia="SimSun" w:cs="SimSun"/>
          <w:color w:val="000000"/>
          <w:sz w:val="28"/>
        </w:rPr>
        <w:t xml:space="preserve">日，实施期限为</w:t>
      </w:r>
      <w:r>
        <w:rPr>
          <w:rFonts w:ascii="SimSun" w:hAnsi="SimSun" w:eastAsia="SimSun" w:cs="SimSun"/>
          <w:color w:val="000000"/>
          <w:sz w:val="28"/>
          <w:u w:val="single"/>
        </w:rPr>
        <w:t xml:space="preserve"> 1 </w:t>
      </w:r>
      <w:r>
        <w:rPr>
          <w:rFonts w:ascii="SimSun" w:hAnsi="SimSun" w:eastAsia="SimSun" w:cs="SimSun"/>
          <w:color w:val="000000"/>
          <w:sz w:val="28"/>
        </w:rPr>
        <w:t xml:space="preserve">年。</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第五条 权利保证及隐私保护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1、乙方应保证为甲方提供的服务内容的任何一部分是不受第三方提出侵犯其专利权、版权、商标权或其他权利的起诉。一旦出现侵权，乙方应承担全部责任。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KaiTi" w:hAnsi="KaiTi" w:eastAsia="KaiTi" w:cs="KaiTi"/>
          <w:color w:val="000000"/>
          <w:sz w:val="28"/>
        </w:rPr>
        <w:t xml:space="preserve">、</w:t>
      </w:r>
      <w:r>
        <w:rPr>
          <w:rFonts w:ascii="SimSun" w:hAnsi="SimSun" w:eastAsia="SimSun" w:cs="SimSun"/>
          <w:color w:val="000000"/>
          <w:sz w:val="28"/>
        </w:rPr>
        <w:t xml:space="preserve">乙方应当保护老年人隐私，对老年人个人及家庭信息严格保密，不得泄露或者向他人提供，也不得用于与养老服务无关的其他用途</w:t>
      </w:r>
      <w:r>
        <w:rPr>
          <w:rFonts w:ascii="KaiTi" w:hAnsi="KaiTi" w:eastAsia="KaiTi" w:cs="KaiTi"/>
          <w:color w:val="000000"/>
          <w:sz w:val="28"/>
        </w:rPr>
        <w:t xml:space="preserve">，</w:t>
      </w:r>
      <w:r>
        <w:rPr>
          <w:rFonts w:ascii="SimSun" w:hAnsi="SimSun" w:eastAsia="SimSun" w:cs="SimSun"/>
          <w:color w:val="000000"/>
          <w:sz w:val="28"/>
        </w:rPr>
        <w:t xml:space="preserve">在合同期满乙方必须将涉及服务对象的资料交还甲方，不得保留。</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3、乙方应自觉接受并配合甲方对项目资金使用的审计工作。</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第六条 质量保证</w:t>
      </w:r>
      <w:r/>
    </w:p>
    <w:p>
      <w:pPr>
        <w:ind w:left="420" w:right="0" w:firstLine="1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1、乙方提供的服务必须全部达到项目竞标书的各项要求。</w:t>
      </w:r>
      <w:r/>
    </w:p>
    <w:p>
      <w:pPr>
        <w:ind w:left="0" w:right="0" w:firstLine="560"/>
        <w:jc w:val="both"/>
        <w:spacing w:before="0" w:after="0" w:line="559" w:lineRule="atLeast"/>
        <w:tabs>
          <w:tab w:val="left" w:pos="2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2、乙方提供的服务必须符合竞标书中各项承诺要求。</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第七条 交付使用和验收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1、乙方应当在项目实施周期内完成采购文件规定的项目,采购文件有约定的，从其约定。</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开始后30日内，甲方有权自行组织或视情邀请相关专家或国家认可的第三方机构参加验收，乙方提供的服务不符合采购文件和合同规定的，甲方有权要求乙方整改，乙方须在5个工作日内完成整改，逾期未整改合格，甲方有权解除合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第八条 合同款支付</w:t>
      </w:r>
      <w:r/>
    </w:p>
    <w:p>
      <w:pPr>
        <w:ind w:left="0" w:right="0" w:firstLine="7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1、本合同项下所有款项均以人民币支付。</w:t>
      </w:r>
      <w:r/>
    </w:p>
    <w:p>
      <w:pPr>
        <w:ind w:left="0" w:right="0" w:firstLine="7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2、本合同项下的采购资金由甲方自行支付。</w:t>
      </w:r>
      <w:r/>
    </w:p>
    <w:p>
      <w:pPr>
        <w:ind w:left="0" w:right="0" w:firstLine="7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3、付款条件及考核措施：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（1）甲方根据乙方服务数据进行结算，【X</w:t>
      </w:r>
      <w:r>
        <w:rPr>
          <w:rFonts w:ascii="SimSun" w:hAnsi="SimSun" w:eastAsia="SimSun" w:cs="SimSun"/>
          <w:b/>
          <w:color w:val="000000"/>
          <w:sz w:val="28"/>
        </w:rPr>
        <w:t xml:space="preserve">元/人次</w:t>
      </w:r>
      <w:r>
        <w:rPr>
          <w:rFonts w:ascii="SimSun" w:hAnsi="SimSun" w:eastAsia="SimSun" w:cs="SimSun"/>
          <w:color w:val="000000"/>
          <w:sz w:val="28"/>
        </w:rPr>
        <w:t xml:space="preserve">】,每月结算一次，前6个月每月付款上限10万，第7个月开始每月付款上限6万，超出该上限的款项作为项目尾款，待结项评估报告出具后 30 个工作日内支付，尾款支付与评估结果挂钩，项目总金额不得超过 120 万元。每月服务结束后15日内乙方开具发票，甲方30个工作日内完成付款。付款前，乙方须按要求提供等额发票，否则甲方有权拒绝付款。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（2）若乙方发生严重违约行为（包括但不限于：乙方存在主动创建虚假工单等盗取项目资金的行为；因乙方原因导致理发场所停运超过 2 日；因乙方原因在营运时段内，未向符合法定标准的老年群体提供服务累计超过 5 次等），甲方有权单方解除本合同，并取消尾款的发放。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季度各社区和街道会对项目进行考核评价（附件2、附件3和附件4），根据《永阳街道公益理发项目季度工作管理评分表》总分在80分以下的，甲方将对乙方进行约谈并提出整改意见，并按照当季度合同款总金额的5%在合同款结算时从中予以相应扣除，且甲方有权终止合同并取消项目承接主体下一年度承接该项目资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（4）对项目实施进行结项评估（附件5），将项目评估分值达 90 分以上的项目视为优秀项目，评估分值为 80-89 分的项目视为良好项目，评估分值为 70-79分的项目视为合格项目，按照合同约定拨付后续经费；评估分值为 60-69 分的项目视为基本合格项目，限期15个自然日内完成整改，整改合格后仍须扣除 5%的项目经费，评估限期整改后仍为基本合格的，视为无履行项目的能力，不再拨付项目尾款；评估分值为 60 分以下的项目视为不合格项目，不再拨付项目尾款，取消该项目承接主体下一年度的申报项目资格。</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第九条 违约责任</w:t>
        <w:tab/>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１、甲方无正当理由拒绝验收或拒付款的，甲方向乙方偿付合同总价的5%违约金。</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2、乙方违反本合同第一条第二项服务职责约定的，经查实甲方有权按照【500元/次】的标准在合同款结算时从中予以相应扣除，产生相关理发服务费用的将从后续合同款中扣除或要求乙方退回。</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3、乙方不能按期交付服务的，乙方应向甲方支付合同总价5%的违约金，且逾期超过5个工作日的，甲方有权单方解除合同并要求乙方承担继续履行、赔偿损失等责任。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5、乙方虚假承诺，或经权威部门检测提供的服务不能满足采购文件要求，或是由于乙方的过错造成合同无法继续履行的，乙方应向甲方支付不少于合同总价30%赔偿金。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6、若乙方违反本合同约定，泄露老年群体个人信息及其家庭相关信息，需自行承担因此产生的全部法律责任，包括但不限于对第三方的赔偿责任、行政机关的处罚责任及其他相关法律后果。</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第十条 合同的变更和终止</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1、本合同一经签订，甲乙双方不得擅自变更、中止或终止合同。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除发生法律规定的不能预见、不能避免并不能克服的客观情况外，甲乙双方不得放弃或拒绝履行合同。乙方放弃或拒绝履行合同，在三年内不得参加南京市溧水区人民政府永阳街道办事处组织的政府采购活动。</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第十一条 合同的转让</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未经甲方书面同意，乙方不得转让其在本合同中的权利和义务给任何第三方。</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第十二条 争议的解决</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因履行本合同引起的或与本合同有关的争议，甲、乙双方应首先通过友好协商解决，如果协商不能解决争议，如果协商不能解决争议，则向南京市溧水区人民法院诉讼解决。</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第十三条 诚实信用 </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乙方应诚实信用，严格按照采购文件要求和承诺履行合同，不向甲方进行商业贿赂或者提供不正当利益。</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通知与送达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任何一方根据本合同向另一方发出的通知、要求或其他文件，应以书面形式（包括信函、传真、电子邮件）发送至对方在本合同签署页指定的地址或联系方式。通知以邮寄方式发送的，寄出三日后视为送达；以传真或电子邮件发送的，发送成功时视为送达。一方变更地址或联系方式的，应提前五日书面通知对方，否则原地址或联系方式仍有效。</w:t>
      </w:r>
      <w:r/>
    </w:p>
    <w:p>
      <w:pPr>
        <w:ind w:left="56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第十五条 合同生效及其他</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1、本合同自签订之日起生效。</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2、本合同一式两份，甲乙双方各执一份。</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3、本合同应按照中华人民共和国的现行法律进行解释。</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4、本合同未尽事宜，甲乙双方经友好协商可订立补充协议。</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89"/>
        <w:gridCol w:w="476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乙方（中标单位）： （盖章）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代表人签字：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代表人签字：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 </w:t>
            </w:r>
            <w:r/>
          </w:p>
        </w:tc>
      </w:tr>
      <w:tr>
        <w:trPr>
          <w:trHeight w:val="49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帐    号： </w:t>
            </w:r>
            <w:r/>
          </w:p>
        </w:tc>
      </w:tr>
      <w:tr>
        <w:trPr>
          <w:trHeight w:val="5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9"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附件1：《永阳街道老年人公益理发点一览表》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附件2：永阳街道公益理发项目理发师季度工作社区评分表附件3：老年人公益理发项目客户满意度评价表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附件:4：永阳街道公益理发项目季度工作街道管理评分表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附件5：永阳街道老年人理发项目结项绩效评估评分表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both"/>
        <w:spacing w:before="0" w:after="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附件1   </w:t>
      </w:r>
      <w:r/>
    </w:p>
    <w:p>
      <w:pPr>
        <w:ind w:left="0" w:right="0" w:firstLine="192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《永阳街道老年人公益理发点一览表》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
        <w:gridCol w:w="1988"/>
        <w:gridCol w:w="6198"/>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永阳街道老年人公益理发点一览表</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点位所在社区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公益理发点地址</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恒大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恒大社区居委会内</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十里牌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锦和家园一期社区居家养老服务中心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财贸新村/宝塔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财贸新村社区居家养老服务中心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东门街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县前新村社区居家养老服务中心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城郊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秀园西苑12幢架空层</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交通路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交通路99-9号原交通路党群服务中心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锦绣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淮源雅居社区居家养老服务中心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通济街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分龙岗原党群服务中心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致远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广成小区30栋致远社区便民服务站</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戴家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幸庄北苑凉亭旁</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崇文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中山首府社区居家养老服务中心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毓秀路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师范小区社区居家养老服务中心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庆丰小区绿邨社区居家养老服务中心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状元坊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大西门4号</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庆丰小区园邨物业中心对面</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板桥/龙山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龙山小区新时代文明实践所</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仪凤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琉璃花园社区居家养老服务中心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秦淮路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水岸康城社区居家养老服务中心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花塘岗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馨怡嘉园社区居家养老服务中心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湖韵怡居A区5栋老年人活动室</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工农兵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工农兵康居小区11栋物业用房</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高塘村社区居家养老服务中心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东庐集镇</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东山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石家山理发点1</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石家山理发点2</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石巷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仪风南路78号石虎名苑A区八栋102室</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高平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碧桂园社区居家养老服务中心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琴音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秋湖嘉苑社区居家养老服务中心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琴悦府社区居家养老服务中心</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3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none"/>
        </w:rPr>
      </w:r>
      <w:r>
        <w:rPr>
          <w:rFonts w:ascii="Microsoft YaHei" w:hAnsi="Microsoft YaHei" w:eastAsia="Microsoft YaHei" w:cs="Microsoft YaHei"/>
          <w:color w:val="000000"/>
          <w:sz w:val="32"/>
          <w:highlight w:val="none"/>
        </w:rPr>
      </w:r>
      <w:r/>
    </w:p>
    <w:p>
      <w:pPr>
        <w:ind w:left="0" w:right="0" w:firstLine="0"/>
        <w:jc w:val="both"/>
        <w:spacing w:before="0" w:after="0"/>
        <w:rPr>
          <w:rFonts w:ascii="Microsoft YaHei" w:hAnsi="Microsoft YaHei" w:eastAsia="Microsoft YaHei" w:cs="Microsoft YaHei"/>
          <w:color w:val="000000"/>
          <w:sz w:val="32"/>
          <w:szCs w:val="32"/>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永阳街道公益理发项目理发师季度工作社区评分表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社区评分人（签字）：</w:t>
      </w:r>
      <w:r>
        <w:rPr>
          <w:rFonts w:ascii="Times New Roman" w:hAnsi="Times New Roman" w:eastAsia="Times New Roman" w:cs="Times New Roman"/>
          <w:color w:val="000000"/>
          <w:sz w:val="28"/>
        </w:rPr>
        <w:t xml:space="preserve">___________ </w:t>
      </w:r>
      <w:r>
        <w:rPr>
          <w:rFonts w:ascii="SimSun" w:hAnsi="SimSun" w:eastAsia="SimSun" w:cs="SimSun"/>
          <w:color w:val="000000"/>
          <w:sz w:val="28"/>
        </w:rPr>
        <w:t xml:space="preserve">所在社区（盖章）：</w:t>
      </w:r>
      <w:r>
        <w:rPr>
          <w:rFonts w:ascii="Times New Roman" w:hAnsi="Times New Roman" w:eastAsia="Times New Roman" w:cs="Times New Roman"/>
          <w:color w:val="000000"/>
          <w:sz w:val="28"/>
        </w:rPr>
        <w:t xml:space="preserve">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理发点：</w:t>
      </w:r>
      <w:r>
        <w:rPr>
          <w:rFonts w:ascii="SimSun" w:hAnsi="SimSun" w:eastAsia="SimSun" w:cs="SimSun"/>
          <w:color w:val="000000"/>
          <w:sz w:val="28"/>
          <w:u w:val="single"/>
        </w:rPr>
        <w:t xml:space="preserve">                    </w:t>
      </w:r>
      <w:r>
        <w:rPr>
          <w:rFonts w:ascii="SimSun" w:hAnsi="SimSun" w:eastAsia="SimSun" w:cs="SimSun"/>
          <w:color w:val="000000"/>
          <w:sz w:val="28"/>
        </w:rPr>
        <w:t xml:space="preserve"> 评分季度：</w:t>
      </w:r>
      <w:r>
        <w:rPr>
          <w:rFonts w:ascii="Times New Roman" w:hAnsi="Times New Roman" w:eastAsia="Times New Roman" w:cs="Times New Roman"/>
          <w:color w:val="000000"/>
          <w:sz w:val="28"/>
        </w:rPr>
        <w:t xml:space="preserve">___________________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124"/>
        <w:gridCol w:w="1114"/>
        <w:gridCol w:w="5405"/>
        <w:gridCol w:w="87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出勤率（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满分条件：本季度无迟到、早退、旷工记录。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扣分标准：每次迟到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早退扣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分，旷工一次扣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请假情况（</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满分条件：请假事先申请并经批准，且不影响工作进度。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扣分标准：未经批准擅自请假扣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分，请假频繁影响工作扣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外出情况（</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满分条件：临时外出履行了相应程序并向社区报备或无外出。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扣分标准：临时外出未履行相应程序或未向社区报备每次扣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卫生及安全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个人卫生（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满分条件：着装整洁，符合职业要求。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扣分标准：个人卫生不达标，每次扣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工作区域卫生（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满分条件：工作区域干净整洁，工具摆放有序。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扣分标准：工作区域脏乱差，每次扣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安全操作（</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满分条件：严格遵守安全操作规程，无安全事故。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扣分标准：违反安全规程，每次扣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分；发生安全事故，扣</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分并视情况处理。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上门理发（满分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满分条件：服从社区安排，按照社区提供的名单上门服务。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扣分标准：无特殊理由拒绝上门服务视情况扣分。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服务效率（</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满分条件：按时上门服务。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扣分标准：迟到每次扣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分，爽约扣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满意度（满分</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服务对象评价（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满分条件：社区随机选取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名老年人进行满意度调查评价均为满意或非常满意。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扣分标准：每出现一次“一般”评价扣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分、“不满意”评价扣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分、“非常不满意”评价扣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综合评价（满分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满分条件：理发师整体表现优秀，无重大失误。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加分项：根据理发师在考勤、投诉、卫生、上门理发、满意度等方面的综合表现，由社区负责人酌情给出评分。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 计 得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备注：（如有特殊情况或需要说明的事项，请在此处填写）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评分表旨在全面、客观地评价理发师的工作表现，以便更好地管理公益理发项目的理发师队伍，提升服务质量。请各社区负责人认真填写，确保评分的公正性和准确性。同时，鼓励理发师积极参与培训，提升技能，为客户提供更优质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rPr>
          <w:rFonts w:ascii="Microsoft YaHei" w:hAnsi="Microsoft YaHei" w:eastAsia="Microsoft YaHei" w:cs="Microsoft YaHei"/>
          <w:color w:val="000000"/>
          <w:sz w:val="32"/>
          <w:szCs w:val="3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rPr>
          <w:rFonts w:ascii="Times New Roman" w:hAnsi="Times New Roman" w:eastAsia="Times New Roman" w:cs="Times New Roman"/>
          <w:sz w:val="22"/>
        </w:rPr>
      </w:r>
      <w:r/>
    </w:p>
    <w:p>
      <w:pPr>
        <w:ind w:left="0" w:right="0" w:firstLine="0"/>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r>
      <w:r>
        <w:rPr>
          <w:rFonts w:ascii="Microsoft YaHei" w:hAnsi="Microsoft YaHei" w:eastAsia="Microsoft YaHei" w:cs="Microsoft YaHei"/>
          <w:color w:val="000000"/>
          <w:sz w:val="32"/>
        </w:rPr>
        <w:t xml:space="preserve">附件3</w:t>
      </w:r>
      <w:r>
        <w:rPr>
          <w:rFonts w:ascii="Times New Roman" w:hAnsi="Times New Roman" w:eastAsia="Times New Roman" w:cs="Times New Roman"/>
          <w:sz w:val="2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老年人公益理发项目客户满意度评价表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评价日期：</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             理发点：</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□一般</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□非常不满意</w:t>
            </w:r>
            <w:r/>
          </w:p>
        </w:tc>
      </w:tr>
      <w:tr>
        <w:trPr>
          <w:trHeight w:val="2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不满意的原因：</w:t>
            </w:r>
            <w:r/>
          </w:p>
        </w:tc>
      </w:tr>
      <w:tr>
        <w:trPr>
          <w:trHeight w:val="246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您对公益理发项目有何建议或意见？</w:t>
            </w:r>
            <w:r/>
          </w:p>
        </w:tc>
      </w:tr>
      <w:tr>
        <w:trPr>
          <w:trHeight w:val="8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1"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注；此评价表旨在收集老年人对公益理发项目的反馈意见，以便我们不断改进服务质量，更好地满足老年人的理发需求。感谢您的参与和支持！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评价人签名： </w:t>
      </w:r>
      <w:r>
        <w:rPr>
          <w:rFonts w:ascii="Times New Roman" w:hAnsi="Times New Roman" w:eastAsia="Times New Roman" w:cs="Times New Roman"/>
          <w:color w:val="000000"/>
          <w:sz w:val="24"/>
        </w:rPr>
        <w:t xml:space="preserve">___________________ </w:t>
      </w: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___________________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永阳街道公益理发项目季度工作街道管理评分表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评分人（签字）：</w:t>
      </w:r>
      <w:r>
        <w:rPr>
          <w:rFonts w:ascii="Times New Roman" w:hAnsi="Times New Roman" w:eastAsia="Times New Roman" w:cs="Times New Roman"/>
          <w:color w:val="000000"/>
          <w:sz w:val="28"/>
        </w:rPr>
        <w:t xml:space="preserve">___________ </w:t>
      </w:r>
      <w:r>
        <w:rPr>
          <w:rFonts w:ascii="SimSun" w:hAnsi="SimSun" w:eastAsia="SimSun" w:cs="SimSun"/>
          <w:color w:val="000000"/>
          <w:sz w:val="28"/>
        </w:rPr>
        <w:t xml:space="preserve">     评分季度：</w:t>
      </w:r>
      <w:r>
        <w:rPr>
          <w:rFonts w:ascii="Times New Roman" w:hAnsi="Times New Roman" w:eastAsia="Times New Roman" w:cs="Times New Roman"/>
          <w:color w:val="000000"/>
          <w:sz w:val="28"/>
        </w:rPr>
        <w:t xml:space="preserve">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1144"/>
        <w:gridCol w:w="1368"/>
        <w:gridCol w:w="5043"/>
        <w:gridCol w:w="887"/>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违规行为（满分</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有无违反规定行为（</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满分条件：无违规行为。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扣分标准：经核查有违规行为一次扣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投诉次数（</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满分条件：本季度投诉少于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次及以上每多一条投诉扣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分，重复投诉扣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投诉处理（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满分条件：投诉处理及时，投诉人满意。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扣分标准：处理不及时扣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分，处理之后同一人重复投诉的扣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服务满意度评价（满分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服务对象评价（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满分条件：街道民政办随机选取</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名老年人进行满意度调查评价均为满意或非常满意。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扣分标准：每出现一次“一般”评价扣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分、“不满意”评价扣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分、“非常不满意”评价扣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综合评价（满分</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根据理发点所在村社对理发师打分情况累计，</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分及以上得满分，</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分及以上得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分值，</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分以下不得分。（各村社分值平均分配，保留小数点后一位）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附件5：</w:t>
      </w:r>
      <w:r>
        <w:rPr>
          <w:rFonts w:ascii="SimSun" w:hAnsi="SimSun" w:eastAsia="SimSun" w:cs="SimSun"/>
          <w:color w:val="000000"/>
          <w:sz w:val="28"/>
        </w:rPr>
        <w:t xml:space="preserve">永阳街道老年人理发项目结项评估评分标准（总得分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绩效评估得分</w:t>
      </w:r>
      <w:r>
        <w:rPr>
          <w:rFonts w:ascii="Times New Roman" w:hAnsi="Times New Roman" w:eastAsia="Times New Roman" w:cs="Times New Roman"/>
          <w:color w:val="000000"/>
          <w:sz w:val="28"/>
        </w:rPr>
        <w:t xml:space="preserve">*70%+</w:t>
      </w:r>
      <w:r>
        <w:rPr>
          <w:rFonts w:ascii="SimSun" w:hAnsi="SimSun" w:eastAsia="SimSun" w:cs="SimSun"/>
          <w:color w:val="000000"/>
          <w:sz w:val="28"/>
        </w:rPr>
        <w:t xml:space="preserve">财务评估得分</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永阳街道老年人理发项目结项绩效评估评分表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0"/>
        <w:gridCol w:w="1105"/>
        <w:gridCol w:w="6179"/>
        <w:gridCol w:w="98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三级指标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得分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项目实施与完成</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项目目标进展与预期的一致性，服务领域变动符合服务需求并按程序申报审核（5分）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项目目标，项目需求（6分）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项目实施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服务数量、次数、受益人群的数量、受益程度（4分）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服务是否按计划用专业的理念、方法提供服务（5分）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被服务者对服务数量、方法、可及性，意见与建议（3分）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服务者项目实施场地是否符合项目实施要求（4分）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项目具有服务自我评估、应急预防和反思总结（3分）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项目团队与管理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项目团队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项目实施团队的专业人员数量，支持团队专业资质、专业服务经验（5分）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合作机构与志愿服务者的数量、专业能力、工作经验、资格（2分）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合作机构情况（3分）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服务对象的项目参与度、合作意愿（2分）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项目日常</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活动记录、工作计划等完整规范（3分）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与外部支持者、合作机构、项目委托方、服务对象的沟通、协商机制（3分）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是否通过微信公众号、网站等公开信息资料，媒体报道情况(5分）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专业人员分工、外部专家介入、合作机构协调、培训、管理、评价与激励（2分）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项目服务成效</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直接受益</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直接受益人群的数量、服务满足需求的程度（5分）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服务数量、质量、可及性与可接受性（5分）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受益人群自身的感受、评价、意见与建议（5分）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间接受益</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直接受益人群的亲属、朋友、志愿者对服务内容、数量、方法、成效的评价、意见与建议（3分）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第三方（社区居民、社区工作者）对服务成效的评价（3分）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项目执行</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项目管理者对服务成效的预期、对实际服务成效的评估（2分）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项目工作人员对服务成效的评价，存在的问题、改进建议（2分）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社会综合效应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项目主体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项目是否具有持续的社会需求和良好的发展前景（3分）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项目影响</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项目的实施和完成对同类服务的影响（4分）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项目的实施和完成对其他社会服务机构的影响（4分）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项目的实施和完成对于政府、社区等相关方的影响（4分）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项目实施和完成对社会整体发展的影响（5分）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120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供应商名称：</w:t>
      </w:r>
      <w:r>
        <w:rPr>
          <w:rFonts w:ascii="FangSong" w:hAnsi="FangSong" w:eastAsia="FangSong" w:cs="FangSong"/>
          <w:b/>
          <w:color w:val="000000"/>
          <w:sz w:val="28"/>
        </w:rPr>
        <w:t xml:space="preserve">   </w:t>
      </w:r>
      <w:r>
        <w:rPr>
          <w:rFonts w:ascii="FangSong" w:hAnsi="FangSong" w:eastAsia="FangSong" w:cs="FangSong"/>
          <w:b/>
          <w:color w:val="000000"/>
          <w:sz w:val="24"/>
        </w:rPr>
        <w:t xml:space="preserve">评估时间：</w:t>
      </w:r>
      <w:r>
        <w:rPr>
          <w:rFonts w:ascii="FangSong" w:hAnsi="FangSong" w:eastAsia="FangSong" w:cs="FangSong"/>
          <w:color w:val="000000"/>
          <w:sz w:val="24"/>
        </w:rPr>
        <w:t xml:space="preserve"> </w:t>
      </w: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tabs>
          <w:tab w:val="left" w:pos="19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0" w:after="0"/>
        <w:tabs>
          <w:tab w:val="left" w:pos="19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永阳街道老年人理发项目结项评估</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财务评分表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1172"/>
        <w:gridCol w:w="6125"/>
        <w:gridCol w:w="974"/>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三级指标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得分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资金使用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提供项目相关记账凭证等资料（10分）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规范性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项目核算严格执行会计制度（10分）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项目记账凭证填制规范，附件完整（15分）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服务资金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项目预算执行情况及预算调整手续完整、规范（10分）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服务资金的准时到位情况、按计划使用情况（20分）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项目资金使用符合创投项目资金使用要求（15分）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3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人员津贴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工作人员，志愿者，外部专家的津贴种类、数量、支付方式、相应的证明及票据（20分）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723"/>
        <w:spacing w:before="0" w:after="0"/>
        <w:tabs>
          <w:tab w:val="left" w:pos="196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供应商名称：</w:t>
      </w:r>
      <w:r>
        <w:rPr>
          <w:rFonts w:ascii="FangSong" w:hAnsi="FangSong" w:eastAsia="FangSong" w:cs="FangSong"/>
          <w:b/>
          <w:color w:val="000000"/>
          <w:sz w:val="28"/>
        </w:rPr>
        <w:t xml:space="preserve">   </w:t>
      </w:r>
      <w:r>
        <w:rPr>
          <w:rFonts w:ascii="FangSong" w:hAnsi="FangSong" w:eastAsia="FangSong" w:cs="FangSong"/>
          <w:b/>
          <w:color w:val="000000"/>
          <w:sz w:val="24"/>
        </w:rPr>
        <w:t xml:space="preserve">评估时间：</w:t>
      </w: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31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31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w:t>
      </w:r>
      <w:r>
        <w:rPr>
          <w:rFonts w:ascii="SimSun" w:hAnsi="SimSun" w:eastAsia="SimSun" w:cs="SimSun"/>
          <w:color w:val="000000"/>
          <w:sz w:val="28"/>
        </w:rPr>
        <w:t xml:space="preserve">（盖单位章）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w:t>
      </w:r>
      <w:r>
        <w:rPr>
          <w:rFonts w:ascii="SimSun" w:hAnsi="SimSun" w:eastAsia="SimSun" w:cs="SimSun"/>
          <w:color w:val="000000"/>
          <w:sz w:val="28"/>
          <w:u w:val="single"/>
        </w:rPr>
        <w:t xml:space="preserve">                </w:t>
      </w:r>
      <w:r>
        <w:rPr>
          <w:rFonts w:ascii="SimSun" w:hAnsi="SimSun" w:eastAsia="SimSun" w:cs="SimSun"/>
          <w:color w:val="000000"/>
          <w:sz w:val="28"/>
        </w:rPr>
        <w:t xml:space="preserve">（签字）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462" w:right="0" w:firstLine="0"/>
        <w:jc w:val="both"/>
        <w:spacing w:before="124" w:after="180"/>
        <w:rPr>
          <w:rFonts w:ascii="Times New Roman" w:hAnsi="Times New Roman" w:eastAsia="Times New Roman" w:cs="Times New Roman"/>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4462" w:right="0" w:firstLine="0"/>
        <w:jc w:val="both"/>
        <w:spacing w:before="124" w:after="18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录（仅供参考）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竞争性磋商申请及声明</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法定代表人授权书</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报价表</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供应商信用承诺书</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技术条款偏离表</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项目实施方案</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拟投入本项目的主要人员汇总表</w:t>
      </w:r>
      <w:r/>
    </w:p>
    <w:p>
      <w:pPr>
        <w:numPr>
          <w:ilvl w:val="0"/>
          <w:numId w:val="3"/>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投标供应商完成类似业绩一览表及证明材料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竞争性磋商申请及声明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致：南京市溧水区人民政府永阳街道办事处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（项目编号）竞争性磋商邀请，正式授权下述签字人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（供应商名称），提交响应文件并参加磋商。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3、我们的报价为：单次理发费用：</w:t>
      </w:r>
      <w:r>
        <w:rPr>
          <w:rFonts w:ascii="SimSun" w:hAnsi="SimSun" w:eastAsia="SimSun" w:cs="SimSun"/>
          <w:b/>
          <w:color w:val="000000"/>
          <w:sz w:val="24"/>
          <w:u w:val="single"/>
        </w:rPr>
        <w:t xml:space="preserve">           </w:t>
      </w:r>
      <w:r>
        <w:rPr>
          <w:rFonts w:ascii="SimSun" w:hAnsi="SimSun" w:eastAsia="SimSun" w:cs="SimSun"/>
          <w:color w:val="000000"/>
          <w:sz w:val="24"/>
        </w:rPr>
        <w:t xml:space="preserve">/次。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4、我公司项目负责人为：</w:t>
      </w:r>
      <w:r>
        <w:rPr>
          <w:rFonts w:ascii="SimSun" w:hAnsi="SimSun" w:eastAsia="SimSun" w:cs="SimSun"/>
          <w:b/>
          <w:color w:val="000000"/>
          <w:sz w:val="24"/>
          <w:u w:val="single"/>
        </w:rPr>
        <w:t xml:space="preserve">           </w:t>
      </w:r>
      <w:r>
        <w:rPr>
          <w:rFonts w:ascii="SimSun" w:hAnsi="SimSun" w:eastAsia="SimSun" w:cs="SimSun"/>
          <w:b/>
          <w:color w:val="000000"/>
          <w:sz w:val="24"/>
        </w:rPr>
        <w:t xml:space="preserve">，合同履约期限：</w:t>
      </w:r>
      <w:r>
        <w:rPr>
          <w:rFonts w:ascii="SimSun" w:hAnsi="SimSun" w:eastAsia="SimSun" w:cs="SimSun"/>
          <w:b/>
          <w:color w:val="000000"/>
          <w:sz w:val="24"/>
          <w:u w:val="single"/>
        </w:rPr>
        <w:t xml:space="preserve">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5、我们已详细审核全部磋商文件及其有效补充文件，我们放弃对磋商文件任何误解的权利，提交响应文件后，</w:t>
      </w:r>
      <w:r>
        <w:rPr>
          <w:rFonts w:ascii="SimSun" w:hAnsi="SimSun" w:eastAsia="SimSun" w:cs="SimSun"/>
          <w:b/>
          <w:color w:val="000000"/>
          <w:sz w:val="24"/>
        </w:rPr>
        <w:t xml:space="preserve">不对磋商文件本身提出质疑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6、一旦我方成交，我方将根据磋商文件的规定，严格履行合同，保证于承诺的时间内完成本项目规定的服务内容。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8、我方为：¨大型企业 ¨中型企业 ¨小型企业 ¨微型企业（在对应¨内打“√”）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9、我方正式通讯方式为：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10、我方正式开户银行和帐号为：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致：南京市溧水区人民政府永阳街道办事处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（供应商代表姓名、职务）为本公司的合法代理人，就贵方组织的项目名称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磋商，以本公司名义处理一切与之有关的事务。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本授权书于年月日签字生效，特此声明。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被授权人签字：</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（附双方身份证正反面）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目录三、报价表格式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报价表</w:t>
      </w:r>
      <w:r>
        <w:rPr>
          <w:rFonts w:ascii="SimSun" w:hAnsi="SimSun" w:eastAsia="SimSun" w:cs="SimSun"/>
          <w:b/>
          <w:color w:val="000000"/>
          <w:sz w:val="24"/>
        </w:rPr>
        <w:t xml:space="preserve">（第轮）</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5"/>
        <w:gridCol w:w="2765"/>
        <w:gridCol w:w="1318"/>
        <w:gridCol w:w="2062"/>
        <w:gridCol w:w="1919"/>
      </w:tblGrid>
      <w:tr>
        <w:trPr>
          <w:trHeight w:val="284"/>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5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0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9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供应商是否属于中小微企业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供应商是否属于监狱刑企业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供应商是否属于残疾人企业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说明：1、请注明是第几轮报价；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2、在“供应商是否属于小和微型企业”栏后“是”或“否”上打“√”。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目录四、供应商信用承诺书格式</w:t>
      </w:r>
      <w:r/>
    </w:p>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供应商信用承诺书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南京市溧水区人民政府永阳街道办事处：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(四)参加政府采购活动前三年内，在经营活动中没有重大违法记录。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如果我公司中标（成交），将在中标（成交）结果公示后七个工作日内向采购人提供下列材料核验：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日期：______年___月___日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南京市政府采购供应商信用记录表暨信用承诺书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rPr>
          <w:rFonts w:ascii="SimSun" w:hAnsi="SimSun" w:eastAsia="SimSun" w:cs="SimSun"/>
          <w:color w:val="000000"/>
          <w:sz w:val="24"/>
        </w:rPr>
        <w:t xml:space="preserve">20   年   月   日</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2445"/>
        <w:gridCol w:w="2280"/>
        <w:gridCol w:w="306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5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贵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Calibri" w:hAnsi="Calibri" w:eastAsia="Calibri" w:cs="Calibri"/>
                <w:color w:val="000000"/>
                <w:sz w:val="22"/>
              </w:rPr>
              <w:t xml:space="preserve">:</w:t>
            </w:r>
            <w:r>
              <w:rPr>
                <w:rFonts w:ascii="SimSun" w:hAnsi="SimSun" w:eastAsia="SimSun" w:cs="SimSun"/>
                <w:color w:val="000000"/>
                <w:sz w:val="22"/>
              </w:rPr>
              <w:t xml:space="preserve">具有独立承担民事责任的能力</w:t>
            </w:r>
            <w:r>
              <w:rPr>
                <w:rFonts w:ascii="Calibri" w:hAnsi="Calibri" w:eastAsia="Calibri" w:cs="Calibri"/>
                <w:color w:val="000000"/>
                <w:sz w:val="22"/>
              </w:rPr>
              <w:t xml:space="preserve">;</w:t>
            </w:r>
            <w:r>
              <w:rPr>
                <w:rFonts w:ascii="SimSun" w:hAnsi="SimSun" w:eastAsia="SimSun" w:cs="SimSun"/>
                <w:color w:val="000000"/>
                <w:sz w:val="22"/>
              </w:rPr>
              <w:t xml:space="preserve">具有良好的商业信誉和健全的财务会计制度</w:t>
            </w:r>
            <w:r>
              <w:rPr>
                <w:rFonts w:ascii="Calibri" w:hAnsi="Calibri" w:eastAsia="Calibri" w:cs="Calibri"/>
                <w:color w:val="000000"/>
                <w:sz w:val="22"/>
              </w:rPr>
              <w:t xml:space="preserve">;</w:t>
            </w:r>
            <w:r>
              <w:rPr>
                <w:rFonts w:ascii="SimSun" w:hAnsi="SimSun" w:eastAsia="SimSun" w:cs="SimSun"/>
                <w:color w:val="000000"/>
                <w:sz w:val="22"/>
              </w:rPr>
              <w:t xml:space="preserve">有履行合同所必需的设备和专业技术能力</w:t>
            </w:r>
            <w:r>
              <w:rPr>
                <w:rFonts w:ascii="Calibri" w:hAnsi="Calibri" w:eastAsia="Calibri" w:cs="Calibri"/>
                <w:color w:val="000000"/>
                <w:sz w:val="22"/>
              </w:rPr>
              <w:t xml:space="preserve">:</w:t>
            </w:r>
            <w:r>
              <w:rPr>
                <w:rFonts w:ascii="SimSun" w:hAnsi="SimSun" w:eastAsia="SimSun" w:cs="SimSun"/>
                <w:color w:val="000000"/>
                <w:sz w:val="22"/>
              </w:rPr>
              <w:t xml:space="preserve">有依法缴纳税收和社会保障资金的良好记录</w:t>
            </w:r>
            <w:r>
              <w:rPr>
                <w:rFonts w:ascii="Calibri" w:hAnsi="Calibri" w:eastAsia="Calibri" w:cs="Calibri"/>
                <w:color w:val="000000"/>
                <w:sz w:val="22"/>
              </w:rPr>
              <w:t xml:space="preserve">:</w:t>
            </w:r>
            <w:r>
              <w:rPr>
                <w:rFonts w:ascii="SimSun" w:hAnsi="SimSun" w:eastAsia="SimSun" w:cs="SimSun"/>
                <w:color w:val="000000"/>
                <w:sz w:val="22"/>
              </w:rPr>
              <w:t xml:space="preserve">参加政府采购活动前三年内，在经营活动中没有重大违法记录</w:t>
            </w:r>
            <w:r>
              <w:rPr>
                <w:rFonts w:ascii="Calibri" w:hAnsi="Calibri" w:eastAsia="Calibri" w:cs="Calibri"/>
                <w:color w:val="000000"/>
                <w:sz w:val="22"/>
              </w:rPr>
              <w:t xml:space="preserve">:</w:t>
            </w:r>
            <w:r>
              <w:rPr>
                <w:rFonts w:ascii="SimSun" w:hAnsi="SimSun" w:eastAsia="SimSun" w:cs="SimSun"/>
                <w:color w:val="000000"/>
                <w:sz w:val="22"/>
              </w:rPr>
              <w:t xml:space="preserve">符合法律、行政法规和采购文件规定的其他条件。如有弄虚作假或其他违法违规行为，原承担一切法律责任，接受各级政府采购监管部门和有权机关的审查和处罚。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w:t>
            </w:r>
            <w:r>
              <w:rPr>
                <w:rFonts w:ascii="Calibri" w:hAnsi="Calibri" w:eastAsia="Calibri" w:cs="Calibri"/>
                <w:color w:val="000000"/>
                <w:sz w:val="22"/>
              </w:rPr>
              <w:t xml:space="preserve">  </w:t>
            </w:r>
            <w:r>
              <w:rPr>
                <w:rFonts w:ascii="SimSun" w:hAnsi="SimSun" w:eastAsia="SimSun" w:cs="SimSun"/>
                <w:color w:val="000000"/>
                <w:sz w:val="22"/>
              </w:rPr>
              <w:t xml:space="preserve">年</w:t>
            </w:r>
            <w:r>
              <w:rPr>
                <w:rFonts w:ascii="Calibri" w:hAnsi="Calibri" w:eastAsia="Calibri" w:cs="Calibri"/>
                <w:color w:val="000000"/>
                <w:sz w:val="22"/>
              </w:rPr>
              <w:t xml:space="preserve">  </w:t>
            </w:r>
            <w:r>
              <w:rPr>
                <w:rFonts w:ascii="SimSun" w:hAnsi="SimSun" w:eastAsia="SimSun" w:cs="SimSun"/>
                <w:color w:val="000000"/>
                <w:sz w:val="22"/>
              </w:rPr>
              <w:t xml:space="preserve">月</w:t>
            </w:r>
            <w:r>
              <w:rPr>
                <w:rFonts w:ascii="Calibri" w:hAnsi="Calibri" w:eastAsia="Calibri" w:cs="Calibri"/>
                <w:color w:val="000000"/>
                <w:sz w:val="22"/>
              </w:rPr>
              <w:t xml:space="preserve">  </w:t>
            </w:r>
            <w:r>
              <w:rPr>
                <w:rFonts w:ascii="SimSun" w:hAnsi="SimSun" w:eastAsia="SimSun" w:cs="SimSun"/>
                <w:color w:val="000000"/>
                <w:sz w:val="22"/>
              </w:rPr>
              <w:t xml:space="preserve">日</w:t>
            </w:r>
            <w:r/>
          </w:p>
        </w:tc>
      </w:tr>
    </w:tbl>
    <w:p>
      <w:pPr>
        <w:pStyle w:val="646"/>
        <w:ind w:left="0" w:right="0" w:firstLine="480"/>
        <w:jc w:val="both"/>
        <w:spacing w:before="280" w:after="290" w:line="43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对信用承诺内容的真实性、合法性、有效性负责。如作出虚假信用承诺，视同为“提供虚假材料谋取中标、成交”的违法行为。经调查核实后，按照《政府采购法》第七十七条规定，处以采购金额千分之五以上千分之十以下的罚款</w:t>
      </w:r>
      <w:r>
        <w:rPr>
          <w:rFonts w:ascii="Calibri" w:hAnsi="Calibri" w:eastAsia="Calibri" w:cs="Calibri"/>
          <w:b/>
          <w:color w:val="000000"/>
          <w:sz w:val="24"/>
        </w:rPr>
        <w:t xml:space="preserve">,</w:t>
      </w:r>
      <w:r>
        <w:rPr>
          <w:rFonts w:ascii="SimSun" w:hAnsi="SimSun" w:eastAsia="SimSun" w:cs="SimSun"/>
          <w:b/>
          <w:color w:val="000000"/>
          <w:sz w:val="24"/>
        </w:rPr>
        <w:t xml:space="preserve">列入不良行为记录名单</w:t>
      </w:r>
      <w:r>
        <w:rPr>
          <w:rFonts w:ascii="Calibri" w:hAnsi="Calibri" w:eastAsia="Calibri" w:cs="Calibri"/>
          <w:b/>
          <w:color w:val="000000"/>
          <w:sz w:val="24"/>
        </w:rPr>
        <w:t xml:space="preserve">,</w:t>
      </w:r>
      <w:r>
        <w:rPr>
          <w:rFonts w:ascii="SimSun" w:hAnsi="SimSun" w:eastAsia="SimSun" w:cs="SimSun"/>
          <w:b/>
          <w:color w:val="000000"/>
          <w:sz w:val="24"/>
        </w:rPr>
        <w:t xml:space="preserve">在一至三年内禁止参加政府采购活动</w:t>
      </w:r>
      <w:r>
        <w:rPr>
          <w:rFonts w:ascii="Calibri" w:hAnsi="Calibri" w:eastAsia="Calibri" w:cs="Calibri"/>
          <w:b/>
          <w:color w:val="000000"/>
          <w:sz w:val="24"/>
        </w:rPr>
        <w:t xml:space="preserve">;</w:t>
      </w:r>
      <w:r>
        <w:rPr>
          <w:rFonts w:ascii="SimSun" w:hAnsi="SimSun" w:eastAsia="SimSun" w:cs="SimSun"/>
          <w:b/>
          <w:color w:val="000000"/>
          <w:sz w:val="24"/>
        </w:rPr>
        <w:t xml:space="preserve">有违法所得的，并处没收违法所得</w:t>
      </w:r>
      <w:r>
        <w:rPr>
          <w:rFonts w:ascii="Calibri" w:hAnsi="Calibri" w:eastAsia="Calibri" w:cs="Calibri"/>
          <w:b/>
          <w:color w:val="000000"/>
          <w:sz w:val="24"/>
        </w:rPr>
        <w:t xml:space="preserve">,</w:t>
      </w:r>
      <w:r>
        <w:rPr>
          <w:rFonts w:ascii="SimSun" w:hAnsi="SimSun" w:eastAsia="SimSun" w:cs="SimSun"/>
          <w:b/>
          <w:color w:val="000000"/>
          <w:sz w:val="24"/>
        </w:rPr>
        <w:t xml:space="preserve">情节严重的</w:t>
      </w:r>
      <w:r>
        <w:rPr>
          <w:rFonts w:ascii="Calibri" w:hAnsi="Calibri" w:eastAsia="Calibri" w:cs="Calibri"/>
          <w:b/>
          <w:color w:val="000000"/>
          <w:sz w:val="24"/>
        </w:rPr>
        <w:t xml:space="preserve">,</w:t>
      </w:r>
      <w:r>
        <w:rPr>
          <w:rFonts w:ascii="SimSun" w:hAnsi="SimSun" w:eastAsia="SimSun" w:cs="SimSun"/>
          <w:b/>
          <w:color w:val="000000"/>
          <w:sz w:val="24"/>
        </w:rPr>
        <w:t xml:space="preserve">由市场监管部门吊销营业执照</w:t>
      </w:r>
      <w:r>
        <w:rPr>
          <w:rFonts w:ascii="Calibri" w:hAnsi="Calibri" w:eastAsia="Calibri" w:cs="Calibri"/>
          <w:b/>
          <w:color w:val="000000"/>
          <w:sz w:val="24"/>
        </w:rPr>
        <w:t xml:space="preserve">;</w:t>
      </w:r>
      <w:r>
        <w:rPr>
          <w:rFonts w:ascii="SimSun" w:hAnsi="SimSun" w:eastAsia="SimSun" w:cs="SimSun"/>
          <w:b/>
          <w:color w:val="000000"/>
          <w:sz w:val="24"/>
        </w:rPr>
        <w:t xml:space="preserve">构成犯罪的，依法追究刑事责任。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399"/>
        <w:gridCol w:w="1813"/>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b/>
                <w:color w:val="000000"/>
                <w:sz w:val="24"/>
                <w:u w:val="singl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1590"/>
        <w:gridCol w:w="2651"/>
        <w:gridCol w:w="1389"/>
        <w:gridCol w:w="1431"/>
        <w:gridCol w:w="134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b/>
                <w:color w:val="000000"/>
                <w:sz w:val="24"/>
                <w:u w:val="singl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目录七、项目实施方案</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shd w:val="clear" w:color="ffffff" w:fill="ffffff"/>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shd w:val="clear" w:color="ffffff" w:fill="ffffff"/>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shd w:val="clear" w:color="ffffff" w:fill="ffffff"/>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目录八、拟投入本项目的主要人员汇总表</w:t>
      </w:r>
      <w:r/>
    </w:p>
    <w:p>
      <w:pPr>
        <w:ind w:left="0" w:right="0" w:firstLine="0"/>
        <w:spacing w:before="240" w:after="480" w:line="85" w:lineRule="atLeast"/>
        <w:tabs>
          <w:tab w:val="left" w:pos="4629" w:leader="none"/>
          <w:tab w:val="left" w:pos="4933" w:leader="none"/>
          <w:tab w:val="left" w:pos="76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t xml:space="preserve">拟投入本项目的主要人员汇总表</w:t>
        <w:tab/>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3"/>
        <w:gridCol w:w="1162"/>
        <w:gridCol w:w="1263"/>
        <w:gridCol w:w="1349"/>
        <w:gridCol w:w="1119"/>
        <w:gridCol w:w="1679"/>
        <w:gridCol w:w="13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  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工作经历年限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参加类似项目数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注：附上项目负责人及参与人员相关资质复印件加盖公章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目录九、项目业绩表及证明材料</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供应商项目业绩情况表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992"/>
        <w:gridCol w:w="825"/>
        <w:gridCol w:w="1443"/>
        <w:gridCol w:w="1134"/>
        <w:gridCol w:w="1985"/>
        <w:gridCol w:w="2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业主联系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获奖情况（如有则填写）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2、所有认证、证明、业绩和奖项均需要提供有效的复印件并加盖公章（扫描件）。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附件一、无重大违法记录声明(格式)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无重大违法记录声明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致：南京市溧水区人民政府永阳街道办事处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附件二、具备履行合同所必需的设备和专业技术能力的声明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致：南京市溧水区人民政府永阳街道办事处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特此申明！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其他未列明的服务</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其他未列明的服务</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highlight w:val="white"/>
        </w:rPr>
        <w:t xml:space="preserve"> </w:t>
      </w:r>
      <w:r/>
    </w:p>
    <w:p>
      <w:pPr>
        <w:ind w:left="0" w:right="180" w:firstLine="32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日期：___年____月____日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附件四、残疾人福利性单位声明函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4"/>
        </w:rPr>
        <w:t xml:space="preserve">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附件五、属于监狱企业的证明文件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于监狱企业的证明文件）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附件六、关于符合本国产品标准的声明函</w:t>
      </w:r>
      <w:r/>
    </w:p>
    <w:p>
      <w:pPr>
        <w:ind w:left="0" w:right="0" w:firstLine="2650"/>
        <w:jc w:val="both"/>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280" w:hanging="720"/>
      </w:pPr>
      <w:rPr>
        <w:rFonts w:ascii="SimSun" w:hAnsi="SimSun" w:eastAsia="SimSun" w:cs="SimSun"/>
      </w:rPr>
    </w:lvl>
    <w:lvl w:ilvl="1">
      <w:start w:val="1"/>
      <w:numFmt w:val="lowerLetter"/>
      <w:isLgl w:val="false"/>
      <w:suff w:val="tab"/>
      <w:lvlText w:val="%2)"/>
      <w:lvlJc w:val="left"/>
      <w:pPr>
        <w:ind w:left="2400" w:hanging="420"/>
      </w:pPr>
    </w:lvl>
    <w:lvl w:ilvl="2">
      <w:start w:val="1"/>
      <w:numFmt w:val="decimal"/>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decimal"/>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decimal"/>
      <w:isLgl w:val="false"/>
      <w:suff w:val="tab"/>
      <w:lvlText w:val="%9."/>
      <w:lvlJc w:val="right"/>
      <w:pPr>
        <w:ind w:left="534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王春燕</cp:lastModifiedBy>
  <cp:revision>4</cp:revision>
  <dcterms:created xsi:type="dcterms:W3CDTF">2026-10-08T00:27:09Z</dcterms:created>
  <dcterms:modified xsi:type="dcterms:W3CDTF">2026-10-08T01:18:51Z</dcterms:modified>
</cp:coreProperties>
</file>