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Arial" w:hAnsi="Arial" w:eastAsia="黑体"/>
          <w:b/>
          <w:bCs/>
          <w:color w:val="000000"/>
          <w:sz w:val="84"/>
          <w:szCs w:val="24"/>
          <w:highlight w:val="none"/>
        </w:rPr>
      </w:r>
      <w:r/>
    </w:p>
    <w:p>
      <w:pPr>
        <w:pStyle w:val="949"/>
        <w:rPr>
          <w:rFonts w:hint="eastAsia"/>
          <w:color w:val="000000"/>
          <w:highlight w:val="none"/>
        </w:rPr>
      </w:pPr>
      <w:r>
        <w:rPr>
          <w:rFonts w:hint="eastAsia"/>
          <w:color w:val="000000"/>
          <w:highlight w:val="none"/>
        </w:rPr>
      </w:r>
      <w:r/>
    </w:p>
    <w:p>
      <w:pPr>
        <w:pStyle w:val="96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807"/>
        <w:rPr>
          <w:rFonts w:hint="eastAsia" w:ascii="Times New Roman" w:hAnsi="Times New Roman" w:eastAsia="宋体" w:cs="Times New Roman"/>
          <w:b/>
          <w:bCs w:val="0"/>
          <w:color w:val="000000"/>
          <w:sz w:val="30"/>
          <w:szCs w:val="30"/>
          <w:highlight w:val="none"/>
          <w:u w:val="none"/>
          <w:lang w:val="en-US" w:eastAsia="zh-CN"/>
        </w:rPr>
      </w:pPr>
      <w:r>
        <w:rPr>
          <w:rFonts w:hint="eastAsia" w:ascii="Times New Roman" w:hAnsi="Times New Roman"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南京市口腔医院绩效管理系统</w:t>
      </w:r>
      <w:r>
        <w:rPr>
          <w:rFonts w:hint="eastAsia" w:ascii="Times New Roman" w:hAnsi="Times New Roman" w:eastAsia="宋体" w:cs="Times New Roman"/>
          <w:b/>
          <w:bCs w:val="0"/>
          <w:color w:val="000000"/>
          <w:sz w:val="30"/>
          <w:szCs w:val="30"/>
          <w:highlight w:val="none"/>
          <w:u w:val="none"/>
          <w:lang w:val="en-US" w:eastAsia="zh-CN"/>
        </w:rPr>
      </w:r>
      <w:r/>
    </w:p>
    <w:p>
      <w:pPr>
        <w:pStyle w:val="869"/>
        <w:ind w:firstLine="1807"/>
        <w:rPr>
          <w:rFonts w:hint="eastAsia" w:ascii="Times New Roman" w:hAnsi="Times New Roman" w:eastAsia="宋体" w:cs="Times New Roman"/>
          <w:b/>
          <w:color w:val="000000"/>
          <w:sz w:val="30"/>
          <w:szCs w:val="30"/>
          <w:highlight w:val="none"/>
          <w:lang w:val="en-US" w:eastAsia="zh-CN"/>
        </w:rPr>
      </w:pPr>
      <w:r>
        <w:rPr>
          <w:rFonts w:ascii="Times New Roman" w:hAnsi="Times New Roman"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val="en-US" w:eastAsia="zh-CN"/>
        </w:rPr>
        <w:t xml:space="preserve">JSZC-320100-JZCG-G2026-0332</w:t>
      </w:r>
      <w:r>
        <w:rPr>
          <w:rFonts w:hint="eastAsia" w:ascii="Times New Roman" w:hAnsi="Times New Roman" w:eastAsia="宋体" w:cs="Times New Roman"/>
          <w:b/>
          <w:color w:val="000000"/>
          <w:sz w:val="30"/>
          <w:szCs w:val="30"/>
          <w:highlight w:val="none"/>
          <w:lang w:val="en-US" w:eastAsia="zh-CN"/>
        </w:rPr>
      </w:r>
      <w:r/>
    </w:p>
    <w:p>
      <w:pPr>
        <w:pStyle w:val="869"/>
        <w:ind w:firstLine="1606"/>
        <w:rPr>
          <w:rFonts w:hint="eastAsia" w:eastAsia="宋体" w:cs="Times New Roman"/>
          <w:b/>
          <w:color w:val="000000"/>
          <w:sz w:val="30"/>
          <w:szCs w:val="30"/>
          <w:highlight w:val="none"/>
          <w:lang w:eastAsia="zh-CN"/>
        </w:rPr>
      </w:pP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9"/>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23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31</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35</w:t>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rPr>
      </w:pPr>
      <w:r/>
      <w:bookmarkEnd w:id="11"/>
      <w:r>
        <w:rPr>
          <w:rFonts w:hint="eastAsia" w:ascii="宋体" w:hAnsi="宋体"/>
          <w:color w:val="000000"/>
          <w:sz w:val="24"/>
          <w:szCs w:val="24"/>
          <w:highlight w:val="none"/>
        </w:rPr>
        <w:t xml:space="preserve">1.</w:t>
      </w:r>
      <w:r>
        <w:rPr>
          <w:rFonts w:hint="eastAsia" w:ascii="宋体" w:hAnsi="宋体" w:eastAsia="宋体" w:cs="Times New Roman"/>
          <w:color w:val="000000"/>
          <w:sz w:val="24"/>
          <w:szCs w:val="24"/>
          <w:highlight w:val="none"/>
        </w:rPr>
        <w:t xml:space="preserve">项目编号：</w:t>
      </w:r>
      <w:r>
        <w:rPr>
          <w:rFonts w:ascii="宋体" w:hAnsi="宋体" w:eastAsia="宋体" w:cs="Times New Roman"/>
          <w:color w:val="000000"/>
          <w:sz w:val="24"/>
          <w:szCs w:val="24"/>
          <w:highlight w:val="none"/>
          <w:lang w:val="en-US" w:eastAsia="zh-CN"/>
        </w:rPr>
        <w:t xml:space="preserve">JSZC-320100-JZCG-G2026-0332</w:t>
      </w:r>
      <w:r>
        <w:rPr>
          <w:rFonts w:hint="eastAsia" w:ascii="宋体" w:hAnsi="宋体" w:eastAsia="宋体" w:cs="Times New Roman"/>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2.项目名称：南京市口腔医院绩效管理系统</w:t>
      </w:r>
      <w:r>
        <w:rPr>
          <w:rFonts w:hint="eastAsia" w:ascii="宋体" w:hAnsi="宋体" w:eastAsia="宋体" w:cs="Times New Roman"/>
          <w:color w:val="000000"/>
          <w:sz w:val="24"/>
          <w:szCs w:val="24"/>
          <w:highlight w:val="none"/>
          <w:lang w:eastAsia="zh-CN"/>
        </w:rPr>
      </w:r>
      <w:r/>
    </w:p>
    <w:p>
      <w:pPr>
        <w:pStyle w:val="869"/>
        <w:ind w:firstLine="480"/>
        <w:spacing w:line="24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150万元</w:t>
      </w:r>
      <w:r>
        <w:rPr>
          <w:rFonts w:ascii="宋体" w:hAnsi="宋体"/>
          <w:color w:val="000000"/>
          <w:sz w:val="24"/>
          <w:szCs w:val="24"/>
          <w:highlight w:val="none"/>
          <w:lang w:val="en-US"/>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150万元</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5.采购需求（简介）：为推进医院绩效改革，提高绩效管理效率，实现绩效核算的精准化、管理的高效化及数据的安全化，</w:t>
      </w:r>
      <w:r>
        <w:rPr>
          <w:rFonts w:hint="eastAsia" w:ascii="宋体" w:hAnsi="宋体" w:eastAsia="宋体" w:cs="Times New Roman"/>
          <w:color w:val="000000"/>
          <w:sz w:val="24"/>
          <w:szCs w:val="24"/>
          <w:highlight w:val="none"/>
        </w:rPr>
        <w:t xml:space="preserve">南京市口腔医院</w:t>
      </w:r>
      <w:r>
        <w:rPr>
          <w:rFonts w:hint="eastAsia" w:ascii="宋体" w:hAnsi="宋体"/>
          <w:color w:val="000000"/>
          <w:sz w:val="24"/>
          <w:szCs w:val="24"/>
          <w:highlight w:val="none"/>
        </w:rPr>
        <w:t xml:space="preserve">拟引入一套绩效管理系统，实现工作量绩效的自动化核算与精细化管理，为医院运营决策提供可靠的数据支撑。</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自合同生效</w:t>
      </w:r>
      <w:r>
        <w:rPr>
          <w:rFonts w:hint="eastAsia" w:ascii="宋体" w:hAnsi="宋体" w:eastAsia="宋体" w:cs="Times New Roman"/>
          <w:color w:val="000000"/>
          <w:sz w:val="24"/>
          <w:szCs w:val="24"/>
          <w:highlight w:val="none"/>
          <w:lang w:val="en-US" w:eastAsia="zh-CN"/>
        </w:rPr>
        <w:t xml:space="preserve">之日</w:t>
      </w:r>
      <w:r>
        <w:rPr>
          <w:rFonts w:hint="eastAsia" w:ascii="宋体" w:hAnsi="宋体" w:eastAsia="宋体" w:cs="Times New Roman"/>
          <w:color w:val="000000"/>
          <w:sz w:val="24"/>
          <w:szCs w:val="24"/>
          <w:highlight w:val="none"/>
        </w:rPr>
        <w:t xml:space="preserve">起</w:t>
      </w:r>
      <w:r>
        <w:rPr>
          <w:rFonts w:hint="eastAsia" w:ascii="宋体" w:hAnsi="宋体" w:eastAsia="宋体" w:cs="Times New Roman"/>
          <w:color w:val="000000"/>
          <w:sz w:val="24"/>
          <w:szCs w:val="24"/>
          <w:highlight w:val="none"/>
          <w:lang w:val="en-US" w:eastAsia="zh-CN"/>
        </w:rPr>
        <w:t xml:space="preserve">635</w:t>
      </w:r>
      <w:r>
        <w:rPr>
          <w:rFonts w:hint="eastAsia" w:ascii="宋体" w:hAnsi="宋体" w:eastAsia="宋体" w:cs="Times New Roman"/>
          <w:color w:val="000000"/>
          <w:sz w:val="24"/>
          <w:szCs w:val="24"/>
          <w:highlight w:val="none"/>
          <w:lang w:val="en-US" w:eastAsia="zh-CN"/>
        </w:rPr>
        <w:t xml:space="preserve">天（其中</w:t>
      </w:r>
      <w:r>
        <w:rPr>
          <w:rFonts w:hint="eastAsia" w:ascii="宋体" w:hAnsi="宋体" w:eastAsia="宋体" w:cs="Times New Roman"/>
          <w:color w:val="000000"/>
          <w:sz w:val="24"/>
          <w:szCs w:val="24"/>
          <w:highlight w:val="none"/>
          <w:lang w:val="en-US" w:eastAsia="zh-CN"/>
        </w:rPr>
        <w:t xml:space="preserve">180天</w:t>
      </w:r>
      <w:r>
        <w:rPr>
          <w:rFonts w:hint="eastAsia" w:ascii="宋体" w:hAnsi="宋体" w:eastAsia="宋体" w:cs="Times New Roman"/>
          <w:color w:val="000000"/>
          <w:sz w:val="24"/>
          <w:szCs w:val="24"/>
          <w:highlight w:val="none"/>
        </w:rPr>
        <w:t xml:space="preserve">内</w:t>
      </w:r>
      <w:r>
        <w:rPr>
          <w:rFonts w:hint="eastAsia" w:ascii="宋体" w:hAnsi="宋体" w:eastAsia="宋体" w:cs="Times New Roman"/>
          <w:color w:val="000000"/>
          <w:sz w:val="24"/>
          <w:szCs w:val="24"/>
          <w:highlight w:val="none"/>
          <w:lang w:val="en-US" w:eastAsia="zh-CN"/>
        </w:rPr>
        <w:t xml:space="preserve">完成系统开发,试运行90天完成验收，运维365天）</w:t>
      </w:r>
      <w:r>
        <w:rPr>
          <w:rFonts w:hint="eastAsia" w:ascii="宋体" w:hAnsi="宋体" w:cs="宋体"/>
          <w:color w:val="000000"/>
          <w:sz w:val="24"/>
          <w:szCs w:val="24"/>
          <w:highlight w:val="none"/>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28359003"/>
      <w:r/>
      <w:bookmarkStart w:id="15" w:name="_Toc28359080"/>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07"/>
      <w:r/>
      <w:bookmarkStart w:id="29" w:name="_Toc35393794"/>
      <w:r/>
      <w:bookmarkStart w:id="30" w:name="_Toc2835908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12</w:t>
      </w:r>
      <w:r>
        <w:rPr>
          <w:rFonts w:hint="eastAsia" w:ascii="宋体" w:hAnsi="宋体"/>
          <w:bCs/>
          <w:color w:val="000000"/>
          <w:sz w:val="24"/>
          <w:szCs w:val="24"/>
          <w:highlight w:val="none"/>
          <w:u w:val="none"/>
        </w:rPr>
        <w:t xml:space="preserve">日14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796"/>
      <w:r/>
      <w:bookmarkStart w:id="37" w:name="_Toc38985269"/>
      <w:r/>
      <w:bookmarkStart w:id="38" w:name="_Toc28359085"/>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color w:val="000000"/>
          <w:sz w:val="24"/>
          <w:highlight w:val="none"/>
        </w:rPr>
        <w:t xml:space="preserve">采购人《质疑函》收件人：程老师，收件地址：南京市玄武区中央路</w:t>
      </w:r>
      <w:r>
        <w:rPr>
          <w:rFonts w:ascii="宋体" w:hAnsi="宋体"/>
          <w:color w:val="000000"/>
          <w:sz w:val="24"/>
          <w:highlight w:val="none"/>
        </w:rPr>
        <w:t xml:space="preserve">30</w:t>
      </w:r>
      <w:r>
        <w:rPr>
          <w:rFonts w:hint="eastAsia" w:ascii="宋体" w:hAnsi="宋体"/>
          <w:color w:val="000000"/>
          <w:sz w:val="24"/>
          <w:highlight w:val="none"/>
        </w:rPr>
        <w:t xml:space="preserve">号，联系电话：</w:t>
      </w:r>
      <w:r>
        <w:rPr>
          <w:rFonts w:ascii="宋体" w:hAnsi="宋体"/>
          <w:color w:val="000000"/>
          <w:sz w:val="24"/>
          <w:highlight w:val="none"/>
        </w:rPr>
        <w:t xml:space="preserve">025-83620164</w:t>
      </w:r>
      <w:r>
        <w:rPr>
          <w:rFonts w:hint="eastAsia" w:ascii="宋体" w:hAnsi="宋体"/>
          <w:color w:val="000000"/>
          <w:sz w:val="24"/>
          <w:highlight w:val="none"/>
          <w:lang w:eastAsia="zh-CN"/>
        </w:rPr>
        <w:t xml:space="preserve">。</w:t>
      </w:r>
      <w:r>
        <w:rPr>
          <w:rFonts w:hint="eastAsia" w:ascii="宋体" w:hAnsi="宋体" w:eastAsia="宋体" w:cs="Times New Roman"/>
          <w:b w:val="0"/>
          <w:bCs w:val="0"/>
          <w:color w:val="000000"/>
          <w:sz w:val="24"/>
          <w:highlight w:val="none"/>
          <w:lang w:val="en-US" w:eastAsia="zh-CN"/>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rPr>
        <w:t xml:space="preserve">南京市口腔医院</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玄武</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rPr>
        <w:t xml:space="preserve">中央</w:t>
      </w:r>
      <w:r>
        <w:rPr>
          <w:rFonts w:hint="eastAsia" w:ascii="宋体" w:hAnsi="宋体" w:cs="宋体"/>
          <w:color w:val="000000"/>
          <w:sz w:val="24"/>
          <w:szCs w:val="24"/>
          <w:highlight w:val="none"/>
        </w:rPr>
        <w:t xml:space="preserve">路</w:t>
      </w:r>
      <w:r>
        <w:rPr>
          <w:rFonts w:ascii="宋体" w:hAnsi="宋体"/>
          <w:color w:val="000000"/>
          <w:sz w:val="24"/>
          <w:szCs w:val="24"/>
          <w:highlight w:val="none"/>
        </w:rPr>
        <w:t xml:space="preserve">30</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联系人：程老师</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83620164</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14:ligatures w14:val="none"/>
        </w:rPr>
      </w:pPr>
      <w:r>
        <w:rPr>
          <w:rFonts w:hint="eastAsia" w:ascii="方正楷体_GBK" w:hAnsi="方正楷体_GBK" w:eastAsia="方正楷体_GBK" w:cs="方正楷体_GBK"/>
          <w:b/>
          <w:bCs/>
          <w:color w:val="000000"/>
          <w:highlight w:val="none"/>
          <w:lang w:val="en-US" w:eastAsia="zh-CN"/>
        </w:rPr>
        <w:t xml:space="preserve">18.</w:t>
      </w:r>
      <w:r>
        <w:rPr>
          <w:rFonts w:hint="eastAsia" w:ascii="方正楷体_GBK" w:hAnsi="方正楷体_GBK" w:eastAsia="方正楷体_GBK" w:cs="方正楷体_GBK"/>
          <w:b/>
          <w:bCs/>
          <w:color w:val="000000"/>
          <w:highlight w:val="none"/>
          <w:lang w:val="en-US"/>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    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513029242"/>
      <w:r/>
      <w:bookmarkStart w:id="50" w:name="_Toc16938558"/>
      <w:r/>
      <w:bookmarkStart w:id="51" w:name="_Toc20823314"/>
      <w:r/>
      <w:bookmarkStart w:id="52" w:name="_Toc479757207"/>
      <w:r/>
      <w:bookmarkStart w:id="53" w:name="_Toc120614221"/>
      <w:r>
        <w:rPr>
          <w:color w:val="000000"/>
          <w:highlight w:val="none"/>
        </w:rPr>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9"/>
      </w:pPr>
      <w:r>
        <w:rPr>
          <w:rFonts w:hint="eastAsia"/>
          <w:color w:val="000000"/>
          <w:highlight w:val="none"/>
          <w:lang w:val="zh-CN" w:eastAsia="zh-CN"/>
        </w:rPr>
        <w:br w:type="page" w:clear="all"/>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spacing w:before="145" w:after="145"/>
        <w:rPr>
          <w:rFonts w:hint="eastAsia" w:ascii="宋体" w:hAnsi="宋体"/>
          <w:bCs/>
          <w:color w:val="000000"/>
          <w:sz w:val="24"/>
          <w:highlight w:val="none"/>
        </w:rPr>
      </w:pPr>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49"/>
        <w:ind w:left="0"/>
        <w:rPr>
          <w:rFonts w:hint="eastAsia"/>
          <w:color w:val="000000"/>
          <w:highlight w:val="none"/>
        </w:rPr>
      </w:pPr>
      <w:r>
        <w:rPr>
          <w:rFonts w:hint="eastAsia"/>
          <w:color w:val="000000"/>
          <w:highlight w:val="none"/>
        </w:rPr>
      </w:r>
      <w:r/>
    </w:p>
    <w:p>
      <w:pPr>
        <w:pStyle w:val="869"/>
        <w:jc w:val="center"/>
        <w:spacing w:before="145" w:after="145"/>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ascii="方正小标宋简体" w:hAnsi="方正小标宋简体" w:eastAsia="方正小标宋简体" w:cs="方正小标宋简体"/>
          <w:bCs/>
          <w:color w:val="000000"/>
          <w:sz w:val="32"/>
          <w:szCs w:val="32"/>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69"/>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69"/>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ascii="方正黑体_GBK" w:hAnsi="方正黑体_GBK" w:eastAsia="方正黑体_GBK" w:cs="方正黑体_GBK"/>
          <w:bCs/>
          <w:color w:val="000000"/>
          <w:sz w:val="24"/>
          <w:szCs w:val="24"/>
          <w:highlight w:val="none"/>
        </w:rPr>
      </w:r>
      <w:r/>
    </w:p>
    <w:p>
      <w:pPr>
        <w:pStyle w:val="869"/>
        <w:rPr>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color w:val="000000"/>
          <w:sz w:val="24"/>
          <w:szCs w:val="24"/>
          <w:highlight w:val="none"/>
        </w:rPr>
        <w:t xml:space="preserve">南京市口腔医院绩效管理系统（含1年运维服务）</w:t>
      </w:r>
      <w:r>
        <w:rPr>
          <w:color w:val="000000"/>
          <w:sz w:val="24"/>
          <w:szCs w:val="24"/>
          <w:highlight w:val="none"/>
        </w:rPr>
      </w:r>
      <w:r/>
    </w:p>
    <w:tbl>
      <w:tblPr>
        <w:tblW w:w="4740" w:type="pct"/>
        <w:tblInd w:w="4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4"/>
        <w:gridCol w:w="2108"/>
        <w:gridCol w:w="1221"/>
        <w:gridCol w:w="1222"/>
        <w:gridCol w:w="2019"/>
        <w:gridCol w:w="2010"/>
      </w:tblGrid>
      <w:tr>
        <w:trPr>
          <w:trHeight w:val="470"/>
        </w:trPr>
        <w:tc>
          <w:tcPr>
            <w:tcW w:w="364"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1138"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ascii="宋体" w:hAnsi="宋体"/>
                <w:bCs/>
                <w:color w:val="000000"/>
                <w:sz w:val="24"/>
                <w:szCs w:val="24"/>
                <w:highlight w:val="none"/>
              </w:rPr>
            </w:r>
            <w:r/>
          </w:p>
        </w:tc>
        <w:tc>
          <w:tcPr>
            <w:tcW w:w="659"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ascii="宋体" w:hAnsi="宋体"/>
                <w:bCs/>
                <w:color w:val="000000"/>
                <w:sz w:val="24"/>
                <w:szCs w:val="24"/>
                <w:highlight w:val="none"/>
              </w:rPr>
            </w:r>
            <w:r/>
          </w:p>
        </w:tc>
        <w:tc>
          <w:tcPr>
            <w:tcW w:w="660"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ascii="宋体" w:hAnsi="宋体"/>
                <w:bCs/>
                <w:color w:val="000000"/>
                <w:sz w:val="24"/>
                <w:szCs w:val="24"/>
                <w:highlight w:val="none"/>
              </w:rPr>
            </w:r>
            <w:r/>
          </w:p>
        </w:tc>
        <w:tc>
          <w:tcPr>
            <w:tcW w:w="1090"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单价</w:t>
            </w:r>
            <w:r>
              <w:rPr>
                <w:rFonts w:ascii="宋体" w:hAnsi="宋体"/>
                <w:bCs/>
                <w:color w:val="000000"/>
                <w:sz w:val="24"/>
                <w:szCs w:val="24"/>
                <w:highlight w:val="none"/>
              </w:rPr>
            </w:r>
            <w:r/>
          </w:p>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tc>
        <w:tc>
          <w:tcPr>
            <w:tcW w:w="1085" w:type="dxa"/>
            <w:vAlign w:val="center"/>
            <w:textDirection w:val="lrTb"/>
            <w:noWrap w:val="false"/>
          </w:tcPr>
          <w:p>
            <w:pPr>
              <w:pStyle w:val="869"/>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ascii="宋体" w:hAnsi="宋体"/>
                <w:bCs/>
                <w:color w:val="000000"/>
                <w:sz w:val="24"/>
                <w:szCs w:val="24"/>
                <w:highlight w:val="none"/>
              </w:rPr>
            </w:r>
            <w:r/>
          </w:p>
        </w:tc>
      </w:tr>
      <w:tr>
        <w:trPr>
          <w:trHeight w:val="597"/>
        </w:trPr>
        <w:tc>
          <w:tcPr>
            <w:tcW w:w="364"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1138" w:type="dxa"/>
            <w:vAlign w:val="center"/>
            <w:textDirection w:val="lrTb"/>
            <w:noWrap w:val="false"/>
          </w:tcPr>
          <w:p>
            <w:pPr>
              <w:pStyle w:val="869"/>
              <w:spacing w:line="36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南京市口腔医院绩效管理系统</w:t>
            </w:r>
            <w:r>
              <w:rPr>
                <w:rFonts w:ascii="宋体" w:hAnsi="宋体"/>
                <w:bCs/>
                <w:color w:val="000000"/>
                <w:sz w:val="24"/>
                <w:szCs w:val="24"/>
                <w:highlight w:val="none"/>
              </w:rPr>
            </w:r>
            <w:r/>
          </w:p>
        </w:tc>
        <w:tc>
          <w:tcPr>
            <w:tcW w:w="659"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660" w:type="dxa"/>
            <w:vAlign w:val="center"/>
            <w:textDirection w:val="lrTb"/>
            <w:noWrap w:val="false"/>
          </w:tcPr>
          <w:p>
            <w:pPr>
              <w:pStyle w:val="869"/>
              <w:jc w:val="center"/>
              <w:spacing w:line="36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ascii="宋体" w:hAnsi="宋体" w:cs="宋体"/>
                <w:bCs/>
                <w:color w:val="000000"/>
                <w:sz w:val="24"/>
                <w:szCs w:val="24"/>
                <w:highlight w:val="none"/>
              </w:rPr>
            </w:r>
            <w:r/>
          </w:p>
        </w:tc>
        <w:tc>
          <w:tcPr>
            <w:tcW w:w="1090"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ascii="宋体" w:hAnsi="宋体"/>
                <w:bCs/>
                <w:color w:val="000000"/>
                <w:sz w:val="24"/>
                <w:szCs w:val="24"/>
                <w:highlight w:val="none"/>
              </w:rPr>
            </w:r>
            <w:r/>
          </w:p>
        </w:tc>
        <w:tc>
          <w:tcPr>
            <w:tcW w:w="1085"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ascii="宋体" w:hAnsi="宋体"/>
                <w:bCs/>
                <w:color w:val="000000"/>
                <w:sz w:val="24"/>
                <w:szCs w:val="24"/>
                <w:highlight w:val="none"/>
              </w:rPr>
            </w:r>
            <w:r/>
          </w:p>
        </w:tc>
      </w:tr>
      <w:tr>
        <w:trPr>
          <w:trHeight w:val="597"/>
        </w:trPr>
        <w:tc>
          <w:tcPr>
            <w:tcW w:w="364"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bCs/>
                <w:color w:val="000000"/>
                <w:sz w:val="24"/>
                <w:szCs w:val="24"/>
                <w:highlight w:val="none"/>
              </w:rPr>
            </w:r>
            <w:r/>
          </w:p>
        </w:tc>
        <w:tc>
          <w:tcPr>
            <w:tcW w:w="1138" w:type="dxa"/>
            <w:vAlign w:val="center"/>
            <w:textDirection w:val="lrTb"/>
            <w:noWrap w:val="false"/>
          </w:tcPr>
          <w:p>
            <w:pPr>
              <w:pStyle w:val="869"/>
              <w:spacing w:line="360" w:lineRule="exact"/>
              <w:rPr>
                <w:rFonts w:ascii="宋体" w:hAnsi="宋体"/>
                <w:color w:val="000000"/>
                <w:sz w:val="24"/>
                <w:szCs w:val="24"/>
                <w:highlight w:val="none"/>
              </w:rPr>
            </w:pPr>
            <w:r>
              <w:rPr>
                <w:rFonts w:hint="eastAsia" w:ascii="宋体" w:hAnsi="宋体" w:cs="宋体"/>
                <w:bCs/>
                <w:color w:val="000000"/>
                <w:sz w:val="24"/>
                <w:szCs w:val="24"/>
                <w:highlight w:val="none"/>
              </w:rPr>
              <w:t xml:space="preserve">运维服务</w:t>
            </w:r>
            <w:r>
              <w:rPr>
                <w:rFonts w:ascii="宋体" w:hAnsi="宋体"/>
                <w:color w:val="000000"/>
                <w:sz w:val="24"/>
                <w:szCs w:val="24"/>
                <w:highlight w:val="none"/>
              </w:rPr>
            </w:r>
            <w:r/>
          </w:p>
        </w:tc>
        <w:tc>
          <w:tcPr>
            <w:tcW w:w="659"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660" w:type="dxa"/>
            <w:vAlign w:val="center"/>
            <w:textDirection w:val="lrTb"/>
            <w:noWrap w:val="false"/>
          </w:tcPr>
          <w:p>
            <w:pPr>
              <w:pStyle w:val="869"/>
              <w:jc w:val="center"/>
              <w:spacing w:line="36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年</w:t>
            </w:r>
            <w:r>
              <w:rPr>
                <w:rFonts w:ascii="宋体" w:hAnsi="宋体" w:cs="宋体"/>
                <w:bCs/>
                <w:color w:val="000000"/>
                <w:sz w:val="24"/>
                <w:szCs w:val="24"/>
                <w:highlight w:val="none"/>
              </w:rPr>
            </w:r>
            <w:r/>
          </w:p>
        </w:tc>
        <w:tc>
          <w:tcPr>
            <w:tcW w:w="1090"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ascii="宋体" w:hAnsi="宋体"/>
                <w:bCs/>
                <w:color w:val="000000"/>
                <w:sz w:val="24"/>
                <w:szCs w:val="24"/>
                <w:highlight w:val="none"/>
              </w:rPr>
            </w:r>
            <w:r/>
          </w:p>
        </w:tc>
        <w:tc>
          <w:tcPr>
            <w:tcW w:w="1085" w:type="dxa"/>
            <w:vAlign w:val="center"/>
            <w:textDirection w:val="lrTb"/>
            <w:noWrap w:val="false"/>
          </w:tcPr>
          <w:p>
            <w:pPr>
              <w:pStyle w:val="869"/>
              <w:jc w:val="center"/>
              <w:spacing w:line="3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服务</w:t>
            </w:r>
            <w:r>
              <w:rPr>
                <w:rFonts w:ascii="宋体" w:hAnsi="宋体"/>
                <w:bCs/>
                <w:color w:val="000000"/>
                <w:sz w:val="24"/>
                <w:szCs w:val="24"/>
                <w:highlight w:val="none"/>
              </w:rPr>
            </w:r>
            <w:r/>
          </w:p>
        </w:tc>
      </w:tr>
    </w:tbl>
    <w:p>
      <w:pPr>
        <w:pStyle w:val="881"/>
        <w:rPr>
          <w:color w:val="000000"/>
          <w:highlight w:val="none"/>
        </w:rPr>
      </w:pPr>
      <w:r>
        <w:rPr>
          <w:color w:val="000000"/>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color w:val="000000"/>
          <w:sz w:val="24"/>
          <w:szCs w:val="24"/>
          <w:highlight w:val="none"/>
        </w:rPr>
        <w:t xml:space="preserve">严格按照招标文件第四章采购需求、乙方投标文件、承诺函、演示材料</w:t>
      </w:r>
      <w:r>
        <w:rPr>
          <w:rFonts w:hint="eastAsia" w:ascii="宋体" w:hAnsi="宋体" w:cs="Courier New"/>
          <w:color w:val="000000"/>
          <w:sz w:val="24"/>
          <w:szCs w:val="24"/>
          <w:highlight w:val="none"/>
        </w:rPr>
        <w:t xml:space="preserve">执行，乙方</w:t>
      </w:r>
      <w:r>
        <w:rPr>
          <w:color w:val="000000"/>
          <w:sz w:val="24"/>
          <w:szCs w:val="24"/>
          <w:highlight w:val="none"/>
        </w:rPr>
        <w:t xml:space="preserve">不得降低采购需求强制性标准。</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ascii="宋体" w:hAnsi="宋体" w:cs="Courier New"/>
          <w:color w:val="000000"/>
          <w:sz w:val="24"/>
          <w:szCs w:val="24"/>
          <w:highlight w:val="none"/>
        </w:rPr>
      </w:r>
      <w:r/>
    </w:p>
    <w:p>
      <w:pPr>
        <w:pStyle w:val="869"/>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 履行时间（期限）：按招标文件及投标文件执行。</w:t>
      </w:r>
      <w:r>
        <w:rPr>
          <w:rFonts w:ascii="宋体" w:hAnsi="宋体" w:eastAsia="宋体" w:cs="Courier New"/>
          <w:color w:val="000000"/>
          <w:sz w:val="24"/>
          <w:szCs w:val="24"/>
          <w:highlight w:val="none"/>
        </w:rPr>
      </w:r>
      <w:r/>
    </w:p>
    <w:p>
      <w:pPr>
        <w:pStyle w:val="869"/>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1.4.1 合同签订后180天内完成系统开发部署；完成后进入90天试运行期；试运行期满、全部验收条件达成后完成项目整体交付。运维期365天，自最终验收报告签字确认之日起算；试运行期不计入运维期。</w:t>
      </w:r>
      <w:r>
        <w:rPr>
          <w:rFonts w:ascii="宋体" w:hAnsi="宋体" w:eastAsia="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color w:val="000000"/>
          <w:sz w:val="24"/>
          <w:szCs w:val="24"/>
          <w:highlight w:val="none"/>
        </w:rPr>
        <w:t xml:space="preserve">1.6.1</w:t>
      </w:r>
      <w:r>
        <w:rPr>
          <w:rFonts w:hint="eastAsia" w:ascii="宋体" w:hAnsi="宋体" w:cs="Courier New"/>
          <w:color w:val="000000"/>
          <w:sz w:val="24"/>
          <w:szCs w:val="24"/>
          <w:highlight w:val="none"/>
        </w:rPr>
        <w:t xml:space="preserve"> 售后服务</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（1）运维期内乙方需提供定期回访服务，对甲方提出的合理优化建议应提供升级服务，费用包含在投标报价中。</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（2）运维期内，如遇紧急故障工作人员在接到通知后1小时内提供在线支持，如不能远程解决，确需现场处理的，乙方工作人员2天内必须到达医院并设法排除故障，由此产生的一切费用均由乙方承担。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（3）服务内容</w:t>
      </w:r>
      <w:r>
        <w:rPr>
          <w:color w:val="000000"/>
          <w:sz w:val="24"/>
          <w:szCs w:val="24"/>
          <w:highlight w:val="none"/>
        </w:rPr>
        <w:t xml:space="preserve">（全部含在</w:t>
      </w:r>
      <w:r>
        <w:rPr>
          <w:rFonts w:hint="eastAsia"/>
          <w:color w:val="000000"/>
          <w:sz w:val="24"/>
          <w:szCs w:val="24"/>
          <w:highlight w:val="none"/>
        </w:rPr>
        <w:t xml:space="preserve">本</w:t>
      </w:r>
      <w:r>
        <w:rPr>
          <w:color w:val="000000"/>
          <w:sz w:val="24"/>
          <w:szCs w:val="24"/>
          <w:highlight w:val="none"/>
        </w:rPr>
        <w:t xml:space="preserve">合同价款内）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1.每季度进行数据库优化调校,确保数据来源正确。</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2.每季度进行系统的例行更新。</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3.每季度进行系统的效能调整，确保系统运行速度。</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4.医院绩效政策调整时的管理咨询与相应调整服务。</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5.科室意见反馈的咨询管理服务。</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6.科室新增或变动诊疗项目时的咨询管理服务。</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7.提供电话技术支持及远端遥控支持。</w:t>
      </w:r>
      <w:r>
        <w:rPr>
          <w:rFonts w:ascii="宋体" w:hAnsi="宋体" w:cs="Courier New"/>
          <w:color w:val="000000"/>
          <w:sz w:val="24"/>
          <w:szCs w:val="24"/>
          <w:highlight w:val="none"/>
        </w:rPr>
      </w:r>
      <w:r/>
    </w:p>
    <w:p>
      <w:pPr>
        <w:pStyle w:val="869"/>
        <w:rPr>
          <w:rFonts w:ascii="Times New Roman" w:hAnsi="Times New Roman" w:eastAsia="宋体" w:cs="Times New Roman"/>
          <w:color w:val="000000"/>
          <w:sz w:val="24"/>
          <w:szCs w:val="24"/>
          <w:highlight w:val="none"/>
        </w:rPr>
      </w:pPr>
      <w:r>
        <w:rPr>
          <w:color w:val="000000"/>
          <w:sz w:val="24"/>
          <w:szCs w:val="24"/>
          <w:highlight w:val="none"/>
        </w:rPr>
        <w:t xml:space="preserve">（4）项目实施期间(含试运行期间) 提供不少于2名人员（项目实施技术负责人和项目实施工程师）常驻现场服务。实施期间人员相对固定，未经甲方书面同意不得更换；确需更换的，接替人员资质不得低于原承诺，并经甲方确认。乙方还应指定项目经理1人负责项目关键节点把</w:t>
      </w:r>
      <w:r>
        <w:rPr>
          <w:rFonts w:ascii="Times New Roman" w:hAnsi="Times New Roman" w:eastAsia="宋体" w:cs="Times New Roman"/>
          <w:color w:val="000000"/>
          <w:sz w:val="24"/>
          <w:szCs w:val="24"/>
          <w:highlight w:val="none"/>
        </w:rPr>
        <w:t xml:space="preserve">控，项目经理、项目实施技术负责人、项目实施工程师三个岗位不得相互兼任。</w:t>
      </w:r>
      <w:r>
        <w:rPr>
          <w:rFonts w:ascii="Times New Roman" w:hAnsi="Times New Roman" w:eastAsia="宋体" w:cs="Times New Roman"/>
          <w:color w:val="000000"/>
          <w:sz w:val="24"/>
          <w:szCs w:val="24"/>
          <w:highlight w:val="none"/>
        </w:rPr>
      </w:r>
      <w:r/>
    </w:p>
    <w:p>
      <w:pPr>
        <w:pStyle w:val="869"/>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乙方更换人员未取得甲方书面确认的，视为乙方履约瑕疵，甲方有权在考核中予以扣分，由此造成项目延期的</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乙方</w:t>
      </w:r>
      <w:r>
        <w:rPr>
          <w:rFonts w:hint="eastAsia" w:ascii="Times New Roman" w:hAnsi="Times New Roman" w:eastAsia="宋体" w:cs="Times New Roman"/>
          <w:color w:val="000000"/>
          <w:sz w:val="24"/>
          <w:szCs w:val="24"/>
          <w:highlight w:val="none"/>
        </w:rPr>
        <w:t xml:space="preserve">应</w:t>
      </w:r>
      <w:r>
        <w:rPr>
          <w:rFonts w:ascii="Times New Roman" w:hAnsi="Times New Roman" w:eastAsia="宋体" w:cs="Times New Roman"/>
          <w:color w:val="000000"/>
          <w:sz w:val="24"/>
          <w:szCs w:val="24"/>
          <w:highlight w:val="none"/>
        </w:rPr>
        <w:t xml:space="preserve">承担逾期违约责任。</w:t>
      </w:r>
      <w:r>
        <w:rPr>
          <w:rFonts w:hint="eastAsia" w:ascii="Times New Roman" w:hAnsi="Times New Roman" w:eastAsia="宋体" w:cs="Times New Roman"/>
          <w:color w:val="000000"/>
          <w:sz w:val="24"/>
          <w:szCs w:val="24"/>
          <w:highlight w:val="none"/>
        </w:rPr>
      </w:r>
      <w:r/>
    </w:p>
    <w:p>
      <w:pPr>
        <w:pStyle w:val="869"/>
        <w:rPr>
          <w:rFonts w:ascii="宋体" w:hAnsi="宋体" w:cs="Courier New"/>
          <w:color w:val="000000"/>
          <w:sz w:val="24"/>
          <w:szCs w:val="24"/>
          <w:highlight w:val="none"/>
        </w:rPr>
      </w:pPr>
      <w:r>
        <w:rPr>
          <w:rFonts w:hint="eastAsia" w:ascii="Times New Roman" w:hAnsi="Times New Roman" w:eastAsia="宋体" w:cs="Times New Roman"/>
          <w:color w:val="000000"/>
          <w:sz w:val="24"/>
          <w:szCs w:val="24"/>
          <w:highlight w:val="none"/>
        </w:rPr>
        <w:t xml:space="preserve">（5）无论在质保期内还是质保期外，乙方工程师按照</w:t>
      </w:r>
      <w:r>
        <w:rPr>
          <w:rFonts w:hint="eastAsia" w:ascii="宋体" w:hAnsi="宋体" w:cs="Courier New"/>
          <w:color w:val="000000"/>
          <w:sz w:val="24"/>
          <w:szCs w:val="24"/>
          <w:highlight w:val="none"/>
        </w:rPr>
        <w:t xml:space="preserve">甲方指定的方式或指定地点进行维护，必须做好维保记录，包括但不限于：服务人员出入记录、服务开始时间、服务结束时间、服务人员姓名、服务人数、服务地点、服务内容、服务结果等。否则引起的一切责任由乙方负责。</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（6）乙方负责软件升级，保证软件为最新、最高版本，如果产生费用，由乙方承担。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技术培训：乙方须面向甲方绩效管理责任人、核算绩效人员、临床科室负责人、财务人员等开展免费培训。培训内容包括系统架构与流程、各角色操作、绩效方案配置、数据采集核对、指标计算查询、报表分析、权限管理、常见问题及运维应急处理等，按岗位差异化设置。通过培训，科室负责人能查询分析本科室绩效，绩效管理相关岗位能独立完成绩效核算与发放。乙方须制定详细培训计划，培训不少于6场，提供纸质及电子版操作手册和完整教学视频；每次培训须签到并留存考核记录，作为验收必备材料。</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color w:val="000000"/>
          <w:sz w:val="24"/>
          <w:szCs w:val="24"/>
          <w:highlight w:val="none"/>
        </w:rPr>
        <w:t xml:space="preserve">（8）乙方终身</w:t>
      </w:r>
      <w:r>
        <w:rPr>
          <w:rFonts w:hint="eastAsia"/>
          <w:color w:val="000000"/>
          <w:sz w:val="24"/>
          <w:szCs w:val="24"/>
          <w:highlight w:val="none"/>
        </w:rPr>
        <w:t xml:space="preserve">免费</w:t>
      </w:r>
      <w:r>
        <w:rPr>
          <w:color w:val="000000"/>
          <w:sz w:val="24"/>
          <w:szCs w:val="24"/>
          <w:highlight w:val="none"/>
        </w:rPr>
        <w:t xml:space="preserve">为甲方提供</w:t>
      </w:r>
      <w:r>
        <w:rPr>
          <w:rFonts w:ascii="Times New Roman" w:hAnsi="Times New Roman" w:eastAsia="宋体" w:cs="Times New Roman"/>
          <w:color w:val="000000"/>
          <w:sz w:val="24"/>
          <w:szCs w:val="24"/>
          <w:highlight w:val="none"/>
        </w:rPr>
        <w:t xml:space="preserve">本项目系统对应的数据接口</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w:t>
      </w:r>
      <w:r>
        <w:rPr>
          <w:color w:val="000000"/>
          <w:sz w:val="24"/>
          <w:szCs w:val="24"/>
          <w:highlight w:val="none"/>
        </w:rPr>
        <w:t xml:space="preserve">系统应提供开放接口，须经医院集成平台或数据中台统一出口对接，不得直连生产库；数据交互遵循最小必要原则，须提供详细的接口清单并经甲方逐项审批；如果甲方需要，乙方与南京市口腔医院集成平台或甲方相关业务系统对接。如果接入甲方院内平台或相关业务系统产生费用，该费用由乙方承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ascii="宋体" w:hAnsi="宋体" w:cs="Courier New"/>
          <w:color w:val="000000"/>
          <w:sz w:val="24"/>
          <w:szCs w:val="24"/>
          <w:highlight w:val="none"/>
        </w:rPr>
      </w:r>
      <w:r/>
    </w:p>
    <w:p>
      <w:pPr>
        <w:pStyle w:val="869"/>
        <w:rPr>
          <w:rFonts w:hint="eastAsia"/>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8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w:t>
      </w:r>
      <w:r>
        <w:rPr>
          <w:color w:val="000000"/>
          <w:sz w:val="24"/>
          <w:szCs w:val="24"/>
          <w:highlight w:val="none"/>
        </w:rPr>
        <w:t xml:space="preserve">文件解释优先级顺序为：</w:t>
      </w:r>
      <w:r>
        <w:rPr>
          <w:rFonts w:hint="eastAsia" w:ascii="宋体" w:hAnsi="宋体" w:cs="宋体"/>
          <w:color w:val="000000"/>
          <w:sz w:val="24"/>
          <w:szCs w:val="24"/>
          <w:highlight w:val="none"/>
        </w:rPr>
        <w:t xml:space="preserve">①</w:t>
      </w:r>
      <w:r>
        <w:rPr>
          <w:color w:val="000000"/>
          <w:sz w:val="24"/>
          <w:szCs w:val="24"/>
          <w:highlight w:val="none"/>
        </w:rPr>
        <w:t xml:space="preserve">本合同补充协议（如有）；</w:t>
      </w:r>
      <w:r>
        <w:rPr>
          <w:rFonts w:hint="eastAsia" w:ascii="宋体" w:hAnsi="宋体" w:cs="宋体"/>
          <w:color w:val="000000"/>
          <w:sz w:val="24"/>
          <w:szCs w:val="24"/>
          <w:highlight w:val="none"/>
        </w:rPr>
        <w:t xml:space="preserve">②</w:t>
      </w:r>
      <w:r>
        <w:rPr>
          <w:color w:val="000000"/>
          <w:sz w:val="24"/>
          <w:szCs w:val="24"/>
          <w:highlight w:val="none"/>
        </w:rPr>
        <w:t xml:space="preserve">本合同正文；</w:t>
      </w:r>
      <w:r>
        <w:rPr>
          <w:rFonts w:hint="eastAsia" w:ascii="宋体" w:hAnsi="宋体" w:cs="宋体"/>
          <w:color w:val="000000"/>
          <w:sz w:val="24"/>
          <w:szCs w:val="24"/>
          <w:highlight w:val="none"/>
        </w:rPr>
        <w:t xml:space="preserve">③</w:t>
      </w:r>
      <w:r>
        <w:rPr>
          <w:color w:val="000000"/>
          <w:sz w:val="24"/>
          <w:szCs w:val="24"/>
          <w:highlight w:val="none"/>
        </w:rPr>
        <w:t xml:space="preserve">招标文件（含采购需求、技术商务要求、附件运维考核表）；</w:t>
      </w:r>
      <w:r>
        <w:rPr>
          <w:rFonts w:hint="eastAsia" w:ascii="宋体" w:hAnsi="宋体" w:cs="宋体"/>
          <w:color w:val="000000"/>
          <w:sz w:val="24"/>
          <w:szCs w:val="24"/>
          <w:highlight w:val="none"/>
        </w:rPr>
        <w:t xml:space="preserve">④</w:t>
      </w:r>
      <w:r>
        <w:rPr>
          <w:color w:val="000000"/>
          <w:sz w:val="24"/>
          <w:szCs w:val="24"/>
          <w:highlight w:val="none"/>
        </w:rPr>
        <w:t xml:space="preserve">乙方投标文件、投标承诺、承诺函、演示材料；</w:t>
      </w:r>
      <w:r>
        <w:rPr>
          <w:rFonts w:hint="eastAsia" w:ascii="宋体" w:hAnsi="宋体" w:cs="宋体"/>
          <w:color w:val="000000"/>
          <w:sz w:val="24"/>
          <w:szCs w:val="24"/>
          <w:highlight w:val="none"/>
        </w:rPr>
        <w:t xml:space="preserve">⑤</w:t>
      </w:r>
      <w:r>
        <w:rPr>
          <w:color w:val="000000"/>
          <w:sz w:val="24"/>
          <w:szCs w:val="24"/>
          <w:highlight w:val="none"/>
        </w:rPr>
        <w:t xml:space="preserve">中标通知书。</w:t>
      </w:r>
      <w:r>
        <w:rPr>
          <w:rFonts w:hint="eastAsia"/>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ascii="方正黑体_GBK" w:hAnsi="方正黑体_GBK" w:eastAsia="方正黑体_GBK" w:cs="方正黑体_GBK"/>
          <w:bCs/>
          <w:color w:val="000000"/>
          <w:sz w:val="24"/>
          <w:szCs w:val="24"/>
          <w:highlight w:val="none"/>
        </w:rPr>
      </w:r>
      <w:r/>
    </w:p>
    <w:p>
      <w:pPr>
        <w:pStyle w:val="869"/>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2.1 本合同金额为：人民币____________________元，（大写：_____________________）。</w:t>
      </w:r>
      <w:r>
        <w:rPr>
          <w:rFonts w:hint="eastAsia" w:ascii="宋体" w:hAnsi="宋体" w:eastAsia="宋体" w:cs="Courier New"/>
          <w:color w:val="000000"/>
          <w:sz w:val="24"/>
          <w:szCs w:val="24"/>
          <w:highlight w:val="none"/>
          <w:lang w:val="en-US" w:eastAsia="zh-CN"/>
        </w:rPr>
      </w:r>
      <w:r/>
    </w:p>
    <w:p>
      <w:pPr>
        <w:pStyle w:val="869"/>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2.2 本合同金额由系统开发费用与运维费用构成，其中运维费用不超过合同总金额的10%，具体以投标分项报价表为准。</w:t>
      </w:r>
      <w:r>
        <w:rPr>
          <w:rFonts w:hint="eastAsia" w:ascii="宋体" w:hAnsi="宋体" w:eastAsia="宋体" w:cs="Courier New"/>
          <w:color w:val="000000"/>
          <w:sz w:val="24"/>
          <w:szCs w:val="24"/>
          <w:highlight w:val="none"/>
          <w:lang w:val="en-US" w:eastAsia="zh-CN"/>
        </w:rPr>
      </w:r>
      <w:r/>
    </w:p>
    <w:p>
      <w:pPr>
        <w:pStyle w:val="869"/>
        <w:rPr>
          <w:color w:val="000000"/>
          <w:highlight w:val="none"/>
        </w:rPr>
      </w:pPr>
      <w:r>
        <w:rPr>
          <w:rFonts w:hint="eastAsia" w:ascii="宋体" w:hAnsi="宋体" w:eastAsia="宋体" w:cs="Courier New"/>
          <w:color w:val="000000"/>
          <w:sz w:val="24"/>
          <w:szCs w:val="24"/>
          <w:highlight w:val="none"/>
          <w:lang w:val="en-US" w:eastAsia="zh-CN"/>
        </w:rPr>
        <w:t xml:space="preserve">本合同金额包含与本次项目有关的所有费用，包含但不限于人员、设备、安装、调试、验收、培训、配套服务等所有含税费用。同时还应包含支付给乙方员工的工资和国家强制缴纳的各种社会保障资金，以及乙方认为需要的其他费用等。乙方的任何错漏、优惠、竞争性报价不得作为减轻责任、减少服务、增加收费、降低服务质量的理由。</w:t>
      </w:r>
      <w:r>
        <w:rPr>
          <w:color w:val="000000"/>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ascii="宋体" w:hAnsi="宋体" w:cs="Courier New"/>
          <w:color w:val="000000"/>
          <w:sz w:val="24"/>
          <w:szCs w:val="24"/>
          <w:highlight w:val="none"/>
        </w:rPr>
      </w:r>
      <w:r/>
    </w:p>
    <w:p>
      <w:pPr>
        <w:pStyle w:val="869"/>
        <w:rPr>
          <w:rFonts w:ascii="Times New Roman" w:hAnsi="Times New Roman" w:eastAsia="宋体" w:cs="Times New Roman"/>
          <w:color w:val="000000"/>
          <w:sz w:val="24"/>
          <w:szCs w:val="24"/>
          <w:highlight w:val="none"/>
        </w:rPr>
      </w:pPr>
      <w:r>
        <w:rPr>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应与甲方签订《数据处理协议》（或《信息安全保密承诺书》），明确数据处理目的、范围、期限，禁止将甲方数据用于本合同外用途；合同终止后，乙方应按甲方要求删除或返还全部数据并出具销毁证明；驻</w:t>
      </w:r>
      <w:r>
        <w:rPr>
          <w:rFonts w:ascii="Times New Roman" w:hAnsi="Times New Roman" w:eastAsia="宋体" w:cs="Times New Roman"/>
          <w:color w:val="000000"/>
          <w:sz w:val="24"/>
          <w:szCs w:val="24"/>
          <w:highlight w:val="none"/>
        </w:rPr>
        <w:t xml:space="preserve">场及远程维护人员须签署保密承诺，远程接入须审批并全程录屏留痕；禁止在生产环境留存真实数据用于测试。</w:t>
      </w:r>
      <w:r>
        <w:rPr>
          <w:rFonts w:hint="eastAsia" w:ascii="Times New Roman" w:hAnsi="Times New Roman" w:eastAsia="宋体" w:cs="Times New Roman"/>
          <w:color w:val="000000"/>
          <w:sz w:val="24"/>
          <w:szCs w:val="24"/>
          <w:highlight w:val="none"/>
        </w:rPr>
        <w:t xml:space="preserve">若</w:t>
      </w:r>
      <w:r>
        <w:rPr>
          <w:rFonts w:ascii="Times New Roman" w:hAnsi="Times New Roman" w:eastAsia="宋体" w:cs="Times New Roman"/>
          <w:color w:val="000000"/>
          <w:sz w:val="24"/>
          <w:szCs w:val="24"/>
          <w:highlight w:val="none"/>
        </w:rPr>
        <w:t xml:space="preserve">乙方违反本条保密及数据安全义务，</w:t>
      </w:r>
      <w:r>
        <w:rPr>
          <w:rFonts w:hint="eastAsia" w:ascii="Times New Roman" w:hAnsi="Times New Roman" w:eastAsia="宋体" w:cs="Times New Roman"/>
          <w:color w:val="000000"/>
          <w:sz w:val="24"/>
          <w:szCs w:val="24"/>
          <w:highlight w:val="none"/>
        </w:rPr>
        <w:t xml:space="preserve">乙方应按照本合同总额的5%向甲方支付违约金，且甲方有权从应付款项中直接扣除违约金、赔偿金等。</w:t>
      </w:r>
      <w:r>
        <w:rPr>
          <w:rFonts w:ascii="Times New Roman" w:hAnsi="Times New Roman" w:eastAsia="宋体" w:cs="Times New Roman"/>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ascii="方正黑体_GBK" w:hAnsi="方正黑体_GBK" w:eastAsia="方正黑体_GBK" w:cs="方正黑体_GBK"/>
          <w:bCs/>
          <w:color w:val="000000"/>
          <w:sz w:val="24"/>
          <w:szCs w:val="24"/>
          <w:highlight w:val="none"/>
        </w:rPr>
      </w:r>
      <w:r/>
    </w:p>
    <w:p>
      <w:pPr>
        <w:pStyle w:val="869"/>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宋体" w:cs="Times New Roman"/>
          <w:color w:val="000000"/>
          <w:sz w:val="24"/>
          <w:szCs w:val="24"/>
          <w:highlight w:val="none"/>
        </w:rPr>
      </w:r>
      <w:r/>
    </w:p>
    <w:p>
      <w:pPr>
        <w:pStyle w:val="869"/>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如因乙方原因引发第三方知识产权索赔、诉讼，乙方应当全权处理纠纷，承担包括赔偿金、诉讼费、律师费在内</w:t>
      </w:r>
      <w:r>
        <w:rPr>
          <w:rFonts w:hint="eastAsia" w:ascii="Times New Roman" w:hAnsi="Times New Roman" w:eastAsia="宋体" w:cs="Times New Roman"/>
          <w:color w:val="000000"/>
          <w:sz w:val="24"/>
          <w:szCs w:val="24"/>
          <w:highlight w:val="none"/>
        </w:rPr>
        <w:t xml:space="preserve">的</w:t>
      </w:r>
      <w:r>
        <w:rPr>
          <w:rFonts w:ascii="Times New Roman" w:hAnsi="Times New Roman" w:eastAsia="宋体" w:cs="Times New Roman"/>
          <w:color w:val="000000"/>
          <w:sz w:val="24"/>
          <w:szCs w:val="24"/>
          <w:highlight w:val="none"/>
        </w:rPr>
        <w:t xml:space="preserve">全部损失；给甲方造成不良影响的，甲方有权追究乙方违约责任。</w:t>
      </w:r>
      <w:r>
        <w:rPr>
          <w:rFonts w:ascii="Times New Roman" w:hAnsi="Times New Roman" w:eastAsia="宋体" w:cs="Times New Roman"/>
          <w:color w:val="000000"/>
          <w:sz w:val="24"/>
          <w:szCs w:val="24"/>
          <w:highlight w:val="none"/>
        </w:rPr>
      </w:r>
      <w:r/>
    </w:p>
    <w:p>
      <w:pPr>
        <w:pStyle w:val="869"/>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定制开发部分软件、全部定制源代码、实施技术文档、需求调研报告、测试报告等成果知识产权、所有权归甲方所有。乙方仅享有其原有通用基础软件产品的原有知识产权；原有基础组件乙方须向甲方提供永久、免费、不可撤销使用许可，保障甲方系统正常运行。</w:t>
      </w:r>
      <w:r>
        <w:rPr>
          <w:rFonts w:ascii="Times New Roman" w:hAnsi="Times New Roman" w:eastAsia="宋体" w:cs="Times New Roman"/>
          <w:color w:val="000000"/>
          <w:sz w:val="24"/>
          <w:szCs w:val="24"/>
          <w:highlight w:val="none"/>
        </w:rPr>
      </w:r>
      <w:r/>
    </w:p>
    <w:p>
      <w:pPr>
        <w:pStyle w:val="869"/>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乙方应在系统最终验收合格后10个自然日内，向甲方完整交付本项目全部定制开发软件源代码（含运维期内升级版本的定制部分源码）、完整部署包、产品永久授权证书、全套技术文档；源代码交付为验收必备条件。</w:t>
      </w:r>
      <w:r>
        <w:rPr>
          <w:rFonts w:ascii="Times New Roman" w:hAnsi="Times New Roman" w:eastAsia="宋体" w:cs="Times New Roman"/>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ascii="方正黑体_GBK" w:hAnsi="方正黑体_GBK" w:eastAsia="方正黑体_GBK" w:cs="方正黑体_GBK"/>
          <w:bCs/>
          <w:color w:val="000000"/>
          <w:sz w:val="24"/>
          <w:szCs w:val="24"/>
          <w:highlight w:val="none"/>
        </w:rPr>
      </w:r>
      <w:r/>
    </w:p>
    <w:p>
      <w:pPr>
        <w:pStyle w:val="869"/>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除招标文件允许的分包情况外，乙方不得将合同标的分包给他人履行，否则甲方有权终止合同。</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ascii="方正黑体_GBK" w:hAnsi="方正黑体_GBK" w:eastAsia="方正黑体_GBK" w:cs="方正黑体_GBK"/>
          <w:bCs/>
          <w:color w:val="000000"/>
          <w:sz w:val="24"/>
          <w:szCs w:val="24"/>
          <w:highlight w:val="none"/>
        </w:rPr>
      </w:r>
      <w:r/>
    </w:p>
    <w:p>
      <w:pPr>
        <w:rPr>
          <w:rFonts w:hint="eastAsia" w:ascii="宋体" w:hAnsi="宋体" w:cs="Courier New"/>
          <w:color w:val="000000"/>
          <w:sz w:val="24"/>
          <w:szCs w:val="24"/>
          <w:highlight w:val="none"/>
          <w14:ligatures w14:val="none"/>
        </w:rPr>
        <w:outlineLvl w:val="3"/>
      </w:pPr>
      <w:r>
        <w:rPr>
          <w:rFonts w:hint="eastAsia" w:ascii="宋体" w:hAnsi="宋体" w:cs="Courier New"/>
          <w:color w:val="000000"/>
          <w:sz w:val="24"/>
          <w:szCs w:val="24"/>
          <w:highlight w:val="none"/>
        </w:rPr>
        <w:t xml:space="preserve">8.1 合同款项的支付方式及时间</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8.1.1 合同签订且乙方服务团队人员到位后，甲方支付合同总价款的30%作为预付款。</w:t>
      </w:r>
      <w:r>
        <w:rPr>
          <w:rFonts w:hint="eastAsia" w:ascii="宋体" w:hAnsi="宋体" w:cs="Courier New"/>
          <w:color w:val="000000"/>
          <w:sz w:val="24"/>
          <w:szCs w:val="24"/>
          <w:highlight w:val="none"/>
        </w:rPr>
        <w:t xml:space="preserve">该预付款在支付系统开发费用时予以抵扣。</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8.1.2 系统开发完成并最终验收合格后（</w:t>
      </w:r>
      <w:r>
        <w:rPr>
          <w:rFonts w:hint="eastAsia" w:ascii="宋体" w:hAnsi="宋体" w:cs="Courier New"/>
          <w:color w:val="000000"/>
          <w:sz w:val="24"/>
          <w:szCs w:val="24"/>
          <w:highlight w:val="none"/>
        </w:rPr>
        <w:t xml:space="preserve">以甲方或实际使用人（最终用户）出具的最终验收报告为准</w:t>
      </w:r>
      <w:r>
        <w:rPr>
          <w:rFonts w:hint="eastAsia" w:ascii="宋体" w:hAnsi="宋体" w:cs="Courier New"/>
          <w:color w:val="000000"/>
          <w:sz w:val="24"/>
          <w:szCs w:val="24"/>
          <w:highlight w:val="none"/>
        </w:rPr>
        <w:t xml:space="preserve">），支付预付款抵扣后的系统开发费用尾款。</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8.1.3系统验收合格后进入运维期，运维期每满半年考核一次，运维款按半年期考核结果支付，考核扣除费用从应支付的款项中扣除，以上款项均为无息支付。；半年期考核的具体标准以《南京市口腔医院运维期考核表（半年期）》为准（作为本合同附件），综合考核得分＞80分为合格付100%，60—80分</w:t>
      </w:r>
      <w:r>
        <w:rPr>
          <w:rFonts w:hint="eastAsia" w:ascii="宋体" w:hAnsi="宋体" w:cs="Courier New"/>
          <w:color w:val="000000"/>
          <w:sz w:val="24"/>
          <w:szCs w:val="24"/>
          <w:highlight w:val="none"/>
        </w:rPr>
        <w:t xml:space="preserve">（包括60、80分本数）</w:t>
      </w:r>
      <w:r>
        <w:rPr>
          <w:rFonts w:hint="eastAsia" w:ascii="宋体" w:hAnsi="宋体" w:cs="Courier New"/>
          <w:color w:val="000000"/>
          <w:sz w:val="24"/>
          <w:szCs w:val="24"/>
          <w:highlight w:val="none"/>
        </w:rPr>
        <w:t xml:space="preserve">付90%，＜60分视为</w:t>
      </w:r>
      <w:r>
        <w:rPr>
          <w:rFonts w:hint="eastAsia"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严重违约，甲方有权停止付款并提前终止合同。</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8.1.4满足合同约定支付条件</w:t>
      </w:r>
      <w:r>
        <w:rPr>
          <w:rFonts w:hint="eastAsia" w:ascii="宋体" w:hAnsi="宋体" w:cs="Courier New"/>
          <w:color w:val="000000"/>
          <w:sz w:val="24"/>
          <w:szCs w:val="24"/>
          <w:highlight w:val="none"/>
          <w:lang w:val="en-US" w:eastAsia="zh-CN"/>
        </w:rPr>
        <w:t xml:space="preserve">且预算资金下达后</w:t>
      </w:r>
      <w:r>
        <w:rPr>
          <w:rFonts w:hint="eastAsia" w:ascii="宋体" w:hAnsi="宋体" w:cs="Courier New"/>
          <w:color w:val="000000"/>
          <w:sz w:val="24"/>
          <w:szCs w:val="24"/>
          <w:highlight w:val="none"/>
        </w:rPr>
        <w:t xml:space="preserve">，甲方收到乙方发票</w:t>
      </w:r>
      <w:r>
        <w:rPr>
          <w:rFonts w:hint="eastAsia" w:ascii="宋体" w:hAnsi="宋体" w:cs="Courier New"/>
          <w:color w:val="000000"/>
          <w:sz w:val="24"/>
          <w:szCs w:val="24"/>
          <w:highlight w:val="none"/>
          <w:lang w:val="en-US" w:eastAsia="zh-CN"/>
        </w:rPr>
        <w:t xml:space="preserve">1</w:t>
      </w:r>
      <w:r>
        <w:rPr>
          <w:rFonts w:hint="eastAsia" w:ascii="宋体" w:hAnsi="宋体" w:cs="Courier New"/>
          <w:color w:val="000000"/>
          <w:sz w:val="24"/>
          <w:szCs w:val="24"/>
          <w:highlight w:val="none"/>
        </w:rPr>
        <w:t xml:space="preserve">0个工作日内，将资金支付到合同约定的</w:t>
      </w:r>
      <w:r>
        <w:rPr>
          <w:rFonts w:hint="eastAsia" w:ascii="宋体" w:hAnsi="宋体" w:cs="Courier New"/>
          <w:color w:val="000000"/>
          <w:sz w:val="24"/>
          <w:szCs w:val="24"/>
          <w:highlight w:val="none"/>
        </w:rPr>
        <w:t xml:space="preserve">乙方账户。</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乙方的开户银行名称（账号）：</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因乙方违约产生的违约金、赔偿金</w:t>
      </w:r>
      <w:r>
        <w:rPr>
          <w:rFonts w:hint="eastAsia" w:ascii="宋体" w:hAnsi="宋体" w:cs="Courier New"/>
          <w:color w:val="000000"/>
          <w:sz w:val="24"/>
          <w:szCs w:val="24"/>
          <w:highlight w:val="none"/>
        </w:rPr>
        <w:t xml:space="preserve">等</w:t>
      </w:r>
      <w:r>
        <w:rPr>
          <w:rFonts w:hint="eastAsia" w:ascii="宋体" w:hAnsi="宋体" w:cs="Courier New"/>
          <w:color w:val="000000"/>
          <w:sz w:val="24"/>
          <w:szCs w:val="24"/>
          <w:highlight w:val="none"/>
        </w:rPr>
        <w:t xml:space="preserve">，甲方有权直接从当期应付合同款项中予以扣除。</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8.2 根据《保障中小企业款项支付条例》规定，甲方未按合同约定支付款项的，乙方可以向有关部门投诉。</w:t>
      </w:r>
      <w:r>
        <w:rPr>
          <w:rFonts w:hint="eastAsia"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ascii="方正黑体_GBK" w:hAnsi="方正黑体_GBK" w:eastAsia="方正黑体_GBK" w:cs="方正黑体_GBK"/>
          <w:bCs/>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10.1 甲方依法组织履约验收工作，本项目验收分试运行前验收测试和试运行三个月后最终验收</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源代码、全套技术文档、承诺函、</w:t>
      </w:r>
      <w:r>
        <w:rPr>
          <w:rFonts w:hint="eastAsia"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人员岗位证明材料、培训签到考核记录均属于验收必备交付物，</w:t>
      </w:r>
      <w:r>
        <w:rPr>
          <w:rFonts w:hint="eastAsia" w:ascii="宋体" w:hAnsi="宋体" w:cs="Courier New"/>
          <w:color w:val="000000"/>
          <w:sz w:val="24"/>
          <w:szCs w:val="24"/>
          <w:highlight w:val="none"/>
        </w:rPr>
        <w:t xml:space="preserve">乙方资料</w:t>
      </w:r>
      <w:r>
        <w:rPr>
          <w:rFonts w:hint="eastAsia" w:ascii="宋体" w:hAnsi="宋体" w:cs="Courier New"/>
          <w:color w:val="000000"/>
          <w:sz w:val="24"/>
          <w:szCs w:val="24"/>
          <w:highlight w:val="none"/>
        </w:rPr>
        <w:t xml:space="preserve">交付不全的，甲方有权不予通过验收</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w:t>
      </w:r>
      <w:r>
        <w:rPr>
          <w:rFonts w:hint="eastAsia" w:ascii="宋体" w:hAnsi="宋体" w:cs="Courier New"/>
          <w:color w:val="000000"/>
          <w:sz w:val="24"/>
          <w:szCs w:val="24"/>
          <w:highlight w:val="none"/>
        </w:rPr>
        <w:t xml:space="preserve">2</w:t>
      </w:r>
      <w:r>
        <w:rPr>
          <w:rFonts w:hint="eastAsia" w:ascii="宋体" w:hAnsi="宋体" w:cs="Courier New"/>
          <w:color w:val="000000"/>
          <w:sz w:val="24"/>
          <w:szCs w:val="24"/>
          <w:highlight w:val="none"/>
        </w:rPr>
        <w:t xml:space="preserve"> 本项目具体验收交付条件，包括但不限于：软件功能清单全部实现并通过测试、采购人通过本系统连续发放3个月绩效奖金且该3个月内系统运行无重大故障、核算结果与历史数据比对误差率≤1%、接口稳定运行、完成培训与文档交付等，按照</w:t>
      </w:r>
      <w:r>
        <w:rPr>
          <w:rFonts w:hint="eastAsia" w:ascii="宋体" w:hAnsi="宋体" w:cs="Courier New"/>
          <w:color w:val="000000"/>
          <w:sz w:val="24"/>
          <w:szCs w:val="24"/>
          <w:highlight w:val="none"/>
        </w:rPr>
        <w:t xml:space="preserve">招标</w:t>
      </w:r>
      <w:r>
        <w:rPr>
          <w:rFonts w:hint="eastAsia" w:ascii="宋体" w:hAnsi="宋体" w:cs="Courier New"/>
          <w:color w:val="000000"/>
          <w:sz w:val="24"/>
          <w:szCs w:val="24"/>
          <w:highlight w:val="none"/>
        </w:rPr>
        <w:t xml:space="preserve">文件第四章《采购需求》</w:t>
      </w:r>
      <w:r>
        <w:rPr>
          <w:rFonts w:hint="eastAsia" w:ascii="宋体" w:hAnsi="宋体" w:cs="Courier New"/>
          <w:color w:val="000000"/>
          <w:sz w:val="24"/>
          <w:szCs w:val="24"/>
          <w:highlight w:val="none"/>
          <w:lang w:val="en-US" w:eastAsia="zh-CN"/>
        </w:rPr>
        <w:t xml:space="preserve">中</w:t>
      </w:r>
      <w:r>
        <w:rPr>
          <w:rFonts w:hint="eastAsia" w:ascii="宋体" w:hAnsi="宋体" w:cs="Courier New"/>
          <w:color w:val="000000"/>
          <w:sz w:val="24"/>
          <w:szCs w:val="24"/>
          <w:highlight w:val="none"/>
        </w:rPr>
        <w:t xml:space="preserve">验收要求执行；最终验收结果以甲方或实际使用人（最终用户）出具的验收报告为准。</w:t>
      </w:r>
      <w:r>
        <w:rPr>
          <w:rFonts w:hint="eastAsia" w:ascii="宋体" w:hAnsi="宋体" w:cs="Courier New"/>
          <w:color w:val="000000"/>
          <w:sz w:val="24"/>
          <w:szCs w:val="24"/>
          <w:highlight w:val="none"/>
        </w:rPr>
        <w:t xml:space="preserve">最终验收中发现由于系统质量等造成某些指标达不到要求，允许乙方进行修复，终验顺延一个月，在全部达到要求时，双方签署验收文件；乙方应根据系统业务需求，提供自测文档，列明系统功能、流程、接口清单供验收核对，并按甲方要求提供完备的验收材料。</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10.3 </w:t>
      </w:r>
      <w:r>
        <w:rPr>
          <w:rFonts w:hint="eastAsia" w:ascii="宋体" w:hAnsi="宋体" w:cs="Courier New"/>
          <w:color w:val="000000"/>
          <w:sz w:val="24"/>
          <w:szCs w:val="24"/>
          <w:highlight w:val="none"/>
        </w:rPr>
        <w:t xml:space="preserve">软件安装、调试达到采购需求后，可进行验收测试。验收规范（包括计划、项目、指标、方式和测试仪器等）应由乙方在验收测试前两周提交给甲方，甲方可根据合同及采购需求和甲方的有关规定进行修改和补充。验收规范经双方确认后形成验收文件作为验收测试依据。验收测试合格后，双方签署初步验收协议，系统开始试运行三个月。</w:t>
      </w:r>
      <w:r>
        <w:rPr>
          <w:rFonts w:hint="eastAsia" w:ascii="宋体" w:hAnsi="宋体" w:cs="Courier New"/>
          <w:color w:val="000000"/>
          <w:sz w:val="24"/>
          <w:szCs w:val="24"/>
          <w:highlight w:val="none"/>
        </w:rPr>
        <w:t xml:space="preserve">甲方在组织最后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10.4对于实际使用人和甲方分离的项目，甲方邀请实际使用人参与验收。</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10.5 甲方可邀请参加本项目投标的其他投标人或第三方专业机构及专家参与验收，相关意见将作为验收结论的参考。</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10.6甲方成立验收小组，按照合同约定对乙方的履约情况进行验收。验收标准见招标文件。验收时甲方按照采购合同的约定对每一项服务的履约情况进行确认。验收结束后,验收小组出具验收书,列明各项服务的验收情况及项目总体评价,由验收双方共同签署。验收结果与合同约定的资金支付挂钩。最后验收的各项资料存档备查。</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10.7验收合格的项目，甲方根据采购合同的约定及时向乙方支付合同款项。验收不合格的项目，</w:t>
      </w:r>
      <w:r>
        <w:rPr>
          <w:rFonts w:hint="eastAsia" w:ascii="宋体" w:hAnsi="宋体" w:cs="Courier New"/>
          <w:color w:val="000000"/>
          <w:sz w:val="24"/>
          <w:szCs w:val="24"/>
          <w:highlight w:val="none"/>
        </w:rPr>
        <w:t xml:space="preserve">甲方有权向乙方发出书面整改通知，给定合理整改期限；乙方逾期未整改或整改后仍达不到标准的，甲方有权拒绝验收、顺延付款，直至</w:t>
      </w:r>
      <w:r>
        <w:rPr>
          <w:rFonts w:hint="eastAsia" w:ascii="宋体" w:hAnsi="宋体" w:cs="Courier New"/>
          <w:color w:val="000000"/>
          <w:sz w:val="24"/>
          <w:szCs w:val="24"/>
          <w:highlight w:val="none"/>
        </w:rPr>
        <w:t xml:space="preserve">甲</w:t>
      </w:r>
      <w:r>
        <w:rPr>
          <w:rFonts w:hint="eastAsia" w:ascii="宋体" w:hAnsi="宋体" w:cs="Courier New"/>
          <w:color w:val="000000"/>
          <w:sz w:val="24"/>
          <w:szCs w:val="24"/>
          <w:highlight w:val="none"/>
        </w:rPr>
        <w:t xml:space="preserve">方解除合同</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10.8</w:t>
      </w:r>
      <w:r>
        <w:rPr>
          <w:rFonts w:hint="eastAsia" w:ascii="宋体" w:hAnsi="宋体" w:cs="Courier New"/>
          <w:color w:val="000000"/>
          <w:sz w:val="24"/>
          <w:szCs w:val="24"/>
          <w:highlight w:val="none"/>
        </w:rPr>
        <w:t xml:space="preserve">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十一、权利与义务</w:t>
      </w:r>
      <w:r>
        <w:rPr>
          <w:rFonts w:ascii="方正黑体_GBK" w:hAnsi="方正黑体_GBK" w:eastAsia="方正黑体_GBK" w:cs="方正黑体_GBK"/>
          <w:bCs/>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11.1甲方的权利与义务</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（1）按本合同约定方式及时向乙方支付采购费用。</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（2）如果本项目为定制软件开发，本项目的所有权和知识产权归甲方所有。</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3）享有本合同中采购软、硬件系统的所有权和使用权。本项目定制开发部分的技术文档、技术成果及全部软件源代码的知识产权归甲方所有，甲方有权自行使用、修改、转让，乙方应予以配合并提供必要协助；</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（4）本项目产生的所有数据成果的版权归甲方所有，定制开发软件（含源代码）的版权、所有权亦归甲方所有；双方在此基础上进一步研发成果的运用，由双方另行书面约定。</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（5）及时组织验收并与乙方共同签署接收单、验收报告、合格证书等相关单据。</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（6）提供必要的业务人员和技术人员配合需求分析、软件开发、系统测试、系统上线工作。</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（7）负责组织对项目进度、项目质量、合同执行监督检查，负责技术架构的问题处理，设计变更的签证，项目中间验收、进度付款支付审核签证等。</w:t>
      </w:r>
      <w:r>
        <w:rPr>
          <w:rFonts w:hint="eastAsia" w:ascii="宋体" w:hAnsi="宋体" w:cs="Courier New"/>
          <w:color w:val="000000"/>
          <w:sz w:val="24"/>
          <w:szCs w:val="24"/>
          <w:highlight w:val="none"/>
        </w:rPr>
      </w:r>
      <w:r/>
    </w:p>
    <w:p>
      <w:pPr>
        <w:rPr>
          <w:rFonts w:hint="eastAsia" w:ascii="宋体" w:hAnsi="宋体" w:cs="Courier New"/>
          <w:color w:val="000000"/>
          <w:sz w:val="24"/>
          <w:szCs w:val="24"/>
          <w:highlight w:val="none"/>
          <w14:ligatures w14:val="none"/>
        </w:rPr>
      </w:pPr>
      <w:r>
        <w:rPr>
          <w:rFonts w:hint="eastAsia" w:ascii="宋体" w:hAnsi="宋体" w:cs="Courier New"/>
          <w:color w:val="000000"/>
          <w:sz w:val="24"/>
          <w:szCs w:val="24"/>
          <w:highlight w:val="none"/>
        </w:rPr>
        <w:t xml:space="preserve">（8）享有本项目功能、方案、设备确认及需求变更的决定权。</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11.2乙方的权利与义务</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（1）负责并承担采购过程中的所有报价风险。本合同一经签订，乙方任何原因导致的报价漏项、缺项等的后果均由乙方自行承担。</w:t>
      </w:r>
      <w:r>
        <w:rPr>
          <w:rFonts w:ascii="宋体" w:hAnsi="宋体" w:cs="Courier New"/>
          <w:color w:val="000000"/>
          <w:sz w:val="24"/>
          <w:szCs w:val="24"/>
          <w:highlight w:val="none"/>
        </w:rPr>
      </w:r>
      <w:r/>
    </w:p>
    <w:p>
      <w:pPr>
        <w:pStyle w:val="869"/>
        <w:rPr>
          <w:color w:val="000000"/>
          <w:sz w:val="24"/>
          <w:szCs w:val="24"/>
          <w:highlight w:val="none"/>
        </w:rPr>
      </w:pPr>
      <w:r>
        <w:rPr>
          <w:color w:val="000000"/>
          <w:sz w:val="24"/>
          <w:szCs w:val="24"/>
          <w:highlight w:val="none"/>
        </w:rPr>
        <w:t xml:space="preserve">（2）应在项目实施过程中无条件向甲方提供完整的相关实施文档及技术资料，包括该项目软件的全部源代码和技术文档（含质保期内的后续升级版本）等技术资料，以及《用户手册》、《项目实施计划》、《培训手册》等。乙方应在系统验收合格后10日内，向甲方交付本项目全部软件源代码及最终版本部署包，并提供产品永久授权，交付内容与清单作为验收必备材料。乙方交付源代码应当与实际部署运行版本保持完全一致，源代码缺失、版本不一致视为未完成交付。</w:t>
      </w:r>
      <w:r>
        <w:rPr>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（3）完善安全质量保证措施，乙方自行承担其履行合同过程产生的所有费用及造成任何财产和人身损失的责任。</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乙方及乙方所有员工必须履行安全责任义务，按规范流程提供服务。如因乙方及其员工安全责任或义务履行不到位，引起甲方或第三方人身伤害、机器损毁以及财产损失等，由乙方承担一切后果及责任，包括但不限于赔偿责任及由此对甲方、第三方造成的影响等。</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由乙方承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乙方在货物和服务未完全交付甲方之前，乙方需负责已完工项目的保护工作，保护期间发生损坏，乙方自费予以修复。如乙方保护措施不到位，造成甲方数据及设备等任何财产损失的，乙方负责照价赔偿及数据修复。</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（8）乙方应提供本合同项下的软、硬件系统与甲方其他系统的集成对接服务，并配合甲方的相关评级改造需求，如果产生费用，由乙方承担。</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（9）乙方应在实施和质保期内满足甲方全部个性化的需求修改，如果产生费用，由乙方承担。</w:t>
      </w:r>
      <w:r>
        <w:rPr>
          <w:rFonts w:ascii="宋体" w:hAnsi="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（10）乙方应按合同约定的期限完成绩效管理系统开发部署，并须满足招标文件规定的技术、商务要求。</w:t>
      </w:r>
      <w:r>
        <w:rPr>
          <w:rFonts w:hint="eastAsia"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zh-CN"/>
        </w:rPr>
        <w:t xml:space="preserve">（11）乙方应当保障绩效数据在采集、存储、处理和使用过程中的安全性，防止数据泄露和越权访问，如违反本条义务，乙方应当承担违约责任。</w:t>
      </w:r>
      <w:r>
        <w:rPr>
          <w:rFonts w:hint="eastAsia" w:ascii="宋体" w:hAnsi="宋体" w:eastAsia="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十二、违约责任</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12.1 甲方无正当理由拒绝接受乙方提供服务的，应向乙方偿付拒绝接受服务合同总额</w:t>
      </w:r>
      <w:r>
        <w:rPr>
          <w:rFonts w:hint="eastAsia" w:ascii="宋体" w:hAnsi="宋体" w:cs="Courier New"/>
          <w:color w:val="000000"/>
          <w:sz w:val="24"/>
          <w:szCs w:val="24"/>
          <w:highlight w:val="none"/>
          <w:u w:val="single"/>
        </w:rPr>
        <w:t xml:space="preserve"> 百分之五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12.2 甲方无故逾期验收和办理支付手续的，应按逾期付款总额每日</w:t>
      </w:r>
      <w:r>
        <w:rPr>
          <w:rFonts w:hint="eastAsia" w:ascii="宋体" w:hAnsi="宋体" w:cs="Courier New"/>
          <w:color w:val="000000"/>
          <w:sz w:val="24"/>
          <w:szCs w:val="24"/>
          <w:highlight w:val="none"/>
          <w:u w:val="single"/>
        </w:rPr>
        <w:t xml:space="preserve">万分之五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百分之五 </w:t>
      </w:r>
      <w:r>
        <w:rPr>
          <w:rFonts w:ascii="宋体" w:hAnsi="宋体" w:cs="宋体"/>
          <w:color w:val="000000"/>
          <w:sz w:val="24"/>
          <w:szCs w:val="24"/>
          <w:highlight w:val="none"/>
        </w:rPr>
        <w:t xml:space="preserve">。</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乙方逾期</w:t>
      </w:r>
      <w:r>
        <w:rPr>
          <w:rFonts w:hint="eastAsia"/>
          <w:color w:val="000000"/>
          <w:sz w:val="24"/>
          <w:szCs w:val="24"/>
          <w:highlight w:val="none"/>
        </w:rPr>
        <w:t xml:space="preserve">完成绩效管理</w:t>
      </w:r>
      <w:r>
        <w:rPr>
          <w:color w:val="000000"/>
          <w:sz w:val="24"/>
          <w:szCs w:val="24"/>
          <w:highlight w:val="none"/>
        </w:rPr>
        <w:t xml:space="preserve">系统开发部署</w:t>
      </w:r>
      <w:r>
        <w:rPr>
          <w:rFonts w:hint="eastAsia"/>
          <w:color w:val="000000"/>
          <w:sz w:val="24"/>
          <w:szCs w:val="24"/>
          <w:highlight w:val="none"/>
        </w:rPr>
        <w:t xml:space="preserve">或</w:t>
      </w:r>
      <w:r>
        <w:rPr>
          <w:rFonts w:hint="eastAsia" w:ascii="宋体" w:hAnsi="宋体" w:cs="Courier New"/>
          <w:color w:val="000000"/>
          <w:sz w:val="24"/>
          <w:szCs w:val="24"/>
          <w:highlight w:val="none"/>
        </w:rPr>
        <w:t xml:space="preserve">提供服务的，应按逾期</w:t>
      </w:r>
      <w:r>
        <w:rPr>
          <w:rFonts w:hint="eastAsia"/>
          <w:color w:val="000000"/>
          <w:sz w:val="24"/>
          <w:szCs w:val="24"/>
          <w:highlight w:val="none"/>
        </w:rPr>
        <w:t xml:space="preserve">完成绩效管理</w:t>
      </w:r>
      <w:r>
        <w:rPr>
          <w:color w:val="000000"/>
          <w:sz w:val="24"/>
          <w:szCs w:val="24"/>
          <w:highlight w:val="none"/>
        </w:rPr>
        <w:t xml:space="preserve">系统开发</w:t>
      </w:r>
      <w:r>
        <w:rPr>
          <w:rFonts w:hint="eastAsia"/>
          <w:color w:val="000000"/>
          <w:sz w:val="24"/>
          <w:szCs w:val="24"/>
          <w:highlight w:val="none"/>
        </w:rPr>
        <w:t xml:space="preserve">或</w:t>
      </w:r>
      <w:r>
        <w:rPr>
          <w:rFonts w:hint="eastAsia" w:ascii="宋体" w:hAnsi="宋体" w:cs="Courier New"/>
          <w:color w:val="000000"/>
          <w:sz w:val="24"/>
          <w:szCs w:val="24"/>
          <w:highlight w:val="none"/>
        </w:rPr>
        <w:t xml:space="preserve">提供服务合同总额每日</w:t>
      </w:r>
      <w:r>
        <w:rPr>
          <w:rFonts w:hint="eastAsia" w:ascii="宋体" w:hAnsi="宋体" w:cs="Courier New"/>
          <w:color w:val="000000"/>
          <w:sz w:val="24"/>
          <w:szCs w:val="24"/>
          <w:highlight w:val="none"/>
          <w:u w:val="single"/>
        </w:rPr>
        <w:t xml:space="preserve"> 千分之五 </w:t>
      </w:r>
      <w:r>
        <w:rPr>
          <w:rFonts w:hint="eastAsia" w:ascii="宋体" w:hAnsi="宋体" w:cs="Courier New"/>
          <w:color w:val="000000"/>
          <w:sz w:val="24"/>
          <w:szCs w:val="24"/>
          <w:highlight w:val="none"/>
        </w:rPr>
        <w:t xml:space="preserve">向甲方支付违约金，由甲方从待付合同款中扣除。超过约定日期10个工作日不能</w:t>
      </w:r>
      <w:r>
        <w:rPr>
          <w:rFonts w:hint="eastAsia"/>
          <w:color w:val="000000"/>
          <w:sz w:val="24"/>
          <w:szCs w:val="24"/>
          <w:highlight w:val="none"/>
        </w:rPr>
        <w:t xml:space="preserve">完成绩效管理</w:t>
      </w:r>
      <w:r>
        <w:rPr>
          <w:color w:val="000000"/>
          <w:sz w:val="24"/>
          <w:szCs w:val="24"/>
          <w:highlight w:val="none"/>
        </w:rPr>
        <w:t xml:space="preserve">系统开发部署</w:t>
      </w:r>
      <w:r>
        <w:rPr>
          <w:rFonts w:hint="eastAsia"/>
          <w:color w:val="000000"/>
          <w:sz w:val="24"/>
          <w:szCs w:val="24"/>
          <w:highlight w:val="none"/>
        </w:rPr>
        <w:t xml:space="preserve">或</w:t>
      </w:r>
      <w:r>
        <w:rPr>
          <w:rFonts w:hint="eastAsia" w:ascii="宋体" w:hAnsi="宋体" w:cs="Courier New"/>
          <w:color w:val="000000"/>
          <w:sz w:val="24"/>
          <w:szCs w:val="24"/>
          <w:highlight w:val="none"/>
        </w:rPr>
        <w:t xml:space="preserve">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百分之十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12.4 乙方所提供服务的标准不符合合同规定及招标文件规定标准的，甲方有权拒绝接受服务，并可单方面解除合同。</w:t>
      </w:r>
      <w:r>
        <w:rPr>
          <w:rFonts w:ascii="宋体" w:hAnsi="宋体" w:cs="Courier New"/>
          <w:color w:val="000000"/>
          <w:sz w:val="24"/>
          <w:szCs w:val="24"/>
          <w:highlight w:val="none"/>
        </w:rPr>
      </w:r>
      <w:r/>
    </w:p>
    <w:p>
      <w:pPr>
        <w:pStyle w:val="869"/>
        <w:rPr>
          <w:rFonts w:ascii="宋体" w:hAnsi="宋体" w:eastAsia="宋体" w:cs="Courier New"/>
          <w:color w:val="000000"/>
          <w:sz w:val="24"/>
          <w:szCs w:val="24"/>
          <w:highlight w:val="none"/>
        </w:rPr>
      </w:pPr>
      <w:r>
        <w:rPr>
          <w:rFonts w:hint="eastAsia" w:ascii="宋体" w:hAnsi="宋体" w:cs="Courier New"/>
          <w:color w:val="000000"/>
          <w:sz w:val="24"/>
          <w:szCs w:val="24"/>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w:t>
      </w:r>
      <w:r>
        <w:rPr>
          <w:rFonts w:hint="eastAsia" w:ascii="宋体" w:hAnsi="宋体" w:eastAsia="宋体" w:cs="Courier New"/>
          <w:color w:val="000000"/>
          <w:sz w:val="24"/>
          <w:szCs w:val="24"/>
          <w:highlight w:val="none"/>
        </w:rPr>
        <w:t xml:space="preserve">鉴定费、差旅费）。</w:t>
      </w:r>
      <w:r>
        <w:rPr>
          <w:rFonts w:ascii="宋体" w:hAnsi="宋体" w:eastAsia="宋体" w:cs="Courier New"/>
          <w:color w:val="000000"/>
          <w:sz w:val="24"/>
          <w:szCs w:val="24"/>
          <w:highlight w:val="none"/>
        </w:rPr>
      </w:r>
      <w:r/>
    </w:p>
    <w:p>
      <w:pPr>
        <w:pStyle w:val="869"/>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12.6</w:t>
      </w:r>
      <w:r>
        <w:rPr>
          <w:rFonts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t xml:space="preserve"> </w:t>
      </w:r>
      <w:r>
        <w:rPr>
          <w:rFonts w:ascii="宋体" w:hAnsi="宋体" w:eastAsia="宋体" w:cs="Courier New"/>
          <w:color w:val="000000"/>
          <w:sz w:val="24"/>
          <w:szCs w:val="24"/>
          <w:highlight w:val="none"/>
        </w:rPr>
        <w:t xml:space="preserve">乙方发生转包、违规分包、擅自更换关键项目人员、数据泄露、违反保密协议、生产环境留存真实测试数据等重大违约，甲方有权要求限期整改；拒不整改的甲方有权解除合同，乙方承担</w:t>
      </w:r>
      <w:r>
        <w:rPr>
          <w:rFonts w:hint="eastAsia" w:ascii="宋体" w:hAnsi="宋体" w:eastAsia="宋体" w:cs="Courier New"/>
          <w:color w:val="000000"/>
          <w:sz w:val="24"/>
          <w:szCs w:val="24"/>
          <w:highlight w:val="none"/>
        </w:rPr>
        <w:t xml:space="preserve">本</w:t>
      </w:r>
      <w:r>
        <w:rPr>
          <w:rFonts w:ascii="宋体" w:hAnsi="宋体" w:eastAsia="宋体" w:cs="Courier New"/>
          <w:color w:val="000000"/>
          <w:sz w:val="24"/>
          <w:szCs w:val="24"/>
          <w:highlight w:val="none"/>
        </w:rPr>
        <w:t xml:space="preserve">合同总额5%违约金并赔偿</w:t>
      </w:r>
      <w:r>
        <w:rPr>
          <w:rFonts w:hint="eastAsia"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全部损失。</w:t>
      </w:r>
      <w:r>
        <w:rPr>
          <w:rFonts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12.7 </w:t>
      </w:r>
      <w:r>
        <w:rPr>
          <w:rFonts w:ascii="宋体" w:hAnsi="宋体" w:eastAsia="宋体" w:cs="Courier New"/>
          <w:color w:val="000000"/>
          <w:sz w:val="24"/>
          <w:szCs w:val="24"/>
          <w:highlight w:val="none"/>
        </w:rPr>
        <w:t xml:space="preserve">本合同约定</w:t>
      </w:r>
      <w:r>
        <w:rPr>
          <w:rFonts w:hint="eastAsia" w:ascii="宋体" w:hAnsi="宋体" w:eastAsia="宋体" w:cs="Courier New"/>
          <w:color w:val="000000"/>
          <w:sz w:val="24"/>
          <w:szCs w:val="24"/>
          <w:highlight w:val="none"/>
        </w:rPr>
        <w:t xml:space="preserve">或法定</w:t>
      </w:r>
      <w:r>
        <w:rPr>
          <w:rFonts w:ascii="宋体" w:hAnsi="宋体" w:eastAsia="宋体" w:cs="Courier New"/>
          <w:color w:val="000000"/>
          <w:sz w:val="24"/>
          <w:szCs w:val="24"/>
          <w:highlight w:val="none"/>
        </w:rPr>
        <w:t xml:space="preserve">解除，甲方</w:t>
      </w:r>
      <w:r>
        <w:rPr>
          <w:rFonts w:hint="eastAsia" w:ascii="宋体" w:hAnsi="宋体" w:eastAsia="宋体" w:cs="Courier New"/>
          <w:color w:val="000000"/>
          <w:sz w:val="24"/>
          <w:szCs w:val="24"/>
          <w:highlight w:val="none"/>
        </w:rPr>
        <w:t xml:space="preserve">书面</w:t>
      </w:r>
      <w:r>
        <w:rPr>
          <w:rFonts w:ascii="宋体" w:hAnsi="宋体" w:eastAsia="宋体" w:cs="Courier New"/>
          <w:color w:val="000000"/>
          <w:sz w:val="24"/>
          <w:szCs w:val="24"/>
          <w:highlight w:val="none"/>
        </w:rPr>
        <w:t xml:space="preserve">解除通知送达乙方</w:t>
      </w:r>
      <w:r>
        <w:rPr>
          <w:rFonts w:hint="eastAsia" w:ascii="宋体" w:hAnsi="宋体" w:eastAsia="宋体" w:cs="Courier New"/>
          <w:color w:val="000000"/>
          <w:sz w:val="24"/>
          <w:szCs w:val="24"/>
          <w:highlight w:val="none"/>
        </w:rPr>
        <w:t xml:space="preserve">当日</w:t>
      </w:r>
      <w:r>
        <w:rPr>
          <w:rFonts w:ascii="宋体" w:hAnsi="宋体" w:eastAsia="宋体" w:cs="Courier New"/>
          <w:color w:val="000000"/>
          <w:sz w:val="24"/>
          <w:szCs w:val="24"/>
          <w:highlight w:val="none"/>
        </w:rPr>
        <w:t xml:space="preserve">生效；合同解除后乙方应当按甲方要求返还全部已收款项、删除甲方全部业务数据，出具销毁证明。</w:t>
      </w:r>
      <w:r>
        <w:rPr>
          <w:rFonts w:hint="eastAsia" w:ascii="宋体" w:hAnsi="宋体" w:eastAsia="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十三、不可抗力事件处理</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13.2 不可抗力事件发生后，应立即通知对方并寄送有关权威机构出具的证明。</w:t>
      </w:r>
      <w:r>
        <w:rPr>
          <w:rFonts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13.3 不可抗力事件延续120天以上，双方应通过友好协商，确定是否继续履行合同。</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十四、解决争议的方法</w:t>
      </w:r>
      <w:r>
        <w:rPr>
          <w:rFonts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14.1 双方在签订、履行合同中所发生的一切争议，应通过友好协商解决。如协商不成的由甲方住所地人民法院管辖。</w:t>
      </w:r>
      <w:r>
        <w:rPr>
          <w:rFonts w:ascii="宋体" w:hAnsi="宋体" w:cs="Courier New"/>
          <w:color w:val="000000"/>
          <w:sz w:val="24"/>
          <w:szCs w:val="24"/>
          <w:highlight w:val="none"/>
        </w:rPr>
      </w:r>
      <w:r/>
    </w:p>
    <w:p>
      <w:pPr>
        <w:pStyle w:val="869"/>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十五、合同生效及其他</w:t>
      </w:r>
      <w:r>
        <w:rPr>
          <w:rFonts w:ascii="方正黑体_GBK" w:hAnsi="方正黑体_GBK" w:eastAsia="方正黑体_GBK" w:cs="方正黑体_GBK"/>
          <w:bCs/>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 本合同经双方加盖单位公章生效；《南京市口腔医院运维期考核表（半年期）》、《数据处理协议》（或《信息安全保密承诺书》）为本合同不可分割之附件。</w:t>
      </w:r>
      <w:r>
        <w:rPr>
          <w:rFonts w:hint="eastAsia"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15.2 本合同未尽事宜，遵照《中华人民共和国民法典》、《中华人民共和国政府采购法》有关条文执行。</w:t>
      </w:r>
      <w:r>
        <w:rPr>
          <w:rFonts w:hint="eastAsia"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15.3 本合同正本一式两份，具有同等法律效力，甲方、乙方各执一份。</w:t>
      </w:r>
      <w:r>
        <w:rPr>
          <w:rFonts w:hint="eastAsia" w:ascii="宋体" w:hAnsi="宋体" w:eastAsia="宋体" w:cs="Courier New"/>
          <w:color w:val="000000"/>
          <w:sz w:val="24"/>
          <w:szCs w:val="24"/>
          <w:highlight w:val="none"/>
        </w:rPr>
      </w:r>
      <w:r/>
    </w:p>
    <w:p>
      <w:pPr>
        <w:pStyle w:val="909"/>
        <w:spacing w:before="120"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p>
      <w:pPr>
        <w:pStyle w:val="909"/>
        <w:ind w:firstLine="240"/>
        <w:spacing w:before="120" w:after="120"/>
        <w:rPr>
          <w:rFonts w:hAnsi="宋体"/>
          <w:color w:val="000000"/>
          <w:sz w:val="24"/>
          <w:szCs w:val="24"/>
          <w:highlight w:val="none"/>
        </w:rPr>
      </w:pPr>
      <w:r>
        <w:rPr>
          <w:rFonts w:hint="eastAsia" w:hAnsi="宋体"/>
          <w:color w:val="000000"/>
          <w:sz w:val="24"/>
          <w:szCs w:val="24"/>
          <w:highlight w:val="none"/>
        </w:rPr>
        <w:t xml:space="preserve">甲方：（公章）                       乙方：（公章） </w:t>
      </w:r>
      <w:r>
        <w:rPr>
          <w:rFonts w:hAnsi="宋体"/>
          <w:color w:val="000000"/>
          <w:sz w:val="24"/>
          <w:szCs w:val="24"/>
          <w:highlight w:val="none"/>
        </w:rPr>
      </w:r>
      <w:r/>
    </w:p>
    <w:p>
      <w:pPr>
        <w:pStyle w:val="909"/>
        <w:spacing w:before="120" w:after="120"/>
        <w:rPr>
          <w:rFonts w:hAnsi="宋体"/>
          <w:color w:val="000000"/>
          <w:sz w:val="24"/>
          <w:szCs w:val="24"/>
          <w:highlight w:val="none"/>
        </w:rPr>
      </w:pPr>
      <w:r>
        <w:rPr>
          <w:rFonts w:hint="eastAsia" w:hAnsi="宋体"/>
          <w:color w:val="000000"/>
          <w:sz w:val="24"/>
          <w:szCs w:val="24"/>
          <w:highlight w:val="none"/>
        </w:rPr>
        <w:t xml:space="preserve">  地址：                               地址： </w:t>
      </w:r>
      <w:r>
        <w:rPr>
          <w:rFonts w:hAnsi="宋体"/>
          <w:color w:val="000000"/>
          <w:sz w:val="24"/>
          <w:szCs w:val="24"/>
          <w:highlight w:val="none"/>
        </w:rPr>
      </w:r>
      <w:r/>
    </w:p>
    <w:p>
      <w:pPr>
        <w:pStyle w:val="909"/>
        <w:spacing w:before="120" w:after="120"/>
        <w:rPr>
          <w:rFonts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Ansi="宋体"/>
          <w:color w:val="000000"/>
          <w:sz w:val="24"/>
          <w:szCs w:val="24"/>
          <w:highlight w:val="none"/>
        </w:rPr>
      </w:r>
      <w:r/>
    </w:p>
    <w:p>
      <w:pPr>
        <w:pStyle w:val="909"/>
        <w:ind w:firstLine="240"/>
        <w:spacing w:before="120" w:after="120"/>
        <w:rPr>
          <w:rFonts w:hAnsi="宋体"/>
          <w:color w:val="000000"/>
          <w:sz w:val="24"/>
          <w:szCs w:val="24"/>
          <w:highlight w:val="none"/>
        </w:rPr>
      </w:pPr>
      <w:r>
        <w:rPr>
          <w:rFonts w:hint="eastAsia" w:hAnsi="宋体"/>
          <w:color w:val="000000"/>
          <w:sz w:val="24"/>
          <w:szCs w:val="24"/>
          <w:highlight w:val="none"/>
        </w:rPr>
        <w:t xml:space="preserve">联系电话：                           联系电话：          </w:t>
      </w:r>
      <w:r>
        <w:rPr>
          <w:rFonts w:hAnsi="宋体"/>
          <w:color w:val="000000"/>
          <w:sz w:val="24"/>
          <w:szCs w:val="24"/>
          <w:highlight w:val="none"/>
        </w:rPr>
      </w:r>
      <w:r/>
    </w:p>
    <w:p>
      <w:pPr>
        <w:pStyle w:val="909"/>
        <w:spacing w:before="120"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p>
      <w:pPr>
        <w:pStyle w:val="909"/>
        <w:ind w:firstLine="5280"/>
        <w:spacing w:before="120" w:after="120"/>
        <w:rPr>
          <w:rFonts w:hAnsi="宋体"/>
          <w:color w:val="000000"/>
          <w:sz w:val="24"/>
          <w:szCs w:val="24"/>
          <w:highlight w:val="none"/>
        </w:rPr>
      </w:pPr>
      <w:r>
        <w:rPr>
          <w:rFonts w:hint="eastAsia" w:hAnsi="宋体"/>
          <w:color w:val="000000"/>
          <w:sz w:val="24"/>
          <w:szCs w:val="24"/>
          <w:highlight w:val="none"/>
        </w:rPr>
        <w:t xml:space="preserve">签订日期：</w:t>
      </w:r>
      <w:r>
        <w:rPr>
          <w:rFonts w:hAnsi="宋体"/>
          <w:color w:val="000000"/>
          <w:sz w:val="24"/>
          <w:szCs w:val="24"/>
          <w:highlight w:val="none"/>
        </w:rPr>
      </w:r>
      <w:r/>
    </w:p>
    <w:p>
      <w:pPr>
        <w:pStyle w:val="909"/>
        <w:ind w:firstLine="5280"/>
        <w:spacing w:before="120" w:after="120"/>
        <w:rPr>
          <w:rFonts w:hAnsi="宋体"/>
          <w:color w:val="000000"/>
          <w:sz w:val="24"/>
          <w:szCs w:val="24"/>
          <w:highlight w:val="none"/>
        </w:rPr>
      </w:pPr>
      <w:r>
        <w:rPr>
          <w:rFonts w:hAnsi="宋体"/>
          <w:color w:val="000000"/>
          <w:sz w:val="24"/>
          <w:szCs w:val="24"/>
          <w:highlight w:val="none"/>
        </w:rPr>
      </w:r>
      <w:r/>
    </w:p>
    <w:p>
      <w:pPr>
        <w:pStyle w:val="909"/>
        <w:ind w:firstLine="5280"/>
        <w:spacing w:before="120" w:after="120"/>
        <w:rPr>
          <w:rFonts w:hAnsi="宋体"/>
          <w:color w:val="000000"/>
          <w:sz w:val="24"/>
          <w:szCs w:val="24"/>
          <w:highlight w:val="none"/>
        </w:rPr>
      </w:pPr>
      <w:r>
        <w:rPr>
          <w:rFonts w:hAnsi="宋体"/>
          <w:color w:val="000000"/>
          <w:sz w:val="24"/>
          <w:szCs w:val="24"/>
          <w:highlight w:val="none"/>
        </w:rPr>
      </w:r>
      <w:r/>
    </w:p>
    <w:p>
      <w:pPr>
        <w:pStyle w:val="869"/>
        <w:rPr>
          <w:color w:val="000000"/>
          <w:sz w:val="24"/>
          <w:szCs w:val="24"/>
          <w:highlight w:val="none"/>
        </w:rPr>
      </w:pPr>
      <w:r>
        <w:rPr>
          <w:rFonts w:hint="eastAsia"/>
          <w:color w:val="000000"/>
          <w:sz w:val="24"/>
          <w:szCs w:val="24"/>
          <w:highlight w:val="none"/>
        </w:rPr>
        <w:t xml:space="preserve">附件：</w:t>
      </w:r>
      <w:r>
        <w:rPr>
          <w:color w:val="000000"/>
          <w:sz w:val="24"/>
          <w:szCs w:val="24"/>
          <w:highlight w:val="none"/>
        </w:rPr>
      </w:r>
      <w:r/>
    </w:p>
    <w:p>
      <w:pPr>
        <w:pStyle w:val="869"/>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《南京市口腔医院运维期考核表（半年期）》</w:t>
      </w:r>
      <w:r>
        <w:rPr>
          <w:color w:val="000000"/>
          <w:sz w:val="24"/>
          <w:szCs w:val="24"/>
          <w:highlight w:val="none"/>
        </w:rPr>
      </w:r>
      <w:r/>
    </w:p>
    <w:p>
      <w:pPr>
        <w:pStyle w:val="869"/>
        <w:jc w:val="center"/>
        <w:spacing w:line="440" w:lineRule="exact"/>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南京市口腔医院运维期考核表（半年期）</w:t>
      </w:r>
      <w:r>
        <w:rPr>
          <w:rFonts w:ascii="仿宋" w:hAnsi="仿宋" w:eastAsia="仿宋" w:cs="仿宋"/>
          <w:b/>
          <w:bCs/>
          <w:color w:val="000000"/>
          <w:sz w:val="32"/>
          <w:szCs w:val="32"/>
          <w:highlight w:val="none"/>
        </w:rPr>
      </w:r>
      <w:r/>
    </w:p>
    <w:p>
      <w:pPr>
        <w:pStyle w:val="869"/>
        <w:spacing w:line="440" w:lineRule="exact"/>
        <w:rPr>
          <w:rFonts w:ascii="仿宋" w:hAnsi="仿宋" w:eastAsia="仿宋" w:cs="仿宋"/>
          <w:b/>
          <w:bCs/>
          <w:color w:val="000000"/>
          <w:highlight w:val="none"/>
          <w:u w:val="single"/>
        </w:rPr>
      </w:pPr>
      <w:r>
        <w:rPr>
          <w:rFonts w:hint="eastAsia" w:ascii="仿宋" w:hAnsi="仿宋" w:eastAsia="仿宋" w:cs="仿宋"/>
          <w:b/>
          <w:bCs/>
          <w:color w:val="000000"/>
          <w:highlight w:val="none"/>
        </w:rPr>
        <w:t xml:space="preserve">合同名称：</w:t>
      </w:r>
      <w:r>
        <w:rPr>
          <w:rFonts w:hint="eastAsia" w:ascii="仿宋" w:hAnsi="仿宋" w:eastAsia="仿宋" w:cs="仿宋"/>
          <w:b/>
          <w:bCs/>
          <w:color w:val="000000"/>
          <w:highlight w:val="none"/>
          <w:u w:val="single"/>
        </w:rPr>
        <w:t xml:space="preserve">                                       </w:t>
      </w:r>
      <w:r>
        <w:rPr>
          <w:rFonts w:ascii="仿宋" w:hAnsi="仿宋" w:eastAsia="仿宋" w:cs="仿宋"/>
          <w:b/>
          <w:bCs/>
          <w:color w:val="000000"/>
          <w:highlight w:val="none"/>
          <w:u w:val="single"/>
        </w:rPr>
      </w:r>
      <w:r/>
    </w:p>
    <w:p>
      <w:pPr>
        <w:pStyle w:val="869"/>
        <w:jc w:val="left"/>
        <w:spacing w:line="440" w:lineRule="exact"/>
        <w:rPr>
          <w:rFonts w:ascii="仿宋" w:hAnsi="仿宋" w:eastAsia="仿宋" w:cs="仿宋"/>
          <w:b/>
          <w:bCs/>
          <w:color w:val="000000"/>
          <w:highlight w:val="none"/>
          <w:u w:val="single"/>
        </w:rPr>
      </w:pPr>
      <w:r>
        <w:rPr>
          <w:rFonts w:hint="eastAsia" w:ascii="仿宋" w:hAnsi="仿宋" w:eastAsia="仿宋" w:cs="仿宋"/>
          <w:b/>
          <w:bCs/>
          <w:color w:val="000000"/>
          <w:highlight w:val="none"/>
        </w:rPr>
        <w:t xml:space="preserve">合同金额（元）：</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考核时间：</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使用科室：</w:t>
      </w:r>
      <w:r>
        <w:rPr>
          <w:rFonts w:hint="eastAsia" w:ascii="仿宋" w:hAnsi="仿宋" w:eastAsia="仿宋" w:cs="仿宋"/>
          <w:b/>
          <w:bCs/>
          <w:color w:val="000000"/>
          <w:highlight w:val="none"/>
          <w:u w:val="single"/>
        </w:rPr>
        <w:t xml:space="preserve">         </w:t>
      </w:r>
      <w:r>
        <w:rPr>
          <w:rFonts w:ascii="仿宋" w:hAnsi="仿宋" w:eastAsia="仿宋" w:cs="仿宋"/>
          <w:b/>
          <w:bCs/>
          <w:color w:val="000000"/>
          <w:highlight w:val="none"/>
          <w:u w:val="single"/>
        </w:rPr>
      </w:r>
      <w:r/>
    </w:p>
    <w:p>
      <w:pPr>
        <w:pStyle w:val="869"/>
        <w:spacing w:line="440" w:lineRule="exact"/>
        <w:rPr>
          <w:b/>
          <w:bCs/>
          <w:color w:val="000000"/>
          <w:highlight w:val="none"/>
        </w:rPr>
      </w:pPr>
      <w:r>
        <w:rPr>
          <w:rFonts w:hint="eastAsia" w:ascii="仿宋" w:hAnsi="仿宋" w:eastAsia="仿宋" w:cs="仿宋"/>
          <w:b/>
          <w:bCs/>
          <w:color w:val="000000"/>
          <w:highlight w:val="none"/>
        </w:rPr>
        <w:t xml:space="preserve">签约方名称：</w:t>
      </w:r>
      <w:r>
        <w:rPr>
          <w:rFonts w:hint="eastAsia" w:ascii="仿宋" w:hAnsi="仿宋" w:eastAsia="仿宋" w:cs="仿宋"/>
          <w:b/>
          <w:bCs/>
          <w:color w:val="000000"/>
          <w:highlight w:val="none"/>
          <w:u w:val="single"/>
        </w:rPr>
        <w:t xml:space="preserve">                             </w:t>
      </w:r>
      <w:r>
        <w:rPr>
          <w:b/>
          <w:bCs/>
          <w:color w:val="000000"/>
          <w:highlight w:val="none"/>
        </w:rPr>
      </w:r>
      <w:r/>
    </w:p>
    <w:tbl>
      <w:tblPr>
        <w:tblW w:w="5100" w:type="pct"/>
        <w:tblInd w:w="-455" w:type="dxa"/>
        <w:tblLayout w:type="autofit"/>
        <w:tblCellMar>
          <w:left w:w="96" w:type="dxa"/>
          <w:top w:w="96" w:type="dxa"/>
          <w:right w:w="96" w:type="dxa"/>
          <w:bottom w:w="96" w:type="dxa"/>
        </w:tblCellMar>
        <w:tblLook w:val="04A0" w:firstRow="1" w:lastRow="0" w:firstColumn="1" w:lastColumn="0" w:noHBand="0" w:noVBand="1"/>
      </w:tblPr>
      <w:tblGrid>
        <w:gridCol w:w="862"/>
        <w:gridCol w:w="1413"/>
        <w:gridCol w:w="3106"/>
        <w:gridCol w:w="827"/>
        <w:gridCol w:w="3929"/>
      </w:tblGrid>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序号</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rPr>
              <w:t xml:space="preserve">计分标准</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考核项目</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评分</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备注</w:t>
            </w:r>
            <w:r>
              <w:rPr>
                <w:rFonts w:ascii="仿宋" w:hAnsi="仿宋" w:eastAsia="仿宋" w:cs="仿宋"/>
                <w:b/>
                <w:bCs/>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基础管理（35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人员配备安排合理（10分）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2</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配备工器具完善（10分）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3</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人员响应及时（10分）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响应及时为优秀 10 分；每延迟响应一次扣 2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4</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及时完成采购人检查的问题整改（5分）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5</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维护情况（55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系统运行正常，报错率低（15分）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6</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系统 BUG 修复及时，返工率低（15分）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每有一项返工 2 次及以上扣 3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7</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抽查工作状况（10分）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8</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制作周期合理（15分）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满足合同要求 15 分；每有一次不满足合同要求扣 3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9</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bottom"/>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日常管理（10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对医院反馈存在问题及时整改（5分）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10</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项目人员服从医院调度和管理（5分）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11</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bottom"/>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加分项</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（8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受到医院表扬（5分）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12</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主动发现问题并提出解决方案（3分）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gridSpan w:val="2"/>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227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综合考核得分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合计：</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ind w:firstLine="3150"/>
              <w:jc w:val="left"/>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分</w:t>
            </w:r>
            <w:r>
              <w:rPr>
                <w:rFonts w:ascii="仿宋" w:hAnsi="仿宋" w:eastAsia="仿宋" w:cs="仿宋"/>
                <w:color w:val="000000"/>
                <w:highlight w:val="none"/>
              </w:rPr>
            </w:r>
            <w:r/>
          </w:p>
        </w:tc>
      </w:tr>
      <w:tr>
        <w:trPr>
          <w:trHeight w:val="818"/>
        </w:trPr>
        <w:tc>
          <w:tcPr>
            <w:gridSpan w:val="2"/>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2275" w:type="dxa"/>
            <w:vAlign w:val="center"/>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使用科室意见</w:t>
            </w:r>
            <w:r>
              <w:rPr>
                <w:rFonts w:ascii="仿宋" w:hAnsi="仿宋" w:eastAsia="仿宋" w:cs="仿宋"/>
                <w:color w:val="000000"/>
                <w:highlight w:val="none"/>
                <w:lang w:bidi="ar"/>
              </w:rPr>
            </w:r>
            <w:r/>
          </w:p>
        </w:tc>
        <w:tc>
          <w:tcPr>
            <w:gridSpan w:val="3"/>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7862" w:type="dxa"/>
            <w:vAlign w:val="center"/>
            <w:textDirection w:val="lrTb"/>
            <w:noWrap w:val="false"/>
          </w:tcPr>
          <w:p>
            <w:pPr>
              <w:pStyle w:val="869"/>
              <w:jc w:val="left"/>
              <w:widowControl/>
              <w:rPr>
                <w:rFonts w:ascii="仿宋" w:hAnsi="仿宋" w:eastAsia="仿宋" w:cs="仿宋"/>
                <w:color w:val="000000"/>
                <w:highlight w:val="none"/>
                <w:lang w:bidi="ar"/>
              </w:rPr>
            </w:pPr>
            <w:r>
              <w:rPr>
                <w:rFonts w:ascii="仿宋" w:hAnsi="仿宋" w:eastAsia="仿宋" w:cs="仿宋"/>
                <w:color w:val="000000"/>
                <w:highlight w:val="none"/>
                <w:lang w:bidi="ar"/>
              </w:rPr>
            </w:r>
            <w:r/>
          </w:p>
        </w:tc>
      </w:tr>
    </w:tbl>
    <w:p>
      <w:pPr>
        <w:pStyle w:val="869"/>
        <w:spacing w:line="44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备注：</w:t>
      </w:r>
      <w:r>
        <w:rPr>
          <w:rFonts w:ascii="仿宋" w:hAnsi="仿宋" w:eastAsia="仿宋" w:cs="仿宋"/>
          <w:color w:val="000000"/>
          <w:highlight w:val="none"/>
          <w:lang w:val="zh-CN"/>
        </w:rPr>
      </w:r>
      <w:r/>
    </w:p>
    <w:p>
      <w:pPr>
        <w:pStyle w:val="869"/>
        <w:ind w:firstLine="420"/>
        <w:spacing w:line="44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1.综合考核得分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80</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lang w:val="zh-CN"/>
        </w:rPr>
        <w:t xml:space="preserve">为合格，付半年度</w:t>
      </w:r>
      <w:r>
        <w:rPr>
          <w:rFonts w:hint="eastAsia" w:ascii="仿宋" w:hAnsi="仿宋" w:eastAsia="仿宋" w:cs="仿宋"/>
          <w:color w:val="000000"/>
          <w:highlight w:val="none"/>
        </w:rPr>
        <w:t xml:space="preserve">运维</w:t>
      </w:r>
      <w:r>
        <w:rPr>
          <w:rFonts w:hint="eastAsia" w:ascii="仿宋" w:hAnsi="仿宋" w:eastAsia="仿宋" w:cs="仿宋"/>
          <w:color w:val="000000"/>
          <w:highlight w:val="none"/>
          <w:lang w:val="zh-CN"/>
        </w:rPr>
        <w:t xml:space="preserve">费的</w:t>
      </w:r>
      <w:r>
        <w:rPr>
          <w:rFonts w:hint="eastAsia" w:ascii="仿宋" w:hAnsi="仿宋" w:eastAsia="仿宋" w:cs="仿宋"/>
          <w:color w:val="000000"/>
          <w:highlight w:val="none"/>
        </w:rPr>
        <w:t xml:space="preserve">100</w:t>
      </w:r>
      <w:r>
        <w:rPr>
          <w:rFonts w:hint="eastAsia" w:ascii="仿宋" w:hAnsi="仿宋" w:eastAsia="仿宋" w:cs="仿宋"/>
          <w:color w:val="000000"/>
          <w:highlight w:val="none"/>
          <w:lang w:val="zh-CN"/>
        </w:rPr>
        <w:t xml:space="preserve">％；</w:t>
      </w:r>
      <w:r>
        <w:rPr>
          <w:rFonts w:ascii="仿宋" w:hAnsi="仿宋" w:eastAsia="仿宋" w:cs="仿宋"/>
          <w:color w:val="000000"/>
          <w:highlight w:val="none"/>
          <w:lang w:val="zh-CN"/>
        </w:rPr>
      </w:r>
      <w:r/>
    </w:p>
    <w:p>
      <w:pPr>
        <w:pStyle w:val="869"/>
        <w:ind w:firstLine="420"/>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综合考核得分</w:t>
      </w:r>
      <w:r>
        <w:rPr>
          <w:rFonts w:hint="eastAsia" w:ascii="仿宋" w:hAnsi="仿宋" w:eastAsia="仿宋" w:cs="仿宋"/>
          <w:color w:val="000000"/>
          <w:highlight w:val="none"/>
        </w:rPr>
        <w:t xml:space="preserve">60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分</w:t>
      </w:r>
      <w:r>
        <w:rPr>
          <w:rFonts w:hint="eastAsia" w:ascii="仿宋" w:hAnsi="仿宋" w:eastAsia="仿宋" w:cs="仿宋"/>
          <w:color w:val="000000"/>
          <w:highlight w:val="none"/>
        </w:rPr>
        <w:t xml:space="preserve">-80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分，付半年度运维费的90％；</w:t>
      </w:r>
      <w:r>
        <w:rPr>
          <w:rFonts w:ascii="仿宋" w:hAnsi="仿宋" w:eastAsia="仿宋" w:cs="仿宋"/>
          <w:color w:val="000000"/>
          <w:highlight w:val="none"/>
        </w:rPr>
      </w:r>
      <w:r/>
    </w:p>
    <w:p>
      <w:pPr>
        <w:pStyle w:val="869"/>
        <w:ind w:firstLine="420"/>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3.综合考核得分＜60分，视为供应商严重违约，甲方有权停止支付一切款项并提前终止合同，所造成的全部损失由乙方承担。</w:t>
      </w:r>
      <w:r>
        <w:rPr>
          <w:rFonts w:ascii="仿宋" w:hAnsi="仿宋" w:eastAsia="仿宋" w:cs="仿宋"/>
          <w:color w:val="000000"/>
          <w:highlight w:val="none"/>
        </w:rPr>
      </w:r>
      <w:r/>
    </w:p>
    <w:p>
      <w:pPr>
        <w:pStyle w:val="881"/>
        <w:rPr>
          <w:color w:val="000000"/>
          <w:highlight w:val="none"/>
        </w:rPr>
      </w:pPr>
      <w:r>
        <w:rPr>
          <w:color w:val="000000"/>
          <w:highlight w:val="none"/>
        </w:rPr>
      </w:r>
      <w:r/>
    </w:p>
    <w:p>
      <w:pPr>
        <w:pStyle w:val="869"/>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《数据处理协议》（或《信息安全保密承诺书》）</w:t>
      </w:r>
      <w:r>
        <w:rPr>
          <w:color w:val="000000"/>
          <w:sz w:val="24"/>
          <w:szCs w:val="24"/>
          <w:highlight w:val="none"/>
        </w:rPr>
      </w:r>
      <w:r/>
    </w:p>
    <w:p>
      <w:pPr>
        <w:pStyle w:val="909"/>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69"/>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869"/>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09"/>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4" w:name="_Toc49090575"/>
      <w:r/>
      <w:bookmarkStart w:id="55"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随着医疗卫生体制改革的持续深入，公立医院绩效考核已成为推动医院高质量发展的重要抓手。在医保支付方式改革（DIP/DRG）全面推进的背景下，传统的绩效分配模式已难以适应新形势下的管理要求，亟需建立以工作量、服务质量、技术难度、成本管控为核心指标的现代绩效管理体系。</w:t>
      </w:r>
      <w:r>
        <w:rPr>
          <w:rFonts w:hint="eastAsia" w:ascii="宋体" w:hAnsi="宋体" w:eastAsia="宋体" w:cs="Times New Roman"/>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为推进医院绩效改革，提高绩效管理效率，实现绩效核算的精准化、管理的高效化及数据的安全化，</w:t>
      </w:r>
      <w:r>
        <w:rPr>
          <w:rFonts w:hint="eastAsia" w:ascii="宋体" w:hAnsi="宋体" w:eastAsia="宋体" w:cs="宋体"/>
          <w:bCs/>
          <w:color w:val="000000"/>
          <w:sz w:val="24"/>
          <w:szCs w:val="24"/>
          <w:highlight w:val="none"/>
        </w:rPr>
        <w:t xml:space="preserve">南京市口腔医院</w:t>
      </w:r>
      <w:r>
        <w:rPr>
          <w:rFonts w:hint="eastAsia" w:ascii="宋体" w:hAnsi="宋体" w:eastAsia="宋体" w:cs="Times New Roman"/>
          <w:bCs w:val="0"/>
          <w:color w:val="000000"/>
          <w:sz w:val="24"/>
          <w:szCs w:val="24"/>
          <w:highlight w:val="none"/>
        </w:rPr>
        <w:t xml:space="preserve">拟引入一套绩效管理系统，实现工作量绩效的自动化核算与精细化管理，为医院运营决策提供可靠的数据支撑。</w:t>
      </w:r>
      <w:r>
        <w:rPr>
          <w:rFonts w:hint="eastAsia" w:ascii="宋体" w:hAnsi="宋体" w:eastAsia="宋体" w:cs="Times New Roman"/>
          <w:bCs w:val="0"/>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3"/>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2"/>
        <w:gridCol w:w="1677"/>
        <w:gridCol w:w="931"/>
        <w:gridCol w:w="882"/>
        <w:gridCol w:w="1296"/>
        <w:gridCol w:w="1312"/>
        <w:gridCol w:w="1634"/>
        <w:gridCol w:w="1352"/>
      </w:tblGrid>
      <w:tr>
        <w:trPr>
          <w:trHeight w:val="470"/>
        </w:trPr>
        <w:tc>
          <w:tcPr>
            <w:tcW w:w="3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8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7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66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83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69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344"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859"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南京市口腔医院绩效管理系统</w:t>
            </w:r>
            <w:r>
              <w:rPr>
                <w:rFonts w:hint="eastAsia" w:ascii="宋体" w:hAnsi="宋体" w:eastAsia="宋体" w:cs="Times New Roman"/>
                <w:bCs/>
                <w:color w:val="000000"/>
                <w:sz w:val="24"/>
                <w:szCs w:val="24"/>
                <w:highlight w:val="none"/>
              </w:rPr>
            </w:r>
            <w:r/>
          </w:p>
        </w:tc>
        <w:tc>
          <w:tcPr>
            <w:tcW w:w="477"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4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rPr>
            </w:r>
            <w:r/>
          </w:p>
        </w:tc>
        <w:tc>
          <w:tcPr>
            <w:tcW w:w="1296"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tc>
        <w:tc>
          <w:tcPr>
            <w:tcW w:w="672"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Times New Roman"/>
                <w:bCs/>
                <w:color w:val="000000"/>
                <w:sz w:val="24"/>
                <w:szCs w:val="24"/>
                <w:highlight w:val="none"/>
                <w:lang w:val="en-US"/>
              </w:rPr>
            </w:pPr>
            <w:r>
              <w:rPr>
                <w:rFonts w:hint="eastAsia" w:ascii="宋体" w:hAnsi="宋体"/>
                <w:bCs/>
                <w:color w:val="000000"/>
                <w:sz w:val="24"/>
                <w:szCs w:val="24"/>
                <w:highlight w:val="none"/>
                <w:lang w:val="en-US" w:eastAsia="zh-CN"/>
              </w:rPr>
              <w:t xml:space="preserve">主要产品</w:t>
            </w:r>
            <w:r>
              <w:rPr>
                <w:rFonts w:ascii="宋体" w:hAnsi="宋体" w:eastAsia="宋体" w:cs="Times New Roman"/>
                <w:bCs/>
                <w:color w:val="000000"/>
                <w:sz w:val="24"/>
                <w:szCs w:val="24"/>
                <w:highlight w:val="none"/>
                <w:lang w:val="en-US"/>
              </w:rPr>
            </w:r>
            <w:r/>
          </w:p>
        </w:tc>
        <w:tc>
          <w:tcPr>
            <w:tcW w:w="837"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692" w:type="dxa"/>
            <w:vAlign w:val="center"/>
            <w:textDirection w:val="lrTb"/>
            <w:noWrap w:val="false"/>
          </w:tcPr>
          <w:p>
            <w:pPr>
              <w:pStyle w:val="869"/>
              <w:jc w:val="center"/>
              <w:spacing w:line="264"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w:t>
            </w:r>
            <w:r>
              <w:rPr>
                <w:rFonts w:ascii="宋体" w:hAnsi="宋体" w:eastAsia="宋体" w:cs="宋体"/>
                <w:bCs/>
                <w:color w:val="000000"/>
                <w:sz w:val="24"/>
                <w:szCs w:val="24"/>
                <w:highlight w:val="none"/>
                <w:lang w:val="en-US" w:eastAsia="zh-CN"/>
              </w:rPr>
            </w:r>
            <w:r/>
          </w:p>
        </w:tc>
      </w:tr>
      <w:tr>
        <w:trPr>
          <w:trHeight w:val="597"/>
        </w:trPr>
        <w:tc>
          <w:tcPr>
            <w:tcW w:w="344"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859"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运维服务</w:t>
            </w:r>
            <w:r>
              <w:rPr>
                <w:rFonts w:hint="eastAsia" w:ascii="宋体" w:hAnsi="宋体" w:eastAsia="宋体" w:cs="Times New Roman"/>
                <w:color w:val="000000"/>
                <w:sz w:val="24"/>
                <w:szCs w:val="24"/>
                <w:highlight w:val="none"/>
                <w:lang w:val="en-US" w:eastAsia="zh-CN"/>
              </w:rPr>
            </w:r>
            <w:r/>
          </w:p>
        </w:tc>
        <w:tc>
          <w:tcPr>
            <w:tcW w:w="477"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4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r>
            <w:r/>
          </w:p>
        </w:tc>
        <w:tc>
          <w:tcPr>
            <w:tcW w:w="1296"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67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37"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692"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1.总体技术架构</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1.1系统应支持主流Web Services技术标准，包括SOAP 1.1/1.2、WSDL、WS-Security、WS-Addressing等，支持同步、异步调用，并具备HTTP/HTTPS等标准接口能力。</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1.2系统应具备定时任务调度功能，可按照定时、定点、固定时间间隔等方式完成数据采集、计算、汇总及同步。</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 系统应支持可靠的数据及消息传输机制，支持JMS等标准消息接口及主流消息中间件，并支持FTP/File、Socket等常用数据交换方式。</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1.4系统应支持主流服务器及操作系统环境，可部署于物理服务器或虚拟化环境，支持Windows Server、Red Hat Linux、SUSE Linux等主流操作系统。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1.5具备高性能处理能力，尤其对于XML数据的校验和解析、XSLT解析、非XML报文的处理、路由和过滤、数据库操作、Web Services调用等都要满足高性能要求，提供动态的缓存机制，保证数据能够在内存中最快速的处理。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1.6系统应满足7×24小时稳定运行要求，在批量数据处理及业务高峰期间保持稳定，并具备相应的异常处理和故障恢复能力。</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 系统应提供开放接口，能够与HIS、电子病历、成本核算、物资及其他相关业务系统进行数据交换，支持数据库、中间表、Web Service、HTTP/HTTPS及文件等常用接口方式具体要求如下：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（1）接口须经医院集成平台或数据中台统一出口对接，不得直连生产库；</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（2）数据交互遵循最小必要原则，须提供详细的接口清单，按接口清单逐项审批；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（3）接口开发及对接产生的相关费用由</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承担，医院不另行支付。</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第1.7项内容签订合同时</w:t>
      </w:r>
      <w:r>
        <w:rPr>
          <w:rFonts w:hint="eastAsia" w:ascii="宋体" w:hAnsi="宋体" w:eastAsia="宋体" w:cs="Times New Roman"/>
          <w:color w:val="000000"/>
          <w:sz w:val="24"/>
          <w:highlight w:val="none"/>
          <w:lang w:val="zh-CN"/>
        </w:rPr>
        <w:t xml:space="preserve">提供承诺函，格式自拟）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★1.8系统应具备系统运行、用户登录和操作、任务执行、接口调用及异常等日志记录功能，便于运行监控、问题定位和安全审计。（</w:t>
      </w:r>
      <w:r>
        <w:rPr>
          <w:rFonts w:hint="eastAsia" w:ascii="宋体" w:hAnsi="宋体" w:eastAsia="宋体" w:cs="Times New Roman"/>
          <w:color w:val="000000"/>
          <w:sz w:val="24"/>
          <w:highlight w:val="none"/>
          <w:lang w:val="en-US" w:eastAsia="zh-CN"/>
        </w:rPr>
        <w:t xml:space="preserve">签订合同时</w:t>
      </w:r>
      <w:r>
        <w:rPr>
          <w:rFonts w:hint="eastAsia" w:ascii="宋体" w:hAnsi="宋体" w:eastAsia="宋体" w:cs="Times New Roman"/>
          <w:color w:val="000000"/>
          <w:sz w:val="24"/>
          <w:highlight w:val="none"/>
          <w:lang w:val="zh-CN"/>
        </w:rPr>
        <w:t xml:space="preserve">提供承诺函，格式自拟）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▲1.9系统应支持Oracle、SQL Server、DB2等主流关系型数据库，并支持国产信创数据库，能够适配医院现有数据库及运行环境，满足医院未来信创改造需求。（</w:t>
      </w:r>
      <w:r>
        <w:rPr>
          <w:rFonts w:hint="eastAsia" w:ascii="宋体" w:hAnsi="宋体" w:eastAsia="宋体" w:cs="Times New Roman"/>
          <w:color w:val="000000"/>
          <w:sz w:val="24"/>
          <w:highlight w:val="none"/>
          <w:lang w:val="en-US" w:eastAsia="zh-CN"/>
        </w:rPr>
        <w:t xml:space="preserve">签订合同时</w:t>
      </w:r>
      <w:r>
        <w:rPr>
          <w:rFonts w:hint="eastAsia" w:ascii="宋体" w:hAnsi="宋体" w:eastAsia="宋体" w:cs="Times New Roman"/>
          <w:color w:val="000000"/>
          <w:sz w:val="24"/>
          <w:highlight w:val="none"/>
          <w:lang w:val="zh-CN"/>
        </w:rPr>
        <w:t xml:space="preserve">提供承诺函，格式自拟）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1.10系统应支持全量备份、增量备份等备份方式，可灵活设置备份及保存周期，并具备数据恢复能力。</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2.功能描述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★2.1总体需求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建立以工作量评价为基础，以RBRVS为工作量评价工具，以医院战略目标为导向，实现绩效分配的公平性，体现多劳多得，优绩优酬，保证医院的公益性要求。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根据口腔专科医院的特点，结合医院中长期建设目标，提出相匹配的绩效激励方案。绩效方案设计要合理评估收治病例的复杂程度与治疗技术难度的工作量，提高科室收治疑难病症的积极性。</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▲2.2 临床、医技、机关后勤绩效考核</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临床、医技、机关后勤等不同序列人员分类绩效分配，不同序列采用差异化的绩效核算模块。提供各类绩效设计方案、点值（牙体牙髓、颌面外科、修复、正畸、种植、牙周、粘膜、耳鼻咽喉等科室项目）与难度系数模型，应满足不同科室和人员的绩效核算需求，支持根据职称、科室、人员类别设置不同的绩效奖金核算公式。（</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▲2.3 特殊绩效考核</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支持对周末、节假日、夜间门诊、专病门诊、特殊科室以及国际医疗等工作量进行标记与单独核算，设置特殊核算规则或不同点数，体现医务人员的劳动价值，实现差异化的绩效激励。（</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▲2.4 绩效考核成本</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科室直接成本数据的自动采集、手工录入、批量导入及查询，如材料成本、高值耗材、人员工资、设备折旧、维修费用等；支持成本的预提待摊处理及共用成本的分摊。将科室收支成本数据纳入绩效核算体系，实现成本管控与绩效分配的联动。（</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▲2.5 绩效考核指标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支持将医院现有及新增的各类考核指标（医疗服务收入占比、椅位使用率、满意度、转化率、复诊率、次均费用、四级手术占比、抗菌药物使用强度等 ）纳入绩效核算体系，并与医务、科研、教学管理软件、病历质控软件等有联动功能，考核结果与绩效分配直接挂钩。指标支持自定义配置，满足医院差异化管理需求。支持核心口腔诊疗项目进行相应奖励设置，支持设置CMI计算、奖励；支持关键指标的奖励；支持批量将上月公式复制到本月。（</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▲2.6 学科建设绩效考核</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支持医院科研专项奖励（国自然、省自然、GCP、学科建设、科研奖励等）、教学奖励。（</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▲2.7 DRG分组方式的病种结余绩效核算功能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如医麻分离、费别分类、费用结余等多种结余核算方式；完整支持个性化激励规则设置：RW激励、高低倍率考核、常见病种激励、代表性病种与代表性操作激励。根据手术级别（四级、三级及其他）对每个病例进行结余考核，按照医保长住院调解机制，对长住院病例、扶持、倾斜病例分别考核。增加次均费用激励和病案申诉、修正激励。（</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▲2.8绩效二次分配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支持科室内部二次分配方案的线上管理与结果上报，支持从工作量、质效等多维度进行科室绩效和个人绩效自动核算与评价，实现科室绩效核算到二次分配结果的闭环管理。（</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▲2.9报表查询与可视化展示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支持绩效数据的多维度查询统计与可视化展示；支持科室绩效对比、趋势分析等功能，如各科室绩效核算查询、各核算指标汇总查询，科室绩效同比、环比；支持多条件组合查询与多格式数据导出，满足不同角色的报表需求。（</w:t>
      </w:r>
      <w:r>
        <w:rPr>
          <w:rFonts w:hint="eastAsia" w:ascii="宋体" w:hAnsi="宋体"/>
          <w:color w:val="000000"/>
          <w:sz w:val="24"/>
          <w:highlight w:val="none"/>
          <w:lang w:val="zh-CN"/>
        </w:rPr>
        <w:t xml:space="preserve">签合同时提供功能截图或演示视频或系统原型。）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★2.10数据采集与接口对接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具备与HIS、电子病历、成本核算、物资等多系统的对接能力以自动获取数据，同时支持Excel导入、在线填报等手工数据补充方式，并配套数据确认与验证机制。（</w:t>
      </w:r>
      <w:r>
        <w:rPr>
          <w:rFonts w:hint="eastAsia" w:ascii="宋体" w:hAnsi="宋体" w:eastAsia="宋体" w:cs="Times New Roman"/>
          <w:color w:val="000000"/>
          <w:sz w:val="24"/>
          <w:highlight w:val="none"/>
          <w:lang w:val="en-US" w:eastAsia="zh-CN"/>
        </w:rPr>
        <w:t xml:space="preserve">签订合同时</w:t>
      </w:r>
      <w:r>
        <w:rPr>
          <w:rFonts w:hint="eastAsia" w:ascii="宋体" w:hAnsi="宋体" w:eastAsia="宋体" w:cs="Times New Roman"/>
          <w:color w:val="000000"/>
          <w:sz w:val="24"/>
          <w:highlight w:val="none"/>
          <w:lang w:val="zh-CN"/>
        </w:rPr>
        <w:t xml:space="preserve">提供承诺函，格式自拟）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★2.11保密安全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保障绩效数据在采集、存储、处理和使用过程中的安全性，防止数据泄露和越权访问。（1）签订《数据处理协议》，明确处理目的、范围、期限，禁止用于本合同外用途；（2）合同终止后按</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要求删除或返还全部数据并出具销毁证明；（3）驻场及远程维护人员签署保密承诺，远程接入须审批并全程录屏留痕；（4）禁止在生产环境留存真实数据用于测试。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第2.11项内容签订合同时</w:t>
      </w:r>
      <w:r>
        <w:rPr>
          <w:rFonts w:hint="eastAsia" w:ascii="宋体" w:hAnsi="宋体" w:eastAsia="宋体" w:cs="Times New Roman"/>
          <w:color w:val="000000"/>
          <w:sz w:val="24"/>
          <w:highlight w:val="none"/>
          <w:lang w:val="zh-CN"/>
        </w:rPr>
        <w:t xml:space="preserve">提供承诺函，格式自理）</w:t>
      </w:r>
      <w:r>
        <w:rPr>
          <w:rFonts w:hint="eastAsia" w:ascii="宋体" w:hAnsi="宋体" w:eastAsia="宋体" w:cs="Times New Roman"/>
          <w:color w:val="000000"/>
          <w:sz w:val="24"/>
          <w:highlight w:val="none"/>
          <w:lang w:val="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本项目报价分为系统开发费用和</w:t>
      </w:r>
      <w:r>
        <w:rPr>
          <w:rFonts w:hint="eastAsia" w:ascii="宋体" w:hAnsi="宋体" w:cs="宋体"/>
          <w:b/>
          <w:bCs/>
          <w:color w:val="000000"/>
          <w:sz w:val="24"/>
          <w:szCs w:val="24"/>
          <w:highlight w:val="none"/>
          <w:lang w:val="en-US" w:eastAsia="zh-CN"/>
        </w:rPr>
        <w:t xml:space="preserve">运维</w:t>
      </w:r>
      <w:r>
        <w:rPr>
          <w:rFonts w:hint="eastAsia" w:ascii="宋体" w:hAnsi="宋体" w:cs="宋体"/>
          <w:b/>
          <w:bCs/>
          <w:color w:val="000000"/>
          <w:sz w:val="24"/>
          <w:szCs w:val="24"/>
          <w:highlight w:val="none"/>
        </w:rPr>
        <w:t xml:space="preserve">费用，其中</w:t>
      </w:r>
      <w:r>
        <w:rPr>
          <w:rFonts w:hint="eastAsia" w:ascii="宋体" w:hAnsi="宋体" w:cs="宋体"/>
          <w:b/>
          <w:bCs/>
          <w:color w:val="000000"/>
          <w:sz w:val="24"/>
          <w:szCs w:val="24"/>
          <w:highlight w:val="none"/>
          <w:lang w:val="en-US" w:eastAsia="zh-CN"/>
        </w:rPr>
        <w:t xml:space="preserve">运维</w:t>
      </w:r>
      <w:r>
        <w:rPr>
          <w:rFonts w:hint="eastAsia" w:ascii="宋体" w:hAnsi="宋体" w:cs="宋体"/>
          <w:b/>
          <w:bCs/>
          <w:color w:val="000000"/>
          <w:sz w:val="24"/>
          <w:szCs w:val="24"/>
          <w:highlight w:val="none"/>
        </w:rPr>
        <w:t xml:space="preserve">费用</w:t>
      </w:r>
      <w:r>
        <w:rPr>
          <w:rFonts w:hint="eastAsia" w:ascii="宋体" w:hAnsi="宋体" w:cs="宋体"/>
          <w:b/>
          <w:bCs/>
          <w:color w:val="000000"/>
          <w:sz w:val="24"/>
          <w:szCs w:val="24"/>
          <w:highlight w:val="none"/>
          <w:lang w:val="en-US" w:eastAsia="zh-CN"/>
        </w:rPr>
        <w:t xml:space="preserve">不超过</w:t>
      </w:r>
      <w:r>
        <w:rPr>
          <w:rFonts w:hint="eastAsia" w:ascii="宋体" w:hAnsi="宋体" w:cs="宋体"/>
          <w:b/>
          <w:bCs/>
          <w:color w:val="000000"/>
          <w:sz w:val="24"/>
          <w:szCs w:val="24"/>
          <w:highlight w:val="none"/>
        </w:rPr>
        <w:t xml:space="preserve">投标总报价的10%。</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与调试后，采购人将组织履约验收。本项目交付期为9个月（含3个月试运行期）。采购人通过绩效管理系统连续发放3个月绩效奖金且该3个月内系统运行无重大故障，功能清单全部实现并通过测试、核算结果与历史数据比对误差率≤1%、接口稳定运行、完成培训与文档交付，即视为满足验收交付条件，最终验收结果以采购人或实际使用人（最终用户）出具的验收报告为准。验收过程中，如发现软件未完成安装部署或未进行调试的，采购人有权要求供应商立即补充完善。</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w:t>
      </w:r>
      <w:r>
        <w:rPr>
          <w:rFonts w:hint="eastAsia" w:ascii="宋体" w:hAnsi="宋体"/>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后，可进行验收测试。验收规范（包括计划、项目、指标、方式和测试仪器等）应由供应商在验收前两周提交给采购人，采购人可根据合同及</w:t>
      </w:r>
      <w:r>
        <w:rPr>
          <w:rFonts w:hint="eastAsia" w:ascii="宋体" w:hAnsi="宋体"/>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③系统所有性能指标达到</w:t>
      </w:r>
      <w:r>
        <w:rPr>
          <w:rFonts w:hint="eastAsia" w:ascii="宋体" w:hAnsi="宋体"/>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（2）运维要求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①供应商应确保本次采购所有项目的安全稳定的运行，并提供1年运维期服务（运维期自最终验收报告签字确认之日起算，试运行期不计入运维期）。</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olor w:val="000000"/>
          <w:sz w:val="24"/>
          <w:szCs w:val="24"/>
          <w:highlight w:val="none"/>
        </w:rPr>
        <w:t xml:space="preserve">遇到下列情况：价格大调整、更换相关信息系统时，和卫健委重大政策等致使绩效系统需进行重大修改的（不含新增功能模块），由供应商免费配合完成相应绩效系统调整；确属重大功能扩展的，按补充协议办理。</w:t>
      </w:r>
      <w:r>
        <w:rPr>
          <w:rFonts w:hint="eastAsia" w:ascii="宋体" w:hAnsi="宋体"/>
          <w:color w:val="000000"/>
          <w:sz w:val="24"/>
          <w:szCs w:val="24"/>
          <w:highlight w:val="none"/>
        </w:rPr>
      </w:r>
      <w:r/>
    </w:p>
    <w:p>
      <w:pPr>
        <w:pStyle w:val="869"/>
        <w:ind w:firstLine="480"/>
        <w:spacing w:line="264"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olor w:val="000000"/>
          <w:sz w:val="24"/>
          <w:szCs w:val="24"/>
          <w:highlight w:val="none"/>
        </w:rPr>
        <w:t xml:space="preserve">运维期内供应商需提供定期回访服务，对采购人提出的合理优化建议应提供升级服务，费用包含在投标报价中。</w:t>
      </w:r>
      <w:r>
        <w:rPr>
          <w:rFonts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olor w:val="000000"/>
          <w:sz w:val="24"/>
          <w:szCs w:val="24"/>
          <w:highlight w:val="none"/>
        </w:rPr>
        <w:t xml:space="preserve">运维期内，如遇紧急故障工作人员在接到通知后1小时内提供在线支持，如不能远程解决，确需现场处理的，供应商工作人员2天内必须到达医院并设法排除故障，由此产生的一切费用均由供应商承担。</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olor w:val="000000"/>
          <w:sz w:val="24"/>
          <w:szCs w:val="24"/>
          <w:highlight w:val="none"/>
        </w:rPr>
        <w:t xml:space="preserve">售后服务内容</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1.每季度进行数据库优化调校,确保数据来源正确。</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2.每季度进行系统的例行更新。</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3.每季度进行系统的效能调整，确保系统运行速度。</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4.医院绩效政策调整时的管理咨询与相应调整服务。</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5.科室意见反馈的咨询管理服务。</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6.科室新增或变动诊疗项目时的咨询管理服务。</w:t>
      </w:r>
      <w:r>
        <w:rPr>
          <w:rFonts w:hint="eastAsia" w:ascii="宋体" w:hAnsi="宋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7.提供电话技术支持及远端遥控支持。</w:t>
      </w:r>
      <w:r>
        <w:rPr>
          <w:rFonts w:hint="eastAsia"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（3）人员要求</w:t>
      </w:r>
      <w:r>
        <w:rPr>
          <w:rFonts w:hint="eastAsia" w:ascii="宋体" w:hAnsi="宋体" w:eastAsia="宋体" w:cs="宋体"/>
          <w:bCs/>
          <w:color w:val="000000"/>
          <w:sz w:val="24"/>
          <w:szCs w:val="24"/>
          <w:highlight w:val="none"/>
          <w:lang w:val="en-US" w:eastAsia="zh-CN"/>
        </w:rPr>
      </w:r>
      <w:r/>
    </w:p>
    <w:p>
      <w:pPr>
        <w:pStyle w:val="869"/>
        <w:ind w:firstLine="480"/>
        <w:spacing w:line="240" w:lineRule="auto"/>
        <w:rPr>
          <w:rFonts w:hint="eastAsia" w:ascii="宋体" w:hAnsi="宋体"/>
          <w:color w:val="000000"/>
          <w:sz w:val="24"/>
          <w:szCs w:val="24"/>
          <w:highlight w:val="none"/>
        </w:rPr>
      </w:pPr>
      <w:r>
        <w:rPr>
          <w:rFonts w:ascii="宋体" w:hAnsi="宋体"/>
          <w:color w:val="000000"/>
          <w:sz w:val="24"/>
          <w:szCs w:val="24"/>
          <w:highlight w:val="none"/>
        </w:rPr>
        <w:t xml:space="preserve">供应商拟投入本项目的项目经理及实施人员，应具备绩效管理系统建设或实施经验，能够独立承担需求调研、系统配置、数据测算、上线培训等工作</w:t>
      </w:r>
      <w:r>
        <w:rPr>
          <w:rStyle w:val="948"/>
          <w:rFonts w:hint="eastAsia"/>
          <w:color w:val="000000"/>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①项目经理1人：负责项目实施过程中关键节点的把控。负责项目进度把控、业务调研、核算单元划分、历史绩效的分析、数据处理、答疑、分析、组织培训等工作。</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②项目实施技术负责人至少1人：负责项目调研、数据整理、分析、汇总等工作。</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③项目实施工程师至少1人：负责项目软件建设。</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以上3个角色不可兼任。</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④项目实施期间(含试运行期间) 提供不少于2名人员（项目实施技术负责人和项目实施工程师）常驻现场服务。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实施期间人员相对固定，未经采购人书面同意不得更换；确需更换的，接替人员资质不得低于原承诺，并经采购人确认。</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（4）知识产权及保密要求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（5）网络安全和数据安全要求，外包网络安全管理要求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（6）培训要求</w:t>
      </w:r>
      <w:r>
        <w:rPr>
          <w:rFonts w:hint="eastAsia" w:ascii="宋体" w:hAnsi="宋体" w:eastAsia="宋体" w:cs="宋体"/>
          <w:bCs/>
          <w:color w:val="000000"/>
          <w:sz w:val="24"/>
          <w:szCs w:val="24"/>
          <w:highlight w:val="none"/>
          <w:lang w:val="en-US" w:eastAsia="zh-CN"/>
        </w:rPr>
      </w:r>
      <w:r/>
    </w:p>
    <w:p>
      <w:pPr>
        <w:pStyle w:val="949"/>
        <w:ind w:left="0" w:firstLine="480"/>
        <w:spacing w:line="264" w:lineRule="auto"/>
        <w:rPr>
          <w:rFonts w:hint="eastAsia" w:ascii="宋体" w:hAnsi="宋体" w:eastAsia="宋体" w:cs="宋体"/>
          <w:bCs/>
          <w:color w:val="000000"/>
          <w:sz w:val="24"/>
          <w:szCs w:val="24"/>
          <w:highlight w:val="none"/>
          <w:lang w:val="en-US"/>
        </w:rPr>
      </w:pPr>
      <w:r>
        <w:rPr>
          <w:rFonts w:ascii="宋体" w:hAnsi="宋体" w:eastAsia="宋体"/>
          <w:bCs/>
          <w:color w:val="000000"/>
          <w:sz w:val="24"/>
          <w:szCs w:val="24"/>
          <w:highlight w:val="none"/>
          <w:lang w:val="en-US"/>
        </w:rPr>
        <w:t xml:space="preserve">供应商须面向医院绩效管理责任人、核算</w:t>
      </w:r>
      <w:r>
        <w:rPr>
          <w:rFonts w:hint="eastAsia" w:ascii="宋体" w:hAnsi="宋体" w:eastAsia="宋体"/>
          <w:bCs/>
          <w:color w:val="000000"/>
          <w:sz w:val="24"/>
          <w:szCs w:val="24"/>
          <w:highlight w:val="none"/>
          <w:lang w:val="en-US"/>
        </w:rPr>
        <w:t xml:space="preserve">绩效</w:t>
      </w:r>
      <w:r>
        <w:rPr>
          <w:rFonts w:ascii="宋体" w:hAnsi="宋体" w:eastAsia="宋体"/>
          <w:bCs/>
          <w:color w:val="000000"/>
          <w:sz w:val="24"/>
          <w:szCs w:val="24"/>
          <w:highlight w:val="none"/>
          <w:lang w:val="en-US"/>
        </w:rPr>
        <w:t xml:space="preserve">人员、临床科室负责人、财务人员等开展培训。培训内容包括系统架构与流程、各角色操作、绩效方案配置、数据采集核对、指标计算查询、报表分析、权限管理、常见问题及运维应急处理等，按岗位差异化设置。通过培训，科室负责人能查询分析本科室绩效，绩效管理相关岗位能独立完成绩效核算与</w:t>
      </w:r>
      <w:r>
        <w:rPr>
          <w:rFonts w:hint="eastAsia" w:ascii="宋体" w:hAnsi="宋体" w:eastAsia="宋体"/>
          <w:bCs/>
          <w:color w:val="000000"/>
          <w:sz w:val="24"/>
          <w:szCs w:val="24"/>
          <w:highlight w:val="none"/>
          <w:lang w:val="en-US"/>
        </w:rPr>
        <w:t xml:space="preserve">发放</w:t>
      </w:r>
      <w:r>
        <w:rPr>
          <w:rFonts w:ascii="宋体" w:hAnsi="宋体" w:eastAsia="宋体"/>
          <w:bCs/>
          <w:color w:val="000000"/>
          <w:sz w:val="24"/>
          <w:szCs w:val="24"/>
          <w:highlight w:val="none"/>
          <w:lang w:val="en-US"/>
        </w:rPr>
        <w:t xml:space="preserve">。供应商须制定详细培训计划，培训不少于6场，提供纸质及电子版操作手册和完整教学视频；每次培训须签到并留存考核记录，作为验收必备材料。</w:t>
      </w:r>
      <w:r>
        <w:rPr>
          <w:rFonts w:hint="eastAsia" w:ascii="宋体" w:hAnsi="宋体" w:eastAsia="宋体" w:cs="宋体"/>
          <w:bCs/>
          <w:color w:val="000000"/>
          <w:sz w:val="24"/>
          <w:szCs w:val="24"/>
          <w:highlight w:val="none"/>
          <w:lang w:val="en-US"/>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（7）方案宣传与沟通解释</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对于绩效方案的设计原理、核算规则、以及数据的测算结果，供应商应配合医院对临床、医技等各科室做好解释沟通工作，确保绩效管理方案的稳妥推进与实施。</w:t>
      </w:r>
      <w:r>
        <w:rPr>
          <w:rFonts w:hint="eastAsia" w:ascii="宋体" w:hAnsi="宋体" w:eastAsia="宋体" w:cs="宋体"/>
          <w:bCs/>
          <w:color w:val="000000"/>
          <w:sz w:val="24"/>
          <w:szCs w:val="24"/>
          <w:highlight w:val="none"/>
          <w:lang w:val="en-US" w:eastAsia="zh-CN"/>
        </w:rPr>
      </w:r>
      <w:r/>
    </w:p>
    <w:p>
      <w:pPr>
        <w:pStyle w:val="869"/>
        <w:numPr>
          <w:ilvl w:val="0"/>
          <w:numId w:val="0"/>
        </w:numPr>
        <w:ind w:firstLine="480"/>
        <w:jc w:val="left"/>
        <w:keepLines w:val="0"/>
        <w:keepNext w:val="0"/>
        <w:pageBreakBefore w:val="0"/>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（8）系统对接要求</w:t>
      </w:r>
      <w:r>
        <w:rPr>
          <w:rFonts w:hint="eastAsia" w:ascii="宋体" w:hAnsi="宋体" w:cs="宋体"/>
          <w:bCs/>
          <w:color w:val="000000"/>
          <w:sz w:val="24"/>
          <w:szCs w:val="24"/>
          <w:highlight w:val="none"/>
        </w:rPr>
        <w:br w:type="textWrapping" w:clear="all"/>
      </w:r>
      <w:r>
        <w:rPr>
          <w:rFonts w:hint="eastAsia" w:ascii="宋体" w:hAnsi="宋体" w:cs="宋体"/>
          <w:bCs/>
          <w:color w:val="000000"/>
          <w:sz w:val="24"/>
          <w:szCs w:val="24"/>
          <w:highlight w:val="none"/>
        </w:rPr>
        <w:t xml:space="preserve">    供应商在提供定制软件开发服务时，需满足以下对接要求：</w:t>
      </w:r>
      <w:r>
        <w:rPr>
          <w:rFonts w:hint="eastAsia" w:ascii="宋体" w:hAnsi="宋体" w:cs="宋体"/>
          <w:bCs/>
          <w:color w:val="000000"/>
          <w:sz w:val="24"/>
          <w:szCs w:val="24"/>
          <w:highlight w:val="none"/>
        </w:rPr>
        <w:br w:type="textWrapping" w:clear="all"/>
      </w:r>
      <w:r>
        <w:rPr>
          <w:rFonts w:hint="eastAsia" w:ascii="宋体" w:hAnsi="宋体" w:cs="宋体"/>
          <w:bCs/>
          <w:color w:val="000000"/>
          <w:sz w:val="24"/>
          <w:szCs w:val="24"/>
          <w:highlight w:val="none"/>
        </w:rPr>
        <w:t xml:space="preserve">    终身为采购人提供数据接口。与南京市口腔医院集成平台或相关业务系统对接，相关费用由供应商承担。</w:t>
      </w:r>
      <w:r>
        <w:rPr>
          <w:rFonts w:hint="eastAsia" w:ascii="宋体" w:hAnsi="宋体"/>
          <w:color w:val="000000"/>
          <w:sz w:val="24"/>
          <w:szCs w:val="24"/>
          <w:highlight w:val="none"/>
        </w:rPr>
        <w:t xml:space="preserve">平台接口对接工作联系人：李老师，联系电话：025-</w:t>
      </w:r>
      <w:r>
        <w:rPr>
          <w:rFonts w:ascii="宋体" w:hAnsi="宋体"/>
          <w:color w:val="000000"/>
          <w:sz w:val="24"/>
          <w:szCs w:val="24"/>
          <w:highlight w:val="none"/>
        </w:rPr>
        <w:t xml:space="preserve">83620161</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9"/>
        <w:ind w:firstLine="480"/>
        <w:spacing w:line="264" w:lineRule="auto"/>
        <w:rPr>
          <w:rFonts w:hint="eastAsia" w:ascii="宋体" w:hAnsi="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cs="宋体"/>
          <w:bCs/>
          <w:color w:val="000000"/>
          <w:sz w:val="24"/>
          <w:szCs w:val="24"/>
          <w:highlight w:val="none"/>
        </w:rPr>
        <w:t xml:space="preserve">合同签订后180天内完成系统开发，试运行90天后完成项目整体交付</w:t>
      </w:r>
      <w:r>
        <w:rPr>
          <w:rFonts w:hint="eastAsia" w:ascii="宋体" w:hAnsi="宋体" w:cs="宋体"/>
          <w:color w:val="000000"/>
          <w:sz w:val="24"/>
          <w:szCs w:val="24"/>
          <w:highlight w:val="none"/>
        </w:rPr>
        <w:t xml:space="preserve">，运维3</w:t>
      </w:r>
      <w:r>
        <w:rPr>
          <w:rFonts w:ascii="宋体" w:hAnsi="宋体" w:cs="宋体"/>
          <w:color w:val="000000"/>
          <w:sz w:val="24"/>
          <w:szCs w:val="24"/>
          <w:highlight w:val="none"/>
        </w:rPr>
        <w:t xml:space="preserve">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9"/>
        <w:ind w:left="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附件：</w:t>
      </w:r>
      <w:r>
        <w:rPr>
          <w:rFonts w:hint="eastAsia" w:ascii="宋体" w:hAnsi="宋体" w:eastAsia="宋体" w:cs="Times New Roman"/>
          <w:b w:val="0"/>
          <w:bCs w:val="0"/>
          <w:color w:val="000000"/>
          <w:sz w:val="24"/>
          <w:szCs w:val="24"/>
          <w:highlight w:val="none"/>
          <w:lang w:val="en-US"/>
        </w:rPr>
        <w:t xml:space="preserve">南京市口腔医院</w:t>
      </w:r>
      <w:r>
        <w:rPr>
          <w:rFonts w:hint="eastAsia" w:ascii="宋体" w:hAnsi="宋体" w:eastAsia="宋体" w:cs="Times New Roman"/>
          <w:b w:val="0"/>
          <w:bCs w:val="0"/>
          <w:color w:val="000000"/>
          <w:sz w:val="24"/>
          <w:szCs w:val="24"/>
          <w:highlight w:val="none"/>
          <w:lang w:val="en-US" w:eastAsia="zh-CN"/>
        </w:rPr>
        <w:t xml:space="preserve">运维期</w:t>
      </w:r>
      <w:r>
        <w:rPr>
          <w:rFonts w:hint="eastAsia" w:ascii="宋体" w:hAnsi="宋体" w:eastAsia="宋体" w:cs="Times New Roman"/>
          <w:b w:val="0"/>
          <w:bCs w:val="0"/>
          <w:color w:val="000000"/>
          <w:sz w:val="24"/>
          <w:szCs w:val="24"/>
          <w:highlight w:val="none"/>
          <w:lang w:val="en-US"/>
        </w:rPr>
        <w:t xml:space="preserve">考核表</w:t>
      </w:r>
      <w:r>
        <w:rPr>
          <w:rFonts w:hint="eastAsia" w:ascii="宋体" w:hAnsi="宋体" w:eastAsia="宋体" w:cs="Times New Roman"/>
          <w:b w:val="0"/>
          <w:bCs w:val="0"/>
          <w:color w:val="000000"/>
          <w:sz w:val="24"/>
          <w:szCs w:val="24"/>
          <w:highlight w:val="none"/>
          <w:lang w:val="en-US" w:eastAsia="zh-CN"/>
        </w:rPr>
        <w:t xml:space="preserve">（半年期）</w:t>
      </w:r>
      <w:r>
        <w:rPr>
          <w:rFonts w:hint="eastAsia" w:ascii="宋体" w:hAnsi="宋体" w:eastAsia="宋体" w:cs="Times New Roman"/>
          <w:color w:val="000000"/>
          <w:sz w:val="24"/>
          <w:szCs w:val="24"/>
          <w:highlight w:val="none"/>
          <w:lang w:val="en-US" w:eastAsia="zh-CN"/>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81"/>
        <w:rPr>
          <w:rFonts w:hint="eastAsia"/>
          <w:color w:val="000000"/>
          <w:highlight w:val="none"/>
        </w:rPr>
      </w:pPr>
      <w:r>
        <w:rPr>
          <w:rFonts w:hint="eastAsia"/>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left"/>
        <w:spacing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69"/>
        <w:jc w:val="center"/>
        <w:spacing w:line="440" w:lineRule="exact"/>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南京市口腔医院</w:t>
      </w:r>
      <w:r>
        <w:rPr>
          <w:rFonts w:hint="eastAsia" w:ascii="仿宋" w:hAnsi="仿宋" w:eastAsia="仿宋" w:cs="仿宋"/>
          <w:b/>
          <w:bCs/>
          <w:color w:val="000000"/>
          <w:sz w:val="32"/>
          <w:szCs w:val="32"/>
          <w:highlight w:val="none"/>
          <w:lang w:val="en-US" w:eastAsia="zh-CN"/>
        </w:rPr>
        <w:t xml:space="preserve">运维期</w:t>
      </w:r>
      <w:r>
        <w:rPr>
          <w:rFonts w:hint="eastAsia" w:ascii="仿宋" w:hAnsi="仿宋" w:eastAsia="仿宋" w:cs="仿宋"/>
          <w:b/>
          <w:bCs/>
          <w:color w:val="000000"/>
          <w:sz w:val="32"/>
          <w:szCs w:val="32"/>
          <w:highlight w:val="none"/>
        </w:rPr>
        <w:t xml:space="preserve">考核表</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lang w:val="en-US" w:eastAsia="zh-CN"/>
        </w:rPr>
        <w:t xml:space="preserve">半年期</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lang w:eastAsia="zh-CN"/>
        </w:rPr>
      </w:r>
      <w:r/>
    </w:p>
    <w:p>
      <w:pPr>
        <w:pStyle w:val="869"/>
        <w:spacing w:line="440" w:lineRule="exact"/>
        <w:rPr>
          <w:rFonts w:ascii="仿宋" w:hAnsi="仿宋" w:eastAsia="仿宋" w:cs="仿宋"/>
          <w:b/>
          <w:bCs/>
          <w:color w:val="000000"/>
          <w:highlight w:val="none"/>
          <w:u w:val="single"/>
        </w:rPr>
      </w:pPr>
      <w:r>
        <w:rPr>
          <w:rFonts w:hint="eastAsia" w:ascii="仿宋" w:hAnsi="仿宋" w:eastAsia="仿宋" w:cs="仿宋"/>
          <w:b/>
          <w:bCs/>
          <w:color w:val="000000"/>
          <w:highlight w:val="none"/>
        </w:rPr>
        <w:t xml:space="preserve">合同名称：</w:t>
      </w:r>
      <w:r>
        <w:rPr>
          <w:rFonts w:hint="eastAsia" w:ascii="仿宋" w:hAnsi="仿宋" w:eastAsia="仿宋" w:cs="仿宋"/>
          <w:b/>
          <w:bCs/>
          <w:color w:val="000000"/>
          <w:highlight w:val="none"/>
          <w:u w:val="single"/>
        </w:rPr>
        <w:t xml:space="preserve">                                       </w:t>
      </w:r>
      <w:r>
        <w:rPr>
          <w:rFonts w:ascii="仿宋" w:hAnsi="仿宋" w:eastAsia="仿宋" w:cs="仿宋"/>
          <w:b/>
          <w:bCs/>
          <w:color w:val="000000"/>
          <w:highlight w:val="none"/>
          <w:u w:val="single"/>
        </w:rPr>
      </w:r>
      <w:r/>
    </w:p>
    <w:p>
      <w:pPr>
        <w:pStyle w:val="869"/>
        <w:jc w:val="left"/>
        <w:spacing w:line="440" w:lineRule="exact"/>
        <w:rPr>
          <w:rFonts w:ascii="仿宋" w:hAnsi="仿宋" w:eastAsia="仿宋" w:cs="仿宋"/>
          <w:b/>
          <w:bCs/>
          <w:color w:val="000000"/>
          <w:highlight w:val="none"/>
          <w:u w:val="single"/>
        </w:rPr>
      </w:pPr>
      <w:r>
        <w:rPr>
          <w:rFonts w:hint="eastAsia" w:ascii="仿宋" w:hAnsi="仿宋" w:eastAsia="仿宋" w:cs="仿宋"/>
          <w:b/>
          <w:bCs/>
          <w:color w:val="000000"/>
          <w:highlight w:val="none"/>
        </w:rPr>
        <w:t xml:space="preserve">合同金额（元）：</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考核时间：</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使用科室：</w:t>
      </w:r>
      <w:r>
        <w:rPr>
          <w:rFonts w:hint="eastAsia" w:ascii="仿宋" w:hAnsi="仿宋" w:eastAsia="仿宋" w:cs="仿宋"/>
          <w:b/>
          <w:bCs/>
          <w:color w:val="000000"/>
          <w:highlight w:val="none"/>
          <w:u w:val="single"/>
        </w:rPr>
        <w:t xml:space="preserve">         </w:t>
      </w:r>
      <w:r>
        <w:rPr>
          <w:rFonts w:ascii="仿宋" w:hAnsi="仿宋" w:eastAsia="仿宋" w:cs="仿宋"/>
          <w:b/>
          <w:bCs/>
          <w:color w:val="000000"/>
          <w:highlight w:val="none"/>
          <w:u w:val="single"/>
        </w:rPr>
      </w:r>
      <w:r/>
    </w:p>
    <w:p>
      <w:pPr>
        <w:pStyle w:val="869"/>
        <w:spacing w:line="440" w:lineRule="exact"/>
        <w:rPr>
          <w:b/>
          <w:bCs/>
          <w:color w:val="000000"/>
          <w:highlight w:val="none"/>
        </w:rPr>
      </w:pPr>
      <w:r>
        <w:rPr>
          <w:rFonts w:hint="eastAsia" w:ascii="仿宋" w:hAnsi="仿宋" w:eastAsia="仿宋" w:cs="仿宋"/>
          <w:b/>
          <w:bCs/>
          <w:color w:val="000000"/>
          <w:highlight w:val="none"/>
        </w:rPr>
        <w:t xml:space="preserve">签约方名称：</w:t>
      </w:r>
      <w:r>
        <w:rPr>
          <w:rFonts w:hint="eastAsia" w:ascii="仿宋" w:hAnsi="仿宋" w:eastAsia="仿宋" w:cs="仿宋"/>
          <w:b/>
          <w:bCs/>
          <w:color w:val="000000"/>
          <w:highlight w:val="none"/>
          <w:u w:val="single"/>
        </w:rPr>
        <w:t xml:space="preserve">                             </w:t>
      </w:r>
      <w:r>
        <w:rPr>
          <w:b/>
          <w:bCs/>
          <w:color w:val="000000"/>
          <w:highlight w:val="none"/>
        </w:rPr>
      </w:r>
      <w:r/>
    </w:p>
    <w:tbl>
      <w:tblPr>
        <w:tblW w:w="5100" w:type="pct"/>
        <w:tblInd w:w="-455" w:type="dxa"/>
        <w:tblLayout w:type="autofit"/>
        <w:tblCellMar>
          <w:left w:w="96" w:type="dxa"/>
          <w:top w:w="96" w:type="dxa"/>
          <w:right w:w="96" w:type="dxa"/>
          <w:bottom w:w="96" w:type="dxa"/>
        </w:tblCellMar>
        <w:tblLook w:val="04A0" w:firstRow="1" w:lastRow="0" w:firstColumn="1" w:lastColumn="0" w:noHBand="0" w:noVBand="1"/>
      </w:tblPr>
      <w:tblGrid>
        <w:gridCol w:w="862"/>
        <w:gridCol w:w="1413"/>
        <w:gridCol w:w="3106"/>
        <w:gridCol w:w="827"/>
        <w:gridCol w:w="3929"/>
      </w:tblGrid>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序号</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rPr>
              <w:t xml:space="preserve">计分标准</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考核项目</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评分</w:t>
            </w:r>
            <w:r>
              <w:rPr>
                <w:rFonts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b/>
                <w:bCs/>
                <w:color w:val="000000"/>
                <w:highlight w:val="none"/>
              </w:rPr>
            </w:pPr>
            <w:r>
              <w:rPr>
                <w:rFonts w:hint="eastAsia" w:ascii="仿宋" w:hAnsi="仿宋" w:eastAsia="仿宋" w:cs="仿宋"/>
                <w:b/>
                <w:bCs/>
                <w:color w:val="000000"/>
                <w:highlight w:val="none"/>
                <w:lang w:bidi="ar"/>
              </w:rPr>
              <w:t xml:space="preserve">备注</w:t>
            </w:r>
            <w:r>
              <w:rPr>
                <w:rFonts w:ascii="仿宋" w:hAnsi="仿宋" w:eastAsia="仿宋" w:cs="仿宋"/>
                <w:b/>
                <w:bCs/>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基础管理（35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人员配备安排合理（10分）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2</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配备工器具完善（10分）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3</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人员响应及时（10分）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响应及时为优秀 10 分；每延迟响应一次扣 2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4</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及时完成采购人检查的问题整改（5分）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5</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center"/>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维护情况（55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系统运行正常，报错率低（15分）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6</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系统 BUG 修复及时，返工率低（15分）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每有一项返工 2 次及以上扣 3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7</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抽查工作状况（10分）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优秀 10 分；合格 5 分；差 0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8</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制作周期合理（15分）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满足合同要求 15 分；每有一次不满足合同要求扣 3 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9</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bottom"/>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日常管理（10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对医院反馈存在问题及时整改（5分）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10</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项目人员服从医院调度和管理（5分）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11</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697" w:type="dxa"/>
            <w:vAlign w:val="bottom"/>
            <w:vMerge w:val="restart"/>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加分项</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（8 分）</w:t>
            </w:r>
            <w:r>
              <w:rPr>
                <w:rFonts w:ascii="仿宋" w:hAnsi="仿宋" w:eastAsia="仿宋" w:cs="仿宋"/>
                <w:color w:val="000000"/>
                <w:highlight w:val="none"/>
                <w:lang w:bidi="ar"/>
              </w:rPr>
            </w:r>
            <w:r/>
          </w:p>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受到医院表扬（5分）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2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12</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pStyle w:val="869"/>
              <w:jc w:val="left"/>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主动发现问题并提出解决方案（3分）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视实际情况打分</w:t>
            </w:r>
            <w:r>
              <w:rPr>
                <w:rFonts w:ascii="仿宋" w:hAnsi="仿宋" w:eastAsia="仿宋" w:cs="仿宋"/>
                <w:color w:val="000000"/>
                <w:highlight w:val="none"/>
              </w:rPr>
            </w:r>
            <w:r/>
          </w:p>
        </w:tc>
      </w:tr>
      <w:tr>
        <w:trPr/>
        <w:tc>
          <w:tcPr>
            <w:gridSpan w:val="2"/>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2275"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综合考核得分</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532" w:type="dxa"/>
            <w:vAlign w:val="center"/>
            <w:textDirection w:val="lrTb"/>
            <w:noWrap w:val="false"/>
          </w:tcPr>
          <w:p>
            <w:pPr>
              <w:pStyle w:val="869"/>
              <w:jc w:val="center"/>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合计：</w:t>
            </w: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408" w:type="dxa"/>
            <w:vAlign w:val="center"/>
            <w:textDirection w:val="lrTb"/>
            <w:noWrap w:val="false"/>
          </w:tcPr>
          <w:p>
            <w:pPr>
              <w:pStyle w:val="869"/>
              <w:jc w:val="center"/>
              <w:widowControl/>
              <w:rPr>
                <w:rFonts w:ascii="仿宋" w:hAnsi="仿宋" w:eastAsia="仿宋" w:cs="仿宋"/>
                <w:color w:val="000000"/>
                <w:highlight w:val="none"/>
              </w:rPr>
            </w:pPr>
            <w:r>
              <w:rPr>
                <w:rFonts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1939" w:type="dxa"/>
            <w:vAlign w:val="center"/>
            <w:textDirection w:val="lrTb"/>
            <w:noWrap w:val="false"/>
          </w:tcPr>
          <w:p>
            <w:pPr>
              <w:pStyle w:val="869"/>
              <w:ind w:firstLine="3150"/>
              <w:jc w:val="left"/>
              <w:widowControl/>
              <w:rPr>
                <w:rFonts w:ascii="仿宋" w:hAnsi="仿宋" w:eastAsia="仿宋" w:cs="仿宋"/>
                <w:color w:val="000000"/>
                <w:highlight w:val="none"/>
              </w:rPr>
            </w:pPr>
            <w:r>
              <w:rPr>
                <w:rFonts w:hint="eastAsia" w:ascii="仿宋" w:hAnsi="仿宋" w:eastAsia="仿宋" w:cs="仿宋"/>
                <w:color w:val="000000"/>
                <w:highlight w:val="none"/>
                <w:lang w:bidi="ar"/>
              </w:rPr>
              <w:t xml:space="preserve">分</w:t>
            </w:r>
            <w:r>
              <w:rPr>
                <w:rFonts w:ascii="仿宋" w:hAnsi="仿宋" w:eastAsia="仿宋" w:cs="仿宋"/>
                <w:color w:val="000000"/>
                <w:highlight w:val="none"/>
              </w:rPr>
            </w:r>
            <w:r/>
          </w:p>
        </w:tc>
      </w:tr>
      <w:tr>
        <w:trPr>
          <w:trHeight w:val="818"/>
        </w:trPr>
        <w:tc>
          <w:tcPr>
            <w:gridSpan w:val="2"/>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2275" w:type="dxa"/>
            <w:vAlign w:val="center"/>
            <w:textDirection w:val="lrTb"/>
            <w:noWrap w:val="false"/>
          </w:tcPr>
          <w:p>
            <w:pPr>
              <w:pStyle w:val="869"/>
              <w:jc w:val="center"/>
              <w:widowControl/>
              <w:rPr>
                <w:rFonts w:ascii="仿宋" w:hAnsi="仿宋" w:eastAsia="仿宋" w:cs="仿宋"/>
                <w:color w:val="000000"/>
                <w:highlight w:val="none"/>
                <w:lang w:bidi="ar"/>
              </w:rPr>
            </w:pPr>
            <w:r>
              <w:rPr>
                <w:rFonts w:hint="eastAsia" w:ascii="仿宋" w:hAnsi="仿宋" w:eastAsia="仿宋" w:cs="仿宋"/>
                <w:color w:val="000000"/>
                <w:highlight w:val="none"/>
                <w:lang w:bidi="ar"/>
              </w:rPr>
              <w:t xml:space="preserve">使用科室意见</w:t>
            </w:r>
            <w:r>
              <w:rPr>
                <w:rFonts w:ascii="仿宋" w:hAnsi="仿宋" w:eastAsia="仿宋" w:cs="仿宋"/>
                <w:color w:val="000000"/>
                <w:highlight w:val="none"/>
                <w:lang w:bidi="ar"/>
              </w:rPr>
            </w:r>
            <w:r/>
          </w:p>
        </w:tc>
        <w:tc>
          <w:tcPr>
            <w:gridSpan w:val="3"/>
            <w:tcBorders>
              <w:top w:val="single" w:color="000000" w:sz="4" w:space="0"/>
              <w:left w:val="single" w:color="000000" w:sz="4" w:space="0"/>
              <w:bottom w:val="single" w:color="000000" w:sz="4" w:space="0"/>
              <w:right w:val="single" w:color="000000" w:sz="4" w:space="0"/>
            </w:tcBorders>
            <w:tcMar>
              <w:left w:w="96" w:type="dxa"/>
              <w:top w:w="96" w:type="dxa"/>
              <w:right w:w="96" w:type="dxa"/>
              <w:bottom w:w="96" w:type="dxa"/>
            </w:tcMar>
            <w:tcW w:w="7862" w:type="dxa"/>
            <w:vAlign w:val="center"/>
            <w:textDirection w:val="lrTb"/>
            <w:noWrap w:val="false"/>
          </w:tcPr>
          <w:p>
            <w:pPr>
              <w:pStyle w:val="869"/>
              <w:jc w:val="left"/>
              <w:widowControl/>
              <w:rPr>
                <w:rFonts w:ascii="仿宋" w:hAnsi="仿宋" w:eastAsia="仿宋" w:cs="仿宋"/>
                <w:color w:val="000000"/>
                <w:highlight w:val="none"/>
                <w:lang w:bidi="ar"/>
              </w:rPr>
            </w:pPr>
            <w:r>
              <w:rPr>
                <w:rFonts w:ascii="仿宋" w:hAnsi="仿宋" w:eastAsia="仿宋" w:cs="仿宋"/>
                <w:color w:val="000000"/>
                <w:highlight w:val="none"/>
                <w:lang w:bidi="ar"/>
              </w:rPr>
            </w:r>
            <w:r/>
          </w:p>
        </w:tc>
      </w:tr>
    </w:tbl>
    <w:p>
      <w:pPr>
        <w:pStyle w:val="869"/>
        <w:spacing w:line="44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备注：</w:t>
      </w:r>
      <w:r>
        <w:rPr>
          <w:rFonts w:ascii="仿宋" w:hAnsi="仿宋" w:eastAsia="仿宋" w:cs="仿宋"/>
          <w:color w:val="000000"/>
          <w:highlight w:val="none"/>
          <w:lang w:val="zh-CN"/>
        </w:rPr>
      </w:r>
      <w:r/>
    </w:p>
    <w:p>
      <w:pPr>
        <w:pStyle w:val="869"/>
        <w:ind w:firstLine="420"/>
        <w:spacing w:line="44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1.综合考核得分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80</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lang w:val="zh-CN"/>
        </w:rPr>
        <w:t xml:space="preserve">为合格，付半年度</w:t>
      </w:r>
      <w:r>
        <w:rPr>
          <w:rFonts w:hint="eastAsia" w:ascii="仿宋" w:hAnsi="仿宋" w:eastAsia="仿宋" w:cs="仿宋"/>
          <w:color w:val="000000"/>
          <w:highlight w:val="none"/>
          <w:lang w:val="en-US" w:eastAsia="zh-CN"/>
        </w:rPr>
        <w:t xml:space="preserve">运维</w:t>
      </w:r>
      <w:r>
        <w:rPr>
          <w:rFonts w:hint="eastAsia" w:ascii="仿宋" w:hAnsi="仿宋" w:eastAsia="仿宋" w:cs="仿宋"/>
          <w:color w:val="000000"/>
          <w:highlight w:val="none"/>
          <w:lang w:val="zh-CN"/>
        </w:rPr>
        <w:t xml:space="preserve">费的</w:t>
      </w:r>
      <w:r>
        <w:rPr>
          <w:rFonts w:hint="eastAsia" w:ascii="仿宋" w:hAnsi="仿宋" w:eastAsia="仿宋" w:cs="仿宋"/>
          <w:color w:val="000000"/>
          <w:highlight w:val="none"/>
        </w:rPr>
        <w:t xml:space="preserve">100</w:t>
      </w:r>
      <w:r>
        <w:rPr>
          <w:rFonts w:hint="eastAsia" w:ascii="仿宋" w:hAnsi="仿宋" w:eastAsia="仿宋" w:cs="仿宋"/>
          <w:color w:val="000000"/>
          <w:highlight w:val="none"/>
          <w:lang w:val="zh-CN"/>
        </w:rPr>
        <w:t xml:space="preserve">％；</w:t>
      </w:r>
      <w:r>
        <w:rPr>
          <w:rFonts w:ascii="仿宋" w:hAnsi="仿宋" w:eastAsia="仿宋" w:cs="仿宋"/>
          <w:color w:val="000000"/>
          <w:highlight w:val="none"/>
          <w:lang w:val="zh-CN"/>
        </w:rPr>
      </w:r>
      <w:r/>
    </w:p>
    <w:p>
      <w:pPr>
        <w:pStyle w:val="869"/>
        <w:ind w:firstLine="420"/>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综合考核得分</w:t>
      </w:r>
      <w:r>
        <w:rPr>
          <w:rFonts w:hint="eastAsia" w:ascii="仿宋" w:hAnsi="仿宋" w:eastAsia="仿宋" w:cs="仿宋"/>
          <w:color w:val="000000"/>
          <w:highlight w:val="none"/>
        </w:rPr>
        <w:t xml:space="preserve">60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分</w:t>
      </w:r>
      <w:r>
        <w:rPr>
          <w:rFonts w:hint="eastAsia" w:ascii="仿宋" w:hAnsi="仿宋" w:eastAsia="仿宋" w:cs="仿宋"/>
          <w:color w:val="000000"/>
          <w:highlight w:val="none"/>
        </w:rPr>
        <w:t xml:space="preserve">-80</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含</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分，付半年度</w:t>
      </w:r>
      <w:r>
        <w:rPr>
          <w:rFonts w:hint="eastAsia" w:ascii="仿宋" w:hAnsi="仿宋" w:eastAsia="仿宋" w:cs="仿宋"/>
          <w:color w:val="000000"/>
          <w:highlight w:val="none"/>
          <w:lang w:val="en-US" w:eastAsia="zh-CN"/>
        </w:rPr>
        <w:t xml:space="preserve">运维</w:t>
      </w:r>
      <w:r>
        <w:rPr>
          <w:rFonts w:hint="eastAsia" w:ascii="仿宋" w:hAnsi="仿宋" w:eastAsia="仿宋" w:cs="仿宋"/>
          <w:color w:val="000000"/>
          <w:highlight w:val="none"/>
        </w:rPr>
        <w:t xml:space="preserve">费的90％；</w:t>
      </w:r>
      <w:r>
        <w:rPr>
          <w:rFonts w:ascii="仿宋" w:hAnsi="仿宋" w:eastAsia="仿宋" w:cs="仿宋"/>
          <w:color w:val="000000"/>
          <w:highlight w:val="none"/>
        </w:rPr>
      </w:r>
      <w:r/>
    </w:p>
    <w:p>
      <w:pPr>
        <w:pStyle w:val="869"/>
        <w:ind w:right="0" w:firstLine="420"/>
        <w:jc w:val="both"/>
        <w:spacing w:line="440" w:lineRule="exact"/>
        <w:rPr>
          <w:rFonts w:hint="eastAsia" w:ascii="仿宋" w:hAnsi="仿宋" w:eastAsia="仿宋" w:cs="仿宋"/>
          <w:color w:val="000000"/>
          <w:sz w:val="21"/>
          <w:szCs w:val="21"/>
          <w:highlight w:val="none"/>
        </w:rPr>
        <w:outlineLvl w:val="9"/>
      </w:pPr>
      <w:r>
        <w:rPr>
          <w:rFonts w:hint="eastAsia" w:ascii="仿宋" w:hAnsi="仿宋" w:eastAsia="仿宋" w:cs="仿宋"/>
          <w:color w:val="000000"/>
          <w:highlight w:val="none"/>
        </w:rPr>
        <w:t xml:space="preserve">3.综合考核得分＜60分，视为</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严重违约，</w:t>
      </w:r>
      <w:r>
        <w:rPr>
          <w:rFonts w:hint="eastAsia" w:ascii="仿宋" w:hAnsi="仿宋" w:eastAsia="仿宋" w:cs="仿宋"/>
          <w:color w:val="000000"/>
          <w:highlight w:val="none"/>
          <w:lang w:val="en-US" w:eastAsia="zh-CN"/>
        </w:rPr>
        <w:t xml:space="preserve">采购人</w:t>
      </w:r>
      <w:r>
        <w:rPr>
          <w:rFonts w:hint="eastAsia" w:ascii="仿宋" w:hAnsi="仿宋" w:eastAsia="仿宋" w:cs="仿宋"/>
          <w:color w:val="000000"/>
          <w:highlight w:val="none"/>
        </w:rPr>
        <w:t xml:space="preserve">有权停止支付一切款项并提前终止合同，所造成的全部损失由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承担。</w:t>
      </w:r>
      <w:r>
        <w:rPr>
          <w:rFonts w:hint="eastAsia" w:ascii="仿宋" w:hAnsi="仿宋" w:eastAsia="仿宋" w:cs="仿宋"/>
          <w:color w:val="000000"/>
          <w:sz w:val="21"/>
          <w:szCs w:val="21"/>
          <w:highlight w:val="none"/>
        </w:rPr>
      </w:r>
      <w:r/>
    </w:p>
    <w:p>
      <w:pPr>
        <w:pStyle w:val="949"/>
        <w:ind w:left="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56"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881"/>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产品</w:t>
            </w:r>
            <w:r>
              <w:rPr>
                <w:color w:val="000000"/>
                <w:sz w:val="21"/>
                <w:szCs w:val="21"/>
                <w:highlight w:val="none"/>
                <w:lang w:val="en-US" w:eastAsia="zh-CN"/>
              </w:rPr>
              <w:t xml:space="preserve">技术参数全部满足招标</w:t>
            </w:r>
            <w:r>
              <w:rPr>
                <w:color w:val="000000"/>
                <w:sz w:val="21"/>
                <w:szCs w:val="21"/>
                <w:highlight w:val="none"/>
                <w:lang w:val="en-US" w:eastAsia="zh-CN"/>
              </w:rPr>
              <w:t xml:space="preserve">文件技术</w:t>
            </w:r>
            <w:r>
              <w:rPr>
                <w:color w:val="000000"/>
                <w:sz w:val="21"/>
                <w:szCs w:val="21"/>
                <w:highlight w:val="none"/>
                <w:lang w:val="en-US" w:eastAsia="zh-CN"/>
              </w:rPr>
              <w:t xml:space="preserve">要求的得满分</w:t>
            </w:r>
            <w:r>
              <w:rPr>
                <w:color w:val="000000"/>
                <w:sz w:val="21"/>
                <w:szCs w:val="21"/>
                <w:highlight w:val="none"/>
                <w:lang w:val="en-US" w:eastAsia="zh-CN"/>
              </w:rPr>
              <w:t xml:space="preserve">，</w:t>
            </w:r>
            <w:r>
              <w:rPr>
                <w:color w:val="000000"/>
                <w:sz w:val="21"/>
                <w:szCs w:val="21"/>
                <w:highlight w:val="none"/>
                <w:lang w:val="en-US" w:eastAsia="zh-CN"/>
              </w:rPr>
              <w:t xml:space="preserve">打★指标为必须满足项，如有负偏离将作为无效投标</w:t>
            </w:r>
            <w:r>
              <w:rPr>
                <w:color w:val="000000"/>
                <w:sz w:val="21"/>
                <w:szCs w:val="21"/>
                <w:highlight w:val="none"/>
                <w:lang w:val="en-US" w:eastAsia="zh-CN"/>
              </w:rPr>
              <w:t xml:space="preserve">，</w:t>
            </w:r>
            <w:r>
              <w:rPr>
                <w:color w:val="000000"/>
                <w:sz w:val="21"/>
                <w:szCs w:val="21"/>
                <w:highlight w:val="none"/>
                <w:lang w:val="en-US" w:eastAsia="zh-CN"/>
              </w:rPr>
              <w:t xml:space="preserve">打▲指标为重要指标，</w:t>
            </w:r>
            <w:r>
              <w:rPr>
                <w:color w:val="000000"/>
                <w:sz w:val="21"/>
                <w:szCs w:val="21"/>
                <w:highlight w:val="none"/>
                <w:lang w:val="en-US" w:eastAsia="zh-CN"/>
              </w:rPr>
              <w:t xml:space="preserve">有1项负偏离扣1分，其余指标有1项负偏离扣0.57分。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宋体" w:cs="Times New Roman"/>
                <w:color w:val="000000"/>
                <w:spacing w:val="0"/>
                <w:sz w:val="21"/>
                <w:szCs w:val="21"/>
                <w:highlight w:val="none"/>
                <w:lang w:val="en-US"/>
              </w:rPr>
            </w:pPr>
            <w:r>
              <w:rPr>
                <w:rFonts w:hint="eastAsia" w:ascii="Times New Roman" w:hAnsi="Times New Roman" w:eastAsia="宋体" w:cs="Times New Roman"/>
                <w:color w:val="000000"/>
                <w:sz w:val="21"/>
                <w:szCs w:val="21"/>
                <w:highlight w:val="none"/>
                <w:lang w:val="en-US" w:eastAsia="zh-CN"/>
              </w:rPr>
              <w:t xml:space="preserve">需求理解</w:t>
            </w:r>
            <w:r>
              <w:rPr>
                <w:rFonts w:ascii="Times New Roman" w:hAnsi="Times New Roman" w:eastAsia="宋体" w:cs="Times New Roman"/>
                <w:color w:val="000000"/>
                <w:spacing w:val="0"/>
                <w:sz w:val="21"/>
                <w:szCs w:val="21"/>
                <w:highlight w:val="none"/>
                <w:lang w:val="en-US"/>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r>
            <w:bookmarkStart w:id="57" w:name="OLE_LINK5"/>
            <w:r>
              <w:rPr>
                <w:color w:val="000000"/>
                <w:sz w:val="21"/>
                <w:szCs w:val="21"/>
                <w:highlight w:val="none"/>
                <w:lang w:val="en-US" w:bidi="ar-SA"/>
              </w:rPr>
              <w:t xml:space="preserve">根据本项目采购需求编制方案，内容包含：</w:t>
            </w:r>
            <w:r>
              <w:rPr>
                <w:color w:val="000000"/>
                <w:sz w:val="21"/>
                <w:szCs w:val="21"/>
                <w:highlight w:val="none"/>
                <w:lang w:val="en-US" w:bidi="ar-SA"/>
              </w:rPr>
              <w:t xml:space="preserve">1.业务需求分析；2.建设目标分析；3.重点难点分析。</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w:t>
            </w:r>
            <w:r>
              <w:rPr>
                <w:color w:val="000000"/>
                <w:sz w:val="21"/>
                <w:szCs w:val="21"/>
                <w:highlight w:val="none"/>
                <w:lang w:val="en-US" w:bidi="ar-SA"/>
              </w:rPr>
              <w:t xml:space="preserve">，且</w:t>
            </w:r>
            <w:r>
              <w:rPr>
                <w:color w:val="000000"/>
                <w:sz w:val="21"/>
                <w:szCs w:val="21"/>
                <w:highlight w:val="none"/>
                <w:lang w:val="en-US"/>
              </w:rPr>
              <w:t xml:space="preserve">专门针对</w:t>
            </w:r>
            <w:r>
              <w:rPr>
                <w:color w:val="000000"/>
                <w:sz w:val="21"/>
                <w:szCs w:val="21"/>
                <w:highlight w:val="none"/>
                <w:lang w:val="en-US"/>
              </w:rPr>
              <w:t xml:space="preserve">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上述每项内容</w:t>
            </w:r>
            <w:r>
              <w:rPr>
                <w:color w:val="000000"/>
                <w:sz w:val="21"/>
                <w:szCs w:val="21"/>
                <w:highlight w:val="none"/>
                <w:lang w:val="en-US"/>
              </w:rPr>
              <w:t xml:space="preserve">符合得</w:t>
            </w:r>
            <w:r>
              <w:rPr>
                <w:color w:val="000000"/>
                <w:sz w:val="21"/>
                <w:szCs w:val="21"/>
                <w:highlight w:val="none"/>
                <w:lang w:val="en-US"/>
              </w:rPr>
              <w:t xml:space="preserve">2</w:t>
            </w:r>
            <w:r>
              <w:rPr>
                <w:color w:val="000000"/>
                <w:sz w:val="21"/>
                <w:szCs w:val="21"/>
                <w:highlight w:val="none"/>
                <w:lang w:val="en-US"/>
              </w:rPr>
              <w:t xml:space="preserve">分；部分符合得</w:t>
            </w:r>
            <w:r>
              <w:rPr>
                <w:color w:val="000000"/>
                <w:sz w:val="21"/>
                <w:szCs w:val="21"/>
                <w:highlight w:val="none"/>
                <w:lang w:val="en-US"/>
              </w:rPr>
              <w:t xml:space="preserve">1</w:t>
            </w:r>
            <w:r>
              <w:rPr>
                <w:color w:val="000000"/>
                <w:sz w:val="21"/>
                <w:szCs w:val="21"/>
                <w:highlight w:val="none"/>
                <w:lang w:val="en-US"/>
              </w:rPr>
              <w:t xml:space="preserve">分；不符合或不提供不得分。</w:t>
            </w:r>
            <w:bookmarkEnd w:id="57"/>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color w:val="000000"/>
                <w:sz w:val="20"/>
                <w:highlight w:val="none"/>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bidi="ar-SA"/>
              </w:rPr>
              <w:t xml:space="preserve">根据本项目采购需求编制方案，内容包含</w:t>
            </w:r>
            <w:r>
              <w:rPr>
                <w:color w:val="000000"/>
                <w:sz w:val="21"/>
                <w:szCs w:val="21"/>
                <w:highlight w:val="none"/>
                <w:lang w:val="en-US" w:bidi="ar-SA"/>
              </w:rPr>
              <w:t xml:space="preserve">：1.贴合口腔专科医院的总体架构和性能设计；2.技术路线和业务逻辑流程设计；3.用户界面和应用功能设计。以上每项内容逐项评分：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w:t>
            </w:r>
            <w:r>
              <w:rPr>
                <w:color w:val="000000"/>
                <w:sz w:val="21"/>
                <w:szCs w:val="21"/>
                <w:highlight w:val="none"/>
              </w:rPr>
              <w:t xml:space="preserve">设计思路前瞻性</w:t>
            </w:r>
            <w:r>
              <w:rPr>
                <w:color w:val="000000"/>
                <w:sz w:val="21"/>
                <w:szCs w:val="21"/>
                <w:highlight w:val="none"/>
                <w:lang w:eastAsia="zh-CN"/>
              </w:rPr>
              <w:t xml:space="preserve">、</w:t>
            </w:r>
            <w:r>
              <w:rPr>
                <w:color w:val="000000"/>
                <w:sz w:val="21"/>
                <w:szCs w:val="21"/>
                <w:highlight w:val="none"/>
              </w:rPr>
              <w:t xml:space="preserve">可行</w:t>
            </w:r>
            <w:r>
              <w:rPr>
                <w:color w:val="000000"/>
                <w:sz w:val="21"/>
                <w:szCs w:val="21"/>
                <w:highlight w:val="none"/>
                <w:lang w:val="en-US" w:eastAsia="zh-CN"/>
              </w:rPr>
              <w:t xml:space="preserve">性强</w:t>
            </w:r>
            <w:r>
              <w:rPr>
                <w:color w:val="000000"/>
                <w:sz w:val="21"/>
                <w:szCs w:val="21"/>
                <w:highlight w:val="none"/>
                <w:lang w:val="en-US" w:bidi="ar-SA"/>
              </w:rPr>
              <w:t xml:space="preserve">，且</w:t>
            </w:r>
            <w:r>
              <w:rPr>
                <w:color w:val="000000"/>
                <w:sz w:val="21"/>
                <w:szCs w:val="21"/>
                <w:highlight w:val="none"/>
                <w:lang w:val="en-US"/>
              </w:rPr>
              <w:t xml:space="preserve">专</w:t>
            </w:r>
            <w:r>
              <w:rPr>
                <w:color w:val="000000"/>
                <w:sz w:val="21"/>
                <w:szCs w:val="21"/>
                <w:highlight w:val="none"/>
                <w:lang w:val="en-US"/>
              </w:rPr>
              <w:t xml:space="preserve">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上述每项内容</w:t>
            </w:r>
            <w:r>
              <w:rPr>
                <w:color w:val="000000"/>
                <w:sz w:val="21"/>
                <w:szCs w:val="21"/>
                <w:highlight w:val="none"/>
                <w:lang w:val="en-US"/>
              </w:rPr>
              <w:t xml:space="preserve">符合得</w:t>
            </w:r>
            <w:r>
              <w:rPr>
                <w:color w:val="000000"/>
                <w:sz w:val="21"/>
                <w:szCs w:val="21"/>
                <w:highlight w:val="none"/>
                <w:lang w:val="en-US"/>
              </w:rPr>
              <w:t xml:space="preserve">2</w:t>
            </w:r>
            <w:r>
              <w:rPr>
                <w:color w:val="000000"/>
                <w:sz w:val="21"/>
                <w:szCs w:val="21"/>
                <w:highlight w:val="none"/>
                <w:lang w:val="en-US"/>
              </w:rPr>
              <w:t xml:space="preserve">分；部分符合得</w:t>
            </w:r>
            <w:r>
              <w:rPr>
                <w:color w:val="000000"/>
                <w:sz w:val="21"/>
                <w:szCs w:val="21"/>
                <w:highlight w:val="none"/>
                <w:lang w:val="en-US"/>
              </w:rPr>
              <w:t xml:space="preserve">1</w:t>
            </w:r>
            <w:r>
              <w:rPr>
                <w:color w:val="000000"/>
                <w:sz w:val="21"/>
                <w:szCs w:val="21"/>
                <w:highlight w:val="none"/>
                <w:lang w:val="en-US"/>
              </w:rPr>
              <w:t xml:space="preserve">分；不符合或不提供不得分。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0"/>
                <w:highlight w:val="none"/>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bidi="ar-SA"/>
              </w:rPr>
              <w:t xml:space="preserve">根据本项目采购需求编制方案，内容包含</w:t>
            </w:r>
            <w:r>
              <w:rPr>
                <w:color w:val="000000"/>
                <w:sz w:val="21"/>
                <w:szCs w:val="21"/>
                <w:highlight w:val="none"/>
                <w:lang w:val="en-US" w:bidi="ar-SA"/>
              </w:rPr>
              <w:t xml:space="preserve">：1.实施流程；2.进度安排；3.保障措施；4.</w:t>
            </w:r>
            <w:r>
              <w:rPr>
                <w:color w:val="000000"/>
                <w:sz w:val="21"/>
                <w:szCs w:val="21"/>
                <w:highlight w:val="none"/>
                <w:lang w:val="en-US" w:eastAsia="zh-CN" w:bidi="ar-SA"/>
              </w:rPr>
              <w:t xml:space="preserve">配合</w:t>
            </w:r>
            <w:r>
              <w:rPr>
                <w:color w:val="000000"/>
                <w:sz w:val="21"/>
                <w:szCs w:val="21"/>
                <w:highlight w:val="none"/>
                <w:lang w:val="en-US" w:bidi="ar-SA"/>
              </w:rPr>
              <w:t xml:space="preserve">验收措施。以上每项内容逐项评分：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lang w:val="en-US"/>
              </w:rPr>
              <w:t xml:space="preserve">完整、可行性强，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上述每项内容</w:t>
            </w:r>
            <w:r>
              <w:rPr>
                <w:color w:val="000000"/>
                <w:sz w:val="21"/>
                <w:szCs w:val="21"/>
                <w:highlight w:val="none"/>
                <w:lang w:val="en-US"/>
              </w:rPr>
              <w:t xml:space="preserve">符合得</w:t>
            </w:r>
            <w:r>
              <w:rPr>
                <w:color w:val="000000"/>
                <w:sz w:val="21"/>
                <w:szCs w:val="21"/>
                <w:highlight w:val="none"/>
                <w:lang w:val="en-US" w:eastAsia="zh-CN"/>
              </w:rPr>
              <w:t xml:space="preserve">2</w:t>
            </w:r>
            <w:r>
              <w:rPr>
                <w:color w:val="000000"/>
                <w:sz w:val="21"/>
                <w:szCs w:val="21"/>
                <w:highlight w:val="none"/>
                <w:lang w:val="en-US"/>
              </w:rPr>
              <w:t xml:space="preserve">分；部分符合得</w:t>
            </w:r>
            <w:r>
              <w:rPr>
                <w:color w:val="000000"/>
                <w:sz w:val="21"/>
                <w:szCs w:val="21"/>
                <w:highlight w:val="none"/>
                <w:lang w:val="en-US" w:eastAsia="zh-CN"/>
              </w:rPr>
              <w:t xml:space="preserve">1</w:t>
            </w:r>
            <w:r>
              <w:rPr>
                <w:color w:val="000000"/>
                <w:sz w:val="21"/>
                <w:szCs w:val="21"/>
                <w:highlight w:val="none"/>
                <w:lang w:val="en-US"/>
              </w:rPr>
              <w:t xml:space="preserve">分；不符合或不提供不得分。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color w:val="000000"/>
                <w:sz w:val="20"/>
                <w:highlight w:val="none"/>
              </w:rPr>
              <w:t xml:space="preserve">系统对接方案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bidi="ar-SA"/>
              </w:rPr>
              <w:t xml:space="preserve">根据本项目采购需求编制方</w:t>
            </w:r>
            <w:r>
              <w:rPr>
                <w:color w:val="000000"/>
                <w:sz w:val="21"/>
                <w:szCs w:val="21"/>
                <w:highlight w:val="none"/>
                <w:lang w:val="en-US" w:bidi="ar-SA"/>
              </w:rPr>
              <w:t xml:space="preserve">案，内容包含：1.对接实施计划；2.对接重点难点</w:t>
            </w:r>
            <w:r>
              <w:rPr>
                <w:color w:val="000000"/>
                <w:sz w:val="21"/>
                <w:szCs w:val="21"/>
                <w:highlight w:val="none"/>
                <w:lang w:val="en-US" w:eastAsia="zh-CN" w:bidi="ar-SA"/>
              </w:rPr>
              <w:t xml:space="preserve">分析</w:t>
            </w:r>
            <w:r>
              <w:rPr>
                <w:color w:val="000000"/>
                <w:sz w:val="21"/>
                <w:szCs w:val="21"/>
                <w:highlight w:val="none"/>
                <w:lang w:val="en-US" w:bidi="ar-SA"/>
              </w:rPr>
              <w:t xml:space="preserve">；3.对接保障措施；4.对接效果评估与持续优化</w:t>
            </w:r>
            <w:r>
              <w:rPr>
                <w:color w:val="000000"/>
                <w:sz w:val="21"/>
                <w:szCs w:val="21"/>
                <w:highlight w:val="none"/>
                <w:lang w:val="en-US" w:eastAsia="zh-CN" w:bidi="ar-SA"/>
              </w:rPr>
              <w:t xml:space="preserve">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lang w:val="en-US" w:eastAsia="zh-CN" w:bidi="ar-SA"/>
              </w:rPr>
              <w:t xml:space="preserve">完整合理</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上述每项内容</w:t>
            </w:r>
            <w:r>
              <w:rPr>
                <w:color w:val="000000"/>
                <w:sz w:val="21"/>
                <w:szCs w:val="21"/>
                <w:highlight w:val="none"/>
                <w:lang w:val="en-US"/>
              </w:rPr>
              <w:t xml:space="preserve">符合得</w:t>
            </w:r>
            <w:r>
              <w:rPr>
                <w:color w:val="000000"/>
                <w:sz w:val="21"/>
                <w:szCs w:val="21"/>
                <w:highlight w:val="none"/>
                <w:lang w:val="en-US" w:eastAsia="zh-CN"/>
              </w:rPr>
              <w:t xml:space="preserve">1</w:t>
            </w:r>
            <w:r>
              <w:rPr>
                <w:color w:val="000000"/>
                <w:sz w:val="21"/>
                <w:szCs w:val="21"/>
                <w:highlight w:val="none"/>
                <w:lang w:val="en-US"/>
              </w:rPr>
              <w:t xml:space="preserve">分；部分符合得</w:t>
            </w:r>
            <w:r>
              <w:rPr>
                <w:color w:val="000000"/>
                <w:sz w:val="21"/>
                <w:szCs w:val="21"/>
                <w:highlight w:val="none"/>
                <w:lang w:val="en-US" w:eastAsia="zh-CN"/>
              </w:rPr>
              <w:t xml:space="preserve">0.5</w:t>
            </w:r>
            <w:r>
              <w:rPr>
                <w:color w:val="000000"/>
                <w:sz w:val="21"/>
                <w:szCs w:val="21"/>
                <w:highlight w:val="none"/>
                <w:lang w:val="en-US"/>
              </w:rPr>
              <w:t xml:space="preserve">分；不符合或不提供不得分。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492"/>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评委根据投标人提供的演示视频（总演示时间不超</w:t>
            </w:r>
            <w:r>
              <w:rPr>
                <w:color w:val="000000"/>
                <w:sz w:val="21"/>
                <w:szCs w:val="21"/>
                <w:highlight w:val="none"/>
                <w:lang w:val="en-US" w:eastAsia="zh-CN"/>
              </w:rPr>
              <w:t xml:space="preserve">过20分</w:t>
            </w:r>
            <w:r>
              <w:rPr>
                <w:color w:val="000000"/>
                <w:sz w:val="21"/>
                <w:szCs w:val="21"/>
                <w:highlight w:val="none"/>
                <w:lang w:val="en-US" w:eastAsia="zh-CN"/>
              </w:rPr>
              <w:t xml:space="preserve">钟）综合评</w:t>
            </w:r>
            <w:r>
              <w:rPr>
                <w:color w:val="000000"/>
                <w:sz w:val="21"/>
                <w:szCs w:val="21"/>
                <w:highlight w:val="none"/>
                <w:lang w:val="en-US" w:eastAsia="zh-CN"/>
              </w:rPr>
              <w:t xml:space="preserve">分。演示视频包括以下内容： </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（1）支持系统级核算全流程状态可视化，清晰展示各节点状态（未开始、待审核、已完成等），实现进度透明化；</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（2）支持严格的步骤间前置依赖验证，强制执行“前序未完成、后续不可启动”的逻辑互锁，确保核算顺序严谨合规；</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（3）支持为每个核算步骤配置多条并行校验规则，构建多维度的数据准确性防线，确保在复杂核算场景下，每一步骤的校验规则经人工确认无误后方可流转；</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（4）支持对周末、节假日工作量单独核算，设置特殊核算规则或不同点数；</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（5）支持收入定义设置，包括按照执行科室维度、费别维度设置等；</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（6）支持大额成本的分摊设置；</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（7）支持RBRVS的本土化点数结果在软件中逐一对应，且支持点数的新增和调整等功能。点数调整必须设置还原点，可以回滚到任意还原点，确保点数调整可追溯；</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（8）支持多维度的二次分配方案设置，包括考勤、职称、工作量、考核、工龄等</w:t>
            </w:r>
            <w:r>
              <w:rPr>
                <w:color w:val="000000"/>
                <w:sz w:val="21"/>
                <w:szCs w:val="21"/>
                <w:highlight w:val="none"/>
                <w:lang w:eastAsia="zh-CN"/>
              </w:rPr>
              <w:t xml:space="preserve">；</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（9）支持设置科研（省自然、国自然、GCP、非术科的临床药物研究、术科的新技术应用等）、教学奖励</w:t>
            </w:r>
            <w:r>
              <w:rPr>
                <w:color w:val="000000"/>
                <w:sz w:val="21"/>
                <w:szCs w:val="21"/>
                <w:highlight w:val="none"/>
                <w:lang w:eastAsia="zh-CN"/>
              </w:rPr>
              <w:t xml:space="preserve">；</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（10）支持按照DRG分组方式的病种结余绩效核算功能，支持如医麻分离、费别分类、费用结余等多种结余核算方式；</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（11）完整支持个性化激励规则设置：RW激励、高低倍率考核、常见病种激励、代表性病种与代表性操作激励；</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（12）根据手术级别（四级、三级及其他）对每个病例进行结余考核，按照医保长住院调解机制，对长住院病例、扶持、倾斜病例分别考核。增加次均费用激励和病案申诉、修正激励。</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采用类似真实系统演示，每小项功能完整准确演示得1分，最多得12分；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采用系统原型（</w:t>
            </w:r>
            <w:r>
              <w:rPr>
                <w:color w:val="000000"/>
                <w:sz w:val="21"/>
                <w:szCs w:val="21"/>
                <w:highlight w:val="none"/>
                <w:lang w:val="en-US" w:eastAsia="zh-CN"/>
              </w:rPr>
              <w:t xml:space="preserve">DEMO</w:t>
            </w:r>
            <w:r>
              <w:rPr>
                <w:color w:val="000000"/>
                <w:sz w:val="21"/>
                <w:szCs w:val="21"/>
                <w:highlight w:val="none"/>
                <w:lang w:val="en-US" w:eastAsia="zh-CN"/>
              </w:rPr>
              <w:t xml:space="preserve">）、PPT等方式演示，每小项功能完整准确演示</w:t>
            </w:r>
            <w:r>
              <w:rPr>
                <w:color w:val="000000"/>
                <w:sz w:val="21"/>
                <w:szCs w:val="21"/>
                <w:highlight w:val="none"/>
                <w:lang w:val="en-US" w:eastAsia="zh-CN"/>
              </w:rPr>
              <w:t xml:space="preserve">得0.5分</w:t>
            </w:r>
            <w:r>
              <w:rPr>
                <w:color w:val="000000"/>
                <w:sz w:val="21"/>
                <w:szCs w:val="21"/>
                <w:highlight w:val="none"/>
                <w:lang w:val="en-US" w:eastAsia="zh-CN"/>
              </w:rPr>
              <w:t xml:space="preserve">，最多</w:t>
            </w:r>
            <w:r>
              <w:rPr>
                <w:color w:val="000000"/>
                <w:sz w:val="21"/>
                <w:szCs w:val="21"/>
                <w:highlight w:val="none"/>
                <w:lang w:val="en-US" w:eastAsia="zh-CN"/>
              </w:rPr>
              <w:t xml:space="preserve">得6分</w:t>
            </w:r>
            <w:r>
              <w:rPr>
                <w:color w:val="000000"/>
                <w:sz w:val="21"/>
                <w:szCs w:val="21"/>
                <w:highlight w:val="none"/>
                <w:lang w:val="en-US" w:eastAsia="zh-CN"/>
              </w:rPr>
              <w:t xml:space="preserve">；</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color w:val="000000"/>
                <w:sz w:val="20"/>
                <w:highlight w:val="none"/>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bidi="ar-SA"/>
              </w:rPr>
              <w:t xml:space="preserve">根据本项目采购需求编制方案，内容包含</w:t>
            </w:r>
            <w:r>
              <w:rPr>
                <w:color w:val="000000"/>
                <w:sz w:val="21"/>
                <w:szCs w:val="21"/>
                <w:highlight w:val="none"/>
                <w:lang w:val="en-US" w:eastAsia="zh-CN" w:bidi="ar-SA"/>
              </w:rPr>
              <w:t xml:space="preserve">：1.服务措施；2.应急举措；3.服务流程及服务保障体系。以上每项内容逐项评分：</w:t>
            </w:r>
            <w:r>
              <w:rPr>
                <w:color w:val="000000"/>
                <w:sz w:val="21"/>
                <w:szCs w:val="21"/>
                <w:highlight w:val="none"/>
                <w:lang w:val="en-US" w:eastAsia="zh-CN"/>
              </w:rPr>
            </w:r>
            <w:r/>
          </w:p>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rPr>
              <w:t xml:space="preserve">方案内容</w:t>
            </w:r>
            <w:r>
              <w:rPr>
                <w:color w:val="000000"/>
                <w:sz w:val="21"/>
                <w:szCs w:val="21"/>
                <w:highlight w:val="none"/>
                <w:lang w:val="en-US" w:eastAsia="zh-CN" w:bidi="ar-SA"/>
              </w:rPr>
              <w:t xml:space="preserve">完整合理</w:t>
            </w:r>
            <w:r>
              <w:rPr>
                <w:color w:val="000000"/>
                <w:sz w:val="21"/>
                <w:szCs w:val="21"/>
                <w:highlight w:val="none"/>
                <w:lang w:val="en-US" w:eastAsia="zh-CN" w:bidi="ar-SA"/>
              </w:rPr>
              <w:t xml:space="preserve">，</w:t>
            </w:r>
            <w:r>
              <w:rPr>
                <w:color w:val="000000"/>
                <w:sz w:val="21"/>
                <w:szCs w:val="21"/>
                <w:highlight w:val="none"/>
                <w:lang w:val="en-US" w:eastAsia="zh-CN" w:bidi="ar-SA"/>
              </w:rPr>
              <w:t xml:space="preserve">可操作性强，</w:t>
            </w:r>
            <w:r>
              <w:rPr>
                <w:color w:val="000000"/>
                <w:sz w:val="21"/>
                <w:szCs w:val="21"/>
                <w:highlight w:val="none"/>
                <w:lang w:val="en-US" w:eastAsia="zh-CN" w:bidi="ar-SA"/>
              </w:rPr>
              <w:t xml:space="preserve">且</w:t>
            </w:r>
            <w:r>
              <w:rPr>
                <w:color w:val="000000"/>
                <w:sz w:val="21"/>
                <w:szCs w:val="21"/>
                <w:highlight w:val="none"/>
                <w:lang w:val="en-US" w:eastAsia="zh-CN"/>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sz w:val="21"/>
                <w:szCs w:val="21"/>
                <w:highlight w:val="none"/>
                <w:lang w:val="en-US" w:eastAsia="zh-CN"/>
              </w:rPr>
            </w:r>
            <w:r/>
          </w:p>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rPr>
              <w:t xml:space="preserve">上述每项内容</w:t>
            </w:r>
            <w:r>
              <w:rPr>
                <w:color w:val="000000"/>
                <w:sz w:val="21"/>
                <w:szCs w:val="21"/>
                <w:highlight w:val="none"/>
                <w:lang w:val="en-US" w:eastAsia="zh-CN"/>
              </w:rPr>
              <w:t xml:space="preserve">符合得</w:t>
            </w:r>
            <w:r>
              <w:rPr>
                <w:color w:val="000000"/>
                <w:sz w:val="21"/>
                <w:szCs w:val="21"/>
                <w:highlight w:val="none"/>
                <w:lang w:val="en-US" w:eastAsia="zh-CN"/>
              </w:rPr>
              <w:t xml:space="preserve">2</w:t>
            </w:r>
            <w:r>
              <w:rPr>
                <w:color w:val="000000"/>
                <w:sz w:val="21"/>
                <w:szCs w:val="21"/>
                <w:highlight w:val="none"/>
                <w:lang w:val="en-US" w:eastAsia="zh-CN"/>
              </w:rPr>
              <w:t xml:space="preserve">分；部分符合得</w:t>
            </w:r>
            <w:r>
              <w:rPr>
                <w:color w:val="000000"/>
                <w:sz w:val="21"/>
                <w:szCs w:val="21"/>
                <w:highlight w:val="none"/>
                <w:lang w:val="en-US" w:eastAsia="zh-CN"/>
              </w:rPr>
              <w:t xml:space="preserve">1</w:t>
            </w:r>
            <w:r>
              <w:rPr>
                <w:color w:val="000000"/>
                <w:sz w:val="21"/>
                <w:szCs w:val="21"/>
                <w:highlight w:val="none"/>
                <w:lang w:val="en-US" w:eastAsia="zh-CN"/>
              </w:rPr>
              <w:t xml:space="preserve">分；不符合或不提供不得分。</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color w:val="000000"/>
                <w:sz w:val="20"/>
                <w:highlight w:val="none"/>
              </w:rPr>
            </w:pPr>
            <w:r>
              <w:rPr>
                <w:rFonts w:hint="eastAsia"/>
                <w:color w:val="000000"/>
                <w:sz w:val="20"/>
                <w:highlight w:val="none"/>
              </w:rPr>
              <w:t xml:space="preserve">培训方案</w:t>
            </w:r>
            <w:r>
              <w:rPr>
                <w:rFonts w:hint="eastAsia"/>
                <w:color w:val="000000"/>
                <w:sz w:val="20"/>
                <w:highlight w:val="none"/>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bidi="ar-SA"/>
              </w:rPr>
              <w:t xml:space="preserve">根据本项目采购需求编制方案，内容包含</w:t>
            </w:r>
            <w:r>
              <w:rPr>
                <w:color w:val="000000"/>
                <w:sz w:val="21"/>
                <w:szCs w:val="21"/>
                <w:highlight w:val="none"/>
                <w:lang w:val="en-US" w:eastAsia="zh-CN" w:bidi="ar-SA"/>
              </w:rPr>
              <w:t xml:space="preserve">：</w:t>
            </w:r>
            <w:r>
              <w:rPr>
                <w:color w:val="000000"/>
                <w:sz w:val="21"/>
                <w:szCs w:val="21"/>
                <w:highlight w:val="none"/>
                <w:lang w:val="en-US" w:eastAsia="zh-CN" w:bidi="ar-SA"/>
              </w:rPr>
              <w:t xml:space="preserve">1.培训计划；2.培训内容</w:t>
            </w:r>
            <w:r>
              <w:rPr>
                <w:color w:val="000000"/>
                <w:sz w:val="21"/>
                <w:szCs w:val="21"/>
                <w:highlight w:val="none"/>
                <w:lang w:val="en-US" w:eastAsia="zh-CN" w:bidi="ar-SA"/>
              </w:rPr>
              <w:t xml:space="preserve">规划</w:t>
            </w:r>
            <w:r>
              <w:rPr>
                <w:color w:val="000000"/>
                <w:sz w:val="21"/>
                <w:szCs w:val="21"/>
                <w:highlight w:val="none"/>
                <w:lang w:val="en-US" w:eastAsia="zh-CN" w:bidi="ar-SA"/>
              </w:rPr>
              <w:t xml:space="preserve">；3.培训质量保障措施。以上每项内容逐</w:t>
            </w:r>
            <w:r>
              <w:rPr>
                <w:color w:val="000000"/>
                <w:sz w:val="21"/>
                <w:szCs w:val="21"/>
                <w:highlight w:val="none"/>
                <w:lang w:val="en-US" w:eastAsia="zh-CN" w:bidi="ar-SA"/>
              </w:rPr>
              <w:t xml:space="preserve">项评分：</w:t>
            </w:r>
            <w:r>
              <w:rPr>
                <w:color w:val="000000"/>
                <w:sz w:val="21"/>
                <w:szCs w:val="21"/>
                <w:highlight w:val="none"/>
                <w:lang w:val="en-US" w:eastAsia="zh-CN"/>
              </w:rPr>
            </w:r>
            <w:r/>
          </w:p>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rPr>
              <w:t xml:space="preserve">方案内容</w:t>
            </w:r>
            <w:r>
              <w:rPr>
                <w:color w:val="000000"/>
                <w:sz w:val="21"/>
                <w:szCs w:val="21"/>
                <w:highlight w:val="none"/>
                <w:lang w:val="en-US" w:eastAsia="zh-CN" w:bidi="ar-SA"/>
              </w:rPr>
              <w:t xml:space="preserve">完整合理</w:t>
            </w:r>
            <w:r>
              <w:rPr>
                <w:color w:val="000000"/>
                <w:sz w:val="21"/>
                <w:szCs w:val="21"/>
                <w:highlight w:val="none"/>
                <w:lang w:val="en-US" w:eastAsia="zh-CN" w:bidi="ar-SA"/>
              </w:rPr>
              <w:t xml:space="preserve">，</w:t>
            </w:r>
            <w:r>
              <w:rPr>
                <w:color w:val="000000"/>
                <w:sz w:val="21"/>
                <w:szCs w:val="21"/>
                <w:highlight w:val="none"/>
                <w:lang w:val="en-US" w:eastAsia="zh-CN" w:bidi="ar-SA"/>
              </w:rPr>
              <w:t xml:space="preserve">可操作性强，</w:t>
            </w:r>
            <w:r>
              <w:rPr>
                <w:color w:val="000000"/>
                <w:sz w:val="21"/>
                <w:szCs w:val="21"/>
                <w:highlight w:val="none"/>
                <w:lang w:val="en-US" w:eastAsia="zh-CN" w:bidi="ar-SA"/>
              </w:rPr>
              <w:t xml:space="preserve">且</w:t>
            </w:r>
            <w:r>
              <w:rPr>
                <w:color w:val="000000"/>
                <w:sz w:val="21"/>
                <w:szCs w:val="21"/>
                <w:highlight w:val="none"/>
                <w:lang w:val="en-US" w:eastAsia="zh-CN"/>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color w:val="000000"/>
                <w:sz w:val="21"/>
                <w:szCs w:val="21"/>
                <w:highlight w:val="none"/>
                <w:lang w:val="en-US" w:eastAsia="zh-CN"/>
              </w:rPr>
            </w:r>
            <w:r/>
          </w:p>
          <w:p>
            <w:pPr>
              <w:jc w:val="left"/>
              <w:keepLines w:val="0"/>
              <w:keepNext w:val="0"/>
              <w:pageBreakBefore w:val="0"/>
              <w:spacing w:line="264" w:lineRule="auto"/>
              <w:widowControl w:val="off"/>
              <w:rPr>
                <w:color w:val="000000"/>
                <w:sz w:val="21"/>
                <w:szCs w:val="21"/>
                <w:highlight w:val="none"/>
                <w:lang w:val="en-US" w:eastAsia="zh-CN"/>
                <w14:ligatures w14:val="none"/>
              </w:rPr>
            </w:pPr>
            <w:r>
              <w:rPr>
                <w:color w:val="000000"/>
                <w:sz w:val="21"/>
                <w:szCs w:val="21"/>
                <w:highlight w:val="none"/>
                <w:lang w:val="en-US" w:eastAsia="zh-CN"/>
              </w:rPr>
              <w:t xml:space="preserve">上述每项内容</w:t>
            </w:r>
            <w:r>
              <w:rPr>
                <w:color w:val="000000"/>
                <w:sz w:val="21"/>
                <w:szCs w:val="21"/>
                <w:highlight w:val="none"/>
                <w:lang w:val="en-US" w:eastAsia="zh-CN"/>
              </w:rPr>
              <w:t xml:space="preserve">符合得</w:t>
            </w:r>
            <w:r>
              <w:rPr>
                <w:color w:val="000000"/>
                <w:sz w:val="21"/>
                <w:szCs w:val="21"/>
                <w:highlight w:val="none"/>
                <w:lang w:val="en-US" w:eastAsia="zh-CN"/>
              </w:rPr>
              <w:t xml:space="preserve">2</w:t>
            </w:r>
            <w:r>
              <w:rPr>
                <w:color w:val="000000"/>
                <w:sz w:val="21"/>
                <w:szCs w:val="21"/>
                <w:highlight w:val="none"/>
                <w:lang w:val="en-US" w:eastAsia="zh-CN"/>
              </w:rPr>
              <w:t xml:space="preserve">分；部分符合得</w:t>
            </w:r>
            <w:r>
              <w:rPr>
                <w:color w:val="000000"/>
                <w:sz w:val="21"/>
                <w:szCs w:val="21"/>
                <w:highlight w:val="none"/>
                <w:lang w:val="en-US" w:eastAsia="zh-CN"/>
              </w:rPr>
              <w:t xml:space="preserve">1</w:t>
            </w:r>
            <w:r>
              <w:rPr>
                <w:color w:val="000000"/>
                <w:sz w:val="21"/>
                <w:szCs w:val="21"/>
                <w:highlight w:val="none"/>
                <w:lang w:val="en-US" w:eastAsia="zh-CN"/>
              </w:rPr>
              <w:t xml:space="preserve">分；不符合或不提供不得分。</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投标人</w:t>
            </w:r>
            <w:r>
              <w:rPr>
                <w:color w:val="000000"/>
                <w:sz w:val="21"/>
                <w:szCs w:val="21"/>
                <w:highlight w:val="none"/>
                <w:lang w:val="en-US" w:eastAsia="zh-CN" w:bidi="ar-SA"/>
              </w:rPr>
              <w:t xml:space="preserve">提</w:t>
            </w:r>
            <w:r>
              <w:rPr>
                <w:color w:val="000000"/>
                <w:sz w:val="21"/>
                <w:szCs w:val="21"/>
                <w:highlight w:val="none"/>
                <w:lang w:val="en-US" w:eastAsia="zh-CN" w:bidi="ar-SA"/>
              </w:rPr>
              <w:t xml:space="preserve">供2023年1月1日</w:t>
            </w:r>
            <w:r>
              <w:rPr>
                <w:color w:val="000000"/>
                <w:sz w:val="21"/>
                <w:szCs w:val="21"/>
                <w:highlight w:val="none"/>
                <w:lang w:val="en-US" w:eastAsia="zh-CN" w:bidi="ar-SA"/>
              </w:rPr>
              <w:t xml:space="preserve">（</w:t>
            </w:r>
            <w:r>
              <w:rPr>
                <w:color w:val="000000"/>
                <w:sz w:val="21"/>
                <w:szCs w:val="21"/>
                <w:highlight w:val="none"/>
                <w:lang w:val="en-US" w:eastAsia="zh-CN" w:bidi="ar-SA"/>
              </w:rPr>
              <w:t xml:space="preserve">含）以来类似项目业绩</w:t>
            </w:r>
            <w:r>
              <w:rPr>
                <w:color w:val="000000"/>
                <w:sz w:val="21"/>
                <w:szCs w:val="21"/>
                <w:highlight w:val="none"/>
                <w:lang w:val="en-US" w:eastAsia="zh-CN" w:bidi="ar-SA"/>
              </w:rPr>
              <w:t xml:space="preserve">（至少包含</w:t>
            </w:r>
            <w:r>
              <w:rPr>
                <w:color w:val="000000"/>
                <w:sz w:val="21"/>
                <w:szCs w:val="21"/>
                <w:highlight w:val="none"/>
                <w:lang w:val="en-US" w:eastAsia="zh-CN" w:bidi="ar-SA"/>
              </w:rPr>
              <w:t xml:space="preserve">绩效管理</w:t>
            </w:r>
            <w:r>
              <w:rPr>
                <w:color w:val="000000"/>
                <w:sz w:val="21"/>
                <w:szCs w:val="21"/>
                <w:highlight w:val="none"/>
                <w:lang w:val="en-US" w:eastAsia="zh-CN" w:bidi="ar-SA"/>
              </w:rPr>
              <w:t xml:space="preserve">、绩效考核</w:t>
            </w:r>
            <w:r>
              <w:rPr>
                <w:color w:val="000000"/>
                <w:sz w:val="21"/>
                <w:szCs w:val="21"/>
                <w:highlight w:val="none"/>
                <w:lang w:val="en-US" w:eastAsia="zh-CN" w:bidi="ar-SA"/>
              </w:rPr>
              <w:t xml:space="preserve">）</w:t>
            </w:r>
            <w:r>
              <w:rPr>
                <w:color w:val="000000"/>
                <w:sz w:val="21"/>
                <w:szCs w:val="21"/>
                <w:highlight w:val="none"/>
                <w:lang w:val="en-US" w:eastAsia="zh-CN" w:bidi="ar-SA"/>
              </w:rPr>
              <w:t xml:space="preserve">，</w:t>
            </w:r>
            <w:r>
              <w:rPr>
                <w:color w:val="000000"/>
                <w:sz w:val="21"/>
                <w:szCs w:val="21"/>
                <w:highlight w:val="none"/>
                <w:lang w:val="en-US" w:eastAsia="zh-CN" w:bidi="ar-SA"/>
              </w:rPr>
              <w:t xml:space="preserve">每提供</w:t>
            </w:r>
            <w:r>
              <w:rPr>
                <w:color w:val="000000"/>
                <w:sz w:val="21"/>
                <w:szCs w:val="21"/>
                <w:highlight w:val="none"/>
                <w:lang w:val="en-US" w:eastAsia="zh-CN" w:bidi="ar-SA"/>
              </w:rPr>
              <w:t xml:space="preserve">1</w:t>
            </w:r>
            <w:r>
              <w:rPr>
                <w:color w:val="000000"/>
                <w:sz w:val="21"/>
                <w:szCs w:val="21"/>
                <w:highlight w:val="none"/>
                <w:lang w:val="en-US" w:eastAsia="zh-CN" w:bidi="ar-SA"/>
              </w:rPr>
              <w:t xml:space="preserve">个得3分。（</w:t>
            </w:r>
            <w:r>
              <w:rPr>
                <w:color w:val="000000"/>
                <w:sz w:val="21"/>
                <w:szCs w:val="21"/>
                <w:highlight w:val="none"/>
                <w:lang w:val="en-US" w:eastAsia="zh-CN" w:bidi="ar-SA"/>
              </w:rPr>
              <w:t xml:space="preserve">时间以合同签订时间为准，</w:t>
            </w:r>
            <w:r>
              <w:rPr>
                <w:color w:val="000000"/>
                <w:sz w:val="21"/>
                <w:szCs w:val="21"/>
                <w:highlight w:val="none"/>
                <w:lang w:val="en-US" w:eastAsia="zh-CN" w:bidi="ar-SA"/>
              </w:rPr>
              <w:t xml:space="preserve">提供有效合同</w:t>
            </w:r>
            <w:r>
              <w:rPr>
                <w:color w:val="000000"/>
                <w:sz w:val="21"/>
                <w:szCs w:val="21"/>
                <w:highlight w:val="none"/>
                <w:lang w:val="en-US" w:eastAsia="zh-CN" w:bidi="ar-SA"/>
              </w:rPr>
              <w:t xml:space="preserve">、项目验收通过的报告以及</w:t>
            </w:r>
            <w:r>
              <w:rPr>
                <w:color w:val="000000"/>
                <w:sz w:val="21"/>
                <w:szCs w:val="21"/>
                <w:highlight w:val="none"/>
                <w:lang w:val="en-US" w:eastAsia="zh-CN" w:bidi="ar-SA"/>
              </w:rPr>
              <w:t xml:space="preserve">业主单位出具的履约优秀（或好评或满意或最高档次）评价材料</w:t>
            </w:r>
            <w:r>
              <w:rPr>
                <w:color w:val="000000"/>
                <w:sz w:val="21"/>
                <w:szCs w:val="21"/>
                <w:highlight w:val="none"/>
                <w:lang w:val="en-US" w:eastAsia="zh-CN" w:bidi="ar-SA"/>
              </w:rPr>
              <w:t xml:space="preserve">，</w:t>
            </w:r>
            <w:r>
              <w:rPr>
                <w:color w:val="000000"/>
                <w:sz w:val="21"/>
                <w:szCs w:val="21"/>
                <w:highlight w:val="none"/>
                <w:lang w:val="en-US" w:eastAsia="zh-CN" w:bidi="ar-SA"/>
              </w:rPr>
              <w:t xml:space="preserve">缺一不可，</w:t>
            </w:r>
            <w:r>
              <w:rPr>
                <w:color w:val="000000"/>
                <w:sz w:val="21"/>
                <w:szCs w:val="21"/>
                <w:highlight w:val="none"/>
                <w:lang w:val="en-US" w:eastAsia="zh-CN" w:bidi="ar-SA"/>
              </w:rPr>
              <w:t xml:space="preserve">合同</w:t>
            </w:r>
            <w:r>
              <w:rPr>
                <w:color w:val="000000"/>
                <w:sz w:val="21"/>
                <w:szCs w:val="21"/>
                <w:highlight w:val="none"/>
                <w:lang w:val="en-US" w:eastAsia="zh-CN" w:bidi="ar-SA"/>
              </w:rPr>
              <w:t xml:space="preserve">页</w:t>
            </w:r>
            <w:r>
              <w:rPr>
                <w:color w:val="000000"/>
                <w:sz w:val="21"/>
                <w:szCs w:val="21"/>
                <w:highlight w:val="none"/>
                <w:lang w:val="en-US" w:eastAsia="zh-CN" w:bidi="ar-SA"/>
              </w:rPr>
              <w:t xml:space="preserve">须清晰可见相应内容</w:t>
            </w:r>
            <w:r>
              <w:rPr>
                <w:color w:val="000000"/>
                <w:sz w:val="21"/>
                <w:szCs w:val="21"/>
                <w:highlight w:val="none"/>
                <w:lang w:val="en-US" w:eastAsia="zh-CN" w:bidi="ar-SA"/>
              </w:rPr>
              <w:t xml:space="preserve">，</w:t>
            </w:r>
            <w:r>
              <w:rPr>
                <w:color w:val="000000"/>
                <w:sz w:val="21"/>
                <w:szCs w:val="21"/>
                <w:highlight w:val="none"/>
                <w:lang w:val="en-US" w:eastAsia="zh-CN" w:bidi="ar-SA"/>
              </w:rPr>
              <w:t xml:space="preserve">业主出具的评价材料需包含业主单位联系人姓名、电话并盖业主单位公章。</w:t>
            </w:r>
            <w:r>
              <w:rPr>
                <w:color w:val="000000"/>
                <w:sz w:val="21"/>
                <w:szCs w:val="21"/>
                <w:highlight w:val="none"/>
                <w:lang w:val="en-US" w:eastAsia="zh-CN" w:bidi="ar-SA"/>
              </w:rPr>
              <w:t xml:space="preserve">）</w:t>
            </w:r>
            <w:r>
              <w:rPr>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项目经理能力：</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①</w:t>
            </w:r>
            <w:r>
              <w:rPr>
                <w:color w:val="000000"/>
                <w:sz w:val="21"/>
                <w:szCs w:val="21"/>
                <w:highlight w:val="none"/>
                <w:lang w:val="en-US" w:eastAsia="zh-CN" w:bidi="ar-SA"/>
              </w:rPr>
              <w:t xml:space="preserve">作为项目经理或项目负责人</w:t>
            </w:r>
            <w:r>
              <w:rPr>
                <w:color w:val="000000"/>
                <w:sz w:val="21"/>
                <w:szCs w:val="21"/>
                <w:highlight w:val="none"/>
                <w:lang w:val="en-US" w:eastAsia="zh-CN" w:bidi="ar-SA"/>
              </w:rPr>
              <w:t xml:space="preserve">完成了3家及以上业主单位类似绩效管理系统相关项目业绩</w:t>
            </w:r>
            <w:r>
              <w:rPr>
                <w:color w:val="000000"/>
                <w:sz w:val="21"/>
                <w:szCs w:val="21"/>
                <w:highlight w:val="none"/>
                <w:lang w:val="en-US" w:eastAsia="zh-CN" w:bidi="ar-SA"/>
              </w:rPr>
              <w:t xml:space="preserve">的</w:t>
            </w:r>
            <w:r>
              <w:rPr>
                <w:color w:val="000000"/>
                <w:sz w:val="21"/>
                <w:szCs w:val="21"/>
                <w:highlight w:val="none"/>
                <w:lang w:val="en-US" w:eastAsia="zh-CN" w:bidi="ar-SA"/>
              </w:rPr>
              <w:t xml:space="preserve">，得3分。</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②作为项目经理或项目负责人</w:t>
            </w:r>
            <w:r>
              <w:rPr>
                <w:color w:val="000000"/>
                <w:sz w:val="21"/>
                <w:szCs w:val="21"/>
                <w:highlight w:val="none"/>
                <w:lang w:val="en-US" w:eastAsia="zh-CN" w:bidi="ar-SA"/>
              </w:rPr>
              <w:t xml:space="preserve">完成了2家及以上业主单位类似绩效管理相关项目业绩</w:t>
            </w:r>
            <w:r>
              <w:rPr>
                <w:color w:val="000000"/>
                <w:sz w:val="21"/>
                <w:szCs w:val="21"/>
                <w:highlight w:val="none"/>
                <w:lang w:val="en-US" w:eastAsia="zh-CN" w:bidi="ar-SA"/>
              </w:rPr>
              <w:t xml:space="preserve">的</w:t>
            </w:r>
            <w:r>
              <w:rPr>
                <w:color w:val="000000"/>
                <w:sz w:val="21"/>
                <w:szCs w:val="21"/>
                <w:highlight w:val="none"/>
                <w:lang w:val="en-US" w:eastAsia="zh-CN" w:bidi="ar-SA"/>
              </w:rPr>
              <w:t xml:space="preserve">，得2分；</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③</w:t>
            </w:r>
            <w:r>
              <w:rPr>
                <w:color w:val="000000"/>
                <w:sz w:val="21"/>
                <w:szCs w:val="21"/>
                <w:highlight w:val="none"/>
                <w:lang w:val="en-US" w:eastAsia="zh-CN" w:bidi="ar-SA"/>
              </w:rPr>
              <w:t xml:space="preserve">作为项目经理或项目负责人</w:t>
            </w:r>
            <w:r>
              <w:rPr>
                <w:color w:val="000000"/>
                <w:sz w:val="21"/>
                <w:szCs w:val="21"/>
                <w:highlight w:val="none"/>
                <w:lang w:val="en-US" w:eastAsia="zh-CN" w:bidi="ar-SA"/>
              </w:rPr>
              <w:t xml:space="preserve">完成了1家及以上业主单位类似绩效管理相关项目业绩</w:t>
            </w:r>
            <w:r>
              <w:rPr>
                <w:color w:val="000000"/>
                <w:sz w:val="21"/>
                <w:szCs w:val="21"/>
                <w:highlight w:val="none"/>
                <w:lang w:val="en-US" w:eastAsia="zh-CN" w:bidi="ar-SA"/>
              </w:rPr>
              <w:t xml:space="preserve">的</w:t>
            </w:r>
            <w:r>
              <w:rPr>
                <w:color w:val="000000"/>
                <w:sz w:val="21"/>
                <w:szCs w:val="21"/>
                <w:highlight w:val="none"/>
                <w:lang w:val="en-US" w:eastAsia="zh-CN" w:bidi="ar-SA"/>
              </w:rPr>
              <w:t xml:space="preserve">，得1分；</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w:t>
            </w:r>
            <w:r>
              <w:rPr>
                <w:color w:val="000000"/>
                <w:sz w:val="21"/>
                <w:szCs w:val="21"/>
                <w:highlight w:val="none"/>
                <w:lang w:val="en-US" w:eastAsia="zh-CN" w:bidi="ar-SA"/>
              </w:rPr>
              <w:t xml:space="preserve">提供投标人为其缴纳的202</w:t>
            </w:r>
            <w:r>
              <w:rPr>
                <w:color w:val="000000"/>
                <w:sz w:val="21"/>
                <w:szCs w:val="21"/>
                <w:highlight w:val="none"/>
                <w:lang w:val="en-US" w:eastAsia="zh-CN" w:bidi="ar-SA"/>
              </w:rPr>
              <w:t xml:space="preserve">6</w:t>
            </w:r>
            <w:r>
              <w:rPr>
                <w:color w:val="000000"/>
                <w:sz w:val="21"/>
                <w:szCs w:val="21"/>
                <w:highlight w:val="none"/>
                <w:lang w:val="en-US" w:eastAsia="zh-CN" w:bidi="ar-SA"/>
              </w:rPr>
              <w:t xml:space="preserve">年3月以来任意一个月的社保证明材料</w:t>
            </w:r>
            <w:r>
              <w:rPr>
                <w:color w:val="000000"/>
                <w:sz w:val="21"/>
                <w:szCs w:val="21"/>
                <w:highlight w:val="none"/>
                <w:lang w:val="en-US" w:eastAsia="zh-CN" w:bidi="ar-SA"/>
              </w:rPr>
              <w:t xml:space="preserve">以及</w:t>
            </w:r>
            <w:r>
              <w:rPr>
                <w:color w:val="000000"/>
                <w:sz w:val="21"/>
                <w:szCs w:val="21"/>
                <w:highlight w:val="none"/>
                <w:lang w:val="en-US" w:eastAsia="zh-CN" w:bidi="ar-SA"/>
              </w:rPr>
              <w:t xml:space="preserve">绩效管理相关项目业绩合同</w:t>
            </w:r>
            <w:r>
              <w:rPr>
                <w:color w:val="000000"/>
                <w:sz w:val="21"/>
                <w:szCs w:val="21"/>
                <w:highlight w:val="none"/>
                <w:lang w:val="en-US" w:eastAsia="zh-CN" w:bidi="ar-SA"/>
              </w:rPr>
              <w:t xml:space="preserve">，</w:t>
            </w:r>
            <w:r>
              <w:rPr>
                <w:color w:val="000000"/>
                <w:sz w:val="21"/>
                <w:szCs w:val="21"/>
                <w:highlight w:val="none"/>
                <w:lang w:val="en-US" w:eastAsia="zh-CN" w:bidi="ar-SA"/>
              </w:rPr>
              <w:t xml:space="preserve">若业绩合同无法体现项目经理相关信息的还需提供</w:t>
            </w:r>
            <w:r>
              <w:rPr>
                <w:color w:val="000000"/>
                <w:sz w:val="21"/>
                <w:szCs w:val="21"/>
                <w:highlight w:val="none"/>
                <w:lang w:val="en-US" w:eastAsia="zh-CN" w:bidi="ar-SA"/>
              </w:rPr>
              <w:t xml:space="preserve">业主单位</w:t>
            </w:r>
            <w:r>
              <w:rPr>
                <w:color w:val="000000"/>
                <w:sz w:val="21"/>
                <w:szCs w:val="21"/>
                <w:highlight w:val="none"/>
                <w:lang w:val="en-US" w:eastAsia="zh-CN" w:bidi="ar-SA"/>
              </w:rPr>
              <w:t xml:space="preserve">出</w:t>
            </w:r>
            <w:r>
              <w:rPr>
                <w:color w:val="000000"/>
                <w:sz w:val="21"/>
                <w:szCs w:val="21"/>
                <w:highlight w:val="none"/>
                <w:lang w:val="en-US" w:eastAsia="zh-CN" w:bidi="ar-SA"/>
              </w:rPr>
              <w:t xml:space="preserve">具的证明，缺一不可）</w:t>
            </w:r>
            <w:r>
              <w:rPr>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技</w:t>
            </w:r>
            <w:r>
              <w:rPr>
                <w:color w:val="000000"/>
                <w:sz w:val="21"/>
                <w:szCs w:val="21"/>
                <w:highlight w:val="none"/>
                <w:lang w:val="en-US" w:eastAsia="zh-CN" w:bidi="ar-SA"/>
              </w:rPr>
              <w:t xml:space="preserve">术负责人能力：</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①</w:t>
            </w:r>
            <w:r>
              <w:rPr>
                <w:color w:val="000000"/>
                <w:sz w:val="21"/>
                <w:szCs w:val="21"/>
                <w:highlight w:val="none"/>
                <w:lang w:val="en-US" w:eastAsia="zh-CN" w:bidi="ar-SA"/>
              </w:rPr>
              <w:t xml:space="preserve">具有软件开发类高级及以上职称的得2分，具有软件开发类中级职称的得1分。</w:t>
            </w:r>
            <w:r>
              <w:rPr>
                <w:color w:val="000000"/>
                <w:sz w:val="21"/>
                <w:szCs w:val="21"/>
                <w:highlight w:val="none"/>
                <w:lang w:val="en-US" w:eastAsia="zh-CN" w:bidi="ar-SA"/>
              </w:rPr>
              <w:t xml:space="preserve">（提供人员证书以及投标人为其缴纳的2026年3月以来任意一个月的社保证明材料，缺一不可）</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②</w:t>
            </w:r>
            <w:r>
              <w:rPr>
                <w:color w:val="000000"/>
                <w:sz w:val="21"/>
                <w:szCs w:val="21"/>
                <w:highlight w:val="none"/>
                <w:lang w:val="en-US" w:eastAsia="zh-CN" w:bidi="ar-SA"/>
              </w:rPr>
              <w:t xml:space="preserve">作为技术负责人完成了3家及</w:t>
            </w:r>
            <w:r>
              <w:rPr>
                <w:color w:val="000000"/>
                <w:sz w:val="21"/>
                <w:szCs w:val="21"/>
                <w:highlight w:val="none"/>
                <w:lang w:val="en-US" w:eastAsia="zh-CN" w:bidi="ar-SA"/>
              </w:rPr>
              <w:t xml:space="preserve">以上业主单位类似绩效管理系统相关项目业绩，得1分。</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（提供投标人为其缴纳的2026年3月以来任意一个月的社保证明材料</w:t>
            </w:r>
            <w:r>
              <w:rPr>
                <w:color w:val="000000"/>
                <w:sz w:val="21"/>
                <w:szCs w:val="21"/>
                <w:highlight w:val="none"/>
                <w:lang w:val="en-US" w:eastAsia="zh-CN" w:bidi="ar-SA"/>
              </w:rPr>
              <w:t xml:space="preserve">以及</w:t>
            </w:r>
            <w:r>
              <w:rPr>
                <w:color w:val="000000"/>
                <w:sz w:val="21"/>
                <w:szCs w:val="21"/>
                <w:highlight w:val="none"/>
                <w:lang w:val="en-US" w:eastAsia="zh-CN" w:bidi="ar-SA"/>
              </w:rPr>
              <w:t xml:space="preserve">绩效管理相关项目业绩合同</w:t>
            </w:r>
            <w:r>
              <w:rPr>
                <w:color w:val="000000"/>
                <w:sz w:val="21"/>
                <w:szCs w:val="21"/>
                <w:highlight w:val="none"/>
                <w:lang w:val="en-US" w:eastAsia="zh-CN" w:bidi="ar-SA"/>
              </w:rPr>
              <w:t xml:space="preserve">，</w:t>
            </w:r>
            <w:r>
              <w:rPr>
                <w:color w:val="000000"/>
                <w:sz w:val="21"/>
                <w:szCs w:val="21"/>
                <w:highlight w:val="none"/>
                <w:lang w:val="en-US" w:eastAsia="zh-CN" w:bidi="ar-SA"/>
              </w:rPr>
              <w:t xml:space="preserve">若业绩合同无法体现技术负责人相关信息的还需提供</w:t>
            </w:r>
            <w:r>
              <w:rPr>
                <w:color w:val="000000"/>
                <w:sz w:val="21"/>
                <w:szCs w:val="21"/>
                <w:highlight w:val="none"/>
                <w:lang w:val="en-US" w:eastAsia="zh-CN" w:bidi="ar-SA"/>
              </w:rPr>
              <w:t xml:space="preserve">业主单位</w:t>
            </w:r>
            <w:r>
              <w:rPr>
                <w:color w:val="000000"/>
                <w:sz w:val="21"/>
                <w:szCs w:val="21"/>
                <w:highlight w:val="none"/>
                <w:lang w:val="en-US" w:eastAsia="zh-CN" w:bidi="ar-SA"/>
              </w:rPr>
              <w:t xml:space="preserve">出</w:t>
            </w:r>
            <w:r>
              <w:rPr>
                <w:color w:val="000000"/>
                <w:sz w:val="21"/>
                <w:szCs w:val="21"/>
                <w:highlight w:val="none"/>
                <w:lang w:val="en-US" w:eastAsia="zh-CN" w:bidi="ar-SA"/>
              </w:rPr>
              <w:t xml:space="preserve">具的证明</w:t>
            </w:r>
            <w:r>
              <w:rPr>
                <w:color w:val="000000"/>
                <w:sz w:val="21"/>
                <w:szCs w:val="21"/>
                <w:highlight w:val="none"/>
                <w:lang w:val="en-US" w:eastAsia="zh-CN" w:bidi="ar-SA"/>
              </w:rPr>
              <w:t xml:space="preserve">，缺一不可）</w:t>
            </w:r>
            <w:r>
              <w:rPr>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投标人具有本项目相关的软件著作权证书，包括</w:t>
            </w:r>
            <w:r>
              <w:rPr>
                <w:color w:val="000000"/>
                <w:sz w:val="21"/>
                <w:szCs w:val="21"/>
                <w:highlight w:val="none"/>
                <w:lang w:val="en-US" w:eastAsia="zh-CN" w:bidi="ar-SA"/>
              </w:rPr>
              <w:t xml:space="preserve">“</w:t>
            </w:r>
            <w:r>
              <w:rPr>
                <w:color w:val="000000"/>
                <w:sz w:val="21"/>
                <w:szCs w:val="21"/>
                <w:highlight w:val="none"/>
                <w:lang w:val="en-US" w:eastAsia="zh-CN" w:bidi="ar-SA"/>
              </w:rPr>
              <w:t xml:space="preserve">绩效管理、绩效二次分配、RBRVS点值、绩效DRG或DIP管理</w:t>
            </w:r>
            <w:r>
              <w:rPr>
                <w:color w:val="000000"/>
                <w:sz w:val="21"/>
                <w:szCs w:val="21"/>
                <w:highlight w:val="none"/>
                <w:lang w:val="en-US" w:eastAsia="zh-CN" w:bidi="ar-SA"/>
              </w:rPr>
              <w:t xml:space="preserve">”</w:t>
            </w:r>
            <w:r>
              <w:rPr>
                <w:color w:val="000000"/>
                <w:sz w:val="21"/>
                <w:szCs w:val="21"/>
                <w:highlight w:val="none"/>
                <w:lang w:val="en-US" w:eastAsia="zh-CN" w:bidi="ar-SA"/>
              </w:rPr>
              <w:t xml:space="preserve">等，每提</w:t>
            </w:r>
            <w:r>
              <w:rPr>
                <w:color w:val="000000"/>
                <w:sz w:val="21"/>
                <w:szCs w:val="21"/>
                <w:highlight w:val="none"/>
                <w:lang w:val="en-US" w:eastAsia="zh-CN" w:bidi="ar-SA"/>
              </w:rPr>
              <w:t xml:space="preserve">供1个证书得</w:t>
            </w:r>
            <w:r>
              <w:rPr>
                <w:color w:val="000000"/>
                <w:sz w:val="21"/>
                <w:szCs w:val="21"/>
                <w:highlight w:val="none"/>
                <w:lang w:val="en-US" w:eastAsia="zh-CN" w:bidi="ar-SA"/>
              </w:rPr>
              <w:t xml:space="preserve">1</w:t>
            </w:r>
            <w:r>
              <w:rPr>
                <w:color w:val="000000"/>
                <w:sz w:val="21"/>
                <w:szCs w:val="21"/>
                <w:highlight w:val="none"/>
                <w:lang w:val="en-US" w:eastAsia="zh-CN" w:bidi="ar-SA"/>
              </w:rPr>
              <w:t xml:space="preserve">分。 </w:t>
            </w:r>
            <w:r>
              <w:rPr>
                <w:color w:val="000000"/>
                <w:sz w:val="21"/>
                <w:szCs w:val="21"/>
                <w:highlight w:val="none"/>
                <w:lang w:val="en-US" w:eastAsia="zh-CN" w:bidi="ar-SA"/>
              </w:rPr>
            </w:r>
            <w:r/>
          </w:p>
          <w:p>
            <w:pPr>
              <w:jc w:val="left"/>
              <w:keepLines w:val="0"/>
              <w:keepNext w:val="0"/>
              <w:pageBreakBefore w:val="0"/>
              <w:spacing w:line="264" w:lineRule="auto"/>
              <w:widowControl w:val="off"/>
              <w:rPr>
                <w:color w:val="000000"/>
                <w:sz w:val="21"/>
                <w:szCs w:val="21"/>
                <w:highlight w:val="none"/>
                <w:lang w:val="en-US" w:eastAsia="zh-CN" w:bidi="ar-SA"/>
                <w14:ligatures w14:val="none"/>
              </w:rPr>
            </w:pPr>
            <w:r>
              <w:rPr>
                <w:color w:val="000000"/>
                <w:sz w:val="21"/>
                <w:szCs w:val="21"/>
                <w:highlight w:val="none"/>
                <w:lang w:val="en-US" w:eastAsia="zh-CN" w:bidi="ar-SA"/>
              </w:rPr>
              <w:t xml:space="preserve">（所提供证书</w:t>
            </w:r>
            <w:r>
              <w:rPr>
                <w:color w:val="000000"/>
                <w:sz w:val="21"/>
                <w:szCs w:val="21"/>
                <w:highlight w:val="none"/>
                <w:lang w:val="en-US" w:eastAsia="zh-CN" w:bidi="ar-SA"/>
              </w:rPr>
              <w:t xml:space="preserve">“</w:t>
            </w:r>
            <w:r>
              <w:rPr>
                <w:color w:val="000000"/>
                <w:sz w:val="21"/>
                <w:szCs w:val="21"/>
                <w:highlight w:val="none"/>
                <w:lang w:val="en-US" w:eastAsia="zh-CN" w:bidi="ar-SA"/>
              </w:rPr>
              <w:t xml:space="preserve">软件名称</w:t>
            </w:r>
            <w:r>
              <w:rPr>
                <w:color w:val="000000"/>
                <w:sz w:val="21"/>
                <w:szCs w:val="21"/>
                <w:highlight w:val="none"/>
                <w:lang w:val="en-US" w:eastAsia="zh-CN" w:bidi="ar-SA"/>
              </w:rPr>
              <w:t xml:space="preserve">”</w:t>
            </w:r>
            <w:r>
              <w:rPr>
                <w:color w:val="000000"/>
                <w:sz w:val="21"/>
                <w:szCs w:val="21"/>
                <w:highlight w:val="none"/>
                <w:lang w:val="en-US" w:eastAsia="zh-CN" w:bidi="ar-SA"/>
              </w:rPr>
              <w:t xml:space="preserve">与评分细则规定不同时，应提供符合上述要求的内容（功能）说明及关键信息，否则不予认可。）</w:t>
            </w:r>
            <w:r>
              <w:rPr>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4"/>
      <w:r/>
      <w:bookmarkEnd w:id="55"/>
      <w:r/>
      <w:bookmarkEnd w:id="56"/>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color w:val="000000"/>
          <w:sz w:val="72"/>
          <w:highlight w:val="none"/>
        </w:rPr>
      </w:pPr>
      <w:r/>
      <w:bookmarkStart w:id="58" w:name="_Hlt26955039"/>
      <w:r/>
      <w:bookmarkEnd w:id="58"/>
      <w:r/>
      <w:bookmarkStart w:id="59" w:name="_Hlt26671244"/>
      <w:r/>
      <w:bookmarkEnd w:id="59"/>
      <w:r/>
      <w:bookmarkStart w:id="60" w:name="_Toc120614282"/>
      <w:r/>
      <w:bookmarkStart w:id="61" w:name="_Toc49090576"/>
      <w:r/>
      <w:bookmarkStart w:id="62" w:name="_Toc26554094"/>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69"/>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955"/>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bookmarkEnd w:id="60"/>
      <w:r/>
      <w:bookmarkEnd w:id="61"/>
      <w:r/>
      <w:bookmarkEnd w:id="62"/>
      <w:r/>
      <w:bookmarkStart w:id="63"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4"/>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4"/>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4"/>
        <w:ind w:firstLine="0"/>
        <w:rPr>
          <w:rFonts w:hint="eastAsia"/>
          <w:color w:val="000000"/>
          <w:highlight w:val="none"/>
        </w:rPr>
      </w:pPr>
      <w:r>
        <w:rPr>
          <w:rFonts w:hint="eastAsia"/>
          <w:color w:val="000000"/>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6"/>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6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39"/>
        <w:ind w:left="0" w:firstLine="48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9"/>
        <w:rPr>
          <w:rFonts w:hint="eastAsia"/>
          <w:color w:val="000000"/>
          <w:highlight w:val="none"/>
        </w:rPr>
      </w:pPr>
      <w:r>
        <w:rPr>
          <w:rFonts w:hint="eastAsia"/>
          <w:color w:val="000000"/>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39"/>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939"/>
        <w:rPr>
          <w:rFonts w:hint="eastAsia"/>
          <w:color w:val="000000"/>
          <w:highlight w:val="none"/>
          <w:lang w:val="en-US" w:eastAsia="zh-CN"/>
        </w:rPr>
      </w:pPr>
      <w:r>
        <w:rPr>
          <w:rFonts w:hint="eastAsia"/>
          <w:color w:val="000000"/>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4"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4"/>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186"/>
        <w:gridCol w:w="970"/>
        <w:gridCol w:w="1790"/>
        <w:gridCol w:w="1470"/>
        <w:gridCol w:w="830"/>
        <w:gridCol w:w="820"/>
        <w:gridCol w:w="826"/>
        <w:gridCol w:w="1434"/>
      </w:tblGrid>
      <w:tr>
        <w:trPr>
          <w:cantSplit/>
          <w:trHeight w:val="544"/>
        </w:trPr>
        <w:tc>
          <w:tcPr>
            <w:tcW w:w="635" w:type="dxa"/>
            <w:vAlign w:val="center"/>
            <w:vMerge w:val="restart"/>
            <w:textDirection w:val="lrTb"/>
            <w:noWrap w:val="false"/>
          </w:tcPr>
          <w:p>
            <w:pPr>
              <w:pStyle w:val="869"/>
              <w:ind w:right="180" w:firstLine="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186"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635"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6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1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1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26"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3"/>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939"/>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3"/>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3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65" w:name="_Hlt26671372"/>
            <w:r/>
            <w:bookmarkEnd w:id="65"/>
            <w:r/>
            <w:bookmarkStart w:id="66" w:name="_Hlt26782999"/>
            <w:r/>
            <w:bookmarkEnd w:id="66"/>
            <w:r/>
            <w:bookmarkStart w:id="67" w:name="_Hlt26580838"/>
            <w:r/>
            <w:bookmarkEnd w:id="67"/>
            <w:r/>
            <w:bookmarkStart w:id="68" w:name="_Hlt26671343"/>
            <w:r/>
            <w:bookmarkEnd w:id="68"/>
            <w:r/>
            <w:bookmarkStart w:id="69" w:name="_Hlt26955064"/>
            <w:r/>
            <w:bookmarkEnd w:id="69"/>
            <w:r/>
            <w:bookmarkStart w:id="70" w:name="_Hlt26609391"/>
            <w:r/>
            <w:bookmarkEnd w:id="70"/>
            <w:r/>
            <w:bookmarkStart w:id="71" w:name="_Hlt24879081"/>
            <w:r/>
            <w:bookmarkEnd w:id="71"/>
            <w:r/>
            <w:bookmarkStart w:id="72" w:name="_Hlt26955056"/>
            <w:r/>
            <w:bookmarkEnd w:id="7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939"/>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9"/>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9"/>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numPr>
          <w:ilvl w:val="0"/>
          <w:numId w:val="0"/>
        </w:numPr>
        <w:ind w:firstLine="0"/>
        <w:jc w:val="left"/>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2"/>
    <w:qFormat/>
    <w:pPr>
      <w:jc w:val="center"/>
      <w:keepNext/>
      <w:outlineLvl w:val="0"/>
    </w:pPr>
    <w:rPr>
      <w:rFonts w:ascii="楷体_GB2312" w:eastAsia="楷体_GB2312"/>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1"/>
    <w:basedOn w:val="869"/>
    <w:next w:val="881"/>
    <w:link w:val="869"/>
    <w:qFormat/>
    <w:pPr>
      <w:ind w:left="350" w:firstLine="0"/>
    </w:pPr>
    <w:rPr>
      <w:rFonts w:cs="Times New Roman"/>
      <w:sz w:val="20"/>
      <w:szCs w:val="24"/>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style>
  <w:style w:type="character" w:styleId="885">
    <w:name w:val="正文缩进 Char"/>
    <w:next w:val="885"/>
    <w:link w:val="884"/>
    <w:rPr>
      <w:rFonts w:ascii="Times New Roman" w:hAnsi="Times New Roman" w:eastAsia="宋体" w:cs="Times New Roman"/>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style>
  <w:style w:type="paragraph" w:styleId="894">
    <w:name w:val="目录 7"/>
    <w:basedOn w:val="869"/>
    <w:next w:val="869"/>
    <w:link w:val="869"/>
    <w:semiHidden/>
    <w:pPr>
      <w:ind w:left="1260"/>
      <w:jc w:val="left"/>
    </w:pPr>
  </w:style>
  <w:style w:type="paragraph" w:styleId="895">
    <w:name w:val="文档结构图"/>
    <w:basedOn w:val="869"/>
    <w:next w:val="895"/>
    <w:link w:val="896"/>
    <w:semiHidden/>
    <w:pPr>
      <w:shd w:val="clear" w:color="auto" w:fill="000080"/>
    </w:p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next w:val="898"/>
    <w:link w:val="897"/>
    <w:semiHidden/>
    <w:rPr>
      <w:rFonts w:ascii="Times New Roman" w:hAnsi="Times New Roman" w:eastAsia="宋体" w:cs="Times New Roman"/>
      <w:szCs w:val="21"/>
    </w:rPr>
  </w:style>
  <w:style w:type="paragraph" w:styleId="899">
    <w:name w:val="正文文本 3"/>
    <w:basedOn w:val="869"/>
    <w:next w:val="899"/>
    <w:link w:val="900"/>
    <w:rPr>
      <w:rFonts w:ascii="仿宋_GB2312" w:hAnsi="Arial" w:eastAsia="仿宋_GB2312"/>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pPr>
      <w:ind w:firstLine="645"/>
    </w:pPr>
    <w:rPr>
      <w:rFonts w:ascii="楷体_GB2312" w:eastAsia="楷体_GB2312"/>
      <w:sz w:val="32"/>
      <w:szCs w:val="32"/>
    </w:rPr>
  </w:style>
  <w:style w:type="character" w:styleId="904">
    <w:name w:val="正文文本缩进 Char"/>
    <w:next w:val="904"/>
    <w:link w:val="903"/>
    <w:rPr>
      <w:rFonts w:ascii="楷体_GB2312" w:hAnsi="Times New Roman" w:eastAsia="楷体_GB2312" w:cs="Times New Roman"/>
      <w:sz w:val="32"/>
      <w:szCs w:val="32"/>
    </w:rPr>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style>
  <w:style w:type="paragraph" w:styleId="907">
    <w:name w:val="目录 5"/>
    <w:basedOn w:val="869"/>
    <w:next w:val="869"/>
    <w:link w:val="869"/>
    <w:semiHidden/>
    <w:pPr>
      <w:ind w:left="840"/>
      <w:jc w:val="left"/>
    </w:pPr>
  </w:style>
  <w:style w:type="paragraph" w:styleId="908">
    <w:name w:val="目录 3"/>
    <w:basedOn w:val="869"/>
    <w:next w:val="869"/>
    <w:link w:val="869"/>
    <w:semiHidden/>
    <w:pPr>
      <w:ind w:left="420"/>
      <w:jc w:val="left"/>
    </w:pPr>
    <w:rPr>
      <w:i/>
      <w:iCs/>
      <w:szCs w:val="24"/>
    </w:rPr>
  </w:style>
  <w:style w:type="paragraph" w:styleId="909">
    <w:name w:val="纯文本"/>
    <w:basedOn w:val="869"/>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style>
  <w:style w:type="paragraph" w:styleId="912">
    <w:name w:val="日期"/>
    <w:basedOn w:val="869"/>
    <w:next w:val="869"/>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69"/>
    <w:next w:val="869"/>
    <w:link w:val="869"/>
    <w:semiHidden/>
    <w:pPr>
      <w:ind w:left="630"/>
      <w:jc w:val="left"/>
    </w:pPr>
  </w:style>
  <w:style w:type="paragraph" w:styleId="924">
    <w:name w:val="列表"/>
    <w:basedOn w:val="869"/>
    <w:next w:val="924"/>
    <w:link w:val="869"/>
    <w:pPr>
      <w:ind w:left="200" w:hanging="200"/>
    </w:pPr>
  </w:style>
  <w:style w:type="paragraph" w:styleId="925">
    <w:name w:val="目录 6"/>
    <w:basedOn w:val="869"/>
    <w:next w:val="869"/>
    <w:link w:val="869"/>
    <w:semiHidden/>
    <w:pPr>
      <w:ind w:left="1050"/>
      <w:jc w:val="left"/>
    </w:p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style>
  <w:style w:type="paragraph" w:styleId="929">
    <w:name w:val="目录 2"/>
    <w:basedOn w:val="869"/>
    <w:next w:val="869"/>
    <w:link w:val="869"/>
    <w:semiHidden/>
    <w:pPr>
      <w:ind w:left="210"/>
      <w:jc w:val="left"/>
    </w:pPr>
    <w:rPr>
      <w:smallCaps/>
      <w:szCs w:val="24"/>
    </w:rPr>
  </w:style>
  <w:style w:type="paragraph" w:styleId="930">
    <w:name w:val="目录 9"/>
    <w:basedOn w:val="869"/>
    <w:next w:val="869"/>
    <w:link w:val="869"/>
    <w:semiHidden/>
    <w:pPr>
      <w:ind w:left="1680"/>
      <w:jc w:val="left"/>
    </w:pPr>
  </w:style>
  <w:style w:type="paragraph" w:styleId="931">
    <w:name w:val="正文文本 2"/>
    <w:basedOn w:val="869"/>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cs="宋体"/>
      <w:sz w:val="24"/>
      <w:szCs w:val="24"/>
    </w:rPr>
  </w:style>
  <w:style w:type="paragraph" w:styleId="934">
    <w:name w:val="索引 1"/>
    <w:basedOn w:val="869"/>
    <w:next w:val="869"/>
    <w:link w:val="869"/>
    <w:semiHidden/>
    <w:pPr>
      <w:spacing w:line="240" w:lineRule="atLeast"/>
    </w:pPr>
    <w:rPr>
      <w:b/>
      <w:bCs/>
    </w:rPr>
  </w:style>
  <w:style w:type="paragraph" w:styleId="935">
    <w:name w:val="批注主题"/>
    <w:basedOn w:val="897"/>
    <w:next w:val="897"/>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40"/>
    <w:next w:val="869"/>
    <w:link w:val="941"/>
    <w:pPr>
      <w:ind w:firstLine="420"/>
      <w:spacing w:line="360" w:lineRule="auto"/>
    </w:pPr>
    <w:rPr>
      <w:rFonts w:ascii="宋体" w:hAnsi="宋体" w:eastAsia="宋体"/>
      <w:sz w:val="21"/>
      <w:szCs w:val="20"/>
    </w:rPr>
  </w:style>
  <w:style w:type="paragraph" w:styleId="940">
    <w:name w:val="正文文本缩进1"/>
    <w:basedOn w:val="869"/>
    <w:next w:val="939"/>
    <w:link w:val="869"/>
    <w:unhideWhenUsed/>
    <w:qFormat/>
    <w:pPr>
      <w:ind w:left="420"/>
      <w:spacing w:after="120"/>
    </w:pPr>
  </w:style>
  <w:style w:type="character" w:styleId="941">
    <w:name w:val="正文首行缩进 2 Char"/>
    <w:next w:val="941"/>
    <w:link w:val="939"/>
    <w:rPr>
      <w:rFonts w:ascii="宋体" w:hAnsi="宋体" w:eastAsia="宋体" w:cs="Times New Roman"/>
      <w:sz w:val="32"/>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强调"/>
    <w:next w:val="946"/>
    <w:link w:val="869"/>
    <w:qFormat/>
    <w:rPr>
      <w:i/>
    </w:rPr>
  </w:style>
  <w:style w:type="character" w:styleId="947">
    <w:name w:val="超链接"/>
    <w:next w:val="947"/>
    <w:link w:val="869"/>
    <w:rPr>
      <w:color w:val="0000ff"/>
      <w:u w:val="single"/>
    </w:rPr>
  </w:style>
  <w:style w:type="character" w:styleId="948">
    <w:name w:val="批注引用"/>
    <w:next w:val="948"/>
    <w:link w:val="869"/>
    <w:semiHidden/>
    <w:rPr>
      <w:sz w:val="21"/>
      <w:szCs w:val="21"/>
    </w:rPr>
  </w:style>
  <w:style w:type="paragraph" w:styleId="949">
    <w:name w:val="索引 41"/>
    <w:basedOn w:val="869"/>
    <w:next w:val="869"/>
    <w:link w:val="869"/>
    <w:semiHidden/>
    <w:qFormat/>
    <w:pPr>
      <w:ind w:left="1260"/>
    </w:pPr>
    <w:rPr>
      <w:rFonts w:ascii="Calibri" w:hAnsi="Calibri" w:eastAsia="Calibri" w:cs="宋体"/>
      <w:sz w:val="20"/>
      <w:lang w:val="zh-CN"/>
    </w:rPr>
  </w:style>
  <w:style w:type="paragraph" w:styleId="950">
    <w:name w:val="正文首行缩进 21"/>
    <w:basedOn w:val="951"/>
    <w:next w:val="869"/>
    <w:link w:val="869"/>
    <w:qFormat/>
    <w:pPr>
      <w:ind w:firstLine="420"/>
      <w:spacing w:line="360" w:lineRule="auto"/>
    </w:pPr>
    <w:rPr>
      <w:rFonts w:ascii="宋体" w:hAnsi="宋体" w:eastAsia="宋体"/>
      <w:sz w:val="21"/>
      <w:szCs w:val="20"/>
    </w:rPr>
  </w:style>
  <w:style w:type="paragraph" w:styleId="951">
    <w:name w:val="正文文本缩进11"/>
    <w:basedOn w:val="869"/>
    <w:next w:val="952"/>
    <w:link w:val="869"/>
    <w:qFormat/>
    <w:pPr>
      <w:ind w:firstLine="645"/>
    </w:pPr>
    <w:rPr>
      <w:rFonts w:ascii="楷体_GB2312" w:eastAsia="楷体_GB2312"/>
      <w:sz w:val="32"/>
      <w:szCs w:val="32"/>
    </w:rPr>
  </w:style>
  <w:style w:type="paragraph" w:styleId="952">
    <w:name w:val="寄信人地址1"/>
    <w:basedOn w:val="869"/>
    <w:next w:val="952"/>
    <w:link w:val="869"/>
    <w:qFormat/>
    <w:rPr>
      <w:rFonts w:ascii="Arial" w:hAnsi="Arial" w:eastAsia="宋体" w:cs="宋体"/>
    </w:rPr>
  </w:style>
  <w:style w:type="paragraph" w:styleId="953">
    <w:name w:val="标题 41"/>
    <w:basedOn w:val="869"/>
    <w:next w:val="954"/>
    <w:link w:val="869"/>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69"/>
    <w:next w:val="954"/>
    <w:link w:val="869"/>
    <w:qFormat/>
    <w:pPr>
      <w:ind w:firstLine="420"/>
    </w:pPr>
  </w:style>
  <w:style w:type="paragraph" w:styleId="955">
    <w:name w:val="正文文本12"/>
    <w:basedOn w:val="869"/>
    <w:next w:val="955"/>
    <w:link w:val="869"/>
    <w:uiPriority w:val="1"/>
    <w:qFormat/>
    <w:pPr>
      <w:ind w:left="120"/>
    </w:pPr>
    <w:rPr>
      <w:rFonts w:ascii="宋体" w:hAnsi="宋体" w:eastAsia="宋体" w:cs="宋体"/>
      <w:sz w:val="21"/>
      <w:szCs w:val="21"/>
      <w:lang w:val="zh-CN" w:eastAsia="zh-CN" w:bidi="zh-CN"/>
    </w:rPr>
  </w:style>
  <w:style w:type="character" w:styleId="956">
    <w:name w:val="font5 Char"/>
    <w:next w:val="956"/>
    <w:link w:val="869"/>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69"/>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69"/>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69"/>
    <w:next w:val="901"/>
    <w:link w:val="869"/>
    <w:pPr>
      <w:spacing w:after="120"/>
    </w:pPr>
    <w:rPr>
      <w:rFonts w:ascii="宋体" w:hAnsi="Arial"/>
      <w:bCs/>
      <w:iCs/>
      <w:szCs w:val="24"/>
    </w:rPr>
  </w:style>
  <w:style w:type="paragraph" w:styleId="962">
    <w:name w:val="xl27"/>
    <w:basedOn w:val="869"/>
    <w:next w:val="96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69"/>
    <w:next w:val="96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69"/>
    <w:next w:val="964"/>
    <w:link w:val="869"/>
    <w:pPr>
      <w:ind w:firstLine="200"/>
      <w:tabs>
        <w:tab w:val="left" w:pos="360" w:leader="none"/>
      </w:tabs>
    </w:pPr>
    <w:rPr>
      <w:sz w:val="28"/>
      <w:szCs w:val="30"/>
    </w:rPr>
  </w:style>
  <w:style w:type="paragraph" w:styleId="965">
    <w:name w:val=" Char"/>
    <w:basedOn w:val="895"/>
    <w:next w:val="965"/>
    <w:link w:val="869"/>
    <w:rPr>
      <w:rFonts w:ascii="Tahoma" w:hAnsi="Tahoma"/>
      <w:sz w:val="24"/>
      <w:szCs w:val="24"/>
    </w:rPr>
  </w:style>
  <w:style w:type="paragraph" w:styleId="966">
    <w:name w:val="普通正文"/>
    <w:basedOn w:val="869"/>
    <w:next w:val="966"/>
    <w:link w:val="869"/>
    <w:pPr>
      <w:ind w:firstLine="480"/>
      <w:jc w:val="left"/>
      <w:spacing w:before="120" w:after="120" w:line="360" w:lineRule="auto"/>
    </w:pPr>
    <w:rPr>
      <w:rFonts w:ascii="Arial" w:hAnsi="Arial"/>
      <w:sz w:val="24"/>
      <w:szCs w:val="24"/>
    </w:rPr>
  </w:style>
  <w:style w:type="paragraph" w:styleId="967">
    <w:name w:val="table_lines"/>
    <w:basedOn w:val="869"/>
    <w:next w:val="967"/>
    <w:link w:val="869"/>
    <w:pPr>
      <w:jc w:val="left"/>
      <w:widowControl/>
    </w:pPr>
    <w:rPr>
      <w:sz w:val="20"/>
      <w:szCs w:val="20"/>
      <w:lang w:val="de-DE" w:eastAsia="de-DE"/>
    </w:rPr>
  </w:style>
  <w:style w:type="paragraph" w:styleId="968">
    <w:name w:val="附录1"/>
    <w:next w:val="968"/>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69"/>
    <w:next w:val="969"/>
    <w:link w:val="869"/>
    <w:pPr>
      <w:jc w:val="left"/>
      <w:spacing w:before="100" w:beforeAutospacing="1" w:after="100" w:afterAutospacing="1"/>
      <w:widowControl/>
    </w:pPr>
    <w:rPr>
      <w:rFonts w:hint="eastAsia" w:ascii="宋体" w:hAnsi="宋体"/>
      <w:sz w:val="18"/>
      <w:szCs w:val="18"/>
    </w:rPr>
  </w:style>
  <w:style w:type="paragraph" w:styleId="970">
    <w:name w:val=" Char Char Char Char"/>
    <w:basedOn w:val="895"/>
    <w:next w:val="970"/>
    <w:link w:val="869"/>
    <w:pPr>
      <w:spacing w:line="360" w:lineRule="auto"/>
    </w:pPr>
    <w:rPr>
      <w:rFonts w:ascii="Tahoma" w:hAnsi="Tahoma"/>
      <w:sz w:val="24"/>
      <w:szCs w:val="24"/>
    </w:rPr>
  </w:style>
  <w:style w:type="paragraph" w:styleId="971">
    <w:name w:val="列出段落"/>
    <w:basedOn w:val="869"/>
    <w:next w:val="971"/>
    <w:link w:val="869"/>
    <w:qFormat/>
    <w:pPr>
      <w:contextualSpacing/>
      <w:ind w:left="720"/>
      <w:jc w:val="left"/>
      <w:widowControl/>
    </w:pPr>
    <w:rPr>
      <w:rFonts w:ascii="Calibri" w:hAnsi="Calibri"/>
      <w:sz w:val="24"/>
      <w:szCs w:val="24"/>
      <w:lang w:eastAsia="en-US" w:bidi="en-US"/>
    </w:rPr>
  </w:style>
  <w:style w:type="paragraph" w:styleId="972">
    <w:name w:val="4"/>
    <w:basedOn w:val="869"/>
    <w:next w:val="926"/>
    <w:link w:val="869"/>
    <w:pPr>
      <w:ind w:firstLine="420"/>
      <w:spacing w:line="360" w:lineRule="auto"/>
    </w:pPr>
    <w:rPr>
      <w:color w:val="ff0000"/>
      <w:sz w:val="24"/>
      <w:szCs w:val="24"/>
    </w:rPr>
  </w:style>
  <w:style w:type="paragraph" w:styleId="973">
    <w:name w:val="普通 (Web)"/>
    <w:basedOn w:val="869"/>
    <w:next w:val="973"/>
    <w:link w:val="869"/>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69"/>
    <w:next w:val="974"/>
    <w:link w:val="869"/>
    <w:pPr>
      <w:spacing w:line="360" w:lineRule="auto"/>
    </w:pPr>
    <w:rPr>
      <w:sz w:val="24"/>
      <w:szCs w:val="20"/>
    </w:rPr>
  </w:style>
  <w:style w:type="paragraph" w:styleId="975">
    <w:name w:val="样式1"/>
    <w:basedOn w:val="869"/>
    <w:next w:val="975"/>
    <w:link w:val="869"/>
    <w:pPr>
      <w:numPr>
        <w:ilvl w:val="0"/>
        <w:numId w:val="3"/>
      </w:numPr>
      <w:tabs>
        <w:tab w:val="left" w:pos="709" w:leader="none"/>
      </w:tabs>
    </w:pPr>
    <w:rPr>
      <w:rFonts w:ascii="宋体" w:hAnsi="宋体"/>
    </w:rPr>
  </w:style>
  <w:style w:type="paragraph" w:styleId="976">
    <w:name w:val="font6"/>
    <w:basedOn w:val="869"/>
    <w:next w:val="976"/>
    <w:link w:val="869"/>
    <w:pPr>
      <w:jc w:val="left"/>
      <w:spacing w:before="100" w:beforeAutospacing="1" w:after="100" w:afterAutospacing="1"/>
      <w:widowControl/>
    </w:pPr>
    <w:rPr>
      <w:rFonts w:hint="eastAsia" w:ascii="宋体" w:hAnsi="宋体"/>
      <w:sz w:val="28"/>
      <w:szCs w:val="28"/>
      <w:u w:val="single"/>
    </w:rPr>
  </w:style>
  <w:style w:type="paragraph" w:styleId="977">
    <w:name w:val="xl25"/>
    <w:basedOn w:val="869"/>
    <w:next w:val="97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69"/>
    <w:next w:val="869"/>
    <w:link w:val="869"/>
    <w:pPr>
      <w:ind w:firstLine="624"/>
      <w:spacing w:line="590" w:lineRule="atLeast"/>
    </w:pPr>
    <w:rPr>
      <w:rFonts w:ascii="方正黑体_GBK" w:eastAsia="方正黑体_GBK"/>
      <w:sz w:val="32"/>
      <w:szCs w:val="32"/>
    </w:rPr>
  </w:style>
  <w:style w:type="paragraph" w:styleId="980">
    <w:name w:val="xl24"/>
    <w:basedOn w:val="869"/>
    <w:next w:val="98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69"/>
    <w:next w:val="981"/>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28"/>
    <w:basedOn w:val="869"/>
    <w:next w:val="98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69"/>
    <w:next w:val="984"/>
    <w:link w:val="869"/>
    <w:pPr>
      <w:jc w:val="left"/>
      <w:spacing w:after="160" w:line="240" w:lineRule="exact"/>
      <w:widowControl/>
    </w:pPr>
    <w:rPr>
      <w:rFonts w:ascii="Verdana" w:hAnsi="Verdana"/>
      <w:sz w:val="20"/>
      <w:szCs w:val="20"/>
      <w:lang w:eastAsia="en-US"/>
    </w:rPr>
  </w:style>
  <w:style w:type="paragraph" w:styleId="985">
    <w:name w:val="xl30"/>
    <w:basedOn w:val="869"/>
    <w:next w:val="985"/>
    <w:link w:val="869"/>
    <w:pPr>
      <w:jc w:val="center"/>
      <w:spacing w:before="100" w:beforeAutospacing="1" w:after="100" w:afterAutospacing="1"/>
      <w:widowControl/>
    </w:pPr>
    <w:rPr>
      <w:rFonts w:ascii="宋体" w:hAnsi="宋体"/>
      <w:b/>
      <w:bCs/>
      <w:sz w:val="36"/>
      <w:szCs w:val="36"/>
    </w:rPr>
  </w:style>
  <w:style w:type="paragraph" w:styleId="986">
    <w:name w:val="Char Char Char Char"/>
    <w:basedOn w:val="895"/>
    <w:next w:val="986"/>
    <w:link w:val="869"/>
    <w:pPr>
      <w:spacing w:line="360" w:lineRule="auto"/>
    </w:pPr>
    <w:rPr>
      <w:rFonts w:ascii="Tahoma" w:hAnsi="Tahoma"/>
      <w:sz w:val="24"/>
      <w:szCs w:val="24"/>
    </w:rPr>
  </w:style>
  <w:style w:type="paragraph" w:styleId="987">
    <w:name w:val="table_1stline"/>
    <w:basedOn w:val="869"/>
    <w:next w:val="987"/>
    <w:link w:val="869"/>
    <w:pPr>
      <w:jc w:val="left"/>
      <w:spacing w:before="120"/>
      <w:widowControl/>
    </w:pPr>
    <w:rPr>
      <w:bCs/>
      <w:sz w:val="20"/>
      <w:szCs w:val="20"/>
      <w:lang w:val="de-DE" w:eastAsia="de-DE"/>
    </w:rPr>
  </w:style>
  <w:style w:type="paragraph" w:styleId="988">
    <w:name w:val="font5"/>
    <w:basedOn w:val="869"/>
    <w:next w:val="988"/>
    <w:link w:val="869"/>
    <w:pPr>
      <w:jc w:val="left"/>
      <w:spacing w:before="100" w:beforeAutospacing="1" w:after="100" w:afterAutospacing="1"/>
      <w:widowControl/>
    </w:pPr>
    <w:rPr>
      <w:rFonts w:hint="eastAsia" w:ascii="宋体" w:hAnsi="宋体"/>
      <w:sz w:val="28"/>
      <w:szCs w:val="28"/>
    </w:rPr>
  </w:style>
  <w:style w:type="paragraph" w:styleId="989">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69"/>
    <w:uiPriority w:val="99"/>
    <w:semiHidden/>
    <w:rPr>
      <w:rFonts w:ascii="Times New Roman" w:hAnsi="Times New Roman"/>
      <w:sz w:val="21"/>
      <w:szCs w:val="21"/>
      <w:lang w:val="en-US" w:eastAsia="zh-CN" w:bidi="ar-SA"/>
    </w:rPr>
  </w:style>
  <w:style w:type="paragraph" w:styleId="991">
    <w:name w:val="无间隔"/>
    <w:next w:val="991"/>
    <w:link w:val="869"/>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69"/>
    <w:next w:val="992"/>
    <w:link w:val="869"/>
    <w:uiPriority w:val="99"/>
    <w:qFormat/>
    <w:pPr>
      <w:jc w:val="center"/>
    </w:pPr>
    <w:rPr>
      <w:b/>
      <w:bCs/>
      <w:sz w:val="20"/>
      <w:szCs w:val="20"/>
    </w:rPr>
  </w:style>
  <w:style w:type="table" w:styleId="993">
    <w:name w:val="Table Normal"/>
    <w:next w:val="993"/>
    <w:link w:val="869"/>
    <w:qFormat/>
    <w:tblPr/>
  </w:style>
  <w:style w:type="paragraph" w:styleId="994">
    <w:name w:val="正文文本1"/>
    <w:basedOn w:val="869"/>
    <w:next w:val="869"/>
    <w:link w:val="869"/>
    <w:semiHidden/>
    <w:qFormat/>
    <w:rPr>
      <w:rFonts w:ascii="Arial" w:hAnsi="Arial" w:eastAsia="Arial" w:cs="Arial"/>
      <w:sz w:val="21"/>
      <w:szCs w:val="21"/>
      <w:lang w:val="en-US" w:eastAsia="en-US" w:bidi="ar-SA"/>
    </w:rPr>
  </w:style>
  <w:style w:type="paragraph" w:styleId="995">
    <w:name w:val="纯文本1"/>
    <w:basedOn w:val="869"/>
    <w:next w:val="995"/>
    <w:link w:val="869"/>
    <w:qFormat/>
    <w:rPr>
      <w:rFonts w:ascii="宋体" w:hAnsi="Courier New" w:cs="Courier New"/>
    </w:rPr>
  </w:style>
  <w:style w:type="table" w:styleId="996">
    <w:name w:val="网格型1"/>
    <w:basedOn w:val="997"/>
    <w:next w:val="996"/>
    <w:link w:val="869"/>
    <w:qFormat/>
    <w:pPr>
      <w:jc w:val="both"/>
      <w:widowControl w:val="off"/>
    </w:pPr>
    <w:tblPr/>
  </w:style>
  <w:style w:type="table" w:styleId="997">
    <w:name w:val="普通表格1"/>
    <w:next w:val="997"/>
    <w:link w:val="869"/>
    <w:uiPriority w:val="99"/>
    <w:unhideWhenUsed/>
    <w:qFormat/>
    <w:tblPr/>
  </w:style>
  <w:style w:type="character" w:styleId="998">
    <w:name w:val="15"/>
    <w:basedOn w:val="879"/>
    <w:next w:val="998"/>
    <w:link w:val="869"/>
    <w:rPr>
      <w:rFonts w:ascii="Times New Roman" w:hAnsi="Times New Roman" w:cs="Times New Roman"/>
    </w:rPr>
  </w:style>
  <w:style w:type="paragraph" w:styleId="999">
    <w:name w:val="正文首行缩进 211"/>
    <w:basedOn w:val="951"/>
    <w:next w:val="869"/>
    <w:link w:val="869"/>
    <w:qFormat/>
    <w:pPr>
      <w:ind w:left="0" w:firstLine="420"/>
      <w:spacing w:after="0" w:line="360" w:lineRule="auto"/>
    </w:pPr>
    <w:rPr>
      <w:rFonts w:ascii="宋体" w:hAnsi="宋体" w:eastAsia="宋体" w:cs="Times New Roman"/>
      <w:szCs w:val="20"/>
    </w:rPr>
  </w:style>
  <w:style w:type="paragraph" w:styleId="1000">
    <w:name w:val="Table Paragraph"/>
    <w:basedOn w:val="869"/>
    <w:next w:val="1000"/>
    <w:link w:val="869"/>
    <w:uiPriority w:val="1"/>
    <w:qFormat/>
    <w:pPr>
      <w:jc w:val="left"/>
    </w:pPr>
    <w:rPr>
      <w:rFonts w:ascii="宋体" w:hAnsi="宋体" w:eastAsia="宋体" w:cs="宋体"/>
      <w:sz w:val="22"/>
      <w:szCs w:val="22"/>
      <w:lang w:val="zh-CN" w:bidi="zh-CN"/>
    </w:rPr>
  </w:style>
  <w:style w:type="paragraph" w:styleId="1001">
    <w:name w:val="_正文段落"/>
    <w:basedOn w:val="869"/>
    <w:next w:val="1001"/>
    <w:link w:val="869"/>
    <w:qFormat/>
    <w:pPr>
      <w:ind w:firstLine="480"/>
      <w:spacing w:before="46"/>
    </w:pPr>
    <w:rPr>
      <w:rFonts w:ascii="宋体" w:hAnsi="宋体" w:cs="宋体"/>
      <w:sz w:val="24"/>
      <w:szCs w:val="24"/>
    </w:rPr>
  </w:style>
  <w:style w:type="paragraph" w:styleId="1002">
    <w:name w:val="ds-markdown-paragraph"/>
    <w:basedOn w:val="869"/>
    <w:next w:val="1002"/>
    <w:link w:val="869"/>
    <w:qFormat/>
    <w:pPr>
      <w:jc w:val="left"/>
      <w:spacing w:before="100" w:beforeAutospacing="1" w:after="100" w:afterAutospacing="1"/>
      <w:widowControl/>
    </w:pPr>
    <w:rPr>
      <w:rFonts w:ascii="宋体" w:hAnsi="宋体" w:cs="宋体"/>
      <w:sz w:val="24"/>
      <w:szCs w:val="24"/>
    </w:rPr>
  </w:style>
  <w:style w:type="paragraph" w:styleId="1003">
    <w:name w:val="_Style 295"/>
    <w:basedOn w:val="903"/>
    <w:next w:val="939"/>
    <w:link w:val="869"/>
    <w:uiPriority w:val="99"/>
    <w:unhideWhenUsed/>
    <w:qFormat/>
    <w:pPr>
      <w:ind w:firstLine="420"/>
    </w:pPr>
    <w:rPr>
      <w:rFonts w:ascii="宋体" w:hAnsi="宋体"/>
      <w:szCs w:val="20"/>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5</cp:revision>
  <dcterms:created xsi:type="dcterms:W3CDTF">2023-03-16T02:16:00Z</dcterms:created>
  <dcterms:modified xsi:type="dcterms:W3CDTF">2026-10-22T03:38:23Z</dcterms:modified>
</cp:coreProperties>
</file>