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1476"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项目名称：2026年江苏省血液中心急救送血车及锂电供电配套设备</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tab/>
        <w:t xml:space="preserve">JSZC-320000-NJZZ-G2026-0039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采购人：江苏省血液中心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血液中心（采购单位）委托，南京众智工程咨询有限公司（以下简称“招标代理机构”）就2026年江苏省血液中心急救送血车及锂电供电配套设备（项目名称）项目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1.项目编号：JSZC-320000-NJZZ-G2026-0039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2.项目名称：2026年江苏省血液中心急救送血车及锂电供电配套设备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3.预算金额：280万元，本项目2个分包，具体预算金额(最高限价)如下；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分包一：送血车：180万，采购数量：5辆；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分包二：锂电池：100万，采购数量：4组；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4.最高限价：280万元。分包一：180万元，分包二：100万元。响应报价超过各分包最高限价的为无效报价；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5.采购需求（简介）：需采购救护或医疗（送血）车及供电用的锂电池组（详细内容见本招标文件第四章），本项目按包一、包二顺序进行评审。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6.合同履行期限：自合同签订生效之日起算工作日；分包一：60个工作日内供货至指定地点；分包二：40个工作日内供货至指定地点。分包二锂电池用于旧车更新替换，两分包履约相互独立。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（一）满足《中华人民共和国政府采购法》第二十二条规定，并提供下列材料：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投标人公章，成立不满6个月的无需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5.有依法缴纳税收和社会保障资金的良好记录（提供参加本次政府采购活动前一年内（至少一个月）依法缴纳税收和社会保障资金的相关材料扫描件加盖投标人公章）；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本项目按照采用以下第（4）种方式落实政府采购促进中小企业发展的要求：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（3）本项目通过以下第（）种方式预留部分采购份额采购中小企业货物：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（4）本项目为非预留份额的采购项目或采购包，执行价格扣除优惠政策，具体详见第五章评审办法与标准。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1.提交投标文件截止时间、开标时间：2026年11月9日14时30分（北京时间）。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3.本项目分设2个分包，不兼投兼中。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18"/>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11.中标人在领取中标通知书时应提供与苏采云系统中一致的投标文件2份，交采购代理机构归档使用。</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名称：江苏省血液中心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地址：南京市龙蟠路179号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联系人：严老师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none"/>
        </w:rPr>
        <w:t xml:space="preserve">025-85411563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联系方式：谭玲月、纪蓉025-52896520-26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14.投标函和开标一览表</w:t>
      </w:r>
      <w:r>
        <w:rPr>
          <w:rFonts w:ascii="SimSun" w:hAnsi="SimSun" w:eastAsia="SimSun" w:cs="SimSun"/>
          <w:b/>
          <w:color w:val="000000"/>
          <w:sz w:val="24"/>
        </w:rPr>
        <w:t xml:space="preserve">及核心产品品牌一览表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17.投标文件</w:t>
      </w:r>
      <w:r>
        <w:rPr>
          <w:rFonts w:ascii="SimSun" w:hAnsi="SimSun" w:eastAsia="SimSun" w:cs="SimSun"/>
          <w:b/>
          <w:color w:val="000000"/>
          <w:sz w:val="24"/>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18.投标文件</w:t>
      </w:r>
      <w:r>
        <w:rPr>
          <w:rFonts w:ascii="SimSun" w:hAnsi="SimSun" w:eastAsia="SimSun" w:cs="SimSun"/>
          <w:b/>
          <w:color w:val="000000"/>
          <w:sz w:val="24"/>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24.投标文件的</w:t>
      </w:r>
      <w:r>
        <w:rPr>
          <w:rFonts w:ascii="SimSun" w:hAnsi="SimSun" w:eastAsia="SimSun" w:cs="SimSun"/>
          <w:b/>
          <w:color w:val="000000"/>
          <w:sz w:val="24"/>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26.1中标候选人的确定原则和数量见招标文件第五章。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28.4中标人因自身原因拒绝与采购人签订合同的，不得参加采购人重新组织的采购活动，且将可能被拒绝参加该采购人一年内的其他政府采购活动。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39.2采购产品属于政府强制采购节能产品的，供应商应当选择依据国家能效标准中二级能效（水效）指标认证的节能产品投标，签订合同时提供国家确定的认证机构出具的、处于有效期之内的节能产品认证证书。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w:t>
      </w:r>
      <w:r>
        <w:rPr>
          <w:rFonts w:ascii="SimSun" w:hAnsi="SimSun" w:eastAsia="SimSun" w:cs="SimSun"/>
          <w:color w:val="000000"/>
          <w:sz w:val="24"/>
        </w:rPr>
        <w:t xml:space="preserve">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43.1为贯彻落实《国务院办公厅关于在政府采购中实施本国产品标准及相关政策的通知》（国办发〔2025〕34号），在政府采购中实施本国产品标准及相关政策。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十、其他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44.1本次采购的代理服务费由成交供应商承担；参照苏招协【2022】002《江苏省招标代理服务收费指导价》*80%计算，开具增值税普通发票。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44.2中标供应商向采购代理机构支付所有费用后到采购代理机构领取中标通知书。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（适用分包一）</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合同条款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甲方：（买方）</w:t>
      </w:r>
      <w:r>
        <w:rPr>
          <w:rFonts w:ascii="SimSun" w:hAnsi="SimSun" w:eastAsia="SimSun" w:cs="SimSun"/>
          <w:b/>
          <w:color w:val="000000"/>
          <w:sz w:val="24"/>
          <w:u w:val="single"/>
        </w:rPr>
        <w:t xml:space="preserve">江苏省血液中心</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乙方：（卖方）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采购代理机构：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根据《中华人民共和国民法典》等法律法规的规定，以及</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《招标文件》、乙方《投标文件》，遵循平等、自愿、公平和诚实信用等原则，甲乙双方同意按下述条款和条件签订本合同，并共同遵守。</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一、合同标的</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（乙方根据甲方需求，提供下列货物）</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3"/>
        <w:gridCol w:w="968"/>
        <w:gridCol w:w="812"/>
        <w:gridCol w:w="1349"/>
        <w:gridCol w:w="587"/>
        <w:gridCol w:w="663"/>
        <w:gridCol w:w="1106"/>
        <w:gridCol w:w="1204"/>
      </w:tblGrid>
      <w:tr>
        <w:trPr>
          <w:trHeight w:val="5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8"/>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二、合同总价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2.1合同价金额为（大写）：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项目为交钥匙项目，总价应包括但不限于车辆、所有设备、材料、税金、包装费、运杂费、保险费（不含交付后车辆的所有税费和保险）、资料费、保修期内维修费用、项目通过验收所包含的各项费用及综合费（包括代理费等）等直至完全交付采购人使用的所有费用。所投产品须符合国家相关技术规范，可正常办理车辆上牌手续。除合同另有规定之外，伴随服务的费用均已含在合同价款中，采购人不再另行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2.3本合同执行期间合同总价不变，甲方无须另向乙方支付本合同规定之外的其他任何费用。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3.1乙方须提供全新的产品（含零部件、配件等），表面无划伤、无碰撞痕迹，且权属清楚，不得侵害他人的知识产权。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3.2产品必须符合或优于国家（行业）标准，以及本项目招标文件的质量要求和技术指标与出厂标准。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3.3货物制造质量出现问题，乙方应负责三包（包修、包换、包退），费用由乙方负担。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四、项目实施时间及地点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4.1交货期：中标合同签订后</w:t>
      </w:r>
      <w:r>
        <w:rPr>
          <w:rFonts w:ascii="SimSun" w:hAnsi="SimSun" w:eastAsia="SimSun" w:cs="SimSun"/>
          <w:color w:val="000000"/>
          <w:sz w:val="24"/>
          <w:u w:val="single"/>
        </w:rPr>
        <w:t xml:space="preserve">60</w:t>
      </w:r>
      <w:r>
        <w:rPr>
          <w:rFonts w:ascii="SimSun" w:hAnsi="SimSun" w:eastAsia="SimSun" w:cs="SimSun"/>
          <w:color w:val="000000"/>
          <w:sz w:val="24"/>
        </w:rPr>
        <w:t xml:space="preserve">个工作日内完成交货、安装、调试、提供相应技术指导和培训，保证项目交付买方验收通过。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4.2项目地点：甲方指定地点，由乙方负责办理运输和装卸等，费用由乙方负责。</w:t>
      </w:r>
      <w:r/>
    </w:p>
    <w:p>
      <w:pPr>
        <w:numPr>
          <w:ilvl w:val="0"/>
          <w:numId w:val="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履约保证金及付款方法和条件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5.1乙方应按以下第（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）方式向甲方缴纳履约保证金：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（1）无需缴纳履约保证金；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（2）以支票、汇票、本票或者金融机构、担保机构出具的保函等非现金形式缴纳履约保证金，金额为</w:t>
      </w:r>
      <w:r>
        <w:rPr>
          <w:rFonts w:ascii="SimSun" w:hAnsi="SimSun" w:eastAsia="SimSun" w:cs="SimSun"/>
          <w:color w:val="000000"/>
          <w:sz w:val="24"/>
          <w:u w:val="single"/>
        </w:rPr>
        <w:t xml:space="preserve">5%合同价</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5.2履约保证金的有效期：三年。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5.3如乙方未能履行合同规定的义务，甲方有权从履约保证金中取得补偿。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5.4履约保证金扣除甲方应得的补偿后的余额，在有效期满后</w:t>
      </w:r>
      <w:r>
        <w:rPr>
          <w:rFonts w:ascii="SimSun" w:hAnsi="SimSun" w:eastAsia="SimSun" w:cs="SimSun"/>
          <w:color w:val="000000"/>
          <w:sz w:val="24"/>
          <w:u w:val="single"/>
        </w:rPr>
        <w:t xml:space="preserve">10</w:t>
      </w:r>
      <w:r>
        <w:rPr>
          <w:rFonts w:ascii="SimSun" w:hAnsi="SimSun" w:eastAsia="SimSun" w:cs="SimSun"/>
          <w:color w:val="000000"/>
          <w:sz w:val="24"/>
        </w:rPr>
        <w:t xml:space="preserve">个工作日内无息退还给乙方。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5.5付款方法：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项目最终履约验收合格通过后，甲方向乙方支付100%合同价款。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5.6本合同执行中相关的一切税费均由乙方负担。</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六、质保期</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6.1质保期：质保期为三电系统**年，底盘车辆自交付之日起不低于***年或行驶距离***万公里（二者以先到为准），改装部分质保***年。</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6.2质保期内乙方应免费负责项目维修及抢修。</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七、中标人提供的技术资料（技术资料均应有中文版本，若有图纸必须由清楚的尺寸标准。）</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7.1原产地证明书（由制造厂签发）。</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7.2提供项目的设计图纸及说明。</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7.3提供产品使用说明书、维护手册。</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7.4备件、易损件的相关资料。</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7.5其它相关技术资料：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八、质量保证及售后服务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8.1乙方应按招标文件规定的货物及服务性能、技术要求、质量标准向甲方提供。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乙方提供的货物及服务在质量期内因服务及产品本身的质量问题发生故障，乙方应负责免费更换，在乙方对质量保修期内出现的质量问题进行维修时，应相应延长维修或更换部分的质量保修期。对达不到技术要求者，根据实际情况，经双方协商，可按以下办法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（2）贬值处理：由甲乙双方合议定价。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（3）退还处理：乙方应退还甲方支付的合同款，同时应承担该货物及服务的直接费用（运输、保险、检验、款项利息及银行手续费等）。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8.3如在使用过程中发生质量问题，乙方在接到甲方通知后在</w:t>
      </w:r>
      <w:r>
        <w:rPr>
          <w:rFonts w:ascii="SimSun" w:hAnsi="SimSun" w:eastAsia="SimSun" w:cs="SimSun"/>
          <w:color w:val="000000"/>
          <w:sz w:val="24"/>
          <w:u w:val="single"/>
        </w:rPr>
        <w:t xml:space="preserve">三</w:t>
      </w:r>
      <w:r>
        <w:rPr>
          <w:rFonts w:ascii="SimSun" w:hAnsi="SimSun" w:eastAsia="SimSun" w:cs="SimSun"/>
          <w:color w:val="000000"/>
          <w:sz w:val="24"/>
        </w:rPr>
        <w:t xml:space="preserve">小时内到达甲方现场。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8.4在质保期内，乙方应对货物及服务出现的质量及安全问题负责处理解决并承担一切费用。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8.5上述的货物及服务免费保修期为年，因人为因素出现的故障不在免费保修范围内。超过保修期的机器设备，终生维修，维修时只收部件成本费。</w:t>
      </w:r>
      <w:r/>
    </w:p>
    <w:p>
      <w:pPr>
        <w:ind w:left="0" w:right="0" w:firstLine="480"/>
        <w:jc w:val="both"/>
        <w:spacing w:before="0" w:after="0" w:line="439"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8.6保修期届满前，乙方须对车辆进行全面检查，以达到合同所要求的条件及采购人认为合格的程度。</w:t>
      </w:r>
      <w:r/>
    </w:p>
    <w:p>
      <w:pPr>
        <w:ind w:left="0" w:right="0" w:firstLine="480"/>
        <w:jc w:val="both"/>
        <w:spacing w:before="0" w:after="0" w:line="439"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8.7在质保期内，乙方须定期巡回检查，检查频率每半年不少于1次。</w:t>
      </w:r>
      <w:r/>
    </w:p>
    <w:p>
      <w:pPr>
        <w:ind w:left="0" w:right="0" w:firstLine="480"/>
        <w:jc w:val="both"/>
        <w:spacing w:before="0" w:after="0" w:line="439"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注：供货期及质保期以采购公告为准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九、调试和验收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9.2乙方交付前应对货物及服务作出全面检查和对验收文件进行整理，并列出清单，作为甲方交付验收和使用的技术条件依据，检验的结果应随货物及服务交甲方。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9.3甲方对乙方提供的货物及服务在使用前进行调试时，乙方需负责安装并培训甲方的使用操作人员，并协助甲方一起调试，直到符合技术要求，甲方才做最终验收。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9.4对技术复杂的货物及服务，甲方可请国家认可的专业检测机构参与初步验收及最终验收，并由其出具质量检测报告。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9.5验收时乙方必须在现场，验收完毕后作出验收结果报告，验收费用由甲乙双方协商解决。</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十、货物及服务包装、发运、运输及安全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10.1乙方应在货物及服务发运前对其进行满足运输距离、防潮、防震、防锈和防破损装卸等要求包装，以保证货物及服务安全运达甲方指定地点。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10.2使用说明书、质量检验证明书、随配附件和工具以及清单一并交付甲方。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10.3乙方在货物及服务发运手续办理完毕后24小时内或交付到甲方48小时前通知甲方，以准备接受交付。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10.4货物在交付甲方前发生的所有风险均由乙方负责。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10.5货物及服务在规定的交付期限内由乙方送达甲方指定的地点视为交付，乙方同时需通知甲方货物及服务已送达。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10.6货物及服务包装、运输、发送、安装及验收前所有安全责任由乙方承担。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11.1甲方无正当理由拒收货物及服务的，甲方向乙方偿付拒收款项总值的百分之五违约金。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11.2甲方无故逾期验收和办理款项支付手续的,甲方应按逾期付款总额每日万分之五向乙方支付违约金。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11.3乙方逾期交付货物及服务的，乙方应按逾期交付总额每日</w:t>
      </w:r>
      <w:r>
        <w:rPr>
          <w:rFonts w:ascii="SimSun" w:hAnsi="SimSun" w:eastAsia="SimSun" w:cs="SimSun"/>
          <w:color w:val="000000"/>
          <w:sz w:val="24"/>
          <w:u w:val="single"/>
        </w:rPr>
        <w:t xml:space="preserve">千分之五</w:t>
      </w:r>
      <w:r>
        <w:rPr>
          <w:rFonts w:ascii="SimSun" w:hAnsi="SimSun" w:eastAsia="SimSun" w:cs="SimSun"/>
          <w:color w:val="000000"/>
          <w:sz w:val="24"/>
        </w:rPr>
        <w:t xml:space="preserve">向甲方支付违约金，由甲方从待付款项中扣除。逾期超过约定日期</w:t>
      </w:r>
      <w:r>
        <w:rPr>
          <w:rFonts w:ascii="SimSun" w:hAnsi="SimSun" w:eastAsia="SimSun" w:cs="SimSun"/>
          <w:color w:val="000000"/>
          <w:sz w:val="24"/>
          <w:u w:val="single"/>
        </w:rPr>
        <w:t xml:space="preserve">10</w:t>
      </w:r>
      <w:r>
        <w:rPr>
          <w:rFonts w:ascii="SimSun" w:hAnsi="SimSun" w:eastAsia="SimSun" w:cs="SimSun"/>
          <w:color w:val="000000"/>
          <w:sz w:val="24"/>
        </w:rPr>
        <w:t xml:space="preserve">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12.1在合同有效期内，任何一方因不可抗力事件导致不能履行合同，则合同履行期可延长，其延长期与不可抗力影响期相同。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12.2不可抗力事件发生后，应立即通知对方，并寄送有关权威机构出具的证明。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12.3不可抗力事件延续120天以上，双方应通过友好协商，确定是否继续履行合同。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十三、诉讼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13.1双方在执行合同中所发生的一切争议，应通过协商解决。如协商不成，可向甲方所在地法院起诉，合同签订地在此约定为南京市。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14.1本合同由甲乙双方在</w:t>
      </w:r>
      <w:r>
        <w:rPr>
          <w:rFonts w:ascii="SimSun" w:hAnsi="SimSun" w:eastAsia="SimSun" w:cs="SimSun"/>
          <w:color w:val="000000"/>
          <w:sz w:val="24"/>
          <w:u w:val="single"/>
        </w:rPr>
        <w:t xml:space="preserve">甲方所在地</w:t>
      </w:r>
      <w:r>
        <w:rPr>
          <w:rFonts w:ascii="SimSun" w:hAnsi="SimSun" w:eastAsia="SimSun" w:cs="SimSun"/>
          <w:color w:val="000000"/>
          <w:sz w:val="24"/>
        </w:rPr>
        <w:t xml:space="preserve">签订。合同经双方签字盖章并经代理机构鉴证后生效。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14.2招标、投标文件是本合同不可或缺的部分，与合同具有同等效力。本合同未尽事宜，遵照《民法典》有关条文执行。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14.3本合同正本一式</w:t>
      </w:r>
      <w:r>
        <w:rPr>
          <w:rFonts w:ascii="SimSun" w:hAnsi="SimSun" w:eastAsia="SimSun" w:cs="SimSun"/>
          <w:color w:val="000000"/>
          <w:sz w:val="24"/>
          <w:u w:val="single"/>
        </w:rPr>
        <w:t xml:space="preserve">肆</w:t>
      </w:r>
      <w:r>
        <w:rPr>
          <w:rFonts w:ascii="SimSun" w:hAnsi="SimSun" w:eastAsia="SimSun" w:cs="SimSun"/>
          <w:color w:val="000000"/>
          <w:sz w:val="24"/>
        </w:rPr>
        <w:t xml:space="preserve">份，具有同等法律效力，甲方执</w:t>
      </w:r>
      <w:r>
        <w:rPr>
          <w:rFonts w:ascii="SimSun" w:hAnsi="SimSun" w:eastAsia="SimSun" w:cs="SimSun"/>
          <w:color w:val="000000"/>
          <w:sz w:val="24"/>
          <w:u w:val="single"/>
        </w:rPr>
        <w:t xml:space="preserve">两</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两</w:t>
      </w:r>
      <w:r>
        <w:rPr>
          <w:rFonts w:ascii="SimSun" w:hAnsi="SimSun" w:eastAsia="SimSun" w:cs="SimSun"/>
          <w:color w:val="000000"/>
          <w:sz w:val="24"/>
        </w:rPr>
        <w:t xml:space="preserve">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（本页无正文）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江苏省血液中心（江苏省医学生物制品研究所）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地址：南京市龙蟠路179号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法定代表人或经办人：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法定代表人或经办人：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丙方（代理机构盖章）：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法定代表人或经办人：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（适用分包二）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red"/>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甲、乙双方根据（项目名称）（项目编号）中标结果，签署本合同。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在本合同中下列术语应解释为：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1.1“甲方”系指购买货物和服务的采购人，即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1.2“乙方”系指提供货物和服务的投标人，即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1.3“货物”系指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1.4“服务”系指按合同规定乙方必须承担的供货安装、设备调试、技术指导、培训以及其他类似的承诺义务。服务亦包括招标文件中特别描述的其它形式的服务。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1.5“合同”系指甲方与乙方签署的、合同格式中载明的甲方与乙方所达成的协议，包括招标文件、投标文件、附件、附录和构成合同的所有文件。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1.6“合同价”系指根据合同规定，乙方在正确地完全履行合同义务后甲方应支付给乙方的价格。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2.1下列关于（项目名称）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（项目编号）的谈判文件、乙方提交的谈判文件以及与本采购活动相关的文件是构成本合同不可分割的部分，与本合同具有同等法律效力，这些文件包括但不限于：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（2）乙方提交的投标文件和报价表；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（4）甲方、乙方商定的其他必要文件。（可编辑）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本合同的标的详见“投标报价明细表”，主要包含以下内容：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3.1设备名称：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3.2品牌：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3.3型号/规格：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3.5主要标的数量：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3.6主要标的单价：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4.合同价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4.1本合同金额为（大写）人民币：元（¥元），包含但不限于设备设计、制造、包装、仓储、运输、安装以及验收合格前、保修期内备品件发生的所有费用；提供的伴随服务和售后服务费用；税金、验收费用。</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货款支付方式：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6.交货期及交货地点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6.1货物在规定的交付期限内由乙方送达甲方指定的地点并安全装卸堆放完毕方可视为交货，乙方同时须通知甲方货物已送达，此时的交货不视为安装调试合格。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6.2货物在交付甲方前发生的风险均由乙方负责。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6.3交货期：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6.4交货地点：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7.履约保证金履约保证金及付款方法和条件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7.1乙方应按以下第（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）方式向甲方缴纳履约保证金：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（1）无需缴纳履约保证金；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（2）以支票、汇票、本票或者金融机构、担保机构出具的保函等非现金形式缴纳履约保证金，金额为</w:t>
      </w:r>
      <w:r>
        <w:rPr>
          <w:rFonts w:ascii="SimSun" w:hAnsi="SimSun" w:eastAsia="SimSun" w:cs="SimSun"/>
          <w:color w:val="000000"/>
          <w:sz w:val="24"/>
          <w:u w:val="single"/>
        </w:rPr>
        <w:t xml:space="preserve">5%合同价</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7.2履约保证金的有效期：三年。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7.3如乙方未能履行合同规定的义务，甲方有权从履约保证金中取得补偿。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7.4履约保证金扣除甲方应得的补偿后的余额，在有效期满后</w:t>
      </w:r>
      <w:r>
        <w:rPr>
          <w:rFonts w:ascii="SimSun" w:hAnsi="SimSun" w:eastAsia="SimSun" w:cs="SimSun"/>
          <w:color w:val="000000"/>
          <w:sz w:val="24"/>
          <w:u w:val="single"/>
        </w:rPr>
        <w:t xml:space="preserve">10</w:t>
      </w:r>
      <w:r>
        <w:rPr>
          <w:rFonts w:ascii="SimSun" w:hAnsi="SimSun" w:eastAsia="SimSun" w:cs="SimSun"/>
          <w:color w:val="000000"/>
          <w:sz w:val="24"/>
        </w:rPr>
        <w:t xml:space="preserve">个工作日内无息退还给乙方。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7.5付款方式：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项目最终履约验收合格通过后，甲方向乙方支付100%合同价款。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7.6本合同执行中相关的一切税费均由乙方负担。</w:t>
      </w:r>
      <w:r/>
    </w:p>
    <w:p>
      <w:pPr>
        <w:ind w:left="0" w:right="0" w:firstLine="482"/>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8.项目实施及服务要求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8.1乙方项目负责人：在项目设计实施、验收、培训等阶段，全权负责本项目的一切协调、管理工作。每一阶段实施，乙方必须有项目负责人现场管理。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8.2乙方应完全响应招标文件基本服务要求和严格履行投标文件中的服务承诺。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9.供货及货物质量保证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乙方负责提供本采购范围内所使用的所有货物、装置的原产地证明、质保文件和相应的等级标准证明并承诺向甲方提供有关制造商的质保证明。乙方所提供货物和服务的技术规格、规范应与采购文件规定的技术规格、规范相一致；若技术性能无相应说明或相应技术规范更新的，则按国家、有关部门最新颁布的标准及规范的上限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9.2乙方应保证货物是全新、合法渠道的合格产品，并完全符合合同规定的质量、规格和性能的要求。乙方应保证其货物在正确安装、正常使用和保养条件下，在其使用寿命期内应具有满意的性能。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10.项目实施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10.1乙方应根据甲方的需要，在规定的时间内，保证质量完成投标设备的使用规划、安装、调试及时投入运行。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10.2安装、调试、培训所需的工具、仪表及材料由乙方自行解决。施工过程应严格执行相关的强弱电施工规范，并保证施工安全。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10.3施工期间，施工人员发生意外伤害等，由乙方负责，与甲方无关。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11.项目验收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11.1验收时间：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11.2验收方式：甲方自行组织验收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交付方指定地点后，乙方应在2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乙方提供的货物发生非人为因素严重故障时，应当免费在7日内将补充或者更换的货物运抵发生故障的货物所在地，由此产生的一切相关费用由供货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负责货物的安装调试，设备安装完成后，由乙方制定验收方案并经甲方确认后，甲方组织验收小组根据验收方案、本单位内控制度以及本合同约定的技术、服务、安全标准及时组织履约验收，出具验收书。如验收中出现不符合甲方招标文件、乙方投标文件及相关国家行业标准规范时，甲方给予乙方天（不包含非工作日）时间进行整改并再次验收直到合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12.双方的权利和义务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乙方在收到通知后，应在合同及投标文件服务承诺约定的时间内主动协助甲方对货物免费维修，更换有缺陷的货物或部件。且乙方应承担一切费用和风险并负担甲方所蒙受的全部损失费用，同时乙方应按合同规定，对更换件相应延长质量保证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12.1.2如果乙方在收到通知后，在服务承诺约定的时间内没有弥补缺陷，甲方可采取必要的补救措施，但风险和费用将由乙方承担。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12.2如果甲方未按照合同约定支付款项，乙方有权每天按标的合同价的万分之五计收违约金，直至甲方付清所有款项为止。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应保证甲方在使用该货物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包括但不限于赔偿、差旅费、诉讼费、律师费、保全费等）</w:t>
      </w:r>
      <w:r/>
    </w:p>
    <w:p>
      <w:pPr>
        <w:ind w:left="0" w:right="0" w:firstLine="482"/>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14.2除履行本合同义务内容所需外，未经对方事先书面同意，任一方不得擅自使用、复制对商标、标志、商业信息、技术及其他资料。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14.3本保密条款长期有效，本合同变更、终止或解除等均不影响本条款的效力。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15.1如果双方由于不可抗力的任何事故（须经双方认同），致使影响合同履行时，履行合同的期限应予延长，延长期限相当于事故影响的时间。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15.2本条所述的“不可抗力”系指双方无法控制、不可预见的事件。这些事件包括但不限于：战争、严重水灾、台风、地震以及其他双方商定的事件。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15.3受事故影响的一方应在不可抗力事故发生后尽快以书面形式通知对方，双方应通过友好协商在合理时间内达成进一步履行合同的协议。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16.纠纷解决办法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16.1双方在执行本合同中所发生的或与本合同有关的一切争议应通过友好协商解决。如协商不成，则通过向甲方所在地人民法院诉讼。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17.1.本合同履行完毕，自动终止。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17.2.经双方书面协商一致，可终止本合同。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17.3.因法律法规调整、公共利益需要，甲方可单方终止本合同，并提前15日书面通知乙方，对乙方实际直接损失予以合理补偿。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17.4.乙方出现转包分包、履约严重不合格、逾期拒不整改等违约情形，甲方有权书面通知终止合同，损失由乙方承担。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17.5.合同终止后双方按实际完成工作量结算，保密、争议解决条款继续有效。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18.转让和分包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18.1本合同不得转让和分包。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19.1本合同经双方签字盖章并经代理机构鉴证后生效。本合同一式肆份，甲乙双方各贰份。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19.2本合同有效期为生效之日起至</w:t>
      </w:r>
      <w:r>
        <w:rPr>
          <w:rFonts w:ascii="SimSun" w:hAnsi="SimSun" w:eastAsia="SimSun" w:cs="SimSun"/>
          <w:color w:val="000000"/>
          <w:sz w:val="24"/>
          <w:u w:val="single"/>
        </w:rPr>
        <w:t xml:space="preserve">年月日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19.3本合同应按照中华人民共和国的现行法律进行解释。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法定代表人或经办人：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乙方（单位盖章）：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法定代表人或经办人：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丙方（采购代理机构盖章）：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法定代表人或经办人：</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第四章采购需求（分包一至分包二）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一、项目属性：货物类项目。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二、产品清单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分包一：</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33"/>
        <w:gridCol w:w="5240"/>
        <w:gridCol w:w="2082"/>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车辆类型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数量（辆）</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救护或医疗（送血）车（厢式客车改装）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救护或医疗（送血）车（MPV改装）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分包二：</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33"/>
        <w:gridCol w:w="5240"/>
        <w:gridCol w:w="2082"/>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车载老旧锂电池储能系统更新更换（载体）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锂电池系统数量（组）</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9米采血车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12米采血车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三、拟采购标的需要满足的技术要求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3.1分包一技术要求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（1）救护或医疗（送血）车（厢式客车改装）</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
        <w:gridCol w:w="1425"/>
        <w:gridCol w:w="6283"/>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★产品公告</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投标人所投整车产品，交付前须列入国家工信部《道路机动车辆生产企业及产品公告》，车辆产品名称为救护车、采血车或血浆运输车（厢式客车改装的专用医疗车辆）</w:t>
            </w:r>
            <w:r>
              <w:rPr>
                <w:rFonts w:ascii="SimSun" w:hAnsi="SimSun" w:eastAsia="SimSun" w:cs="SimSun"/>
                <w:b/>
                <w:color w:val="000000"/>
                <w:sz w:val="21"/>
              </w:rPr>
              <w:t xml:space="preserve">（已有公告的提供工信部官方查询截图；暂未取得公告的，须提供整车生产改装企业加盖公章的承诺函，承诺在车辆交付前取得对应有效公告，保证车辆可正常办理注册上牌）；</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车辆技术要求</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5500≥长≥5350（mm）、宽≥1980（mm）、2400≥高≥2100（mm)；</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≥3600mm；</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发动机</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★燃油类型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纯电动；</w:t>
            </w:r>
            <w:r>
              <w:rPr>
                <w:rFonts w:ascii="SimSun" w:hAnsi="SimSun" w:eastAsia="SimSun" w:cs="SimSun"/>
                <w:b/>
                <w:color w:val="000000"/>
                <w:sz w:val="21"/>
              </w:rPr>
              <w:t xml:space="preserve">提供第三方检测报告/原厂技术规格书/官方技术说明文件等并加盖投标人公章；</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≥130Kw；</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最高时速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≥120KM/h；</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载重+载客</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≥3300Kg；</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核载人数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底盘</w:t>
            </w:r>
            <w:r/>
          </w:p>
        </w:tc>
      </w:tr>
      <w:tr>
        <w:trPr>
          <w:trHeight w:val="46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驱动方式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前置前驱；</w:t>
            </w:r>
            <w:r/>
          </w:p>
        </w:tc>
      </w:tr>
      <w:tr>
        <w:trPr>
          <w:trHeight w:val="46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≥100kWh；</w:t>
            </w:r>
            <w:r>
              <w:rPr>
                <w:rFonts w:ascii="SimSun" w:hAnsi="SimSun" w:eastAsia="SimSun" w:cs="SimSun"/>
                <w:b/>
                <w:color w:val="000000"/>
                <w:sz w:val="21"/>
              </w:rPr>
              <w:t xml:space="preserve">提供第三方检测报告/原厂技术规格书/官方技术说明文件等并加盖投标人公章；</w:t>
            </w:r>
            <w:r/>
          </w:p>
        </w:tc>
      </w:tr>
      <w:tr>
        <w:trPr>
          <w:trHeight w:val="46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充电形式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直流快充+交流慢充，配置落地式交流充电桩1台，现场安装、接线调试，额定输出功率≥7000W；</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悬架系统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前双叉臂独立悬架+后钢板弹簧非独立式悬架；</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四轮盘式；</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LED前大灯，LED日间行车灯，前大灯自动开启+延时关闭功能，后雾灯+高位刹车灯；</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外后视镜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镜片电动调节+电加热除霜功能；</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前排车窗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电动车窗+一键升降；</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主驾座椅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6向调节；</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副驾座椅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双人座椅，靠背可调节；</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轮胎与轮毂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R16以上轮胎，钢轮+全轮装饰罩；</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胎压监测系统；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倒车影像；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超速提醒；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碰撞安全断电系统+车门闭锁开启系统；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ABS防抱死+制动力分配（EBD/CBC）；</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EHB</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电子液压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刹车辅助（EBA/BAS/BA）；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牵引力控制（ASR/TCS/TRC）；</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车身稳定控制（ESC/ESP/DSC）；</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坡道起步辅助HHC；</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HDC陡坡缓降；</w:t>
            </w:r>
            <w:r/>
          </w:p>
        </w:tc>
      </w:tr>
      <w:tr>
        <w:trPr>
          <w:trHeight w:val="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≥10寸中控屏、7寸全液晶仪表；</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组合驾驶辅助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ACC自适应巡航；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FCW前车碰撞预警；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LDWS车道偏离预警；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AEB主动刹车；</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改装项目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改装配置和技术要求</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车辆外观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1.救护车车身外表颜色为白色和红色彩条；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2.所有标识采用反光贴；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3.医疗舱左侧两车窗全贴不透光白膜，其余车窗贴2/3不透光白膜；</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警示系统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车前顶分散式安装蓝色LED爆闪警灯，节能环保，车前部安装爆闪灯≥3件，左右两侧各安装爆闪灯≥1件，尾部安装爆闪灯≥2件；</w:t>
            </w:r>
            <w:r/>
          </w:p>
        </w:tc>
      </w:tr>
      <w:tr>
        <w:trPr>
          <w:trHeight w:val="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医疗舱LED照明灯4件、担架上方射灯2件；</w:t>
            </w:r>
            <w:r/>
          </w:p>
        </w:tc>
      </w:tr>
      <w:tr>
        <w:trPr>
          <w:trHeight w:val="1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空调及通风换气系统</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驾驶室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驾驶室与医疗舱前后独立循环空调；</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医疗舱内顶安装换气扇；</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医疗舱设计</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医疗舱布局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210" w:firstLine="0"/>
              <w:spacing w:before="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1.内饰件应无尖锐突出形状，周边应修光，连接应平滑，有储物空间；</w:t>
            </w:r>
            <w:r/>
          </w:p>
          <w:p>
            <w:pPr>
              <w:ind w:left="0" w:right="210" w:firstLine="0"/>
              <w:spacing w:before="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2.医疗舱与驾驶舱隔断可拆卸，拆卸后有安全覆盖，医疗舱左侧配有氧气柜、仪器柜，不高于车窗下沿；可拆卸，拆卸后底座有安全覆盖；</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★医疗舱内饰材料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高分子复合材料，易清洗，要求满足GB8410-2006《汽车内饰材料的燃烧特性》要求；</w:t>
            </w:r>
            <w:r>
              <w:rPr>
                <w:rFonts w:ascii="SimSun" w:hAnsi="SimSun" w:eastAsia="SimSun" w:cs="SimSun"/>
                <w:b/>
                <w:color w:val="000000"/>
                <w:sz w:val="21"/>
              </w:rPr>
              <w:t xml:space="preserve">提供第三方检测报告/原厂技术规格书/官方技术说明文件等并加盖投标人公章；</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▲柜体材料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柜体内饰材料挥发性有机物满足机动车内饰相关限值，</w:t>
            </w:r>
            <w:r>
              <w:rPr>
                <w:rFonts w:ascii="SimSun" w:hAnsi="SimSun" w:eastAsia="SimSun" w:cs="SimSun"/>
                <w:b/>
                <w:color w:val="000000"/>
                <w:sz w:val="21"/>
              </w:rPr>
              <w:t xml:space="preserve">提供第三方检测机构出具的检测报告扫描件并加盖投标人公章；</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供氧与急救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6升氧气瓶1件，氧气瓶切换装置，氧气终端2个，刻度式流量湿化瓶1个，呼吸机接口1个，输液吊挂1个；</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座椅与担架系统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医疗舱左右侧，朝前单人座椅不少于2把，折叠担架1件；</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▲医用冷藏箱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根据用户运送医用冷藏箱的使用要求，设置电源接插座，固定环及子母绑带或者血站认可方案</w:t>
            </w:r>
            <w:r>
              <w:rPr>
                <w:rFonts w:ascii="SimSun" w:hAnsi="SimSun" w:eastAsia="SimSun" w:cs="SimSun"/>
                <w:b/>
                <w:color w:val="000000"/>
                <w:sz w:val="21"/>
              </w:rPr>
              <w:t xml:space="preserve">（须提供书面承诺函，承诺函应明确所实施方案能够满足医用冷藏箱运输固定、取电使用要求，格式由供应商自行编制并加盖投标人公章）；</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医用电源系统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电源控制系统一套，含配电箱、逆变器，保证医疗舱在行车、驻车时有可持续电源供电。</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（2）救护或医疗（送血）车（MPV改装）</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
        <w:gridCol w:w="1435"/>
        <w:gridCol w:w="6274"/>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★产品公告</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投标人所投整车交付前须列入工信部《道路机动车辆生产企业及产品公告》，产品名称为救护车、采血车或血浆运输车（MPV底盘改装专用医疗车辆）。</w:t>
            </w:r>
            <w:r>
              <w:rPr>
                <w:rFonts w:ascii="SimSun" w:hAnsi="SimSun" w:eastAsia="SimSun" w:cs="SimSun"/>
                <w:b/>
                <w:color w:val="000000"/>
                <w:sz w:val="21"/>
              </w:rPr>
              <w:t xml:space="preserve">（已有公告提供工信部公告截图；暂未取得公告的须提供整车改装生产企业盖章承诺函，承诺交付前取得有效公告，保证车辆可上牌，MPV底盘车型公告须为纯电动多用途乘用车，须提供MPV底盘车型工信部公告截图）。</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车辆技术要求</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车身参数</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5500≥长≥5270（mm）、宽≥1980（mm）、1840≥高≥1820（mm)；</w:t>
            </w:r>
            <w:r>
              <w:rPr>
                <w:rFonts w:ascii="SimSun" w:hAnsi="SimSun" w:eastAsia="SimSun" w:cs="SimSun"/>
                <w:b/>
                <w:color w:val="000000"/>
                <w:sz w:val="21"/>
              </w:rPr>
              <w:t xml:space="preserve">提供第三方检测报告/原厂技术规格书/官方技术说明文件等并加盖投标人公章；</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轴距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≥3150mm；</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电动机</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★燃油类型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纯电动；</w:t>
            </w:r>
            <w:r>
              <w:rPr>
                <w:rFonts w:ascii="SimSun" w:hAnsi="SimSun" w:eastAsia="SimSun" w:cs="SimSun"/>
                <w:b/>
                <w:color w:val="000000"/>
                <w:sz w:val="21"/>
              </w:rPr>
              <w:t xml:space="preserve">提供第三方检测报告/原厂技术规格书/官方技术说明文件等并加盖投标人公章；</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驱动电机数量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双电机；</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电动机总功率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≥300Kw；</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电动机总扭矩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≥550N.m；</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载重+载客</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核载人数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底盘</w:t>
            </w:r>
            <w:r/>
          </w:p>
        </w:tc>
      </w:tr>
      <w:tr>
        <w:trPr>
          <w:trHeight w:val="46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驱动方式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双电四驱；</w:t>
            </w:r>
            <w:r/>
          </w:p>
        </w:tc>
      </w:tr>
      <w:tr>
        <w:trPr>
          <w:trHeight w:val="46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≥100kWh；</w:t>
            </w:r>
            <w:r>
              <w:rPr>
                <w:rFonts w:ascii="SimSun" w:hAnsi="SimSun" w:eastAsia="SimSun" w:cs="SimSun"/>
                <w:b/>
                <w:color w:val="000000"/>
                <w:sz w:val="21"/>
              </w:rPr>
              <w:t xml:space="preserve">提供第三方检测报告/原厂技术规格书/官方技术说明文件等并加盖投标人公章；</w:t>
            </w:r>
            <w:r/>
          </w:p>
        </w:tc>
      </w:tr>
      <w:tr>
        <w:trPr>
          <w:trHeight w:val="46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CLTC纯电续航里程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≥600Km；</w:t>
            </w:r>
            <w:r/>
          </w:p>
        </w:tc>
      </w:tr>
      <w:tr>
        <w:trPr>
          <w:trHeight w:val="46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充电形式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直流快充+交流慢充，配置含落地式交流充电桩1台，额定输出功率≥7000W；</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悬架系统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前双叉臂式独立悬架+后五连杆式独立悬架；</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前通风盘式+后通风盘式；</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LED前大灯，LED日间行车灯，前大灯自动开启+延时关闭功能，LED高位刹车灯；</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外后视镜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镜片电动调节+电加热除霜功能；</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前排车窗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电动车窗+一键升降；</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主驾座椅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8向电动调节；</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副驾座椅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6向电动调节；</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轮胎与轮毂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255/50R20轮胎，铝合金轮毂；</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胎压监测系统；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360全景影像；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后方碰撞预警；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定速巡航；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辅助泊车入位；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碰撞安全断电系统+车门闭锁开启系统；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ABS防抱死+制动力分配（EBD/CBC）；</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哨兵模式；</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EHB</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电子液压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刹车辅助（EBA/BAS/BA）；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牵引力控制（ASR/TCS/TRC）；</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车身稳定控制（ESC/ESP/DSC）；</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坡道起步辅助HHC；</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HDC陡坡缓降；</w:t>
            </w:r>
            <w:r/>
          </w:p>
        </w:tc>
      </w:tr>
      <w:tr>
        <w:trPr>
          <w:trHeight w:val="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≥10寸中控屏、7寸全液晶仪表；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改装项目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改装配置和技术要求</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车辆外观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1.救护车车身外表颜色为白色和红色彩条；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2.所有标识采用反光贴；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3.医疗舱左侧两车窗全贴不透光白膜，其余车窗贴2/3不透光白膜；</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警示系统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车前顶分散式安装蓝色LED爆闪警灯，节能环保，车前部安装爆闪灯≥3件，左右两侧各安装爆闪灯≥1件，尾部安装爆闪灯≥2件；</w:t>
            </w:r>
            <w:r/>
          </w:p>
        </w:tc>
      </w:tr>
      <w:tr>
        <w:trPr>
          <w:trHeight w:val="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医疗舱LED照明灯4件、担架上方射灯2件；</w:t>
            </w:r>
            <w:r/>
          </w:p>
        </w:tc>
      </w:tr>
      <w:tr>
        <w:trPr>
          <w:trHeight w:val="1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空调及通风换气系统：</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驾驶室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驾驶室与医疗舱前后独立空调；</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医疗舱设计</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医疗舱布局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210" w:firstLine="0"/>
              <w:spacing w:before="4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内饰件应无尖锐突出形状，周边应修光，连接应平滑，有储物空间。医疗舱与驾驶舱隔断可拆卸，拆卸后有安全覆盖，医疗舱左侧配有氧气柜、仪器柜，不高于车窗下沿；可拆卸，拆卸后底座有安全覆盖；</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★医疗舱内饰材料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高分子复合材料，易清洗，要求满足GB8410-2006《汽车内饰材料的燃烧特性》要求；</w:t>
            </w:r>
            <w:r>
              <w:rPr>
                <w:rFonts w:ascii="SimSun" w:hAnsi="SimSun" w:eastAsia="SimSun" w:cs="SimSun"/>
                <w:b/>
                <w:color w:val="000000"/>
                <w:sz w:val="21"/>
              </w:rPr>
              <w:t xml:space="preserve">提供第三方检测报告/原厂技术规格书/官方技术说明文件等并加盖投标人公章；</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▲柜体材料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柜体内饰材料挥发性有机物满足机动车内饰相关限值，</w:t>
            </w:r>
            <w:r>
              <w:rPr>
                <w:rFonts w:ascii="SimSun" w:hAnsi="SimSun" w:eastAsia="SimSun" w:cs="SimSun"/>
                <w:b/>
                <w:color w:val="000000"/>
                <w:sz w:val="21"/>
              </w:rPr>
              <w:t xml:space="preserve">提供第三方检测机构出具的检测报告扫描件并加盖投标人公章</w:t>
            </w:r>
            <w:r>
              <w:rPr>
                <w:rFonts w:ascii="SimSun" w:hAnsi="SimSun" w:eastAsia="SimSun" w:cs="SimSun"/>
                <w:color w:val="000000"/>
                <w:sz w:val="21"/>
              </w:rPr>
              <w:t xml:space="preserve">；</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供氧与急救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6升氧气瓶1件，氧气瓶切换装置，氧气终端2个，刻度式流量湿化瓶1个，呼吸机接口1个，输液吊挂1个；</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座椅与担架系统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医疗舱左右侧，朝前单人座椅不少于2把，折叠担架1件；</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▲医用冷藏箱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运输固定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根据用户运送医用冷藏箱的使用要求，设置电源接插座，固定环及子母绑带或血站认可方案</w:t>
            </w:r>
            <w:r>
              <w:rPr>
                <w:rFonts w:ascii="SimSun" w:hAnsi="SimSun" w:eastAsia="SimSun" w:cs="SimSun"/>
                <w:b/>
                <w:color w:val="000000"/>
                <w:sz w:val="21"/>
              </w:rPr>
              <w:t xml:space="preserve">（须提供书面承诺函，承诺函应明确所实施方案能够满足医用冷藏箱运输固定、取电使用要求，格式由供应商自行编制并加盖投标人公章）；</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医用电源系统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电源控制系统一套，含配电箱、逆变器，保证医疗舱在行车、驻车时有可持续电源供电。</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3.2分包二技术要求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（1）9米采血车锂电池更新</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
        <w:gridCol w:w="7865"/>
      </w:tblGrid>
      <w:tr>
        <w:trPr>
          <w:trHeight w:val="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参数要求</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锂电系统一套，包含电池箱、充电机、高压控制盒、逆变器、隔离变压器、远程监控终端；</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锂电池参数</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▲锂电池参数电量≥75kWh，电压范围300-438V；能量密度≥170Wh/kg；</w:t>
            </w:r>
            <w:r>
              <w:rPr>
                <w:rFonts w:ascii="SimSun" w:hAnsi="SimSun" w:eastAsia="SimSun" w:cs="SimSun"/>
                <w:b/>
                <w:color w:val="000000"/>
                <w:sz w:val="21"/>
              </w:rPr>
              <w:t xml:space="preserve">提供第三方检测机构出具的检测报告扫描件并加盖投标人公章；</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▲电池放电率≥93%,能满足整车保证8年电池电量衰减率≤20%；</w:t>
            </w:r>
            <w:r>
              <w:rPr>
                <w:rFonts w:ascii="SimSun" w:hAnsi="SimSun" w:eastAsia="SimSun" w:cs="SimSun"/>
                <w:b/>
                <w:color w:val="000000"/>
                <w:sz w:val="21"/>
              </w:rPr>
              <w:t xml:space="preserve">提供第三方检测机构出具的检测报告扫描件并加盖投标人公章；</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锂电池系统防护等级</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★电源系统应设有泄压和透气装置，泄压压力不大于50kPa，符合GB38032-2020要求。</w:t>
            </w:r>
            <w:r>
              <w:rPr>
                <w:rFonts w:ascii="SimSun" w:hAnsi="SimSun" w:eastAsia="SimSun" w:cs="SimSun"/>
                <w:b/>
                <w:color w:val="000000"/>
                <w:sz w:val="21"/>
              </w:rPr>
              <w:t xml:space="preserve">提供第三方检测机构出具的检测报告扫描件并加盖投标人公章；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▲防火要求：B级电压部件所用绝缘材料的阻燃性能应符合GB/T2408‑2021规定的水平燃烧HB级，垂直燃烧V—0级；</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★电池防护等级：满足IP6X,IPX8；符合GB38032-2020标准；</w:t>
            </w:r>
            <w:r>
              <w:rPr>
                <w:rFonts w:ascii="SimSun" w:hAnsi="SimSun" w:eastAsia="SimSun" w:cs="SimSun"/>
                <w:b/>
                <w:color w:val="000000"/>
                <w:sz w:val="21"/>
              </w:rPr>
              <w:t xml:space="preserve">提供第三方检测报告/原厂技术规格书/官方技术说明文件等并加盖投标人公章；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性能：预处理、振动、机械冲击、模拟碰撞、挤压、湿热循环、浸水安全、热稳定性（外部火烧、热扩散）、温度冲击、盐雾、高海拔、过温保护、过流保护、外部短路保护、过充电保护、过放电保护符合GB38031 2020/GB38031-2025标准；</w:t>
            </w:r>
            <w:r>
              <w:rPr>
                <w:rFonts w:ascii="SimSun" w:hAnsi="SimSun" w:eastAsia="SimSun" w:cs="SimSun"/>
                <w:b/>
                <w:color w:val="000000"/>
                <w:sz w:val="21"/>
              </w:rPr>
              <w:t xml:space="preserve">提供第三方检测报告/原厂技术规格书/官方技术说明文件等并加盖投标人公章；</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高标准严格验证：热扩散、BMS功能及SOC精度、单体针刺、电位均衡、屏蔽线接触电阻、电容耦合、电气间隙和爬电距离、绝缘电阻；</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电池箱体达到IP69防护要求，提高电池系统防尘、防水要求。高压高温喷水，电池箱内不进水，不起火、不爆炸，双重防护，符合GB/T4208-2017标准；</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▲锂电池耐泡水能力实现≥1米深水中浸泡20h；</w:t>
            </w:r>
            <w:r>
              <w:rPr>
                <w:rFonts w:ascii="SimSun" w:hAnsi="SimSun" w:eastAsia="SimSun" w:cs="SimSun"/>
                <w:b/>
                <w:color w:val="000000"/>
                <w:sz w:val="21"/>
              </w:rPr>
              <w:t xml:space="preserve">提供第三方检测报告/原厂技术规格书/官方技术说明文件等并加盖投标人公章；</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电池组主串联回路须内置快速熔断器，以保证电源系统发生短路时可断开主电路；</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▲电池箱具备加热功能，配置加热管理控制模块和加热器，能够控制电池箱体内的温度，具备加热模式，加热速率大于0.5°/min；</w:t>
            </w:r>
            <w:r>
              <w:rPr>
                <w:rFonts w:ascii="SimSun" w:hAnsi="SimSun" w:eastAsia="SimSun" w:cs="SimSun"/>
                <w:b/>
                <w:color w:val="000000"/>
                <w:sz w:val="21"/>
              </w:rPr>
              <w:t xml:space="preserve">提供第三方检测报告/原厂技术规格书/官方技术说明文件等并加盖投标人公章；</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电池管理系统（BMS）1套</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SOC计算精度误差：＜5%；</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单体温度采集范围：-40℃~80℃；</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单体温度采集精度：≤±1℃；</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单体电压采集范围：0V~5V；</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单体电压采集精度：≤0.2%FSR；</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总电压采集范围：0V~750V；</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总电压采集精度：≤1%FSR；</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电流采集精度：≤1%FSR；</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具有电压、电流、温度、高压、均衡、CAN通讯故障诊断功能；</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具有过压、欠压、过流、过温、绝缘、充电超出限制、放电超出限制等保护及报警功能；</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具有绝缘电阻监测功能；</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具有CAN通讯功能；</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具有SOC过低报警；</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具备SOH估算功能，监控电池健康状态功能；</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具有低功耗和休眠功能，全部电池巡检时间：＜50ms，巡检周期:0.5S；</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具有继电器以及高压环路互锁诊断功能；</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锂电池配套系统</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锂电池≥7英寸显示屏:可以实时显示电池组电压、电流、剩余电量、电池组温度、电池单体最低电压数值及电池系统单体电压过低报警提示信息；</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逆变器：额定输出功率12kW,输出电压AC220V,额定输出电流54.5A，针对锂电池：逆变器输入电压：DC300V~DC750V，具有过温、过载、输出短路、过电流、过电压、欠电压、工作时负载突变等即时停机保护功能；</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隔离变压器：输入电压AC220V、50Hz，输出电压AC220V、50Hz，额定容量≥15KVA；</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便携式充电机1套，技术参数如下：</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尺寸≤600mm*300mm*400mm；</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输入电压：220V±15%AC、380V±15%AC；</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输出电压范围：（50~750）VDC[B]；</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输出电压误差：≤±0.5%[B]；</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输出电流范围：（3-60）A，300V以上恒功率，连续可调，稳定输出；</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输出电流误差：≤±1%（输出电流≥30A时）；≤±0.3A（输出电流＜30A）[B]；</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输出模式一：220V供电时单枪最大输出功率：7kW；</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输出模式二：380V供电时单枪最大输出功率：20kW；</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应具备防电池反接功能且应能避免电池反向充电；</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充电机接地电阻：≤0.1Ω；</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充电机电气间隙：带电部件之间的电气间隙不小于12mm，小母线汇流排或不同极的裸露带电的导体之间以及裸露带电导体与未经绝缘的不带电导体之间的电气间隙不小于12mm；</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充电机应具备输入过压、欠压保护功能、输出过压、短路保护功能；</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充电机爬电距离：带电部件之间的爬电距离不小于20mm，小母线汇流排或不同极的裸露带电的导体之间以及裸露带电导体与未经绝缘的不带电导体之间的爬电距离不小于20mm；</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充电机绝缘电阻：≥20MΩ（测试电压1000VDC）；</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充电机工频耐压特性：经受2500VAC电压1min，不出现绝缘击穿和闪络现象，泄漏电流不大于10mA；</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充电机冲击耐压特性：施加3次正极性和3次负极性雷电波的短时冲击电压（12kV），每次间隙时间不小于5s，不出现击穿放电现象；</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充电机绝缘检测功能：存在绝缘故障时不输出，绝缘电阻低于100Ω/V时不允许充电；</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充电机阻燃性：充电机内部所用电子器件外壳、线束防护材料满足GB/T2408-2021：水平HB级、竖直V-0级要求；</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充电机防护等级≥IP32；</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充电枪阻燃性：水平燃烧满足GB/T2408-2021HB级、竖直燃烧满足GB/T2408-2021V-0级；</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充电枪接地：要求进行耐大电流测试，接地电路中的部件不应熔化、断开或破损；</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充电枪热变形温度≥180℃；</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充电枪耐久性：循环插拔≥12000次，不影响功能正常实现；</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充电枪防护等级：≥IP54（与配属保护装置连接后）、≥IP55（与充电插座耦合后）、外壳和电缆端部≥IP67；</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锂电舱门设计有充电底座开口，锂电充电时无需打开舱门；</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锂电系统操作方便，按下总开关和逆变开关电池即可工作；</w:t>
            </w:r>
            <w:r/>
          </w:p>
        </w:tc>
      </w:tr>
      <w:tr>
        <w:trPr>
          <w:trHeight w:val="2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锂电池舱密封：锂电池舱体需密封，和车辆前后方向舱体不连通；</w:t>
            </w:r>
            <w:r/>
          </w:p>
        </w:tc>
      </w:tr>
      <w:tr>
        <w:trPr>
          <w:trHeight w:val="2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highlight w:val="white"/>
              </w:rPr>
              <w:t xml:space="preserve">锂电池系统具备远程监控功能;可监控动力电池剩余电量、总电压、总电流、充电记录等信息。</w:t>
            </w:r>
            <w:r>
              <w:rPr>
                <w:rFonts w:ascii="SimSun" w:hAnsi="SimSun" w:eastAsia="SimSun" w:cs="SimSun"/>
                <w:b/>
                <w:color w:val="000000"/>
                <w:sz w:val="21"/>
                <w:highlight w:val="white"/>
              </w:rPr>
              <w:t xml:space="preserve">提供第三方检测报告/原厂技术规格书/官方技术说明文件等并加盖投标人公章；</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（2）12米采血车锂电池更新</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5"/>
        <w:gridCol w:w="8369"/>
      </w:tblGrid>
      <w:tr>
        <w:trPr>
          <w:trHeight w:val="2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参数要求</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锂电系统一套，包含电池箱、充电机、高压控制盒、逆变器、隔离变压器、远程监控终端；</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锂电池参数</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▲锂电池参数电量≥85kWh，电压范围345-503.7V；能量密度≥170Wh/kg；</w:t>
            </w:r>
            <w:r>
              <w:rPr>
                <w:rFonts w:ascii="SimSun" w:hAnsi="SimSun" w:eastAsia="SimSun" w:cs="SimSun"/>
                <w:b/>
                <w:color w:val="000000"/>
                <w:sz w:val="21"/>
              </w:rPr>
              <w:t xml:space="preserve">提供第三方检测机构出具的检测报告扫描件并加盖投标人公章；</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▲电池放电率≥93%,能满足整车保证8年电池电量衰减率≤20%，</w:t>
            </w:r>
            <w:r>
              <w:rPr>
                <w:rFonts w:ascii="SimSun" w:hAnsi="SimSun" w:eastAsia="SimSun" w:cs="SimSun"/>
                <w:b/>
                <w:color w:val="000000"/>
                <w:sz w:val="21"/>
              </w:rPr>
              <w:t xml:space="preserve">提供第三方检测机构出具的检测报告扫描件并加盖投标人公章；</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锂电池系统防护等级</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★电源系统应设有泄压和透气装置，泄压压力不大于50kPa，符合GB38032-2020要求。</w:t>
            </w:r>
            <w:r>
              <w:rPr>
                <w:rFonts w:ascii="SimSun" w:hAnsi="SimSun" w:eastAsia="SimSun" w:cs="SimSun"/>
                <w:b/>
                <w:color w:val="000000"/>
                <w:sz w:val="21"/>
              </w:rPr>
              <w:t xml:space="preserve">提供第三方检测机构出具的检测报告扫描件并加盖投标人公章；</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防火要求：B级电压部件所用绝缘材料的阻燃性能应符合GB/T2408‑2021规定的水平燃烧HB级，垂直燃烧V—0级；</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★电池防护等级：满足IP6X,IPX8；符合GB38032-2020标准；</w:t>
            </w:r>
            <w:r>
              <w:rPr>
                <w:rFonts w:ascii="SimSun" w:hAnsi="SimSun" w:eastAsia="SimSun" w:cs="SimSun"/>
                <w:b/>
                <w:color w:val="000000"/>
                <w:sz w:val="21"/>
              </w:rPr>
              <w:t xml:space="preserve">提供第三方检测报告/原厂技术规格书/官方技术说明文件等并加盖投标人公章；</w:t>
            </w:r>
            <w:r/>
          </w:p>
        </w:tc>
      </w:tr>
      <w:tr>
        <w:trPr>
          <w:trHeight w:val="7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性能：预处理、振动、机械冲击、模拟碰撞、挤压、湿热循环、浸水安全、热稳定性（外部火烧、热扩散）、温度冲击、盐雾、高海拔、过温保护、过流保护、外部短路保护、过充电保护、过放电保护符合GB38031 2020/GB38031-2025标准；</w:t>
            </w:r>
            <w:r>
              <w:rPr>
                <w:rFonts w:ascii="SimSun" w:hAnsi="SimSun" w:eastAsia="SimSun" w:cs="SimSun"/>
                <w:b/>
                <w:color w:val="000000"/>
                <w:sz w:val="21"/>
              </w:rPr>
              <w:t xml:space="preserve">提供第三方检测报告/原厂技术规格书/官方技术说明文件等并加盖投标人公章；</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高标准严格验证：热扩散、BMS功能及SOC精度、单体针刺、电位均衡、屏蔽线接触电阻、电容耦合、电气间隙和爬电距离、绝缘电阻；</w:t>
            </w:r>
            <w:r/>
          </w:p>
        </w:tc>
      </w:tr>
      <w:tr>
        <w:trPr>
          <w:trHeight w:val="7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电池箱体达到IP69防护要求，提高电池系统防尘、防水要求。高压高温喷水，电池箱内不进水，不起火、不爆炸，双重防护，符合GB/T4208标准；</w:t>
            </w:r>
            <w:r/>
          </w:p>
        </w:tc>
      </w:tr>
      <w:tr>
        <w:trPr>
          <w:trHeight w:val="2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▲锂电池耐泡水能力实现≥1米深水中浸泡20h；</w:t>
            </w:r>
            <w:r>
              <w:rPr>
                <w:rFonts w:ascii="SimSun" w:hAnsi="SimSun" w:eastAsia="SimSun" w:cs="SimSun"/>
                <w:b/>
                <w:color w:val="000000"/>
                <w:sz w:val="21"/>
              </w:rPr>
              <w:t xml:space="preserve">提供第三方检测报告/原厂技术规格书/官方技术说明文件等并加盖投标人公章；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电池组主串联回路须内置快速熔断器，以保证电源系统发生短路时可断开主电路；</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▲电池箱具备加热功能，配置加热管理控制模块和加热器，能够控制电池箱体内的温度，具备加热模式，加热速率大于0.5°/min；</w:t>
            </w:r>
            <w:r>
              <w:rPr>
                <w:rFonts w:ascii="SimSun" w:hAnsi="SimSun" w:eastAsia="SimSun" w:cs="SimSun"/>
                <w:b/>
                <w:color w:val="000000"/>
                <w:sz w:val="21"/>
              </w:rPr>
              <w:t xml:space="preserve">提供第三方检测报告/原厂技术规格书/官方技术说明文件等并加盖投标人公章；</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电池管理系统（BMS）1套</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SOC计算精度误差：＜5%；</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单体温度采集范围：-40℃~80℃；</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单体温度采集精度：≤±1℃；</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单体电压采集范围：0V~5V；</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单体电压采集精度：≤0.2%FSR；</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总电压采集范围：0V~750V；</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总电压采集精度：≤1%FSR；</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电流采集精度：≤1%FSR；</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具有电压、电流、温度、高压、均衡、CAN通讯故障诊断功能；</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具有过压、欠压、过流、过温、绝缘、充电超出限制、放电超出限制等保护及报警功能；</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具有绝缘电阻监测功能；</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具有CAN通讯功能；</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具有SOC过低报警；</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具备SOH估算功能，监控电池健康状态功能；</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具有低功耗和休眠功能，全部电池巡检时间：＜50ms，巡检周期:0.5S；</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具有继电器以及高压环路互锁诊断功能；</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锂电池配套系统</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锂电池≥7英寸显示屏:可以实时显示电池组电压、电流、剩余电量、电池组温度、电池单体最低电压数值及电池系统单体电压过低报警提示信息；</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逆变器：额定输出功率12kW,输出电压AC220V,额定输出电流54.5A，针对锂电池：逆变器输入电压：DC300V~DC750V，具有过温、过载、输出短路、过电流、过电压、欠电压、工作时负载突变等即时停机保护功能；</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隔离变压器：输入电压AC220V、50Hz，输出电压AC220V、50Hz，额定容量≥15KVA；</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便携式充电机1套，技术参数如下：</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尺寸≤500mm*275mm*350mm；</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输入电压：220V±15%AC、380V±15%AC；</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输出电压范围：（50~750）VDC[B]；</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输出电压误差：≤±0.5%[B]；</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输出电流范围：（3-60）A，300V以上恒功率，连续可调，稳定输出；</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输出电流误差：≤±1%（输出电流≥30A时）；≤±0.3A（输出电流＜30A）[B]；</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输出模式一：220V供电时单枪最大输出功率：7kW；</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输出模式二：380V供电时单枪最大输出功率：20kW；</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应具备防电池反接功能且应能避免电池反向充电；</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充电机接地电阻：≤0.1Ω；</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充电机电气间隙：带电部件之间的电气间隙不小于12mm，小母线汇流排或不同极的裸露带电的导体之间以及裸露带电导体与未经绝缘的不带电导体之间的电气间隙不小于12mm；</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充电机应具备输入过压、欠压保护功能、输出过压、短路保护功能；</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充电机爬电距离：带电部件之间的爬电距离不小于20mm，小母线汇流排或不同极的裸露带电的导体之间以及裸露带电导体与未经绝缘的不带电导体之间的爬电距离不小于20mm；</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充电机绝缘电阻：≥20MΩ（测试电压1000VDC）；</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充电机工频耐压特性：经受2500VAC电压1min，不出现绝缘击穿和闪络现象，泄漏电流不大于10mA；</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充电机冲击耐压特性：施加3次正极性和3次负极性雷电波的短时冲击电压（12kV），每次间隙时间不小于5s，不出现击穿放电现象；</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充电机绝缘检测功能：存在绝缘故障时不输出，绝缘电阻低于100Ω/V时不允许充电；</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充电机阻燃性：充电机内部所用电子器件外壳、线束防护材料满足GB/T2408-2021：水平HB级、竖直V-0级要求；</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充电机防护等级≥IP32；</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充电枪阻燃性：水平燃烧满足GB/T2408-2021HB级、竖直燃烧满足GB/T2408-2021V-0级；</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充电枪接地：要求进行耐大电流测试，接地电路中的部件不应熔化、断开或破损；</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充电枪热变形温度≥180℃；</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充电枪耐久性：循环插拔≥12000次，不影响功能正常实现；</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充电枪防护等级：IP54（与配属保护装置连接后）、IP55（与充电插座耦合后）、外壳和电缆端部IP67；</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锂电舱门设计有充电底座开口，锂电充电时无需打开舱门；</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锂电系统操作方便，按下总开关和逆变开关电池即可工作；</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锂电池舱密封：锂电池舱体需密封，和车辆前后方向舱体不连通；</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▲锂电池系统具备远程监控功能;可监控动力电池剩余电量、总电压、总电流、充电记录等信息。</w:t>
            </w:r>
            <w:r>
              <w:rPr>
                <w:rFonts w:ascii="SimSun" w:hAnsi="SimSun" w:eastAsia="SimSun" w:cs="SimSun"/>
                <w:b/>
                <w:color w:val="000000"/>
                <w:sz w:val="21"/>
                <w:highlight w:val="white"/>
              </w:rPr>
              <w:t xml:space="preserve">提供第三方检测报告/原厂技术规格书/官方技术说明文件等并加盖投标人公章。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实施要求</w:t>
      </w:r>
      <w:r/>
    </w:p>
    <w:p>
      <w:pPr>
        <w:ind w:left="0" w:right="0" w:firstLine="0"/>
        <w:jc w:val="both"/>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4.1分包一：</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满足本项目全部车辆技术要求，保证交付车辆功能完整合规。本项目为交钥匙项目，采购文件未明示，但为车辆正常上牌、运行所必需的配件、工具、配套设备及手续资料，供应商响应时应全部包含；项目实施过程中，因缺少上述配件、资料、配套服务导致车辆无法上牌、正常投入使用的，中标供应商须免费补齐。</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2.中标供应商供货前，须主动与采购人对接，对车辆配置、技术参数、交付标准、上牌相关要求进行复核确认，方可组织生产供货，保证交付车辆完全符合采购文件技术指标，产品质量合格。</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3.合同签订后60日内完成全部车辆供货、改装、调试，完成上牌交付，通过采购人组织验收并投入使用。验收对照采购文件、投标响应文件逐项核查，采购人保留委托第三方检测机构开展检测验收的权利。</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4.供应商应对项目实施人员购买足额保险，保险费用由供应商承担；严格落实安全生产管理，遵守操作规程。车辆运输、改装、现场交付全过程发生安全事故、人身及财产损失，全部责任由成交供应商承担。</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5.供应商须提供完整随车资料：整车工信部公告证明、车辆合格证、检测资料、使用维护手册等，确保车辆可正常完成注册上牌。</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6.完成交付同时，对采购人操作管理人员开展车辆使用、维护保养、安全操作培训。</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7.完成配电房到充电桩的全过程线路等安装。</w:t>
      </w:r>
      <w:r/>
    </w:p>
    <w:p>
      <w:pPr>
        <w:ind w:left="0" w:right="0" w:firstLine="0"/>
        <w:jc w:val="both"/>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4.2分包二：</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改造要求：中标人负责对锂电池进行改造，达到采购人的招标需求及车辆年审通过的要求。包含对采血车辆舱体现有内衬及外立面设施保护性拆除、清洁、垃圾转运等，锂电池改造不能改变现有舱门的外观造型。</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2.实施要求</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（1）提供锂电池改造实施方案，单台车改造时长不超过10个工作日，且具备相应的改造场地及实施人员（须至少配备1名持有有效特种作业操作证（低压电工作业）的电工操作人员）</w:t>
      </w:r>
      <w:r>
        <w:rPr>
          <w:rFonts w:ascii="SimSun" w:hAnsi="SimSun" w:eastAsia="SimSun" w:cs="SimSun"/>
          <w:b/>
          <w:color w:val="000000"/>
          <w:sz w:val="24"/>
        </w:rPr>
        <w:t xml:space="preserve">（供应商需完全响应，在响应文件中提供承诺函，不接受负偏离）</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（2）提供安全防护措施，投标人在产品运输、安装和验收期间应采取严格的安全措施，承担由于自身原因所造成的安全事故责任及其发生的一切费用。</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后40个工作日内完成全部锂电池组供货、旧电池拆除、新电池安装调试，完成改造自检，通过采购人组织验收并投入使用。验收对照采购文件、投标响应文件逐项核查，采购人保留委托第三方检测机构开展检测验收的权利。</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对项目实施人员购买足额保险，保险费用由供应商承担；严格落实安全生产管理，遵守操作规程。货物运输、旧件拆除、电池安装、现场交付全过程发生安全事故、人身及财产损失，全部责任由中标供应商承担。</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（5）供应商须提供完整随货资料：锂电池组出厂合格证、检测报告、使用维护手册、旧电池回收处置相关凭证等，确保改造后车辆可满足年审相关要求。</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（6）完成交付同时，对采购人操作管理人员开展锂电池使用、维护保养、安全操作培训。</w:t>
      </w:r>
      <w:r/>
    </w:p>
    <w:p>
      <w:pPr>
        <w:ind w:left="0" w:right="0" w:firstLine="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五、服务要求（供应商需完全响应，在响应文件中提供承诺函，不接受负偏离）</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2.质保要求：</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本项目质保期自项目整体验收合格之日起计算，各分包专属质保标准如下：</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分包一（送血车）</w:t>
      </w:r>
      <w:r>
        <w:rPr>
          <w:rFonts w:ascii="SimSun" w:hAnsi="SimSun" w:eastAsia="SimSun" w:cs="SimSun"/>
          <w:color w:val="000000"/>
          <w:sz w:val="24"/>
        </w:rPr>
        <w:t xml:space="preserve">：提供整车原厂质保最少3年或15万公里（以先到者为准），质保范围包含整车本体及车辆出厂原配部件。质保期内非人为损坏、非事故损坏产生的质量问题，由中标供应商按照原厂质保标准免费维修、更换配件及总成。同时提供项目整体不少于3年的配套综合质保服务。提供两款车型底盘动力电池质保最少8年或80万公里（以先到者为准）。</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分包二（锂电池）</w:t>
      </w:r>
      <w:r>
        <w:rPr>
          <w:rFonts w:ascii="SimSun" w:hAnsi="SimSun" w:eastAsia="SimSun" w:cs="SimSun"/>
          <w:color w:val="000000"/>
          <w:sz w:val="24"/>
        </w:rPr>
        <w:t xml:space="preserve">：所投锂电池组提供原厂专项质保8年，质保范围包含锂电池组本体及出厂配套配件。质保期内非人为损坏产生的电池质量故障、性能衰减超标等问题，由中标供应商按照原厂标准免费维修、更换。项目旧锂电池拆除后，由中标供应商负责合规回收处置，所有回收、处置、清运费用全部包含在投标报价内，采购人无需额外付费，供应商须提供合规回收处置凭证归档。</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3.售后服务要求：</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（1）质保期内因设备本身缺陷造成各种故障应由供应商免费技术服务和维修。</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（2）供应商接到保修请求，维修应在1小时内响应，4小时内维修人员到达现场，必要时应向采购人提供应急备用设备。质保期后，供应商提供终生服务，保证零配件的供给。</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4.验收标准与要求</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（1）项目实施完成，供应商应完成文档整理，竣工文档是验收的必要条件。</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left="0" w:right="0" w:firstLine="48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20" w:after="3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六、付款方式</w:t>
      </w:r>
      <w:r/>
    </w:p>
    <w:p>
      <w:pPr>
        <w:ind w:left="0" w:right="0" w:firstLine="480"/>
        <w:jc w:val="both"/>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项目最终履约验收合格通过后，采购人向中标人支付100%合同价款。</w:t>
      </w:r>
      <w:r/>
    </w:p>
    <w:p>
      <w:pPr>
        <w:ind w:left="0" w:right="0" w:firstLine="720"/>
        <w:jc w:val="center"/>
        <w:spacing w:before="240" w:after="240" w:line="77" w:lineRule="atLeast"/>
        <w:pBdr>
          <w:top w:val="none" w:color="000000" w:sz="4" w:space="0"/>
          <w:left w:val="none" w:color="000000" w:sz="4" w:space="0"/>
          <w:bottom w:val="none" w:color="000000" w:sz="4" w:space="0"/>
          <w:right w:val="none" w:color="000000" w:sz="4" w:space="0"/>
        </w:pBdr>
      </w:pPr>
      <w:r>
        <w:br w:type="page" w:clear="all"/>
      </w:r>
      <w:r/>
    </w:p>
    <w:p>
      <w:pPr>
        <w:ind w:left="0" w:right="0" w:firstLine="720"/>
        <w:jc w:val="center"/>
        <w:spacing w:before="240" w:after="24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第五章评标办法与评标标准（分包一至分包二）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后得分由高到低顺序排列。得分相同的，按投标报价由低到高顺序排列。得分且投标报价相同的，按技术部分得分由高到低顺序排列。在投标文件满足招标文件全部实质性要求的供应商中，按照评审得分由高到低推荐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九、评标标准</w:t>
      </w:r>
      <w:r/>
    </w:p>
    <w:p>
      <w:pPr>
        <w:ind w:left="0" w:right="0" w:firstLine="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分包一</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1277"/>
        <w:gridCol w:w="5254"/>
        <w:gridCol w:w="612"/>
        <w:gridCol w:w="782"/>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一、价格（30分）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采用低价优先法计算，即满足采购文件要求且评审价格最低的报价为评标基准价，其价格分为满分。其他投标人的价格分统一按照下列公式计算（小数点后保留二位）：价格分=（评标基准价/投标人报价）×30分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二、技术部分（54分）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要求响应及偏离表》进行评分：设备技术参数全部满足招标要求的得满分22分；打★号为实质性指标，出现任意一项负偏离的，按无效投标处理；打▲号为重要性指标，每出现一项负偏离扣2分；其他参数每出现一项负偏离扣1分，扣完本项分值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带有标★、▲号的指标，须提供第三方检测报告/原厂技术规格书/官方技术说明文件等材料并加盖投标人公章；如技术参数另有特殊要求的从其要求。投标人宜在《技术要求响应及偏离表》中标注对应证明材料在投标文件中的页码，方便评审查阅；未提供对应证明材料的，对应指标视为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2.2.1项目具体实施计划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评委根据投标人提供的项目具体实施计划（包括供货进度保证措施、协调配合能力、应急措施等）进行综合评分：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（1）供货进度安排科学合理，协调配合能力优异，应急措施全面得当的，得8分；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（2）供货进度安排较为科学合理，协调配合能力良好，应急措施较为全面的，得5分；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（3）供货进度安排较慢，协调配合能力有所欠缺，应急措施不够有效的，得2分；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2.2.2质量控制及保证方案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评委根据投标人提供针对本项目的质量控制及保证方案进行综合评分：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（1）方案科学合理、完整、切实可行的，得8分；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（2）方案完整但科学合理及可行性一般的，得5分；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（3）方案不完整且科学合理及可行性欠缺的，得2分；</w:t>
            </w:r>
            <w:r/>
          </w:p>
          <w:p>
            <w:pPr>
              <w:ind w:left="0" w:right="0" w:firstLine="0"/>
              <w:jc w:val="both"/>
              <w:spacing w:before="210" w:after="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2.2.3项目检验及验收方案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评委根据投标人提供针对本项目的项目检验及验收方案进行综合评分：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（1）方案科学合理、完整、切实可行的，得8分；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（2）方案完整但科学合理及可行性一般的，得5分；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（3）方案不完整且科学合理及可行性欠缺的，得2分；</w:t>
            </w:r>
            <w:r/>
          </w:p>
          <w:p>
            <w:pPr>
              <w:ind w:left="0" w:right="0" w:firstLine="0"/>
              <w:jc w:val="both"/>
              <w:spacing w:before="210" w:after="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2.2.4售后服务方案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评委根据投标人提供的售后服务方案(如服务流程、响应时间、服务人员等）进行综合评分：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（1）售后服务方案全面合理，服务流程及内容具体，响应时间迅速，服务人员齐备得8分；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（2）售后服务方案较全面，有基本服务流程及内容，响应时间较为迅速，服务人员匹配基本满足需求得5分；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（3）售后服务方案一般，服务流程及内容空洞或欠缺，响应时间缓慢，服务人员匹配欠缺得2分。</w:t>
            </w:r>
            <w:r/>
          </w:p>
          <w:p>
            <w:pPr>
              <w:ind w:left="0" w:right="0" w:firstLine="0"/>
              <w:jc w:val="both"/>
              <w:spacing w:before="210" w:after="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三、商务部分（16分）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投标人自2023年01月01日（含）（</w:t>
            </w:r>
            <w:r>
              <w:rPr>
                <w:rFonts w:ascii="SimSun" w:hAnsi="SimSun" w:eastAsia="SimSun" w:cs="SimSun"/>
                <w:b/>
                <w:color w:val="000000"/>
                <w:sz w:val="21"/>
              </w:rPr>
              <w:t xml:space="preserve">以合同签订时间为准</w:t>
            </w:r>
            <w:r>
              <w:rPr>
                <w:rFonts w:ascii="SimSun" w:hAnsi="SimSun" w:eastAsia="SimSun" w:cs="SimSun"/>
                <w:color w:val="000000"/>
                <w:sz w:val="21"/>
              </w:rPr>
              <w:t xml:space="preserve">）以来，承担过类似项目业绩，每提供1个得1分，最多得3分。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（提供合同扫描件并加盖公章，合同须能反映项目名称、主要标的物，签订时间和签章清晰可见，缺项不得分）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本项所有质保年限、里程履约判定均执行年限、里程以先到为准。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1.整车质保（4分）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在满足实质性最低要求（整车质保3年或15万公里）基础上，两款车型须同时增加1年质保年限且同时增加5万公里质保里程，加2分，本项最高得4分；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仅单一项提升或两款未同时达升级条件不予加分。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投标人须提供加盖公章的承诺书，分别明确两款车型整车质保（含升级后质保期限）。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2.三电系统（电池、电机、电控）质保（3分）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在满足实质性最低要求（三电系统质保3年或12万公里）基础上，两款车型须同时增加1年质保年限且同时增加4万公里质保里程，加1分，本项最高得3分；仅单一项提升或两款未同时达升级条件不予加分。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投标人须提供加盖公章的承诺书，分别明确两款车型三电系统质保（含升级后质保期限）。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3.底盘动力电池质保（1分）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两款车型底盘动力电池质保投标人承诺均＞8年或＞80万公里，得1分；任意一款达不到该标准不得分。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投标人须提供加盖公章的承诺书，分别明确两款车型底盘动力电池质保期限。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4.整车终身质保加分（5分）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投标人所投任意一款车型，提供原厂整车终身质保承诺，得5分，不满足要求不得分。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投标人须提供加盖公章的承诺书，注明享受终身质保的对应车型。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①上述第1、2、3项，按两款车型中质保水平较低的那一款进行评审，必须两款车型同时达到对应升级档次，方可获得该项对应分值；第1、2项加分，必须年限、里程两项同时提升，仅提升其中一项不予加分。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②若两款车型其中一款取得本项第4条整车终身质保，则该款车型直接视为已满足上述第1、2、3项的升级档次要求，不再参与1、2、3项的评审；另一款车型正常参与第1、2、3项全部评审打分。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③投标文件中全部质保承诺（包括基础质保以及本评分项获得加分的升级质保、终身质保）全部纳入采购合同；项目交货时须提供车辆原厂质保凭证。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分包二</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1289"/>
        <w:gridCol w:w="5242"/>
        <w:gridCol w:w="612"/>
        <w:gridCol w:w="782"/>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一、价格（30分）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采用低价优先法计算，即满足采购文件要求且评审价格最低的报价为评标基准价，其价格分为满分。其他投标人的价格分统一按照下列公式计算（小数点后保留二位）：价格分=（评标基准价/投标人报价）×30分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二、技术部分（48分）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技术要求响应及偏离表》进行评分：设备技术参数全部满足招标要求的得满分24分；打★号为实质性指标，出现任意一项负偏离的，按无效投标处理；打▲号为重要性指标，每出现一项负偏离扣2分；其他参数每出现一项负偏离扣1分，扣完本项分值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带有标★、▲号的指标，须提供第三方检测报告/原厂技术规格书/官方技术说明文件等材料并加盖投标人公章；如技术参数另有特殊要求的从其要求。投标人宜在《技术要求响应及偏离表》中标注对应证明材料在投标文件中的页码，方便评审查阅；未提供对应证明材料的，对应指标视为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2.2.1锂电池改造方案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评委根据投标人提供的锂电池改造方案（包括改造场地、改造人员安排、改造过程中的安全防护措施等）进行综合评分：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（1）改造方案完整详实，改造场地条件说明清晰、人员安排合理，安全防护措施考虑周全、针对性强的，得8分；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（2）改造方案较为完整，改造场地、人员安排基本可行，安全防护措施基本到位的，得5分；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（3）改造方案存在内容缺失，改造场地、人员安排或安全防护措施存在不足的，得2分；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2.2.2供货实施方案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评委根据投标人提供针对本项目的供货实施方案（包括供货计划及安排、安装、调试、培训及验收方案等）进行综合评分：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（1）方案科学合理、完整、切实可行的，得8分；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（2）方案完整但科学合理及可行性一般的，得5分；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（3）方案不完整且科学合理及可行性欠缺的，得2分；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69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2.2.3售后服务方案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评委根据投标人提供的售后服务方案(如服务流程、响应时间、服务人员等）进行综合评分：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（1）售后服务方案全面合理，服务流程及内容具体，响应时间迅速，服务人员齐备得8分；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（2）售后服务方案较全面，有基本服务流程及内容，响应时间较为迅速，服务人员匹配基本满足需求得5分；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（3）售后服务方案一般，服务流程及内容空洞或欠缺，响应时间缓慢，服务人员匹配欠缺得2分。</w:t>
            </w:r>
            <w:r/>
          </w:p>
          <w:p>
            <w:pPr>
              <w:ind w:left="0" w:right="0" w:firstLine="0"/>
              <w:jc w:val="both"/>
              <w:spacing w:before="210" w:after="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三、商务部分（22分）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投标人自2023年01月01日（含）（</w:t>
            </w:r>
            <w:r>
              <w:rPr>
                <w:rFonts w:ascii="SimSun" w:hAnsi="SimSun" w:eastAsia="SimSun" w:cs="SimSun"/>
                <w:b/>
                <w:color w:val="000000"/>
                <w:sz w:val="21"/>
              </w:rPr>
              <w:t xml:space="preserve">以合同签订时间为准</w:t>
            </w:r>
            <w:r>
              <w:rPr>
                <w:rFonts w:ascii="SimSun" w:hAnsi="SimSun" w:eastAsia="SimSun" w:cs="SimSun"/>
                <w:color w:val="000000"/>
                <w:sz w:val="21"/>
              </w:rPr>
              <w:t xml:space="preserve">）以来，承担过类似项目业绩，每提供1个得2分，最多得10分。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（提供合同扫描件并加盖公章，合同须能反映项目名称、主要标的物，签订时间和签章清晰可见）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售后服务便利性：为避免车辆改造后整车其他功能系统异常、售后服务脱节或出现纠纷，投标人提供采血车原厂售后服务承诺函（即锂电系统改造后的售后服务和改造后采血车售后服务都为采血车原厂整车提供售后服务）的得2分；投标人提供采血车非原厂售后服务承诺函（即投标人直接提供锂电系统改造后的售后服务和改造后采血车售后服务）的得1分，其他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pacing w:val="-6"/>
                <w:sz w:val="21"/>
              </w:rPr>
              <w:t xml:space="preserve">在满足招标文件实施人员要求基础上，额外配备持有有效特种作业操作证（低压电工作业）人员，每提供1人得2分，最高得4分。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（须提供有效证书扫描件并加盖投标人公章，缺项不得分）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2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产品质量可靠性1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1.投标人或产品制造商提供锂电池改装环境照片（包括生产车间、仓库、检测环节等）并加盖投标人公章，满足得1分；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2.投标人或产品制造商提供锂电池改装工艺内部标准或说明（包括下料、焊接、涂装部分等）并加盖投标人公章，满足得1分；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3.供应商或产品制造商提供锂电池改装设备照片（包括下料、焊接、涂装相关的主要设备）并加盖投标人公章，满足得1分。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9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产品质量可靠性2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1.所投产品的电池管理系统（BMS）具备锂电供电系统远程故障诊断功能。提供功能界面截图或技术说明资料并加盖投标人公章，满足得2分。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2.所投产品的锂电池具备唯一可追溯编码，提供产品规格书/编码铭牌照片/出厂合格证其一，并加盖投标人公章，满足得1分。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（加盖电子公章）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分包号：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投标文件目录</w:t>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满足特定资格要求的证明文件（如有特定资格要求）</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法人授权书</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投标函</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开标一览表</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核心产品品牌一览表</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投标分项报价表</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商务要求响应及偏离表</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技术要求响应及偏离表</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中小企业声明函（如有）</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代理服务费承诺书</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残疾人福利性单位声明函（如有）</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符合本国产品标准的声明函（如有）</w:t>
      </w:r>
      <w:r>
        <w:rPr>
          <w:rFonts w:ascii="SimSun" w:hAnsi="SimSun" w:eastAsia="SimSun" w:cs="SimSun"/>
          <w:color w:val="000000"/>
          <w:sz w:val="28"/>
          <w:szCs w:val="28"/>
        </w:rPr>
      </w:r>
      <w:r/>
    </w:p>
    <w:p>
      <w:pPr>
        <w:numPr>
          <w:ilvl w:val="0"/>
          <w:numId w:val="12"/>
        </w:numPr>
        <w:jc w:val="both"/>
        <w:spacing w:before="0" w:after="0" w:line="60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联合体协议（如有）</w:t>
      </w:r>
      <w:r>
        <w:rPr>
          <w:rFonts w:ascii="SimSun" w:hAnsi="SimSun" w:eastAsia="SimSun" w:cs="SimSun"/>
          <w:color w:val="000000"/>
          <w:sz w:val="28"/>
          <w:szCs w:val="28"/>
        </w:rPr>
      </w:r>
      <w:r/>
    </w:p>
    <w:p>
      <w:pPr>
        <w:numPr>
          <w:ilvl w:val="0"/>
          <w:numId w:val="12"/>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r>
      <w:r>
        <w:rPr>
          <w:rFonts w:ascii="SimSun" w:hAnsi="SimSun" w:eastAsia="SimSun" w:cs="SimSun"/>
          <w:color w:val="000000"/>
          <w:sz w:val="28"/>
        </w:rPr>
        <w:t xml:space="preserve">投标供应商认为应提供的其他资料（如有）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本授权书声明：（投标人名称）授权（被授权人姓名）作为我方参加编号为项目采购活动的合法代理人，以本单位名义全权处理一切与该项目采购有关的事务。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法人身份证扫描件（正反面）：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被授权人身份证扫描件（正反面）：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7.我方为：¨大型企业¨中型企业¨小型企业¨微型企业（在对应¨内打“√”）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2"/>
        <w:gridCol w:w="3362"/>
        <w:gridCol w:w="1943"/>
        <w:gridCol w:w="2151"/>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1216"/>
        <w:gridCol w:w="1755"/>
        <w:gridCol w:w="837"/>
        <w:gridCol w:w="714"/>
        <w:gridCol w:w="685"/>
        <w:gridCol w:w="828"/>
        <w:gridCol w:w="126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2.“投标分项报价表”中“投标总报价”应当与“开标一览表”中“投标总报价”一致。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要求中的实质性要求或打“▲”要求，中标（成交）供应商签订合同时应按采购文件要求和投标（响应）文件响应内容向采购人提供相应证明材料核验。中标（成交）供应商未按采购文件要求和投标（响应）文件响应内容提供相应证明材料或者提供的证明材料不符合采购文件要求的，视为提供虚假材料谋取中标（成交），采购人将取消其中标（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单位名称）采购编号为项目（分包号：）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1.（标的名称）属于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行业（采购文件中明确的所属行业）；制造商为（企业名称），从业人员人，营业收入为万元，资产总额为万元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2.（标的名称）属于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行业（采购文件中明确的所属行业）；制造商为（企业名称），从业人员人，营业收入为万元，资产总额为万元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参加（单位名称）采购编号为项目（分包号：）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rPr>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rPr>
          <w:rFonts w:ascii="SimSun" w:hAnsi="SimSun" w:eastAsia="SimSun" w:cs="SimSun"/>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color w:val="000000"/>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十二、符合本国产品标准的声明函</w:t>
      </w: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十三、联合体协议（如有）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（供应商1），（供应商2），……</w:t>
      </w:r>
      <w:r>
        <w:rPr>
          <w:rFonts w:ascii="SimSun" w:hAnsi="SimSun" w:eastAsia="SimSun" w:cs="SimSun"/>
          <w:color w:val="000000"/>
          <w:sz w:val="24"/>
        </w:rPr>
        <w:t xml:space="preserve">自愿组成联合体，参加（单位名称）采购编号为项目（分包号：）的采购活动，并指定（供应商名称）为牵头单位。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供应商名称）实施项目中（工作内容）部分工作，并承担相应的责任；（供应商名称）实施项目中（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3.其中，（企业全称）为¨小型、微型企业¨残疾人福利性单位¨监狱企业，且我们约定该单位所承担的合同金额将占本项目合同总金额的%。</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十四、投标供应商认为应提供的其他资料（如有）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48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48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48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pPr>
      <w:spacing w:before="0" w:after="0" w:line="240" w:lineRule="auto"/>
    </w:pPr>
  </w:style>
  <w:style w:type="paragraph" w:styleId="678">
    <w:name w:val="Title"/>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link w:val="683"/>
    <w:uiPriority w:val="29"/>
    <w:qFormat/>
    <w:pPr>
      <w:ind w:left="720" w:right="720"/>
    </w:pPr>
    <w:rPr>
      <w:i/>
    </w:rPr>
  </w:style>
  <w:style w:type="character" w:styleId="683">
    <w:name w:val="Quote Char"/>
    <w:link w:val="682"/>
    <w:uiPriority w:val="29"/>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ind w:left="0" w:right="0" w:firstLine="0"/>
      <w:spacing w:after="57"/>
    </w:pPr>
  </w:style>
  <w:style w:type="paragraph" w:styleId="826">
    <w:name w:val="toc 2"/>
    <w:uiPriority w:val="39"/>
    <w:unhideWhenUsed/>
    <w:pPr>
      <w:ind w:left="283" w:right="0" w:firstLine="0"/>
      <w:spacing w:after="57"/>
    </w:pPr>
  </w:style>
  <w:style w:type="paragraph" w:styleId="827">
    <w:name w:val="toc 3"/>
    <w:uiPriority w:val="39"/>
    <w:unhideWhenUsed/>
    <w:pPr>
      <w:ind w:left="567" w:right="0" w:firstLine="0"/>
      <w:spacing w:after="57"/>
    </w:pPr>
  </w:style>
  <w:style w:type="paragraph" w:styleId="828">
    <w:name w:val="toc 4"/>
    <w:uiPriority w:val="39"/>
    <w:unhideWhenUsed/>
    <w:pPr>
      <w:ind w:left="850" w:right="0" w:firstLine="0"/>
      <w:spacing w:after="57"/>
    </w:pPr>
  </w:style>
  <w:style w:type="paragraph" w:styleId="829">
    <w:name w:val="toc 5"/>
    <w:uiPriority w:val="39"/>
    <w:unhideWhenUsed/>
    <w:pPr>
      <w:ind w:left="1134" w:right="0" w:firstLine="0"/>
      <w:spacing w:after="57"/>
    </w:pPr>
  </w:style>
  <w:style w:type="paragraph" w:styleId="830">
    <w:name w:val="toc 6"/>
    <w:uiPriority w:val="39"/>
    <w:unhideWhenUsed/>
    <w:pPr>
      <w:ind w:left="1417" w:right="0" w:firstLine="0"/>
      <w:spacing w:after="57"/>
    </w:pPr>
  </w:style>
  <w:style w:type="paragraph" w:styleId="831">
    <w:name w:val="toc 7"/>
    <w:uiPriority w:val="39"/>
    <w:unhideWhenUsed/>
    <w:pPr>
      <w:ind w:left="1701" w:right="0" w:firstLine="0"/>
      <w:spacing w:after="57"/>
    </w:pPr>
  </w:style>
  <w:style w:type="paragraph" w:styleId="832">
    <w:name w:val="toc 8"/>
    <w:uiPriority w:val="39"/>
    <w:unhideWhenUsed/>
    <w:pPr>
      <w:ind w:left="1984" w:right="0" w:firstLine="0"/>
      <w:spacing w:after="57"/>
    </w:pPr>
  </w:style>
  <w:style w:type="paragraph" w:styleId="833">
    <w:name w:val="toc 9"/>
    <w:uiPriority w:val="39"/>
    <w:unhideWhenUsed/>
    <w:pPr>
      <w:ind w:left="2268" w:right="0" w:firstLine="0"/>
      <w:spacing w:after="57"/>
    </w:pPr>
  </w:style>
  <w:style w:type="paragraph" w:styleId="834">
    <w:name w:val="TOC Heading"/>
    <w:uiPriority w:val="39"/>
    <w:unhideWhenUsed/>
  </w:style>
  <w:style w:type="paragraph" w:styleId="835">
    <w:name w:val="table of figures"/>
    <w:uiPriority w:val="99"/>
    <w:unhideWhenUsed/>
    <w:pPr>
      <w:spacing w:after="0" w:afterAutospacing="0"/>
    </w:pPr>
  </w:style>
  <w:style w:type="character" w:styleId="836" w:default="1">
    <w:name w:val="Default Paragraph Font"/>
    <w:uiPriority w:val="1"/>
    <w:semiHidden/>
    <w:unhideWhenUsed/>
  </w:style>
  <w:style w:type="numbering" w:styleId="837" w:default="1">
    <w:name w:val="No List"/>
    <w:uiPriority w:val="99"/>
    <w:semiHidden/>
    <w:unhideWhenUsed/>
  </w:style>
  <w:style w:type="paragraph" w:styleId="838" w:default="1">
    <w:name w:val="Normal"/>
    <w:qFormat/>
  </w:style>
  <w:style w:type="table" w:styleId="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7</cp:revision>
  <dcterms:created xsi:type="dcterms:W3CDTF">2026-10-16T03:16:51Z</dcterms:created>
  <dcterms:modified xsi:type="dcterms:W3CDTF">2026-10-16T09:11:11Z</dcterms:modified>
</cp:coreProperties>
</file>