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b/>
          <w:color w:val="000000" w:themeColor="text1"/>
          <w:sz w:val="44"/>
          <w:szCs w:val="44"/>
          <w:highlight w:val="none"/>
          <w14:textFill>
            <w14:solidFill>
              <w14:schemeClr w14:val="tx1"/>
            </w14:solidFill>
          </w14:textFill>
        </w:rPr>
      </w:pPr>
      <w:r>
        <w:rPr>
          <w:rFonts w:ascii="宋体" w:hAnsi="宋体" w:eastAsia="宋体" w:cs="宋体"/>
          <w:b/>
          <w:color w:val="000000" w:themeColor="text1"/>
          <w:sz w:val="44"/>
          <w:highlight w:val="none"/>
          <w14:textFill>
            <w14:solidFill>
              <w14:schemeClr w14:val="tx1"/>
            </w14:solidFill>
          </w14:textFill>
        </w:rPr>
        <w:t xml:space="preserve">南通市第三人民医院</w:t>
      </w:r>
      <w:r>
        <w:rPr>
          <w:rFonts w:hint="eastAsia" w:ascii="宋体" w:hAnsi="宋体" w:cs="宋体"/>
          <w:b/>
          <w:color w:val="000000" w:themeColor="text1"/>
          <w:sz w:val="44"/>
          <w:highlight w:val="none"/>
          <w:lang w:eastAsia="zh-CN"/>
          <w14:textFill>
            <w14:solidFill>
              <w14:schemeClr w14:val="tx1"/>
            </w14:solidFill>
          </w14:textFill>
        </w:rPr>
        <w:t xml:space="preserve">无创肝纤维诊断系统等</w:t>
      </w:r>
      <w:r>
        <w:rPr>
          <w:rFonts w:ascii="宋体" w:hAnsi="宋体" w:eastAsia="宋体" w:cs="宋体"/>
          <w:b/>
          <w:color w:val="000000" w:themeColor="text1"/>
          <w:sz w:val="44"/>
          <w:highlight w:val="none"/>
          <w14:textFill>
            <w14:solidFill>
              <w14:schemeClr w14:val="tx1"/>
            </w14:solidFill>
          </w14:textFill>
        </w:rPr>
        <w:t xml:space="preserve">采购项目</w:t>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 xml:space="preserve">政府采购招标文件</w:t>
      </w:r>
      <w:r/>
    </w:p>
    <w:p>
      <w:pPr>
        <w:jc w:val="center"/>
        <w:keepNext/>
        <w:spacing w:line="500" w:lineRule="exact"/>
        <w:rPr>
          <w:rFonts w:hint="eastAsia" w:ascii="宋体" w:hAnsi="宋体"/>
          <w:bCs/>
          <w:color w:val="000000" w:themeColor="text1"/>
          <w:sz w:val="44"/>
          <w:szCs w:val="20"/>
          <w:highlight w:val="none"/>
          <w14:textFill>
            <w14:solidFill>
              <w14:schemeClr w14:val="tx1"/>
            </w14:solidFill>
          </w14:textFill>
        </w:rPr>
      </w:pPr>
      <w:r>
        <w:rPr>
          <w:rFonts w:hint="eastAsia" w:ascii="宋体" w:hAnsi="宋体"/>
          <w:bCs/>
          <w:color w:val="000000" w:themeColor="text1"/>
          <w:sz w:val="44"/>
          <w:szCs w:val="20"/>
          <w:highlight w:val="none"/>
          <w14:textFill>
            <w14:solidFill>
              <w14:schemeClr w14:val="tx1"/>
            </w14:solidFill>
          </w14:textFill>
        </w:rPr>
      </w:r>
      <w:r/>
    </w:p>
    <w:p>
      <w:pPr>
        <w:jc w:val="center"/>
        <w:keepNext/>
        <w:spacing w:line="500" w:lineRule="exact"/>
        <w:rPr>
          <w:rFonts w:hint="eastAsia" w:ascii="宋体" w:hAnsi="宋体" w:eastAsia="宋体"/>
          <w:bCs/>
          <w:color w:val="000000" w:themeColor="text1"/>
          <w:sz w:val="32"/>
          <w:szCs w:val="32"/>
          <w:highlight w:val="none"/>
          <w14:textFill>
            <w14:solidFill>
              <w14:schemeClr w14:val="tx1"/>
            </w14:solidFill>
          </w14:textFill>
        </w:rPr>
      </w:pPr>
      <w:r/>
      <w:bookmarkStart w:id="0" w:name="_Hlk154567591"/>
      <w:r>
        <w:rPr>
          <w:rFonts w:hint="eastAsia" w:ascii="宋体" w:hAnsi="宋体"/>
          <w:bCs/>
          <w:color w:val="000000" w:themeColor="text1"/>
          <w:sz w:val="32"/>
          <w:szCs w:val="32"/>
          <w:highlight w:val="none"/>
          <w14:textFill>
            <w14:solidFill>
              <w14:schemeClr w14:val="tx1"/>
            </w14:solidFill>
          </w14:textFill>
        </w:rPr>
        <w:t xml:space="preserve">政府采购项目编号：</w:t>
      </w:r>
      <w:bookmarkEnd w:id="0"/>
      <w:r>
        <w:rPr>
          <w:rFonts w:hint="eastAsia" w:ascii="宋体" w:hAnsi="宋体"/>
          <w:bCs/>
          <w:color w:val="000000" w:themeColor="text1"/>
          <w:sz w:val="32"/>
          <w:szCs w:val="32"/>
          <w:highlight w:val="none"/>
          <w:lang w:eastAsia="zh-CN"/>
          <w14:textFill>
            <w14:solidFill>
              <w14:schemeClr w14:val="tx1"/>
            </w14:solidFill>
          </w14:textFill>
        </w:rPr>
        <w:t xml:space="preserve">JSZC-320600-JSHY-G2026-0221</w:t>
      </w:r>
      <w:r/>
    </w:p>
    <w:p>
      <w:pPr>
        <w:jc w:val="center"/>
        <w:spacing w:line="500" w:lineRule="exact"/>
        <w:rPr>
          <w:rFonts w:hint="eastAsia" w:ascii="宋体" w:hAnsi="宋体" w:eastAsia="宋体"/>
          <w:bCs/>
          <w:color w:val="000000" w:themeColor="text1"/>
          <w:sz w:val="32"/>
          <w:szCs w:val="22"/>
          <w:highlight w:val="none"/>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 xml:space="preserve">采购代理机构文件编号：</w:t>
      </w:r>
      <w:r>
        <w:rPr>
          <w:rFonts w:hint="eastAsia" w:ascii="宋体" w:hAnsi="宋体"/>
          <w:bCs/>
          <w:color w:val="000000" w:themeColor="text1"/>
          <w:sz w:val="32"/>
          <w:szCs w:val="22"/>
          <w:highlight w:val="none"/>
          <w:lang w:eastAsia="zh-CN"/>
          <w14:textFill>
            <w14:solidFill>
              <w14:schemeClr w14:val="tx1"/>
            </w14:solidFill>
          </w14:textFill>
        </w:rPr>
        <w:t xml:space="preserve">1009-2</w:t>
      </w:r>
      <w:r>
        <w:rPr>
          <w:rFonts w:hint="eastAsia" w:ascii="宋体" w:hAnsi="宋体"/>
          <w:bCs/>
          <w:color w:val="000000" w:themeColor="text1"/>
          <w:sz w:val="32"/>
          <w:szCs w:val="22"/>
          <w:highlight w:val="none"/>
          <w:lang w:val="en-US" w:eastAsia="zh-CN"/>
          <w14:textFill>
            <w14:solidFill>
              <w14:schemeClr w14:val="tx1"/>
            </w14:solidFill>
          </w14:textFill>
        </w:rPr>
        <w:t xml:space="preserve">6</w:t>
      </w:r>
      <w:r>
        <w:rPr>
          <w:rFonts w:hint="eastAsia" w:ascii="宋体" w:hAnsi="宋体"/>
          <w:bCs/>
          <w:color w:val="000000" w:themeColor="text1"/>
          <w:sz w:val="32"/>
          <w:szCs w:val="22"/>
          <w:highlight w:val="none"/>
          <w:lang w:eastAsia="zh-CN"/>
          <w14:textFill>
            <w14:solidFill>
              <w14:schemeClr w14:val="tx1"/>
            </w14:solidFill>
          </w14:textFill>
        </w:rPr>
        <w:t xml:space="preserve">41HOLLY</w:t>
      </w:r>
      <w:r>
        <w:rPr>
          <w:rFonts w:hint="eastAsia" w:ascii="宋体" w:hAnsi="宋体"/>
          <w:bCs/>
          <w:color w:val="000000" w:themeColor="text1"/>
          <w:sz w:val="32"/>
          <w:szCs w:val="22"/>
          <w:highlight w:val="none"/>
          <w:lang w:val="en-US" w:eastAsia="zh-CN"/>
          <w14:textFill>
            <w14:solidFill>
              <w14:schemeClr w14:val="tx1"/>
            </w14:solidFill>
          </w14:textFill>
        </w:rPr>
        <w:t xml:space="preserve">72</w:t>
      </w:r>
      <w:r>
        <w:rPr>
          <w:rFonts w:hint="eastAsia" w:ascii="宋体" w:hAnsi="宋体"/>
          <w:bCs/>
          <w:color w:val="000000" w:themeColor="text1"/>
          <w:sz w:val="32"/>
          <w:szCs w:val="22"/>
          <w:highlight w:val="none"/>
          <w:lang w:eastAsia="zh-CN"/>
          <w14:textFill>
            <w14:solidFill>
              <w14:schemeClr w14:val="tx1"/>
            </w14:solidFill>
          </w14:textFill>
        </w:rPr>
        <w:t xml:space="preserve">N</w:t>
      </w:r>
      <w:r/>
    </w:p>
    <w:p>
      <w:pPr>
        <w:spacing w:line="500" w:lineRule="exact"/>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ind w:left="-2" w:right="120"/>
        <w:jc w:val="center"/>
        <w:spacing w:before="120" w:after="120" w:line="500" w:lineRule="exact"/>
        <w:rPr>
          <w:rFonts w:hint="eastAsia" w:ascii="宋体" w:hAnsi="宋体"/>
          <w:b/>
          <w:color w:val="000000" w:themeColor="text1"/>
          <w:spacing w:val="-11"/>
          <w:sz w:val="44"/>
          <w:highlight w:val="none"/>
          <w14:textFill>
            <w14:solidFill>
              <w14:schemeClr w14:val="tx1"/>
            </w14:solidFill>
          </w14:textFill>
        </w:rPr>
      </w:pPr>
      <w:r/>
      <w:bookmarkStart w:id="1" w:name="EB467128df5f344d64af2c93ecdb42da19"/>
      <w:r/>
      <w:r/>
    </w:p>
    <w:p>
      <w:pPr>
        <w:ind w:left="-2" w:right="120"/>
        <w:jc w:val="center"/>
        <w:spacing w:before="120" w:after="120" w:line="500" w:lineRule="exact"/>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 xml:space="preserve">江苏弘业国际技术工程有限公司</w:t>
      </w:r>
      <w:bookmarkEnd w:id="1"/>
      <w:r/>
      <w:r/>
    </w:p>
    <w:p>
      <w:pPr>
        <w:ind w:left="-2" w:right="120"/>
        <w:jc w:val="center"/>
        <w:spacing w:before="120" w:after="120" w:line="500" w:lineRule="exact"/>
        <w:rPr>
          <w:rFonts w:hint="eastAsia" w:ascii="宋体" w:hAnsi="宋体"/>
          <w:b/>
          <w:bCs/>
          <w:color w:val="000000" w:themeColor="text1"/>
          <w:sz w:val="36"/>
          <w:szCs w:val="36"/>
          <w:highlight w:val="none"/>
          <w:u w:val="single"/>
          <w14:textFill>
            <w14:solidFill>
              <w14:schemeClr w14:val="tx1"/>
            </w14:solidFill>
          </w14:textFill>
        </w:rPr>
      </w:pPr>
      <w:r>
        <w:rPr>
          <w:rFonts w:hint="eastAsia" w:ascii="宋体" w:hAnsi="宋体"/>
          <w:b/>
          <w:bCs/>
          <w:color w:val="000000" w:themeColor="text1"/>
          <w:sz w:val="36"/>
          <w:szCs w:val="36"/>
          <w:highlight w:val="none"/>
          <w:u w:val="single"/>
          <w14:textFill>
            <w14:solidFill>
              <w14:schemeClr w14:val="tx1"/>
            </w14:solidFill>
          </w14:textFill>
        </w:rPr>
      </w:r>
      <w:r/>
    </w:p>
    <w:p>
      <w:pPr>
        <w:ind w:left="-2" w:right="120"/>
        <w:jc w:val="center"/>
        <w:spacing w:before="120" w:after="120" w:line="5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年</w:t>
      </w:r>
      <w:r>
        <w:rPr>
          <w:rFonts w:hint="eastAsia" w:ascii="宋体" w:hAnsi="宋体"/>
          <w:b/>
          <w:bCs/>
          <w:color w:val="000000" w:themeColor="text1"/>
          <w:sz w:val="32"/>
          <w:szCs w:val="32"/>
          <w:highlight w:val="none"/>
          <w:lang w:val="en-US" w:eastAsia="zh-CN"/>
          <w14:textFill>
            <w14:solidFill>
              <w14:schemeClr w14:val="tx1"/>
            </w14:solidFill>
          </w14:textFill>
        </w:rPr>
        <w:t xml:space="preserve">九</w:t>
      </w:r>
      <w:r>
        <w:rPr>
          <w:rFonts w:hint="eastAsia" w:ascii="宋体" w:hAnsi="宋体"/>
          <w:b/>
          <w:bCs/>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1467"/>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 录</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640"/>
        <w:spacing w:line="360" w:lineRule="auto"/>
        <w:tabs>
          <w:tab w:val="left" w:pos="7740" w:leader="none"/>
        </w:tabs>
        <w:rPr>
          <w:rFonts w:hint="eastAsia" w:ascii="宋体" w:hAnsi="宋体" w:eastAsia="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w:t>
      </w:r>
      <w:r>
        <w:rPr>
          <w:rFonts w:hint="eastAsia" w:ascii="宋体" w:hAnsi="宋体"/>
          <w:bCs/>
          <w:color w:val="000000" w:themeColor="text1"/>
          <w:sz w:val="32"/>
          <w:szCs w:val="32"/>
          <w:highlight w:val="none"/>
          <w:lang w:eastAsia="zh-CN"/>
          <w14:textFill>
            <w14:solidFill>
              <w14:schemeClr w14:val="tx1"/>
            </w14:solidFill>
          </w14:textFill>
        </w:rPr>
        <w:t xml:space="preserve">招标公告</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第二部分  投标须知</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第三部分  项目需求</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 xml:space="preserve">开标和评标</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 xml:space="preserve">合同格式</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第六部分  投标文件组成</w:t>
      </w:r>
      <w:r/>
    </w:p>
    <w:p>
      <w:pPr>
        <w:pStyle w:val="1468"/>
        <w:tabs>
          <w:tab w:val="left" w:pos="0" w:leader="none"/>
        </w:tabs>
        <w:rPr>
          <w:color w:val="000000" w:themeColor="text1"/>
          <w:highlight w:val="none"/>
          <w14:textFill>
            <w14:solidFill>
              <w14:schemeClr w14:val="tx1"/>
            </w14:solidFill>
          </w14:textFill>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000000" w:themeColor="text1"/>
          <w:highlight w:val="none"/>
          <w14:textFill>
            <w14:solidFill>
              <w14:schemeClr w14:val="tx1"/>
            </w14:solidFill>
          </w14:textFill>
        </w:rPr>
      </w:r>
      <w:r/>
    </w:p>
    <w:p>
      <w:pPr>
        <w:pStyle w:val="1468"/>
        <w:tabs>
          <w:tab w:val="left" w:pos="0" w:leader="none"/>
        </w:tabs>
        <w:rPr>
          <w:rFonts w:hint="eastAsia" w:eastAsia="黑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7"/>
      <w:r/>
      <w:bookmarkStart w:id="3" w:name="OLE_LINK5"/>
      <w:r>
        <w:rPr>
          <w:rFonts w:hint="eastAsia"/>
          <w:color w:val="000000" w:themeColor="text1"/>
          <w:highlight w:val="none"/>
          <w:lang w:eastAsia="zh-CN"/>
          <w14:textFill>
            <w14:solidFill>
              <w14:schemeClr w14:val="tx1"/>
            </w14:solidFill>
          </w14:textFill>
        </w:rPr>
        <w:t xml:space="preserve">招标公</w:t>
      </w:r>
      <w:bookmarkStart w:id="136" w:name="_GoBack"/>
      <w:r/>
      <w:bookmarkEnd w:id="136"/>
      <w:r>
        <w:rPr>
          <w:rFonts w:hint="eastAsia"/>
          <w:color w:val="000000" w:themeColor="text1"/>
          <w:highlight w:val="none"/>
          <w:lang w:eastAsia="zh-CN"/>
          <w14:textFill>
            <w14:solidFill>
              <w14:schemeClr w14:val="tx1"/>
            </w14:solidFill>
          </w14:textFill>
        </w:rPr>
        <w:t xml:space="preserve">告</w:t>
      </w:r>
      <w:r/>
    </w:p>
    <w:p>
      <w:pPr>
        <w:pStyle w:val="769"/>
        <w:ind w:firstLine="480"/>
        <w:jc w:val="left"/>
        <w:rPr>
          <w:color w:val="000000" w:themeColor="text1"/>
          <w:highlight w:val="none"/>
          <w14:textFill>
            <w14:solidFill>
              <w14:schemeClr w14:val="tx1"/>
            </w14:solidFill>
          </w14:textFill>
        </w:rPr>
        <w:pBdr>
          <w:top w:val="single" w:color="000000" w:sz="4" w:space="0"/>
          <w:left w:val="single" w:color="000000" w:sz="4" w:space="3"/>
          <w:bottom w:val="single" w:color="000000" w:sz="4" w:space="0"/>
          <w:right w:val="single" w:color="000000" w:sz="4" w:space="3"/>
        </w:pBdr>
      </w:pPr>
      <w:r/>
      <w:bookmarkStart w:id="4" w:name="OLE_LINK1"/>
      <w:r/>
      <w:bookmarkStart w:id="5" w:name="OLE_LINK6"/>
      <w:r>
        <w:rPr>
          <w:rFonts w:hint="eastAsia"/>
          <w:color w:val="000000" w:themeColor="text1"/>
          <w:highlight w:val="none"/>
          <w:lang w:val="en-US" w:eastAsia="zh-CN"/>
          <w14:textFill>
            <w14:solidFill>
              <w14:schemeClr w14:val="tx1"/>
            </w14:solidFill>
          </w14:textFill>
        </w:rPr>
        <w:t xml:space="preserve">项目概况：</w:t>
      </w:r>
      <w:r>
        <w:rPr>
          <w:color w:val="000000" w:themeColor="text1"/>
          <w:highlight w:val="none"/>
          <w14:textFill>
            <w14:solidFill>
              <w14:schemeClr w14:val="tx1"/>
            </w14:solidFill>
          </w14:textFill>
        </w:rPr>
        <w:br/>
      </w:r>
      <w:r>
        <w:rPr>
          <w:color w:val="000000" w:themeColor="text1"/>
          <w:highlight w:val="none"/>
          <w14:textFill>
            <w14:solidFill>
              <w14:schemeClr w14:val="tx1"/>
            </w14:solidFill>
          </w14:textFill>
        </w:rPr>
        <w:t xml:space="preserve">南通市第三人民医院</w:t>
      </w:r>
      <w:r>
        <w:rPr>
          <w:rFonts w:hint="eastAsia"/>
          <w:color w:val="000000" w:themeColor="text1"/>
          <w:highlight w:val="none"/>
          <w:lang w:eastAsia="zh-CN"/>
          <w14:textFill>
            <w14:solidFill>
              <w14:schemeClr w14:val="tx1"/>
            </w14:solidFill>
          </w14:textFill>
        </w:rPr>
        <w:t xml:space="preserve">无创肝纤维诊断系统等</w:t>
      </w:r>
      <w:r>
        <w:rPr>
          <w:color w:val="000000" w:themeColor="text1"/>
          <w:highlight w:val="none"/>
          <w14:textFill>
            <w14:solidFill>
              <w14:schemeClr w14:val="tx1"/>
            </w14:solidFill>
          </w14:textFill>
        </w:rPr>
        <w:t xml:space="preserve">采购项目的潜在投标人应在</w:t>
      </w:r>
      <w:r>
        <w:rPr>
          <w:color w:val="000000" w:themeColor="text1"/>
          <w:highlight w:val="none"/>
          <w:lang w:eastAsia="zh-CN"/>
          <w14:textFill>
            <w14:solidFill>
              <w14:schemeClr w14:val="tx1"/>
            </w14:solidFill>
          </w14:textFill>
        </w:rPr>
        <w:t xml:space="preserve">“</w:t>
      </w:r>
      <w:r>
        <w:rPr>
          <w:color w:val="000000" w:themeColor="text1"/>
          <w:highlight w:val="none"/>
          <w:lang w:val="en-US" w:eastAsia="zh-CN"/>
          <w14:textFill>
            <w14:solidFill>
              <w14:schemeClr w14:val="tx1"/>
            </w14:solidFill>
          </w14:textFill>
        </w:rPr>
        <w:t xml:space="preserve">苏</w:t>
      </w:r>
      <w:r>
        <w:rPr>
          <w:rFonts w:hint="eastAsia"/>
          <w:color w:val="000000" w:themeColor="text1"/>
          <w:highlight w:val="none"/>
          <w:u w:val="single"/>
          <w:lang w:val="en-US" w:eastAsia="zh-CN"/>
          <w14:textFill>
            <w14:solidFill>
              <w14:schemeClr w14:val="tx1"/>
            </w14:solidFill>
          </w14:textFill>
        </w:rPr>
        <w:t xml:space="preserve">采云</w:t>
      </w:r>
      <w:r>
        <w:rPr>
          <w:rFonts w:hint="eastAsia"/>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系统</w:t>
      </w:r>
      <w:r>
        <w:rPr>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eastAsia="zh-CN"/>
          <w14:textFill>
            <w14:solidFill>
              <w14:schemeClr w14:val="tx1"/>
            </w14:solidFill>
          </w14:textFill>
        </w:rPr>
        <w:t xml:space="preserve">2026年10月20日</w:t>
      </w:r>
      <w:r>
        <w:rPr>
          <w:rFonts w:hint="eastAsia"/>
          <w:color w:val="000000" w:themeColor="text1"/>
          <w:highlight w:val="none"/>
          <w:u w:val="single"/>
          <w:lang w:val="en-US" w:eastAsia="zh-CN"/>
          <w14:textFill>
            <w14:solidFill>
              <w14:schemeClr w14:val="tx1"/>
            </w14:solidFill>
          </w14:textFill>
        </w:rPr>
        <w:t xml:space="preserve">14</w:t>
      </w:r>
      <w:r>
        <w:rPr>
          <w:color w:val="000000" w:themeColor="text1"/>
          <w:highlight w:val="none"/>
          <w:u w:val="single"/>
          <w14:textFill>
            <w14:solidFill>
              <w14:schemeClr w14:val="tx1"/>
            </w14:solidFill>
          </w14:textFill>
        </w:rPr>
        <w:t xml:space="preserve">点00分</w:t>
      </w:r>
      <w:r>
        <w:rPr>
          <w:color w:val="000000" w:themeColor="text1"/>
          <w:highlight w:val="none"/>
          <w14:textFill>
            <w14:solidFill>
              <w14:schemeClr w14:val="tx1"/>
            </w14:solidFill>
          </w14:textFill>
        </w:rPr>
        <w:t xml:space="preserve">（北京时间）前递交投标文件。</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项目基本情况</w:t>
      </w:r>
      <w:r/>
    </w:p>
    <w:p>
      <w:pPr>
        <w:pStyle w:val="769"/>
        <w:numPr>
          <w:ilvl w:val="0"/>
          <w:numId w:val="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JSZC-320600-JSHY-G2026-0221</w:t>
      </w:r>
      <w:r/>
    </w:p>
    <w:p>
      <w:pPr>
        <w:pStyle w:val="769"/>
        <w:numPr>
          <w:ilvl w:val="0"/>
          <w:numId w:val="6"/>
        </w:numPr>
        <w:tabs>
          <w:tab w:val="clear" w:pos="210" w:leader="none"/>
          <w:tab w:val="left" w:pos="780" w:leader="none"/>
        </w:tabs>
        <w:rPr>
          <w:rFonts w:hint="eastAsia"/>
          <w:color w:val="000000" w:themeColor="text1"/>
          <w:highlight w:val="none"/>
          <w:lang w:eastAsia="zh-CN"/>
          <w14:textFill>
            <w14:solidFill>
              <w14:schemeClr w14:val="tx1"/>
            </w14:solidFill>
          </w14:textFill>
          <w14:ligatures w14:val="none"/>
        </w:rPr>
      </w:pPr>
      <w:r>
        <w:rPr>
          <w:color w:val="000000" w:themeColor="text1"/>
          <w:highlight w:val="non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南通市第三人民医院</w:t>
      </w:r>
      <w:r>
        <w:rPr>
          <w:rFonts w:hint="eastAsia"/>
          <w:color w:val="000000" w:themeColor="text1"/>
          <w:highlight w:val="none"/>
          <w:lang w:eastAsia="zh-CN"/>
          <w14:textFill>
            <w14:solidFill>
              <w14:schemeClr w14:val="tx1"/>
            </w14:solidFill>
          </w14:textFill>
        </w:rPr>
        <w:t xml:space="preserve">无创肝纤维诊断系统等</w:t>
      </w:r>
      <w:r>
        <w:rPr>
          <w:rFonts w:hint="eastAsia"/>
          <w:color w:val="000000" w:themeColor="text1"/>
          <w:highlight w:val="none"/>
          <w:lang w:val="en-US" w:eastAsia="zh-CN"/>
          <w14:textFill>
            <w14:solidFill>
              <w14:schemeClr w14:val="tx1"/>
            </w14:solidFill>
          </w14:textFill>
        </w:rPr>
        <w:t xml:space="preserve">采购项目</w:t>
      </w:r>
      <w:r/>
    </w:p>
    <w:p>
      <w:pPr>
        <w:pStyle w:val="769"/>
        <w:numPr>
          <w:ilvl w:val="0"/>
          <w:numId w:val="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预算金额</w:t>
      </w:r>
      <w:r>
        <w:rPr>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740万元</w:t>
      </w:r>
      <w:r/>
    </w:p>
    <w:p>
      <w:pPr>
        <w:pStyle w:val="769"/>
        <w:numPr>
          <w:ilvl w:val="0"/>
          <w:numId w:val="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最高限价（如有）：见下表（供应商投标报价不得超过上述限价金额，否则将作无效标处理）</w:t>
      </w:r>
      <w:r/>
    </w:p>
    <w:p>
      <w:pPr>
        <w:pStyle w:val="769"/>
        <w:numPr>
          <w:ilvl w:val="0"/>
          <w:numId w:val="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p>
    <w:tbl>
      <w:tblPr>
        <w:tblStyle w:val="754"/>
        <w:tblW w:w="957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2542"/>
        <w:gridCol w:w="1418"/>
        <w:gridCol w:w="1675"/>
        <w:gridCol w:w="1595"/>
        <w:gridCol w:w="1409"/>
      </w:tblGrid>
      <w:tr>
        <w:trPr>
          <w:jc w:val="center"/>
          <w:trHeight w:val="470"/>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包号</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项目名称</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数量</w:t>
            </w:r>
            <w:r/>
          </w:p>
        </w:tc>
        <w:tc>
          <w:tcPr>
            <w:tcBorders>
              <w:top w:val="single" w:color="auto" w:sz="8" w:space="0"/>
              <w:left w:val="single" w:color="auto" w:sz="4" w:space="0"/>
              <w:bottom w:val="single" w:color="auto" w:sz="8" w:space="0"/>
              <w:right w:val="single" w:color="auto" w:sz="8" w:space="0"/>
            </w:tcBorders>
            <w:tcW w:w="1675" w:type="dxa"/>
            <w:vAlign w:val="center"/>
            <w:textDirection w:val="lrTb"/>
            <w:noWrap w:val="false"/>
          </w:tcPr>
          <w:p>
            <w:pPr>
              <w:jc w:val="center"/>
              <w:spacing w:line="360" w:lineRule="auto"/>
              <w:rPr>
                <w:rFonts w:hint="eastAsia"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预算金额</w:t>
            </w:r>
            <w:r/>
          </w:p>
          <w:p>
            <w:pPr>
              <w:jc w:val="center"/>
              <w:spacing w:line="360" w:lineRule="auto"/>
              <w:rPr>
                <w:rFonts w:hint="eastAsia" w:hAnsi="宋体" w:eastAsia="宋体"/>
                <w:b w:val="0"/>
                <w:color w:val="000000" w:themeColor="text1"/>
                <w:position w:val="0"/>
                <w:szCs w:val="21"/>
                <w:highlight w:val="none"/>
                <w:lang w:eastAsia="zh-CN"/>
                <w14:textFill>
                  <w14:solidFill>
                    <w14:schemeClr w14:val="tx1"/>
                  </w14:solidFill>
                </w14:textFill>
              </w:rPr>
            </w:pPr>
            <w:r>
              <w:rPr>
                <w:rFonts w:hint="eastAsia" w:hAnsi="宋体"/>
                <w:b w:val="0"/>
                <w:color w:val="000000" w:themeColor="text1"/>
                <w:position w:val="0"/>
                <w:szCs w:val="21"/>
                <w:highlight w:val="none"/>
                <w:lang w:eastAsia="zh-CN"/>
                <w14:textFill>
                  <w14:solidFill>
                    <w14:schemeClr w14:val="tx1"/>
                  </w14:solidFill>
                </w14:textFill>
              </w:rPr>
              <w:t xml:space="preserve">（</w:t>
            </w: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rPr>
                <w:rFonts w:hint="eastAsia" w:hAnsi="宋体"/>
                <w:b w:val="0"/>
                <w:color w:val="000000" w:themeColor="text1"/>
                <w:position w:val="0"/>
                <w:szCs w:val="21"/>
                <w:highlight w:val="none"/>
                <w:lang w:eastAsia="zh-CN"/>
                <w14:textFill>
                  <w14:solidFill>
                    <w14:schemeClr w14:val="tx1"/>
                  </w14:solidFill>
                </w14:textFill>
              </w:rPr>
              <w:t xml:space="preserve">）</w:t>
            </w:r>
            <w:r/>
          </w:p>
        </w:tc>
        <w:tc>
          <w:tcPr>
            <w:tcBorders>
              <w:top w:val="single" w:color="auto" w:sz="8" w:space="0"/>
              <w:left w:val="single" w:color="auto" w:sz="4" w:space="0"/>
              <w:bottom w:val="single" w:color="auto" w:sz="8" w:space="0"/>
              <w:right w:val="single" w:color="auto" w:sz="8" w:space="0"/>
            </w:tcBorders>
            <w:tcW w:w="1595" w:type="dxa"/>
            <w:vAlign w:val="center"/>
            <w:textDirection w:val="lrTb"/>
            <w:noWrap w:val="false"/>
          </w:tcPr>
          <w:p>
            <w:pPr>
              <w:jc w:val="center"/>
              <w:spacing w:line="360" w:lineRule="auto"/>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最高限价</w:t>
            </w:r>
            <w:r/>
          </w:p>
          <w:p>
            <w:pPr>
              <w:jc w:val="center"/>
              <w:spacing w:line="360" w:lineRule="auto"/>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p>
        </w:tc>
        <w:tc>
          <w:tcPr>
            <w:tcBorders>
              <w:top w:val="single" w:color="auto" w:sz="8" w:space="0"/>
              <w:left w:val="single" w:color="auto" w:sz="4" w:space="0"/>
              <w:bottom w:val="single" w:color="auto" w:sz="8" w:space="0"/>
              <w:right w:val="single" w:color="auto" w:sz="8" w:space="0"/>
            </w:tcBorders>
            <w:tcW w:w="1409"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是否接受进口产品投标</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eastAsia" w:hAnsi="宋体" w:eastAsia="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无创肝纤维诊断系统</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eastAsia"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内镜主机</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1套</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135</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135</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电子胃镜</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6根</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300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300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电子肠镜</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3根</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165</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165</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9"/>
        <w:numPr>
          <w:ilvl w:val="0"/>
          <w:numId w:val="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合同签订后30日内</w:t>
      </w:r>
      <w:r>
        <w:rPr>
          <w:rFonts w:hint="eastAsia"/>
          <w:color w:val="000000" w:themeColor="text1"/>
          <w:highlight w:val="none"/>
          <w:lang w:val="en-US" w:eastAsia="zh-CN"/>
          <w14:textFill>
            <w14:solidFill>
              <w14:schemeClr w14:val="tx1"/>
            </w14:solidFill>
          </w14:textFill>
        </w:rPr>
        <w:t xml:space="preserve">交货</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lang w:val="en-US" w:eastAsia="zh-CN"/>
          <w14:textFill>
            <w14:solidFill>
              <w14:schemeClr w14:val="tx1"/>
            </w14:solidFill>
          </w14:textFill>
        </w:rPr>
        <w:t xml:space="preserve">文件</w:t>
      </w:r>
      <w:r>
        <w:rPr>
          <w:rFonts w:hint="eastAsia"/>
          <w:color w:val="000000" w:themeColor="text1"/>
          <w:highlight w:val="none"/>
          <w:lang w:val="en-US" w:eastAsia="zh-CN"/>
          <w14:textFill>
            <w14:solidFill>
              <w14:schemeClr w14:val="tx1"/>
            </w14:solidFill>
          </w14:textFill>
        </w:rPr>
      </w:r>
      <w:r/>
    </w:p>
    <w:p>
      <w:pPr>
        <w:pStyle w:val="769"/>
        <w:numPr>
          <w:ilvl w:val="0"/>
          <w:numId w:val="6"/>
        </w:numPr>
        <w:tabs>
          <w:tab w:val="clear" w:pos="210" w:leader="none"/>
          <w:tab w:val="left" w:pos="7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本项目（是/否）接受联合体投标：否</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申请人的资格要求：</w:t>
      </w:r>
      <w:r/>
    </w:p>
    <w:p>
      <w:pPr>
        <w:pStyle w:val="745"/>
        <w:numPr>
          <w:ilvl w:val="0"/>
          <w:numId w:val="7"/>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w:t>
      </w:r>
      <w:r>
        <w:rPr>
          <w:rFonts w:hint="eastAsia"/>
          <w:color w:val="000000" w:themeColor="text1"/>
          <w:highlight w:val="none"/>
          <w:lang w:eastAsia="zh-CN"/>
          <w14:textFill>
            <w14:solidFill>
              <w14:schemeClr w14:val="tx1"/>
            </w14:solidFill>
          </w14:textFill>
        </w:rPr>
        <w:t xml:space="preserve">：</w:t>
      </w:r>
      <w:r/>
    </w:p>
    <w:p>
      <w:pPr>
        <w:pStyle w:val="769"/>
        <w:numPr>
          <w:ilvl w:val="0"/>
          <w:numId w:val="8"/>
        </w:numPr>
        <w:tabs>
          <w:tab w:val="clear" w:pos="210" w:leader="none"/>
          <w:tab w:val="left" w:pos="780" w:leader="none"/>
        </w:tabs>
        <w:rPr>
          <w:color w:val="000000" w:themeColor="text1"/>
          <w:highlight w:val="none"/>
          <w14:textFill>
            <w14:solidFill>
              <w14:schemeClr w14:val="tx1"/>
            </w14:solidFill>
          </w14:textFill>
        </w:rPr>
      </w:pPr>
      <w:r/>
      <w:bookmarkStart w:id="6" w:name="OLE_LINK2"/>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bookmarkEnd w:id="6"/>
      <w:r/>
      <w:r/>
    </w:p>
    <w:p>
      <w:pPr>
        <w:pStyle w:val="769"/>
        <w:numPr>
          <w:ilvl w:val="0"/>
          <w:numId w:val="8"/>
        </w:numPr>
        <w:tabs>
          <w:tab w:val="clear" w:pos="210" w:leader="none"/>
          <w:tab w:val="left" w:pos="780" w:leader="none"/>
        </w:tabs>
        <w:rPr>
          <w:color w:val="000000" w:themeColor="text1"/>
          <w:highlight w:val="none"/>
          <w14:textFill>
            <w14:solidFill>
              <w14:schemeClr w14:val="tx1"/>
            </w14:solidFill>
          </w14:textFill>
        </w:rPr>
      </w:pPr>
      <w:r/>
      <w:bookmarkStart w:id="7" w:name="OLE_LINK3"/>
      <w:r>
        <w:rPr>
          <w:color w:val="000000" w:themeColor="text1"/>
          <w:highlight w:val="none"/>
          <w14:textFill>
            <w14:solidFill>
              <w14:schemeClr w14:val="tx1"/>
            </w14:solidFill>
          </w14:textFill>
        </w:rPr>
        <w:t xml:space="preserve">具有良好的商业信誉和健全的财务会计制度；（提供上一年度的财务状况报告，</w:t>
      </w:r>
      <w:r>
        <w:rPr>
          <w:rFonts w:hint="eastAsia"/>
          <w:color w:val="000000" w:themeColor="text1"/>
          <w:highlight w:val="none"/>
          <w:lang w:val="en-US" w:eastAsia="zh-CN"/>
          <w14:textFill>
            <w14:solidFill>
              <w14:schemeClr w14:val="tx1"/>
            </w14:solidFill>
          </w14:textFill>
        </w:rPr>
        <w:t xml:space="preserve">至少包括资产负债表、利润表，</w:t>
      </w:r>
      <w:r>
        <w:rPr>
          <w:color w:val="000000" w:themeColor="text1"/>
          <w:highlight w:val="none"/>
          <w14:textFill>
            <w14:solidFill>
              <w14:schemeClr w14:val="tx1"/>
            </w14:solidFill>
          </w14:textFill>
        </w:rPr>
        <w:t xml:space="preserve">成立不满一年不需提供）</w:t>
      </w:r>
      <w:bookmarkEnd w:id="7"/>
      <w:r/>
      <w:r/>
    </w:p>
    <w:p>
      <w:pPr>
        <w:pStyle w:val="769"/>
        <w:numPr>
          <w:ilvl w:val="0"/>
          <w:numId w:val="8"/>
        </w:numPr>
        <w:tabs>
          <w:tab w:val="clear" w:pos="210" w:leader="none"/>
          <w:tab w:val="left" w:pos="780" w:leader="none"/>
        </w:tabs>
        <w:rPr>
          <w:color w:val="000000" w:themeColor="text1"/>
          <w:highlight w:val="none"/>
          <w14:textFill>
            <w14:solidFill>
              <w14:schemeClr w14:val="tx1"/>
            </w14:solidFill>
          </w14:textFill>
        </w:rPr>
      </w:pPr>
      <w:r/>
      <w:bookmarkStart w:id="8" w:name="OLE_LINK4"/>
      <w:r>
        <w:rPr>
          <w:color w:val="000000" w:themeColor="text1"/>
          <w:highlight w:val="none"/>
          <w14:textFill>
            <w14:solidFill>
              <w14:schemeClr w14:val="tx1"/>
            </w14:solidFill>
          </w14:textFill>
        </w:rPr>
        <w:t xml:space="preserve">有依法缴纳税收和社会保障资金的良好记录；（提供投标人参加本次政府采购活动前6个月</w:t>
      </w:r>
      <w:bookmarkStart w:id="9" w:name="_Hlk129265616"/>
      <w:r>
        <w:rPr>
          <w:color w:val="000000" w:themeColor="text1"/>
          <w:highlight w:val="none"/>
          <w14:textFill>
            <w14:solidFill>
              <w14:schemeClr w14:val="tx1"/>
            </w14:solidFill>
          </w14:textFill>
        </w:rPr>
        <w:t xml:space="preserve">内</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2026年4月—2026年9月</w:t>
      </w:r>
      <w:r>
        <w:rPr>
          <w:color w:val="000000" w:themeColor="text1"/>
          <w:highlight w:val="none"/>
          <w14:textFill>
            <w14:solidFill>
              <w14:schemeClr w14:val="tx1"/>
            </w14:solidFill>
          </w14:textFill>
        </w:rPr>
        <w:t xml:space="preserve">期间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至少一个月</w:t>
      </w:r>
      <w:bookmarkEnd w:id="9"/>
      <w:r>
        <w:rPr>
          <w:color w:val="000000" w:themeColor="text1"/>
          <w:highlight w:val="none"/>
          <w14:textFill>
            <w14:solidFill>
              <w14:schemeClr w14:val="tx1"/>
            </w14:solidFill>
          </w14:textFill>
        </w:rPr>
        <w:t xml:space="preserve">缴纳税收及缴纳社会保障资金的证明材料。投标人依法享受缓缴、免缴税收、社会保障资金的提供证明材料）</w:t>
      </w:r>
      <w:bookmarkEnd w:id="8"/>
      <w:r/>
      <w:r/>
    </w:p>
    <w:p>
      <w:pPr>
        <w:pStyle w:val="769"/>
        <w:numPr>
          <w:ilvl w:val="0"/>
          <w:numId w:val="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69"/>
        <w:numPr>
          <w:ilvl w:val="0"/>
          <w:numId w:val="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（提供书面声明）</w:t>
      </w:r>
      <w:r/>
    </w:p>
    <w:p>
      <w:pPr>
        <w:pStyle w:val="769"/>
        <w:numPr>
          <w:ilvl w:val="0"/>
          <w:numId w:val="8"/>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满足法律、行政法规规定的其他条件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（提供书面声明）</w:t>
      </w:r>
      <w:r/>
    </w:p>
    <w:p>
      <w:pPr>
        <w:pStyle w:val="745"/>
        <w:numPr>
          <w:ilvl w:val="0"/>
          <w:numId w:val="7"/>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落实政府采购政策需满足的资格要求：</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本项目属于</w:t>
      </w:r>
      <w:r>
        <w:rPr>
          <w:rFonts w:hint="eastAsia"/>
          <w:color w:val="000000" w:themeColor="text1"/>
          <w:highlight w:val="none"/>
          <w:u w:val="single"/>
          <w:lang w:val="en-US" w:eastAsia="zh-CN"/>
          <w14:textFill>
            <w14:solidFill>
              <w14:schemeClr w14:val="tx1"/>
            </w14:solidFill>
          </w14:textFill>
        </w:rPr>
        <w:t xml:space="preserve">货物类</w:t>
      </w:r>
      <w:r>
        <w:rPr>
          <w:color w:val="000000" w:themeColor="text1"/>
          <w:highlight w:val="none"/>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，采购标的对应的行业主要为</w:t>
      </w:r>
      <w:r>
        <w:rPr>
          <w:rFonts w:hint="eastAsia"/>
          <w:color w:val="000000" w:themeColor="text1"/>
          <w:highlight w:val="none"/>
          <w:u w:val="single"/>
          <w:lang w:val="en-US" w:eastAsia="zh-CN"/>
          <w14:textFill>
            <w14:solidFill>
              <w14:schemeClr w14:val="tx1"/>
            </w14:solidFill>
          </w14:textFill>
        </w:rPr>
        <w:t xml:space="preserve">制造业</w:t>
      </w:r>
      <w:r>
        <w:rPr>
          <w:color w:val="000000" w:themeColor="text1"/>
          <w:highlight w:val="none"/>
          <w14:textFill>
            <w14:solidFill>
              <w14:schemeClr w14:val="tx1"/>
            </w14:solidFill>
          </w14:textFill>
        </w:rPr>
        <w:t xml:space="preserve">。</w:t>
      </w:r>
      <w:r/>
    </w:p>
    <w:p>
      <w:pPr>
        <w:pStyle w:val="769"/>
        <w:ind w:firstLine="480"/>
        <w:rPr>
          <w:rFonts w:hint="eastAsia" w:eastAsia="宋体"/>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w:t>
      </w:r>
      <w:r>
        <w:rPr>
          <w:rFonts w:hint="eastAsia"/>
          <w:b/>
          <w:bCs/>
          <w:color w:val="000000" w:themeColor="text1"/>
          <w:highlight w:val="none"/>
          <w:lang w:val="en-US" w:eastAsia="zh-CN"/>
          <w14:textFill>
            <w14:solidFill>
              <w14:schemeClr w14:val="tx1"/>
            </w14:solidFill>
          </w14:textFill>
        </w:rPr>
        <w:t xml:space="preserve">采购包1无创肝纤维诊断系统、采购包2内镜主机</w:t>
      </w:r>
      <w:r>
        <w:rPr>
          <w:rFonts w:hint="eastAsia"/>
          <w:color w:val="000000" w:themeColor="text1"/>
          <w:highlight w:val="none"/>
          <w14:textFill>
            <w14:solidFill>
              <w14:schemeClr w14:val="tx1"/>
            </w14:solidFill>
          </w14:textFill>
        </w:rPr>
        <w:t xml:space="preserve">为专门面向中小微企业</w:t>
      </w:r>
      <w:r>
        <w:rPr>
          <w:rFonts w:hint="eastAsia"/>
          <w:color w:val="000000" w:themeColor="text1"/>
          <w:highlight w:val="none"/>
          <w:lang w:val="en-US" w:eastAsia="zh-CN"/>
          <w14:textFill>
            <w14:solidFill>
              <w14:schemeClr w14:val="tx1"/>
            </w14:solidFill>
          </w14:textFill>
        </w:rPr>
        <w:t xml:space="preserve">采购的</w:t>
      </w:r>
      <w:r>
        <w:rPr>
          <w:rFonts w:hint="eastAsia"/>
          <w:color w:val="000000" w:themeColor="text1"/>
          <w:highlight w:val="none"/>
          <w14:textFill>
            <w14:solidFill>
              <w14:schemeClr w14:val="tx1"/>
            </w14:solidFill>
          </w14:textFill>
        </w:rPr>
        <w:t xml:space="preserve">项目，供应商应为中小微企业、监狱企业或残疾人福利性单位，并按照</w:t>
      </w:r>
      <w:r>
        <w:rPr>
          <w:rFonts w:hint="eastAsia"/>
          <w:color w:val="000000" w:themeColor="text1"/>
          <w:highlight w:val="none"/>
          <w:lang w:eastAsia="zh-CN"/>
          <w14:textFill>
            <w14:solidFill>
              <w14:schemeClr w14:val="tx1"/>
            </w14:solidFill>
          </w14:textFill>
        </w:rPr>
        <w:t xml:space="preserve">招标文件</w:t>
      </w:r>
      <w:r>
        <w:rPr>
          <w:rFonts w:hint="eastAsia"/>
          <w:color w:val="000000" w:themeColor="text1"/>
          <w:highlight w:val="none"/>
          <w14:textFill>
            <w14:solidFill>
              <w14:schemeClr w14:val="tx1"/>
            </w14:solidFill>
          </w14:textFill>
        </w:rPr>
        <w:t xml:space="preserve">要求提供《中小企业声明函》</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《残疾人福利性单位声明函》或监狱和戒毒企业证明材料</w:t>
      </w:r>
      <w:r>
        <w:rPr>
          <w:rFonts w:hint="eastAsia"/>
          <w:color w:val="000000" w:themeColor="text1"/>
          <w:highlight w:val="none"/>
          <w:lang w:eastAsia="zh-CN"/>
          <w14:textFill>
            <w14:solidFill>
              <w14:schemeClr w14:val="tx1"/>
            </w14:solidFill>
          </w14:textFill>
        </w:rPr>
        <w:t xml:space="preserve">。</w:t>
      </w:r>
      <w:r/>
    </w:p>
    <w:p>
      <w:pPr>
        <w:pStyle w:val="745"/>
        <w:numPr>
          <w:ilvl w:val="0"/>
          <w:numId w:val="7"/>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pStyle w:val="769"/>
        <w:numPr>
          <w:ilvl w:val="0"/>
          <w:numId w:val="9"/>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（投标文件中无需提供证明材料）</w:t>
      </w:r>
      <w:r/>
    </w:p>
    <w:p>
      <w:pPr>
        <w:pStyle w:val="769"/>
        <w:numPr>
          <w:ilvl w:val="0"/>
          <w:numId w:val="9"/>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投标人须提供投标产品有效期内的《医疗器械注册证》（扫描件）；</w:t>
      </w:r>
      <w:r/>
    </w:p>
    <w:p>
      <w:pPr>
        <w:pStyle w:val="769"/>
        <w:numPr>
          <w:ilvl w:val="0"/>
          <w:numId w:val="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为医疗器械经营企业的，须根据投标产品的类别，提供投标人的《医疗器械经营许可证》或者《二类医疗器械经营备案凭证》（扫描件）；医疗器械生产企业投标本企业产品的，须提供《医疗器械生产许可证》（扫描件）；</w:t>
      </w:r>
      <w:r/>
    </w:p>
    <w:p>
      <w:pPr>
        <w:pStyle w:val="769"/>
        <w:numPr>
          <w:ilvl w:val="0"/>
          <w:numId w:val="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项目采购包1无创肝纤维诊断系统、采购包2内镜主机不接受进口产品投标。采购包3电子胃镜、采购包4电子肠镜接受进口产品投标，如所投产品为进口产品，投标人须提供代理商/经销商证书或针对本项目的专项授权书。（提供证书或授权书扫描件，所称进口产品是指通过中国海关报关验放进入中国境内且产自关境外的产品，如所投产品为国产则无需提供）</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获取招标文件</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时间：自招标文件公告发布之日起5个工作日</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潜在供应商访问电子招标响应交易平台的网络地址和方法：</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潜在供应商访问“苏采云”系统的网络地址和方法：“苏采云”系统的网址：http://jszfcg.jsczt.cn/</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“CA数字证书”的获取</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供应商需办理“CA数字证书”，CA办理指南及“苏采云”操作手册可至江苏省政府采购网—办事指南－资料下载中心下载。</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采购人或采购代理机构将数据电文形式的采购文件加载至“苏采云”系统，供潜在供应商下载或者查阅。</w:t>
      </w:r>
      <w:r/>
    </w:p>
    <w:p>
      <w:pPr>
        <w:pStyle w:val="76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请潜在供应商提前安装相应的控件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详见《江苏省政府采购管理交易系统（苏采云）供应商操作手册》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并使用谷歌浏览器登录“苏采云”系统参与不见面开评标。</w:t>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注：如潜在供应商未按上述要求操作，将自行承担所产生的风险。</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提交投标文件截止时间、开标时间和地点</w:t>
      </w:r>
      <w:r/>
    </w:p>
    <w:p>
      <w:pPr>
        <w:pStyle w:val="769"/>
        <w:ind w:firstLine="480"/>
        <w:rPr>
          <w:i/>
          <w:color w:val="000000" w:themeColor="text1"/>
          <w:highlight w:val="none"/>
          <w:u w:val="single"/>
          <w14:textFill>
            <w14:solidFill>
              <w14:schemeClr w14:val="tx1"/>
            </w14:solidFill>
          </w14:textFill>
        </w:rPr>
      </w:pPr>
      <w:r/>
      <w:bookmarkStart w:id="10" w:name="_Hlk171331639"/>
      <w:r>
        <w:rPr>
          <w:rFonts w:hint="eastAsia"/>
          <w:color w:val="000000" w:themeColor="text1"/>
          <w:highlight w:val="none"/>
          <w:lang w:val="en-US" w:eastAsia="zh-CN"/>
          <w14:textFill>
            <w14:solidFill>
              <w14:schemeClr w14:val="tx1"/>
            </w14:solidFill>
          </w14:textFill>
        </w:rPr>
        <w:t xml:space="preserve">时间：</w:t>
      </w:r>
      <w:r>
        <w:rPr>
          <w:rFonts w:hint="eastAsia"/>
          <w:color w:val="000000" w:themeColor="text1"/>
          <w:highlight w:val="none"/>
          <w:lang w:eastAsia="zh-CN"/>
          <w14:textFill>
            <w14:solidFill>
              <w14:schemeClr w14:val="tx1"/>
            </w14:solidFill>
          </w14:textFill>
        </w:rPr>
        <w:t xml:space="preserve">2026年10月20日</w:t>
      </w:r>
      <w:r>
        <w:rPr>
          <w:rFonts w:hint="eastAsia"/>
          <w:color w:val="000000" w:themeColor="text1"/>
          <w:highlight w:val="none"/>
          <w:lang w:val="en-US" w:eastAsia="zh-CN"/>
          <w14:textFill>
            <w14:solidFill>
              <w14:schemeClr w14:val="tx1"/>
            </w14:solidFill>
          </w14:textFill>
        </w:rPr>
        <w:t xml:space="preserve">14</w:t>
      </w:r>
      <w:r>
        <w:rPr>
          <w:color w:val="000000" w:themeColor="text1"/>
          <w:highlight w:val="none"/>
          <w14:textFill>
            <w14:solidFill>
              <w14:schemeClr w14:val="tx1"/>
            </w14:solidFill>
          </w14:textFill>
        </w:rPr>
        <w:t xml:space="preserve">点00分</w:t>
      </w:r>
      <w:bookmarkEnd w:id="10"/>
      <w:r>
        <w:rPr>
          <w:color w:val="000000" w:themeColor="text1"/>
          <w:highlight w:val="none"/>
          <w14:textFill>
            <w14:solidFill>
              <w14:schemeClr w14:val="tx1"/>
            </w14:solidFill>
          </w14:textFill>
        </w:rPr>
        <w:t xml:space="preserve">（北京时间）</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逾时，交易系统将拒绝接受上传投标文件电子文档。</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地点：“苏采云”系统（网址：http://jszfcg.jsczt.cn）“开标大厅”。</w:t>
      </w:r>
      <w:r/>
    </w:p>
    <w:p>
      <w:pPr>
        <w:pStyle w:val="769"/>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投标文件的解密：开标当天各供应商及时登录不见面开标大厅，投标文件递交截止时间后，采购人将在系统内公布投标</w:t>
      </w:r>
      <w:r>
        <w:rPr>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自本公告发布之日起5个工作日。</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其他补充事宜</w:t>
      </w:r>
      <w:r/>
    </w:p>
    <w:p>
      <w:pPr>
        <w:pStyle w:val="769"/>
        <w:numPr>
          <w:ilvl w:val="0"/>
          <w:numId w:val="1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投标保证金：免收</w:t>
      </w:r>
      <w:r/>
    </w:p>
    <w:p>
      <w:pPr>
        <w:pStyle w:val="769"/>
        <w:numPr>
          <w:ilvl w:val="0"/>
          <w:numId w:val="1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项目开标活动模式：不见面远程开标模式，投标人在各自地点通过“苏采云”系统参加开标会。</w:t>
      </w:r>
      <w:r/>
    </w:p>
    <w:p>
      <w:pPr>
        <w:pStyle w:val="769"/>
        <w:numPr>
          <w:ilvl w:val="0"/>
          <w:numId w:val="11"/>
        </w:numPr>
        <w:tabs>
          <w:tab w:val="clear" w:pos="210" w:leader="none"/>
          <w:tab w:val="left" w:pos="780" w:leader="none"/>
        </w:tabs>
        <w:rPr>
          <w:color w:val="000000" w:themeColor="text1"/>
          <w:highlight w:val="none"/>
          <w14:textFill>
            <w14:solidFill>
              <w14:schemeClr w14:val="tx1"/>
            </w14:solidFill>
          </w14:textFill>
        </w:rPr>
      </w:pPr>
      <w:r>
        <w:rPr>
          <w:rFonts w:hint="eastAsia" w:hAnsi="宋体"/>
          <w:b w:val="0"/>
          <w:bCs/>
          <w:color w:val="000000" w:themeColor="text1"/>
          <w:position w:val="0"/>
          <w:szCs w:val="24"/>
          <w:highlight w:val="none"/>
          <w14:textFill>
            <w14:solidFill>
              <w14:schemeClr w14:val="tx1"/>
            </w14:solidFill>
          </w14:textFill>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hAnsi="宋体"/>
          <w:b w:val="0"/>
          <w:bCs/>
          <w:color w:val="000000" w:themeColor="text1"/>
          <w:position w:val="0"/>
          <w:szCs w:val="24"/>
          <w:highlight w:val="none"/>
          <w:lang w:eastAsia="zh-CN"/>
          <w14:textFill>
            <w14:solidFill>
              <w14:schemeClr w14:val="tx1"/>
            </w14:solidFill>
          </w14:textFill>
        </w:rPr>
        <w:t xml:space="preserve">。</w:t>
      </w:r>
      <w:r/>
    </w:p>
    <w:p>
      <w:pPr>
        <w:pStyle w:val="769"/>
        <w:numPr>
          <w:ilvl w:val="0"/>
          <w:numId w:val="11"/>
        </w:numPr>
        <w:tabs>
          <w:tab w:val="clear" w:pos="210" w:leader="none"/>
          <w:tab w:val="left" w:pos="780" w:leader="none"/>
        </w:tabs>
        <w:rPr>
          <w:color w:val="000000" w:themeColor="text1"/>
          <w:highlight w:val="none"/>
          <w14:textFill>
            <w14:solidFill>
              <w14:schemeClr w14:val="tx1"/>
            </w14:solidFill>
          </w14:textFill>
        </w:rPr>
      </w:pPr>
      <w:r>
        <w:rPr>
          <w:rFonts w:hint="eastAsia" w:hAnsi="宋体"/>
          <w:b w:val="0"/>
          <w:bCs/>
          <w:color w:val="000000" w:themeColor="text1"/>
          <w:position w:val="0"/>
          <w:szCs w:val="24"/>
          <w:highlight w:val="none"/>
          <w:lang w:val="en-US" w:eastAsia="zh-CN"/>
          <w14:textFill>
            <w14:solidFill>
              <w14:schemeClr w14:val="tx1"/>
            </w14:solidFill>
          </w14:textFill>
        </w:rPr>
        <w:t xml:space="preserve">本项目采购设备为南通市公共卫生临床医学中心使用。</w:t>
      </w:r>
      <w:r/>
    </w:p>
    <w:p>
      <w:pPr>
        <w:pStyle w:val="744"/>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对本次招标提出询问，请按以下方式联系。</w:t>
      </w:r>
      <w:r/>
    </w:p>
    <w:p>
      <w:pPr>
        <w:pStyle w:val="745"/>
        <w:numPr>
          <w:ilvl w:val="0"/>
          <w:numId w:val="12"/>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采购人信息</w:t>
      </w:r>
      <w:r/>
    </w:p>
    <w:p>
      <w:pPr>
        <w:pStyle w:val="769"/>
        <w:ind w:firstLine="480"/>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南通市第三人民医院</w:t>
      </w:r>
      <w:r/>
    </w:p>
    <w:p>
      <w:pPr>
        <w:pStyle w:val="769"/>
        <w:ind w:firstLine="480"/>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w:t>
      </w:r>
      <w:r>
        <w:rPr>
          <w:rFonts w:hint="eastAsia"/>
          <w:color w:val="000000" w:themeColor="text1"/>
          <w:highlight w:val="none"/>
          <w:lang w:eastAsia="zh-CN"/>
          <w14:textFill>
            <w14:solidFill>
              <w14:schemeClr w14:val="tx1"/>
            </w14:solidFill>
          </w14:textFill>
        </w:rPr>
        <w:t xml:space="preserve">南通市青年中路60号</w:t>
      </w:r>
      <w:r/>
    </w:p>
    <w:p>
      <w:pPr>
        <w:pStyle w:val="769"/>
        <w:ind w:firstLine="480"/>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苏先生</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w:t>
      </w:r>
      <w:r>
        <w:rPr>
          <w:rFonts w:hint="eastAsia"/>
          <w:color w:val="000000" w:themeColor="text1"/>
          <w:highlight w:val="none"/>
          <w14:textFill>
            <w14:solidFill>
              <w14:schemeClr w14:val="tx1"/>
            </w14:solidFill>
          </w14:textFill>
        </w:rPr>
        <w:t xml:space="preserve">0513-85116168</w:t>
      </w:r>
      <w:r/>
    </w:p>
    <w:p>
      <w:pPr>
        <w:pStyle w:val="745"/>
        <w:numPr>
          <w:ilvl w:val="0"/>
          <w:numId w:val="12"/>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采购代理机构信息</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名称：江苏弘业国际技术工程有限公司</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地址：南京市中华路50号弘业大厦10楼</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丁昕、茅燕凤</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联系方式：13515216336</w:t>
      </w:r>
      <w:r/>
    </w:p>
    <w:p>
      <w:pPr>
        <w:pStyle w:val="745"/>
        <w:numPr>
          <w:ilvl w:val="0"/>
          <w:numId w:val="12"/>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软件技术支持：0519-86722801</w:t>
      </w:r>
      <w:r/>
    </w:p>
    <w:p>
      <w:pPr>
        <w:pStyle w:val="76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附件：</w:t>
      </w:r>
      <w:r/>
    </w:p>
    <w:p>
      <w:pPr>
        <w:pStyle w:val="76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1.招标文件</w:t>
      </w:r>
      <w:r/>
    </w:p>
    <w:p>
      <w:pPr>
        <w:pStyle w:val="76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2.采购人信用承诺</w:t>
      </w:r>
      <w:bookmarkEnd w:id="4"/>
      <w:r/>
      <w:r/>
    </w:p>
    <w:p>
      <w:pPr>
        <w:pStyle w:val="76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3.公平竞争审查二维码</w:t>
      </w:r>
      <w:r/>
    </w:p>
    <w:p>
      <w:pPr>
        <w:pStyle w:val="76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4.办理政采贷和履约保函（保险）告知函</w:t>
      </w:r>
      <w:r/>
    </w:p>
    <w:p>
      <w:pPr>
        <w:jc w:val="left"/>
        <w:widowControl/>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1468"/>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第二部分  投标须知</w:t>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11" w:name="_Toc20823275"/>
      <w:r/>
      <w:bookmarkStart w:id="12" w:name="_Toc120614214"/>
      <w:r/>
      <w:bookmarkStart w:id="13" w:name="_Toc513029203"/>
      <w:r/>
      <w:bookmarkStart w:id="14" w:name="_Toc16938519"/>
      <w:r>
        <w:rPr>
          <w:color w:val="000000" w:themeColor="text1"/>
          <w:highlight w:val="none"/>
          <w14:textFill>
            <w14:solidFill>
              <w14:schemeClr w14:val="tx1"/>
            </w14:solidFill>
          </w14:textFill>
        </w:rPr>
        <w:t xml:space="preserve">总则</w:t>
      </w:r>
      <w:bookmarkEnd w:id="11"/>
      <w:r/>
      <w:bookmarkEnd w:id="12"/>
      <w:r/>
      <w:bookmarkEnd w:id="13"/>
      <w:r/>
      <w:bookmarkEnd w:id="14"/>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15" w:name="_Hlt16619475"/>
      <w:r/>
      <w:bookmarkEnd w:id="15"/>
      <w:r/>
      <w:bookmarkStart w:id="16" w:name="_Toc16938520"/>
      <w:r/>
      <w:bookmarkStart w:id="17" w:name="_Toc513029204"/>
      <w:r/>
      <w:bookmarkStart w:id="18" w:name="_Toc20823276"/>
      <w:r>
        <w:rPr>
          <w:color w:val="000000" w:themeColor="text1"/>
          <w:highlight w:val="none"/>
          <w14:textFill>
            <w14:solidFill>
              <w14:schemeClr w14:val="tx1"/>
            </w14:solidFill>
          </w14:textFill>
        </w:rPr>
        <w:t xml:space="preserve">招标方式</w:t>
      </w:r>
      <w:bookmarkEnd w:id="16"/>
      <w:r/>
      <w:bookmarkEnd w:id="17"/>
      <w:r/>
      <w:bookmarkEnd w:id="18"/>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1.1本次招标采取公开招标方式，本招标文件仅适用于招标公告中所述项目。</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19" w:name="_Toc20823277"/>
      <w:r/>
      <w:bookmarkStart w:id="20" w:name="_Toc513029205"/>
      <w:r/>
      <w:bookmarkStart w:id="21" w:name="_Toc16938521"/>
      <w:r>
        <w:rPr>
          <w:color w:val="000000" w:themeColor="text1"/>
          <w:highlight w:val="none"/>
          <w14:textFill>
            <w14:solidFill>
              <w14:schemeClr w14:val="tx1"/>
            </w14:solidFill>
          </w14:textFill>
        </w:rPr>
        <w:t xml:space="preserve">合格的投标人</w:t>
      </w:r>
      <w:bookmarkEnd w:id="19"/>
      <w:r/>
      <w:bookmarkEnd w:id="20"/>
      <w:r/>
      <w:bookmarkEnd w:id="21"/>
      <w:r/>
      <w:r/>
    </w:p>
    <w:p>
      <w:pPr>
        <w:pStyle w:val="769"/>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满足招标公告中供应商的资格要求的规定。</w:t>
      </w:r>
      <w:r/>
    </w:p>
    <w:p>
      <w:pPr>
        <w:pStyle w:val="769"/>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满足本文件实质性条款的规定。</w:t>
      </w:r>
      <w:r>
        <w:rPr>
          <w:b/>
          <w:color w:val="000000" w:themeColor="text1"/>
          <w:highlight w:val="none"/>
          <w:u w:val="single"/>
          <w14:textFill>
            <w14:solidFill>
              <w14:schemeClr w14:val="tx1"/>
            </w14:solidFill>
          </w14:textFill>
        </w:rPr>
        <w:t xml:space="preserve">（本招标文件中实质性条款包括但不限于带有下划线、加注“*”、加注“★”号部分及其他可能对本项目产生实质性影响的条款）</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22" w:name="_Toc513029206"/>
      <w:r/>
      <w:bookmarkStart w:id="23" w:name="_Toc16938522"/>
      <w:r/>
      <w:bookmarkStart w:id="24" w:name="_Toc20823278"/>
      <w:r>
        <w:rPr>
          <w:color w:val="000000" w:themeColor="text1"/>
          <w:highlight w:val="none"/>
          <w14:textFill>
            <w14:solidFill>
              <w14:schemeClr w14:val="tx1"/>
            </w14:solidFill>
          </w14:textFill>
        </w:rPr>
        <w:t xml:space="preserve">适用法律</w:t>
      </w:r>
      <w:bookmarkEnd w:id="22"/>
      <w:r/>
      <w:bookmarkEnd w:id="23"/>
      <w:r/>
      <w:bookmarkEnd w:id="24"/>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25" w:name="_Toc20823279"/>
      <w:r/>
      <w:bookmarkStart w:id="26" w:name="_Toc513029207"/>
      <w:r/>
      <w:bookmarkStart w:id="27" w:name="_Toc16938523"/>
      <w:r/>
      <w:bookmarkStart w:id="28" w:name="_Toc462564067"/>
      <w:r>
        <w:rPr>
          <w:color w:val="000000" w:themeColor="text1"/>
          <w:highlight w:val="none"/>
          <w14:textFill>
            <w14:solidFill>
              <w14:schemeClr w14:val="tx1"/>
            </w14:solidFill>
          </w14:textFill>
        </w:rPr>
        <w:t xml:space="preserve">投标费用</w:t>
      </w:r>
      <w:bookmarkEnd w:id="25"/>
      <w:r/>
      <w:bookmarkEnd w:id="26"/>
      <w:r/>
      <w:bookmarkEnd w:id="27"/>
      <w:r/>
      <w:bookmarkEnd w:id="28"/>
      <w:r/>
      <w:r/>
    </w:p>
    <w:p>
      <w:pPr>
        <w:pStyle w:val="769"/>
        <w:numPr>
          <w:ilvl w:val="0"/>
          <w:numId w:val="1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供应商应自行承担所有与参加投标有关的费用，无论招标过程中的做法和结果如何，采购人在任何情况下均无义务和责任承担这些费用。</w:t>
      </w:r>
      <w:r/>
    </w:p>
    <w:p>
      <w:pPr>
        <w:pStyle w:val="769"/>
        <w:numPr>
          <w:ilvl w:val="0"/>
          <w:numId w:val="1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本项目不收取履约保证金。</w:t>
      </w:r>
      <w:r/>
    </w:p>
    <w:p>
      <w:pPr>
        <w:pStyle w:val="769"/>
        <w:numPr>
          <w:ilvl w:val="0"/>
          <w:numId w:val="16"/>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依据采购人与招标代理机构签订的招标代理委托协议，</w:t>
      </w:r>
      <w:r>
        <w:rPr>
          <w:rFonts w:hint="eastAsia"/>
          <w:color w:val="000000" w:themeColor="text1"/>
          <w:highlight w:val="none"/>
          <w14:textFill>
            <w14:solidFill>
              <w14:schemeClr w14:val="tx1"/>
            </w14:solidFill>
          </w14:textFill>
        </w:rPr>
        <w:t xml:space="preserve">领取中标通知书前，</w:t>
      </w:r>
      <w:r>
        <w:rPr>
          <w:rFonts w:hint="eastAsia"/>
          <w:color w:val="000000" w:themeColor="text1"/>
          <w:highlight w:val="none"/>
          <w:lang w:val="en-US" w:eastAsia="zh-CN"/>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中标人</w:t>
      </w:r>
      <w:r>
        <w:rPr>
          <w:rFonts w:hint="eastAsia"/>
          <w:color w:val="000000" w:themeColor="text1"/>
          <w:highlight w:val="none"/>
          <w:lang w:val="en-US" w:eastAsia="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按照《招标代理服务收费管理暂行办法》（计价格</w:t>
      </w:r>
      <w:r>
        <w:rPr>
          <w:rFonts w:hint="eastAsia"/>
          <w:color w:val="000000" w:themeColor="text1"/>
          <w:highlight w:val="none"/>
          <w:lang w:eastAsia="zh-CN"/>
          <w14:textFill>
            <w14:solidFill>
              <w14:schemeClr w14:val="tx1"/>
            </w14:solidFill>
          </w14:textFill>
        </w:rPr>
        <w:t xml:space="preserve">〔2002〕</w:t>
      </w:r>
      <w:r>
        <w:rPr>
          <w:rFonts w:hint="eastAsia"/>
          <w:color w:val="000000" w:themeColor="text1"/>
          <w:highlight w:val="none"/>
          <w14:textFill>
            <w14:solidFill>
              <w14:schemeClr w14:val="tx1"/>
            </w14:solidFill>
          </w14:textFill>
        </w:rPr>
        <w:t xml:space="preserve">1980）号收费标准</w:t>
      </w:r>
      <w:r>
        <w:rPr>
          <w:rFonts w:hint="eastAsia"/>
          <w:color w:val="000000" w:themeColor="text1"/>
          <w:highlight w:val="none"/>
          <w:lang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%向采购代理机构一次性缴纳中标服务费</w:t>
      </w:r>
      <w:r>
        <w:rPr>
          <w:color w:val="000000" w:themeColor="text1"/>
          <w:highlight w:val="none"/>
          <w14:textFill>
            <w14:solidFill>
              <w14:schemeClr w14:val="tx1"/>
            </w14:solidFill>
          </w14:textFill>
        </w:rPr>
        <w:t xml:space="preserve">。</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招标文件的约束力</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招标文件的解释</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6.1招标文件需求部分（供应商资格要求、项目需求、商务技术评分标准）由采购人解释，其他部分由采购代理机构解释。</w:t>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29" w:name="_Toc20823281"/>
      <w:r/>
      <w:bookmarkStart w:id="30" w:name="_Toc513029209"/>
      <w:r/>
      <w:bookmarkStart w:id="31" w:name="_Toc16938525"/>
      <w:r/>
      <w:bookmarkStart w:id="32" w:name="_Toc120614215"/>
      <w:r>
        <w:rPr>
          <w:color w:val="000000" w:themeColor="text1"/>
          <w:highlight w:val="none"/>
          <w14:textFill>
            <w14:solidFill>
              <w14:schemeClr w14:val="tx1"/>
            </w14:solidFill>
          </w14:textFill>
        </w:rPr>
        <w:t xml:space="preserve">招标文件</w:t>
      </w:r>
      <w:bookmarkEnd w:id="29"/>
      <w:r/>
      <w:bookmarkEnd w:id="30"/>
      <w:r/>
      <w:bookmarkEnd w:id="31"/>
      <w:r/>
      <w:bookmarkEnd w:id="32"/>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33" w:name="_Toc20823282"/>
      <w:r/>
      <w:bookmarkStart w:id="34" w:name="_Toc513029210"/>
      <w:r/>
      <w:bookmarkStart w:id="35" w:name="_Toc16938526"/>
      <w:r>
        <w:rPr>
          <w:color w:val="000000" w:themeColor="text1"/>
          <w:highlight w:val="none"/>
          <w14:textFill>
            <w14:solidFill>
              <w14:schemeClr w14:val="tx1"/>
            </w14:solidFill>
          </w14:textFill>
        </w:rPr>
        <w:t xml:space="preserve">招标文件构成</w:t>
      </w:r>
      <w:bookmarkEnd w:id="33"/>
      <w:r/>
      <w:bookmarkEnd w:id="34"/>
      <w:r/>
      <w:bookmarkEnd w:id="35"/>
      <w:r/>
      <w:r/>
    </w:p>
    <w:p>
      <w:pPr>
        <w:pStyle w:val="769"/>
        <w:numPr>
          <w:ilvl w:val="0"/>
          <w:numId w:val="1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招标文件由以下部分组成：</w:t>
      </w:r>
      <w:r/>
    </w:p>
    <w:p>
      <w:pPr>
        <w:pStyle w:val="769"/>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招标公告</w:t>
      </w:r>
      <w:r/>
    </w:p>
    <w:p>
      <w:pPr>
        <w:pStyle w:val="76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投标须知</w:t>
      </w:r>
      <w:r/>
    </w:p>
    <w:p>
      <w:pPr>
        <w:pStyle w:val="76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项目需求</w:t>
      </w:r>
      <w:r/>
    </w:p>
    <w:p>
      <w:pPr>
        <w:pStyle w:val="76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开标和评标</w:t>
      </w:r>
      <w:r/>
    </w:p>
    <w:p>
      <w:pPr>
        <w:pStyle w:val="769"/>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合同格式</w:t>
      </w:r>
      <w:r/>
    </w:p>
    <w:p>
      <w:pPr>
        <w:pStyle w:val="76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投标文件组成</w:t>
      </w:r>
      <w:r/>
    </w:p>
    <w:p>
      <w:pPr>
        <w:pStyle w:val="769"/>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请仔细检查招标文件是否齐全，如有缺漏请立即与采购人或采购代理机构联系解决。</w:t>
      </w:r>
      <w:r/>
    </w:p>
    <w:p>
      <w:pPr>
        <w:pStyle w:val="769"/>
        <w:numPr>
          <w:ilvl w:val="0"/>
          <w:numId w:val="1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36" w:name="_Toc513029211"/>
      <w:r/>
      <w:bookmarkStart w:id="37" w:name="_Toc462564070"/>
      <w:r/>
      <w:bookmarkStart w:id="38" w:name="_Toc20823283"/>
      <w:r/>
      <w:bookmarkStart w:id="39" w:name="_Toc16938527"/>
      <w:r>
        <w:rPr>
          <w:color w:val="000000" w:themeColor="text1"/>
          <w:highlight w:val="none"/>
          <w14:textFill>
            <w14:solidFill>
              <w14:schemeClr w14:val="tx1"/>
            </w14:solidFill>
          </w14:textFill>
        </w:rPr>
        <w:t xml:space="preserve">招标文件的澄清</w:t>
      </w:r>
      <w:bookmarkEnd w:id="36"/>
      <w:r/>
      <w:bookmarkEnd w:id="37"/>
      <w:r/>
      <w:bookmarkEnd w:id="38"/>
      <w:r/>
      <w:bookmarkEnd w:id="39"/>
      <w:r/>
      <w:r/>
    </w:p>
    <w:p>
      <w:pPr>
        <w:pStyle w:val="769"/>
        <w:numPr>
          <w:ilvl w:val="0"/>
          <w:numId w:val="19"/>
        </w:numPr>
        <w:ind w:left="0" w:firstLine="480"/>
        <w:tabs>
          <w:tab w:val="left" w:pos="90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69"/>
        <w:numPr>
          <w:ilvl w:val="0"/>
          <w:numId w:val="19"/>
        </w:numPr>
        <w:ind w:left="0" w:firstLine="480"/>
        <w:tabs>
          <w:tab w:val="left" w:pos="90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澄清答复内容为招标文件的组成部分，并对供应商具有约束力。澄清内容可能影响投标文件编制的，采购人或者采购代理机构将顺延递交投标文件的截止时间</w:t>
      </w:r>
      <w:r>
        <w:rPr>
          <w:rFonts w:hint="eastAsia"/>
          <w:color w:val="000000" w:themeColor="text1"/>
          <w:highlight w:val="none"/>
          <w:lang w:eastAsia="zh-CN"/>
          <w14:textFill>
            <w14:solidFill>
              <w14:schemeClr w14:val="tx1"/>
            </w14:solidFill>
          </w14:textFill>
        </w:rPr>
        <w:t xml:space="preserve">。</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40" w:name="_Toc16938528"/>
      <w:r/>
      <w:bookmarkStart w:id="41" w:name="_Toc513029212"/>
      <w:r/>
      <w:bookmarkStart w:id="42" w:name="_Toc462564071"/>
      <w:r/>
      <w:bookmarkStart w:id="43" w:name="_Toc20823284"/>
      <w:r>
        <w:rPr>
          <w:color w:val="000000" w:themeColor="text1"/>
          <w:highlight w:val="none"/>
          <w14:textFill>
            <w14:solidFill>
              <w14:schemeClr w14:val="tx1"/>
            </w14:solidFill>
          </w14:textFill>
        </w:rPr>
        <w:t xml:space="preserve">招标文件的修改</w:t>
      </w:r>
      <w:bookmarkEnd w:id="40"/>
      <w:r/>
      <w:bookmarkEnd w:id="41"/>
      <w:r/>
      <w:bookmarkEnd w:id="42"/>
      <w:r/>
      <w:bookmarkEnd w:id="43"/>
      <w:r/>
      <w:r/>
    </w:p>
    <w:p>
      <w:pPr>
        <w:pStyle w:val="769"/>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w:t>
      </w:r>
      <w:r>
        <w:rPr>
          <w:rFonts w:hint="eastAsia"/>
          <w:color w:val="000000" w:themeColor="text1"/>
          <w:highlight w:val="none"/>
          <w:lang w:eastAsia="zh-CN"/>
          <w14:textFill>
            <w14:solidFill>
              <w14:schemeClr w14:val="tx1"/>
            </w14:solidFill>
          </w14:textFill>
        </w:rPr>
        <w:t xml:space="preserve">间之</w:t>
      </w:r>
      <w:r>
        <w:rPr>
          <w:color w:val="000000" w:themeColor="text1"/>
          <w:highlight w:val="none"/>
          <w14:textFill>
            <w14:solidFill>
              <w14:schemeClr w14:val="tx1"/>
            </w14:solidFill>
          </w14:textFill>
        </w:rPr>
        <w:t xml:space="preserve">前，采购人或采购代理机构可以对招标文件进行修改。</w:t>
      </w:r>
      <w:r/>
    </w:p>
    <w:p>
      <w:pPr>
        <w:pStyle w:val="769"/>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采购人或采购代理机构有权按照法定的要求推迟投标截止日期和开标日期。</w:t>
      </w:r>
      <w:r/>
    </w:p>
    <w:p>
      <w:pPr>
        <w:pStyle w:val="769"/>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769"/>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在投标响应截止日期前，采购</w:t>
      </w:r>
      <w:r>
        <w:rPr>
          <w:rFonts w:hint="eastAsia"/>
          <w:color w:val="000000" w:themeColor="text1"/>
          <w:highlight w:val="none"/>
          <w:lang w:val="en-US" w:eastAsia="zh-CN"/>
          <w14:textFill>
            <w14:solidFill>
              <w14:schemeClr w14:val="tx1"/>
            </w14:solidFill>
          </w14:textFill>
        </w:rPr>
        <w:t xml:space="preserve">人</w:t>
      </w:r>
      <w:r>
        <w:rPr>
          <w:color w:val="000000" w:themeColor="text1"/>
          <w:highlight w:val="none"/>
          <w14:textFill>
            <w14:solidFill>
              <w14:schemeClr w14:val="tx1"/>
            </w14:solidFill>
          </w14:textFill>
        </w:rPr>
        <w:t xml:space="preserve">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进行澄清或者修改的，通过“苏采云”系统发布澄清公告或者修改的内容。澄清或者修改的内容以所发布的本项目的“更正（澄清）公告”的形式通知所有获取</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的投标人。发布本项目的“更正（澄清）公告”后采购代理机构已尽通知义务。敬请各潜投标人关注本项目的“更正（澄清）公告”，并通过“苏采云”系统重新下载更正（澄清）后的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（后缀名为“kedt”），离线编制响应文件，否则，将自行承担相应的风险。</w:t>
      </w:r>
      <w:r/>
    </w:p>
    <w:p>
      <w:pPr>
        <w:pStyle w:val="769"/>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投标人对采购人提供的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所做出的推论、解释和结论，采购人概不负责。供应商由于对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的任何推论和误解以及采购人对有关问题的口头解释所造成的后果，均由各潜在投标人自负。</w:t>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44" w:name="_Toc513029213"/>
      <w:r/>
      <w:bookmarkStart w:id="45" w:name="_Toc120614216"/>
      <w:r/>
      <w:bookmarkStart w:id="46" w:name="_Toc462564072"/>
      <w:r/>
      <w:bookmarkStart w:id="47" w:name="_Toc16938529"/>
      <w:r/>
      <w:bookmarkStart w:id="48" w:name="_Toc20823285"/>
      <w:r>
        <w:rPr>
          <w:color w:val="000000" w:themeColor="text1"/>
          <w:highlight w:val="none"/>
          <w14:textFill>
            <w14:solidFill>
              <w14:schemeClr w14:val="tx1"/>
            </w14:solidFill>
          </w14:textFill>
        </w:rPr>
        <w:t xml:space="preserve">投标文件的编制</w:t>
      </w:r>
      <w:bookmarkEnd w:id="44"/>
      <w:r/>
      <w:bookmarkEnd w:id="45"/>
      <w:r/>
      <w:bookmarkEnd w:id="46"/>
      <w:r/>
      <w:bookmarkEnd w:id="47"/>
      <w:r/>
      <w:bookmarkEnd w:id="48"/>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49" w:name="_Toc16938530"/>
      <w:r/>
      <w:bookmarkStart w:id="50" w:name="_Toc20823286"/>
      <w:r/>
      <w:bookmarkStart w:id="51" w:name="_Toc462564073"/>
      <w:r/>
      <w:bookmarkStart w:id="52" w:name="_Toc513029214"/>
      <w:r>
        <w:rPr>
          <w:color w:val="000000" w:themeColor="text1"/>
          <w:highlight w:val="none"/>
          <w14:textFill>
            <w14:solidFill>
              <w14:schemeClr w14:val="tx1"/>
            </w14:solidFill>
          </w14:textFill>
        </w:rPr>
        <w:t xml:space="preserve">投标文件的语言及度量衡单位</w:t>
      </w:r>
      <w:bookmarkEnd w:id="49"/>
      <w:r/>
      <w:bookmarkEnd w:id="50"/>
      <w:r/>
      <w:bookmarkEnd w:id="51"/>
      <w:r/>
      <w:bookmarkEnd w:id="52"/>
      <w:r/>
      <w:r/>
    </w:p>
    <w:p>
      <w:pPr>
        <w:pStyle w:val="769"/>
        <w:numPr>
          <w:ilvl w:val="0"/>
          <w:numId w:val="2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投标人提交的投标文件以及投标人与采购人或采购代理机构就有关投标的所有来往通知、函件和文件均应使用简体中文。</w:t>
      </w:r>
      <w:r/>
    </w:p>
    <w:p>
      <w:pPr>
        <w:pStyle w:val="769"/>
        <w:numPr>
          <w:ilvl w:val="0"/>
          <w:numId w:val="2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除技术性能另有规定外，投标文件所使用的度量衡单位，均须采用国家法定计量单位。</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53" w:name="_Toc20823287"/>
      <w:r/>
      <w:bookmarkStart w:id="54" w:name="_Toc513029215"/>
      <w:r/>
      <w:bookmarkStart w:id="55" w:name="_Toc16938531"/>
      <w:r/>
      <w:bookmarkStart w:id="56" w:name="_Toc462564074"/>
      <w:r>
        <w:rPr>
          <w:color w:val="000000" w:themeColor="text1"/>
          <w:highlight w:val="none"/>
          <w14:textFill>
            <w14:solidFill>
              <w14:schemeClr w14:val="tx1"/>
            </w14:solidFill>
          </w14:textFill>
        </w:rPr>
        <w:t xml:space="preserve">投标文件构成</w:t>
      </w:r>
      <w:bookmarkEnd w:id="53"/>
      <w:r/>
      <w:bookmarkEnd w:id="54"/>
      <w:r/>
      <w:bookmarkEnd w:id="55"/>
      <w:r/>
      <w:bookmarkEnd w:id="56"/>
      <w:r/>
      <w:r/>
    </w:p>
    <w:p>
      <w:pPr>
        <w:pStyle w:val="769"/>
        <w:numPr>
          <w:ilvl w:val="0"/>
          <w:numId w:val="0"/>
        </w:numPr>
        <w:ind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投标人编写的投标文件应包括资格审查证明材料文件，商务、技术标文件，价格标文件。供应商按“第六部分 投标文件组成”要求编写投标文件</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57" w:name="_Hlt26670360"/>
      <w:r/>
      <w:bookmarkEnd w:id="57"/>
      <w:r/>
      <w:bookmarkStart w:id="58" w:name="_Hlt26668975"/>
      <w:r/>
      <w:bookmarkEnd w:id="58"/>
      <w:r/>
      <w:bookmarkStart w:id="59" w:name="_Hlt26954838"/>
      <w:r/>
      <w:bookmarkEnd w:id="59"/>
      <w:r/>
      <w:bookmarkStart w:id="60" w:name="_Toc49090511"/>
      <w:r/>
      <w:bookmarkStart w:id="61" w:name="_Toc14577360"/>
      <w:r>
        <w:rPr>
          <w:color w:val="000000" w:themeColor="text1"/>
          <w:highlight w:val="none"/>
          <w14:textFill>
            <w14:solidFill>
              <w14:schemeClr w14:val="tx1"/>
            </w14:solidFill>
          </w14:textFill>
        </w:rPr>
        <w:t xml:space="preserve">投标有效期</w:t>
      </w:r>
      <w:bookmarkEnd w:id="60"/>
      <w:r/>
      <w:bookmarkEnd w:id="61"/>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投标有效期为招标文件规定的开标之日后</w:t>
      </w:r>
      <w:r>
        <w:rPr>
          <w:rFonts w:hint="eastAsia"/>
          <w:b/>
          <w:color w:val="000000" w:themeColor="text1"/>
          <w:highlight w:val="none"/>
          <w:u w:val="single"/>
          <w14:textFill>
            <w14:solidFill>
              <w14:schemeClr w14:val="tx1"/>
            </w14:solidFill>
          </w14:textFill>
        </w:rPr>
        <w:t xml:space="preserve">九</w:t>
      </w:r>
      <w:r>
        <w:rPr>
          <w:b/>
          <w:color w:val="000000" w:themeColor="text1"/>
          <w:highlight w:val="none"/>
          <w:u w:val="single"/>
          <w14:textFill>
            <w14:solidFill>
              <w14:schemeClr w14:val="tx1"/>
            </w14:solidFill>
          </w14:textFill>
        </w:rPr>
        <w:t xml:space="preserve">十（</w:t>
      </w:r>
      <w:r>
        <w:rPr>
          <w:rFonts w:hint="eastAsia"/>
          <w:b/>
          <w:color w:val="000000" w:themeColor="text1"/>
          <w:highlight w:val="none"/>
          <w:u w:val="single"/>
          <w14:textFill>
            <w14:solidFill>
              <w14:schemeClr w14:val="tx1"/>
            </w14:solidFill>
          </w14:textFill>
        </w:rPr>
        <w:t xml:space="preserve">9</w:t>
      </w:r>
      <w:r>
        <w:rPr>
          <w:b/>
          <w:color w:val="000000" w:themeColor="text1"/>
          <w:highlight w:val="none"/>
          <w:u w:val="single"/>
          <w14:textFill>
            <w14:solidFill>
              <w14:schemeClr w14:val="tx1"/>
            </w14:solidFill>
          </w14:textFill>
        </w:rPr>
        <w:t xml:space="preserve">0）天</w:t>
      </w:r>
      <w:r>
        <w:rPr>
          <w:color w:val="000000" w:themeColor="text1"/>
          <w:highlight w:val="none"/>
          <w14:textFill>
            <w14:solidFill>
              <w14:schemeClr w14:val="tx1"/>
            </w14:solidFill>
          </w14:textFill>
        </w:rPr>
        <w:t xml:space="preserve">。投标有效期比规定短的将被视为非响应性投标而予以拒绝。</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投标有效期的延长</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电子响应文件其他要求</w:t>
      </w:r>
      <w:r/>
    </w:p>
    <w:p>
      <w:pPr>
        <w:pStyle w:val="769"/>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电子招标投标交易平台（即“苏采云”系统）相关要求是本</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的组成部分。</w:t>
      </w:r>
      <w:r/>
    </w:p>
    <w:p>
      <w:pPr>
        <w:pStyle w:val="769"/>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投标人应对CA证书妥善保管，如被他人盗用投标，因此带来的结果均由供应商自行承担。</w:t>
      </w:r>
      <w:r/>
    </w:p>
    <w:p>
      <w:pPr>
        <w:pStyle w:val="769"/>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提出的实质性要求和条件作出实质性响应，并在电子投标系统逐条应答。</w:t>
      </w:r>
      <w:r/>
    </w:p>
    <w:p>
      <w:pPr>
        <w:pStyle w:val="769"/>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62" w:name="_Hlt26954852"/>
      <w:r/>
      <w:bookmarkEnd w:id="62"/>
      <w:r/>
      <w:bookmarkStart w:id="63" w:name="_Hlt26954739"/>
      <w:r/>
      <w:bookmarkEnd w:id="63"/>
      <w:r/>
      <w:bookmarkStart w:id="64" w:name="_Toc16938540"/>
      <w:r/>
      <w:bookmarkStart w:id="65" w:name="_Toc20823296"/>
      <w:r/>
      <w:bookmarkStart w:id="66" w:name="_Toc120614217"/>
      <w:r/>
      <w:bookmarkStart w:id="67" w:name="_Toc513029224"/>
      <w:r>
        <w:rPr>
          <w:color w:val="000000" w:themeColor="text1"/>
          <w:highlight w:val="none"/>
          <w14:textFill>
            <w14:solidFill>
              <w14:schemeClr w14:val="tx1"/>
            </w14:solidFill>
          </w14:textFill>
        </w:rPr>
        <w:t xml:space="preserve">投标文件的递交</w:t>
      </w:r>
      <w:bookmarkEnd w:id="64"/>
      <w:r/>
      <w:bookmarkEnd w:id="65"/>
      <w:r/>
      <w:bookmarkEnd w:id="66"/>
      <w:r/>
      <w:bookmarkEnd w:id="67"/>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68" w:name="_Toc16938541"/>
      <w:r/>
      <w:bookmarkStart w:id="69" w:name="_Toc20823297"/>
      <w:r/>
      <w:bookmarkStart w:id="70" w:name="_Toc513029225"/>
      <w:r/>
      <w:bookmarkStart w:id="71" w:name="_Toc462564084"/>
      <w:r>
        <w:rPr>
          <w:color w:val="000000" w:themeColor="text1"/>
          <w:highlight w:val="none"/>
          <w14:textFill>
            <w14:solidFill>
              <w14:schemeClr w14:val="tx1"/>
            </w14:solidFill>
          </w14:textFill>
        </w:rPr>
        <w:t xml:space="preserve">投标文件</w:t>
      </w:r>
      <w:bookmarkEnd w:id="68"/>
      <w:r/>
      <w:bookmarkEnd w:id="69"/>
      <w:r/>
      <w:bookmarkEnd w:id="70"/>
      <w:r/>
      <w:bookmarkEnd w:id="71"/>
      <w:r>
        <w:rPr>
          <w:color w:val="000000" w:themeColor="text1"/>
          <w:highlight w:val="none"/>
          <w14:textFill>
            <w14:solidFill>
              <w14:schemeClr w14:val="tx1"/>
            </w14:solidFill>
          </w14:textFill>
        </w:rPr>
        <w:t xml:space="preserve">的递交</w:t>
      </w:r>
      <w:r/>
    </w:p>
    <w:p>
      <w:pPr>
        <w:pStyle w:val="769"/>
        <w:ind w:firstLine="480"/>
        <w:rPr>
          <w:color w:val="000000" w:themeColor="text1"/>
          <w:highlight w:val="none"/>
          <w14:textFill>
            <w14:solidFill>
              <w14:schemeClr w14:val="tx1"/>
            </w14:solidFill>
          </w14:textFill>
        </w:rPr>
      </w:pPr>
      <w:r/>
      <w:bookmarkStart w:id="72" w:name="_Toc16938542"/>
      <w:r/>
      <w:bookmarkStart w:id="73" w:name="_Toc20823298"/>
      <w:r/>
      <w:bookmarkStart w:id="74" w:name="_Toc513029226"/>
      <w:r>
        <w:rPr>
          <w:rFonts w:hint="eastAsia"/>
          <w:color w:val="000000" w:themeColor="text1"/>
          <w:highlight w:val="none"/>
          <w:lang w:val="en-US" w:eastAsia="zh-CN"/>
          <w14:textFill>
            <w14:solidFill>
              <w14:schemeClr w14:val="tx1"/>
            </w14:solidFill>
          </w14:textFill>
        </w:rPr>
        <w:t xml:space="preserve">15</w:t>
      </w:r>
      <w:r>
        <w:rPr>
          <w:color w:val="000000" w:themeColor="text1"/>
          <w:highlight w:val="none"/>
          <w14:textFill>
            <w14:solidFill>
              <w14:schemeClr w14:val="tx1"/>
            </w14:solidFill>
          </w14:textFill>
        </w:rPr>
        <w:t xml:space="preserve">.1线上提交与接收地点：供应商应当通过“苏采云”系统提交数据电文形式的响应文件（即电子投标），“苏采云”系统自动接收。</w:t>
      </w:r>
      <w:r/>
    </w:p>
    <w:p>
      <w:pPr>
        <w:pStyle w:val="769"/>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15.2</w:t>
      </w:r>
      <w:r>
        <w:rPr>
          <w:rFonts w:hint="eastAsia"/>
          <w:color w:val="000000" w:themeColor="text1"/>
          <w:highlight w:val="none"/>
          <w14:textFill>
            <w14:solidFill>
              <w14:schemeClr w14:val="tx1"/>
            </w14:solidFill>
          </w14:textFill>
        </w:rPr>
        <w:t xml:space="preserve">投标人委托授权代表投标的，须提供法定代表人（或其他组织的负责人，下同）授权书及授权代表身份证（扫描件）；法定代表人本人参与投标的，提供法定代表人身份证明书及法定代表人身份证（扫描件）</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15.3</w:t>
      </w:r>
      <w:r>
        <w:rPr>
          <w:rFonts w:hint="eastAsia"/>
          <w:color w:val="000000" w:themeColor="text1"/>
          <w:highlight w:val="none"/>
          <w14:textFill>
            <w14:solidFill>
              <w14:schemeClr w14:val="tx1"/>
            </w14:solidFill>
          </w14:textFill>
        </w:rPr>
        <w:t xml:space="preserve">投标人应当在</w:t>
      </w:r>
      <w:r>
        <w:rPr>
          <w:rFonts w:hint="eastAsia"/>
          <w:color w:val="000000" w:themeColor="text1"/>
          <w:highlight w:val="none"/>
          <w:lang w:eastAsia="zh-CN"/>
          <w14:textFill>
            <w14:solidFill>
              <w14:schemeClr w14:val="tx1"/>
            </w14:solidFill>
          </w14:textFill>
        </w:rPr>
        <w:t xml:space="preserve">招标文件</w:t>
      </w:r>
      <w:r>
        <w:rPr>
          <w:rFonts w:hint="eastAsia"/>
          <w:color w:val="000000" w:themeColor="text1"/>
          <w:highlight w:val="none"/>
          <w14:textFill>
            <w14:solidFill>
              <w14:schemeClr w14:val="tx1"/>
            </w14:solidFill>
          </w14:textFill>
        </w:rPr>
        <w:t xml:space="preserve">要求提交投标文件的截止时间前，将投标文件提交至“苏采云”系统，逾期提交的投标文件，“苏采云”系统将自动拒收。各投标人应在规定时间内凭CA证书进行网上解密。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投标截止日期</w:t>
      </w:r>
      <w:bookmarkEnd w:id="72"/>
      <w:r/>
      <w:bookmarkEnd w:id="73"/>
      <w:r/>
      <w:bookmarkEnd w:id="74"/>
      <w:r/>
      <w:r/>
    </w:p>
    <w:p>
      <w:pPr>
        <w:pStyle w:val="769"/>
        <w:numPr>
          <w:ilvl w:val="0"/>
          <w:numId w:val="2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投标人上传电子投标文件的时间不得迟于招标公告中规定的投标截止时间。</w:t>
      </w:r>
      <w:r/>
    </w:p>
    <w:p>
      <w:pPr>
        <w:pStyle w:val="769"/>
        <w:numPr>
          <w:ilvl w:val="0"/>
          <w:numId w:val="2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投标人应充分考虑网络环境、网络带宽等风险因素，如因投标人自身原因造成的电子投标文件上传不成功由投标人自行承担全部责任。</w:t>
      </w:r>
      <w:r/>
    </w:p>
    <w:p>
      <w:pPr>
        <w:pStyle w:val="769"/>
        <w:numPr>
          <w:ilvl w:val="0"/>
          <w:numId w:val="2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75" w:name="_Toc20823299"/>
      <w:r/>
      <w:bookmarkStart w:id="76" w:name="_Toc513029227"/>
      <w:r/>
      <w:bookmarkStart w:id="77" w:name="_Toc16938543"/>
      <w:r>
        <w:rPr>
          <w:color w:val="000000" w:themeColor="text1"/>
          <w:highlight w:val="none"/>
          <w14:textFill>
            <w14:solidFill>
              <w14:schemeClr w14:val="tx1"/>
            </w14:solidFill>
          </w14:textFill>
        </w:rPr>
        <w:t xml:space="preserve">投标文件的加密要求：</w:t>
      </w:r>
      <w:r/>
    </w:p>
    <w:p>
      <w:pPr>
        <w:pStyle w:val="769"/>
        <w:numPr>
          <w:ilvl w:val="0"/>
          <w:numId w:val="2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投标人应当按照</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和“苏采云”系统的要求编制并加密响应文件。本项目投标人须通过“苏采云”系统提供的政府采购客户端工具（使用“CA数字证书”）对其数据电文形式的投标文件加密。</w:t>
      </w:r>
      <w:r/>
    </w:p>
    <w:p>
      <w:pPr>
        <w:pStyle w:val="769"/>
        <w:numPr>
          <w:ilvl w:val="0"/>
          <w:numId w:val="2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投标人须通过“苏采云”系统提供的政府采购客户端工具（使用“CA数字证书”）加盖电子签章。</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说明：投标人应使用CA数字证书以及自备的能够登录“苏采云”系统的笔记本电脑，在达到开标时间后，使用CA数字证书解密各自投标文件。</w:t>
      </w:r>
      <w:r/>
    </w:p>
    <w:p>
      <w:pPr>
        <w:pStyle w:val="769"/>
        <w:numPr>
          <w:ilvl w:val="0"/>
          <w:numId w:val="2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投标人未按规定加密的投标文件，“苏采云”系统应当拒收并提示。</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w:t>
      </w:r>
      <w:bookmarkEnd w:id="75"/>
      <w:r/>
      <w:bookmarkEnd w:id="76"/>
      <w:r/>
      <w:bookmarkEnd w:id="77"/>
      <w:r>
        <w:rPr>
          <w:color w:val="000000" w:themeColor="text1"/>
          <w:highlight w:val="none"/>
          <w14:textFill>
            <w14:solidFill>
              <w14:schemeClr w14:val="tx1"/>
            </w14:solidFill>
          </w14:textFill>
        </w:rPr>
        <w:t xml:space="preserve">的拒收</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采购人或采购代理机构拒绝接收在其规定的投标截止时间后上传的任何投标文件。</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78" w:name="_Toc16938544"/>
      <w:r/>
      <w:bookmarkStart w:id="79" w:name="_Toc513029228"/>
      <w:r/>
      <w:bookmarkStart w:id="80" w:name="_Toc20823300"/>
      <w:r>
        <w:rPr>
          <w:color w:val="000000" w:themeColor="text1"/>
          <w:highlight w:val="none"/>
          <w14:textFill>
            <w14:solidFill>
              <w14:schemeClr w14:val="tx1"/>
            </w14:solidFill>
          </w14:textFill>
        </w:rPr>
        <w:t xml:space="preserve">投标文件的撤回和修改</w:t>
      </w:r>
      <w:bookmarkEnd w:id="78"/>
      <w:r/>
      <w:bookmarkEnd w:id="79"/>
      <w:r/>
      <w:bookmarkEnd w:id="80"/>
      <w:r/>
      <w:r/>
    </w:p>
    <w:p>
      <w:pPr>
        <w:pStyle w:val="769"/>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投标文件的撤回</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撤回其电子投标文件，具体操作方法见CA办理指南及“苏采云”操作手册，可至江苏省政府采购网—办事指南－资料下载中心下载。投标人撤回电子投标文件，则认为其不再参与本项目投标活动。</w:t>
      </w:r>
      <w:r/>
    </w:p>
    <w:p>
      <w:pPr>
        <w:pStyle w:val="769"/>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投标文件的修改</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投标人可在投标截止时间前，对其电子投标文件进行修改。</w:t>
      </w:r>
      <w:r/>
    </w:p>
    <w:p>
      <w:pPr>
        <w:pStyle w:val="769"/>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在投标截止时间之后，投标人不得对其电子投标文件作任何修改。</w:t>
      </w:r>
      <w:r/>
    </w:p>
    <w:p>
      <w:pPr>
        <w:pStyle w:val="769"/>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在投标截止时间至招标文件中规定的投标有效期满之间的这段时间内，投标人不得撤回其投标。</w:t>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81" w:name="_Toc513029229"/>
      <w:r/>
      <w:bookmarkStart w:id="82" w:name="_Toc16938545"/>
      <w:r/>
      <w:bookmarkStart w:id="83" w:name="_Toc120614218"/>
      <w:r/>
      <w:bookmarkStart w:id="84" w:name="_Toc20823301"/>
      <w:r>
        <w:rPr>
          <w:color w:val="000000" w:themeColor="text1"/>
          <w:highlight w:val="none"/>
          <w14:textFill>
            <w14:solidFill>
              <w14:schemeClr w14:val="tx1"/>
            </w14:solidFill>
          </w14:textFill>
        </w:rPr>
        <w:t xml:space="preserve">开标与评标</w:t>
      </w:r>
      <w:bookmarkEnd w:id="81"/>
      <w:r/>
      <w:bookmarkEnd w:id="82"/>
      <w:r/>
      <w:bookmarkEnd w:id="83"/>
      <w:r/>
      <w:bookmarkEnd w:id="84"/>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85" w:name="_Toc16938546"/>
      <w:r/>
      <w:bookmarkStart w:id="86" w:name="_Toc513029230"/>
      <w:r/>
      <w:bookmarkStart w:id="87" w:name="_Toc20823302"/>
      <w:r>
        <w:rPr>
          <w:color w:val="000000" w:themeColor="text1"/>
          <w:highlight w:val="none"/>
          <w14:textFill>
            <w14:solidFill>
              <w14:schemeClr w14:val="tx1"/>
            </w14:solidFill>
          </w14:textFill>
        </w:rPr>
        <w:t xml:space="preserve">开标</w:t>
      </w:r>
      <w:bookmarkEnd w:id="85"/>
      <w:r/>
      <w:bookmarkEnd w:id="86"/>
      <w:r/>
      <w:bookmarkEnd w:id="87"/>
      <w:r/>
      <w:r/>
    </w:p>
    <w:p>
      <w:pPr>
        <w:pStyle w:val="769"/>
        <w:numPr>
          <w:ilvl w:val="0"/>
          <w:numId w:val="2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采购人或采购代理机构将在招标公告中规定的时间和地点组织公开开标。</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开标当天投标人及时登录不见面开标大厅，投标文件递交截止时间后，采购</w:t>
      </w:r>
      <w:r>
        <w:rPr>
          <w:color w:val="000000" w:themeColor="text1"/>
          <w:highlight w:val="none"/>
          <w14:textFill>
            <w14:solidFill>
              <w14:schemeClr w14:val="tx1"/>
            </w14:solidFill>
          </w14:textFill>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69"/>
        <w:numPr>
          <w:ilvl w:val="0"/>
          <w:numId w:val="2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开标仪式由采购代理机构组织，在不见面交易系统中进行开标，并公布各投标人的《开标一览表》。</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88" w:name="_Toc513029231"/>
      <w:r/>
      <w:bookmarkStart w:id="89" w:name="_Toc16938547"/>
      <w:r/>
      <w:bookmarkStart w:id="90" w:name="_Toc20823303"/>
      <w:r>
        <w:rPr>
          <w:color w:val="000000" w:themeColor="text1"/>
          <w:highlight w:val="none"/>
          <w14:textFill>
            <w14:solidFill>
              <w14:schemeClr w14:val="tx1"/>
            </w14:solidFill>
          </w14:textFill>
        </w:rPr>
        <w:t xml:space="preserve">评标委员会</w:t>
      </w:r>
      <w:r/>
    </w:p>
    <w:p>
      <w:pPr>
        <w:pStyle w:val="769"/>
        <w:numPr>
          <w:ilvl w:val="0"/>
          <w:numId w:val="2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开标后，采购人或采购代理机构将立即组织评标委员会（以下简称评委会）进行评标。</w:t>
      </w:r>
      <w:r/>
    </w:p>
    <w:p>
      <w:pPr>
        <w:pStyle w:val="769"/>
        <w:numPr>
          <w:ilvl w:val="0"/>
          <w:numId w:val="2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评委会由采购人代表和有关技术、经济等方面的专家组成，且人员构成符合政府采购有关规定。</w:t>
      </w:r>
      <w:r/>
    </w:p>
    <w:p>
      <w:pPr>
        <w:pStyle w:val="769"/>
        <w:numPr>
          <w:ilvl w:val="0"/>
          <w:numId w:val="2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评委会独立工作，负责评审所有投标文件并确定中标候选人。</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评标过程的保密与公正</w:t>
      </w:r>
      <w:bookmarkEnd w:id="88"/>
      <w:r/>
      <w:bookmarkEnd w:id="89"/>
      <w:r/>
      <w:bookmarkEnd w:id="90"/>
      <w:r/>
      <w:r/>
    </w:p>
    <w:p>
      <w:pPr>
        <w:pStyle w:val="769"/>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69"/>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在评标过程中，投标人不得以任何行为影响评标过程，否则其投标文件将被作为无效投标文件。</w:t>
      </w:r>
      <w:r/>
    </w:p>
    <w:p>
      <w:pPr>
        <w:pStyle w:val="769"/>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在评标期间，采购代理机构将设专门人员与投标人联系。</w:t>
      </w:r>
      <w:r/>
    </w:p>
    <w:p>
      <w:pPr>
        <w:pStyle w:val="769"/>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采购人或采购代理机构和评标委员会不向未中标的投标人解释未中标原因，也不公布评标过程中的相关细节。</w:t>
      </w:r>
      <w:r/>
    </w:p>
    <w:p>
      <w:pPr>
        <w:pStyle w:val="769"/>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采用综合评分法的项目</w:t>
      </w:r>
      <w:r>
        <w:rPr>
          <w:rFonts w:hint="eastAsia"/>
          <w:color w:val="000000" w:themeColor="text1"/>
          <w:highlight w:val="none"/>
          <w:lang w:eastAsia="zh-CN"/>
          <w14:textFill>
            <w14:solidFill>
              <w14:schemeClr w14:val="tx1"/>
            </w14:solidFill>
          </w14:textFill>
        </w:rPr>
        <w:t xml:space="preserve">，在</w:t>
      </w:r>
      <w:r>
        <w:rPr>
          <w:color w:val="000000" w:themeColor="text1"/>
          <w:highlight w:val="none"/>
          <w14:textFill>
            <w14:solidFill>
              <w14:schemeClr w14:val="tx1"/>
            </w14:solidFill>
          </w14:textFill>
        </w:rPr>
        <w:t xml:space="preserve">公布评标结果时一并公布所有投标人的评审得分及排序情况。</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91" w:name="_Toc20823304"/>
      <w:r/>
      <w:bookmarkStart w:id="92" w:name="_Toc513029232"/>
      <w:r/>
      <w:bookmarkStart w:id="93" w:name="_Toc16938548"/>
      <w:r>
        <w:rPr>
          <w:color w:val="000000" w:themeColor="text1"/>
          <w:highlight w:val="none"/>
          <w14:textFill>
            <w14:solidFill>
              <w14:schemeClr w14:val="tx1"/>
            </w14:solidFill>
          </w14:textFill>
        </w:rPr>
        <w:t xml:space="preserve">投标的澄清</w:t>
      </w:r>
      <w:bookmarkEnd w:id="91"/>
      <w:r/>
      <w:bookmarkEnd w:id="92"/>
      <w:r/>
      <w:bookmarkEnd w:id="93"/>
      <w:r/>
      <w:r/>
    </w:p>
    <w:p>
      <w:pPr>
        <w:pStyle w:val="769"/>
        <w:numPr>
          <w:ilvl w:val="0"/>
          <w:numId w:val="2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评标期间，为</w:t>
      </w:r>
      <w:r>
        <w:rPr>
          <w:rFonts w:hint="eastAsia"/>
          <w:color w:val="000000" w:themeColor="text1"/>
          <w:highlight w:val="none"/>
          <w:lang w:eastAsia="zh-CN"/>
          <w14:textFill>
            <w14:solidFill>
              <w14:schemeClr w14:val="tx1"/>
            </w14:solidFill>
          </w14:textFill>
        </w:rPr>
        <w:t xml:space="preserve">有助于</w:t>
      </w:r>
      <w:r>
        <w:rPr>
          <w:color w:val="000000" w:themeColor="text1"/>
          <w:highlight w:val="none"/>
          <w14:textFill>
            <w14:solidFill>
              <w14:schemeClr w14:val="tx1"/>
            </w14:solidFill>
          </w14:textFill>
        </w:rPr>
        <w:t xml:space="preserve">投标文件的审查、评价和比较，评委会有权以电子函件形式要求投标人对其投标文件进行澄清，但并非对每个投标人都作澄清要求。</w:t>
      </w:r>
      <w:r/>
    </w:p>
    <w:p>
      <w:pPr>
        <w:pStyle w:val="769"/>
        <w:numPr>
          <w:ilvl w:val="0"/>
          <w:numId w:val="2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接到评委会澄清要求的投标人应派人按评委会规定的时间和格式在“苏采云系统”中</w:t>
      </w:r>
      <w:r>
        <w:rPr>
          <w:rFonts w:hint="eastAsia"/>
          <w:color w:val="000000" w:themeColor="text1"/>
          <w:highlight w:val="none"/>
          <w:lang w:eastAsia="zh-CN"/>
          <w14:textFill>
            <w14:solidFill>
              <w14:schemeClr w14:val="tx1"/>
            </w14:solidFill>
          </w14:textFill>
        </w:rPr>
        <w:t xml:space="preserve">作出</w:t>
      </w:r>
      <w:r>
        <w:rPr>
          <w:color w:val="000000" w:themeColor="text1"/>
          <w:highlight w:val="none"/>
          <w14:textFill>
            <w14:solidFill>
              <w14:schemeClr w14:val="tx1"/>
            </w14:solidFill>
          </w14:textFill>
        </w:rPr>
        <w:t xml:space="preserve">澄清，澄清的内容作为投标文件的补充部分，但投标的价格和实质性的内容不得做任何更改。</w:t>
      </w:r>
      <w:r/>
    </w:p>
    <w:p>
      <w:pPr>
        <w:pStyle w:val="769"/>
        <w:numPr>
          <w:ilvl w:val="0"/>
          <w:numId w:val="2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接到评委会澄清要求的投标人如未按规定作出澄清，其风险由投标人自行承担。</w:t>
      </w:r>
      <w:r/>
    </w:p>
    <w:p>
      <w:pPr>
        <w:pStyle w:val="745"/>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94" w:name="_Toc20823305"/>
      <w:r/>
      <w:bookmarkStart w:id="95" w:name="_Toc513029233"/>
      <w:r/>
      <w:bookmarkStart w:id="96" w:name="_Toc16938549"/>
      <w:r>
        <w:rPr>
          <w:color w:val="000000" w:themeColor="text1"/>
          <w:highlight w:val="none"/>
          <w14:textFill>
            <w14:solidFill>
              <w14:schemeClr w14:val="tx1"/>
            </w14:solidFill>
          </w14:textFill>
        </w:rPr>
        <w:t xml:space="preserve">对投标文件的初审</w:t>
      </w:r>
      <w:bookmarkEnd w:id="94"/>
      <w:r/>
      <w:bookmarkEnd w:id="95"/>
      <w:r/>
      <w:bookmarkEnd w:id="96"/>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投标文件初审分为资格审查和符合性审查。</w:t>
      </w:r>
      <w:r/>
    </w:p>
    <w:p>
      <w:pPr>
        <w:pStyle w:val="769"/>
        <w:ind w:firstLine="480"/>
        <w:tabs>
          <w:tab w:val="left" w:pos="480" w:leader="none"/>
        </w:tabs>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rPr>
          <w:color w:val="000000" w:themeColor="text1"/>
          <w:highlight w:val="none"/>
          <w14:textFill>
            <w14:solidFill>
              <w14:schemeClr w14:val="tx1"/>
            </w14:solidFill>
          </w14:textFill>
        </w:rPr>
        <w:t xml:space="preserve">.1.1资格审查：依据法律法规和招标文件的规定，由采购人对投标文件中的资格证明文件进行审查。资格审查的结论，采购人以书面形式向评委会进行反馈。</w:t>
      </w:r>
      <w:r>
        <w:rPr>
          <w:rFonts w:hint="eastAsia"/>
          <w:color w:val="000000" w:themeColor="text1"/>
          <w:highlight w:val="none"/>
          <w:lang w:val="en-US" w:eastAsia="zh-CN"/>
          <w14:textFill>
            <w14:solidFill>
              <w14:schemeClr w14:val="tx1"/>
            </w14:solidFill>
          </w14:textFill>
        </w:rPr>
        <w:t xml:space="preserve">资格审查因素详见招标文件第一部分。</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采购人在进行资格审查的同时，评标委员会从“信用中国”网站查询供应商的信用记录，以确定供应商是否具备参加</w:t>
      </w:r>
      <w:r>
        <w:rPr>
          <w:rFonts w:hint="eastAsia"/>
          <w:color w:val="000000" w:themeColor="text1"/>
          <w:highlight w:val="none"/>
          <w14:textFill>
            <w14:solidFill>
              <w14:schemeClr w14:val="tx1"/>
            </w14:solidFill>
          </w14:textFill>
        </w:rPr>
        <w:t xml:space="preserve">本项目投标</w:t>
      </w:r>
      <w:r>
        <w:rPr>
          <w:color w:val="000000" w:themeColor="text1"/>
          <w:highlight w:val="none"/>
          <w14:textFill>
            <w14:solidFill>
              <w14:schemeClr w14:val="tx1"/>
            </w14:solidFill>
          </w14:textFill>
        </w:rPr>
        <w:t xml:space="preserve">的资格。</w:t>
      </w:r>
      <w:r>
        <w:rPr>
          <w:rFonts w:hint="eastAsia"/>
          <w:color w:val="000000" w:themeColor="text1"/>
          <w:highlight w:val="none"/>
          <w14:textFill>
            <w14:solidFill>
              <w14:schemeClr w14:val="tx1"/>
            </w14:solidFill>
          </w14:textFill>
        </w:rPr>
        <w:t xml:space="preserve">查询结果将在“苏采云”系统中上传并归档。</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color w:val="000000" w:themeColor="text1"/>
          <w:highlight w:val="none"/>
          <w:lang w:val="en-US" w:eastAsia="zh-CN"/>
          <w14:textFill>
            <w14:solidFill>
              <w14:schemeClr w14:val="tx1"/>
            </w14:solidFill>
          </w14:textFill>
        </w:rPr>
        <w:t xml:space="preserve">信</w:t>
      </w:r>
      <w:r>
        <w:rPr>
          <w:color w:val="000000" w:themeColor="text1"/>
          <w:highlight w:val="none"/>
          <w14:textFill>
            <w14:solidFill>
              <w14:schemeClr w14:val="tx1"/>
            </w14:solidFill>
          </w14:textFill>
        </w:rPr>
        <w:t xml:space="preserve">用记录。</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rPr>
          <w:color w:val="000000" w:themeColor="text1"/>
          <w:highlight w:val="none"/>
          <w14:textFill>
            <w14:solidFill>
              <w14:schemeClr w14:val="tx1"/>
            </w14:solidFill>
          </w14:textFill>
        </w:rPr>
        <w:t xml:space="preserve">.1.2符合性审查：依据招标文件的规定，由评委会从投标文件的有效性、完整性和对招标文件的响应程度进行审查，以确定是否对招标文件的实质性要求作出响应。</w:t>
      </w:r>
      <w:r/>
    </w:p>
    <w:tbl>
      <w:tblPr>
        <w:tblStyle w:val="754"/>
        <w:tblW w:w="501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52"/>
        <w:gridCol w:w="425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000000" w:themeColor="text1"/>
                <w:sz w:val="24"/>
                <w:szCs w:val="32"/>
                <w:highlight w:val="none"/>
                <w14:textFill>
                  <w14:solidFill>
                    <w14:schemeClr w14:val="tx1"/>
                  </w14:solidFill>
                </w14:textFill>
              </w:rPr>
            </w:pPr>
            <w:r/>
            <w:bookmarkStart w:id="97" w:name="_Hlk196921993"/>
            <w:r>
              <w:rPr>
                <w:rFonts w:hint="eastAsia"/>
                <w:color w:val="000000" w:themeColor="text1"/>
                <w:sz w:val="24"/>
                <w:szCs w:val="32"/>
                <w:highlight w:val="none"/>
                <w14:textFill>
                  <w14:solidFill>
                    <w14:schemeClr w14:val="tx1"/>
                  </w14:solidFill>
                </w14:textFill>
              </w:rPr>
              <w:t xml:space="preserve">投标函</w:t>
            </w:r>
            <w:r>
              <w:rPr>
                <w:rFonts w:hint="eastAsia"/>
                <w:color w:val="000000" w:themeColor="text1"/>
                <w:sz w:val="24"/>
                <w:szCs w:val="32"/>
                <w:highlight w:val="none"/>
                <w:lang w:val="en-US" w:eastAsia="zh-CN"/>
                <w14:textFill>
                  <w14:solidFill>
                    <w14:schemeClr w14:val="tx1"/>
                  </w14:solidFill>
                </w14:textFill>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bookmarkStart w:id="98" w:name="_Hlk196922000"/>
            <w:r>
              <w:rPr>
                <w:rFonts w:hint="eastAsia"/>
                <w:color w:val="000000" w:themeColor="text1"/>
                <w:sz w:val="24"/>
                <w:szCs w:val="32"/>
                <w:highlight w:val="none"/>
                <w14:textFill>
                  <w14:solidFill>
                    <w14:schemeClr w14:val="tx1"/>
                  </w14:solidFill>
                </w14:textFill>
              </w:rPr>
              <w:t xml:space="preserve">投标人委托授权代表投标的，须提供法定代表人</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lang w:val="en-US" w:eastAsia="zh-CN"/>
                <w14:textFill>
                  <w14:solidFill>
                    <w14:schemeClr w14:val="tx1"/>
                  </w14:solidFill>
                </w14:textFill>
              </w:rPr>
              <w:t xml:space="preserve">或其他组织的负责人，下同</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授权书及授权代表身份证（扫描件）；法定代表人本人参与投标的，提供法定代表人身份证明书及法定代表人身份证（扫描件）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99" w:name="_Hlk198712051"/>
            <w:r>
              <w:rPr>
                <w:rFonts w:hint="eastAsia"/>
                <w:color w:val="000000" w:themeColor="text1"/>
                <w:sz w:val="24"/>
                <w:szCs w:val="32"/>
                <w:highlight w:val="none"/>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100" w:name="_Hlk196922013"/>
            <w:r>
              <w:rPr>
                <w:rFonts w:hint="eastAsia"/>
                <w:color w:val="000000" w:themeColor="text1"/>
                <w:sz w:val="24"/>
                <w:szCs w:val="32"/>
                <w:highlight w:val="none"/>
                <w14:textFill>
                  <w14:solidFill>
                    <w14:schemeClr w14:val="tx1"/>
                  </w14:solidFill>
                </w14:textFill>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10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101" w:name="_Hlk196922021"/>
            <w:r>
              <w:rPr>
                <w:rFonts w:hint="eastAsia"/>
                <w:color w:val="000000" w:themeColor="text1"/>
                <w:sz w:val="24"/>
                <w:szCs w:val="32"/>
                <w:highlight w:val="none"/>
                <w14:textFill>
                  <w14:solidFill>
                    <w14:schemeClr w14:val="tx1"/>
                  </w14:solidFill>
                </w14:textFill>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101"/>
            <w:r/>
            <w:r/>
          </w:p>
        </w:tc>
      </w:tr>
    </w:tbl>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rPr>
          <w:color w:val="000000" w:themeColor="text1"/>
          <w:highlight w:val="none"/>
          <w14:textFill>
            <w14:solidFill>
              <w14:schemeClr w14:val="tx1"/>
            </w14:solidFill>
          </w14:textFill>
        </w:rPr>
        <w:t xml:space="preserve">.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pStyle w:val="769"/>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投标文件中开标一览表内容与投标文件中相应内容不一致的，以开标一览表为准。</w:t>
      </w:r>
      <w:r/>
    </w:p>
    <w:p>
      <w:pPr>
        <w:pStyle w:val="769"/>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大写金额和小写金额不一致的，以大写金额为准。</w:t>
      </w:r>
      <w:r/>
    </w:p>
    <w:p>
      <w:pPr>
        <w:pStyle w:val="769"/>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单价金额小数点或者百分比有明显错位的，以开标一览表的总价为准，并修改单价。</w:t>
      </w:r>
      <w:r/>
    </w:p>
    <w:p>
      <w:pPr>
        <w:pStyle w:val="769"/>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总价金额与按单价汇总金额不一致的，以单价金额计算结果为准。</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同时出现两种以上错误的，按照前款规定的顺序修正。</w:t>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pStyle w:val="769"/>
        <w:numPr>
          <w:ilvl w:val="0"/>
          <w:numId w:val="30"/>
        </w:numPr>
        <w:ind w:left="0" w:firstLine="480"/>
        <w:tabs>
          <w:tab w:val="left" w:pos="900" w:leader="none"/>
        </w:tabs>
        <w:rPr>
          <w:color w:val="000000" w:themeColor="text1"/>
          <w:highlight w:val="none"/>
          <w14:textFill>
            <w14:solidFill>
              <w14:schemeClr w14:val="tx1"/>
            </w14:solidFill>
          </w14:textFill>
        </w:rPr>
      </w:pPr>
      <w:r/>
      <w:bookmarkStart w:id="102" w:name="_Toc20823306"/>
      <w:r/>
      <w:bookmarkStart w:id="103" w:name="_Toc513029234"/>
      <w:r/>
      <w:bookmarkStart w:id="104" w:name="_Toc16938550"/>
      <w:r>
        <w:rPr>
          <w:color w:val="000000" w:themeColor="text1"/>
          <w:highlight w:val="none"/>
          <w14:textFill>
            <w14:solidFill>
              <w14:schemeClr w14:val="tx1"/>
            </w14:solidFill>
          </w14:textFill>
        </w:rPr>
        <w:t xml:space="preserve">投标人在开、评标全过程中应</w:t>
      </w:r>
      <w:r>
        <w:rPr>
          <w:rFonts w:hint="eastAsia"/>
          <w:color w:val="000000" w:themeColor="text1"/>
          <w:highlight w:val="none"/>
          <w14:textFill>
            <w14:solidFill>
              <w14:schemeClr w14:val="tx1"/>
            </w14:solidFill>
          </w14:textFill>
        </w:rPr>
        <w:t xml:space="preserve">保持通信畅通</w:t>
      </w:r>
      <w:r>
        <w:rPr>
          <w:color w:val="000000" w:themeColor="text1"/>
          <w:highlight w:val="none"/>
          <w14:textFill>
            <w14:solidFill>
              <w14:schemeClr w14:val="tx1"/>
            </w14:solidFill>
          </w14:textFill>
        </w:rPr>
        <w:t xml:space="preserve">，并安排专人与采购人或采购代理机构及评标委员会联系。</w:t>
      </w:r>
      <w:bookmarkEnd w:id="102"/>
      <w:r/>
      <w:bookmarkEnd w:id="103"/>
      <w:r/>
      <w:bookmarkEnd w:id="104"/>
      <w:r/>
      <w:r/>
    </w:p>
    <w:p>
      <w:pPr>
        <w:pStyle w:val="745"/>
        <w:numPr>
          <w:ilvl w:val="0"/>
          <w:numId w:val="14"/>
        </w:numPr>
        <w:ind w:firstLine="482"/>
        <w:tabs>
          <w:tab w:val="clear" w:pos="210" w:leader="none"/>
          <w:tab w:val="left" w:pos="781" w:leader="none"/>
        </w:tabs>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无效投标条款和废标条款</w:t>
      </w:r>
      <w:r/>
    </w:p>
    <w:p>
      <w:pPr>
        <w:pStyle w:val="769"/>
        <w:numPr>
          <w:ilvl w:val="0"/>
          <w:numId w:val="32"/>
        </w:numPr>
        <w:ind w:left="0" w:firstLine="480"/>
        <w:tabs>
          <w:tab w:val="left" w:pos="900" w:leader="none"/>
        </w:tabs>
        <w:rPr>
          <w:color w:val="000000" w:themeColor="text1"/>
          <w:highlight w:val="none"/>
          <w14:textFill>
            <w14:solidFill>
              <w14:schemeClr w14:val="tx1"/>
            </w14:solidFill>
          </w14:textFill>
        </w:rPr>
      </w:pPr>
      <w:r/>
      <w:bookmarkStart w:id="105" w:name="_Toc16938551"/>
      <w:r/>
      <w:bookmarkStart w:id="106" w:name="_Toc513029235"/>
      <w:r/>
      <w:bookmarkStart w:id="107" w:name="_Toc20823307"/>
      <w:r>
        <w:rPr>
          <w:color w:val="000000" w:themeColor="text1"/>
          <w:highlight w:val="none"/>
          <w14:textFill>
            <w14:solidFill>
              <w14:schemeClr w14:val="tx1"/>
            </w14:solidFill>
          </w14:textFill>
        </w:rPr>
        <w:t xml:space="preserve">无效投标条款</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.1.1投标人在规定的时间内未成功解密电子投标文件的。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.1.2投标人未按照招标文件要求上传电子投标文件的。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.1.3同一投标人提交两个（含两个）以上不同的投标报价的。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.1.4投标人不具备招标文件中规定的资格要求</w:t>
      </w:r>
      <w:r>
        <w:rPr>
          <w:rFonts w:hint="eastAsia"/>
          <w:color w:val="000000" w:themeColor="text1"/>
          <w:highlight w:val="none"/>
          <w14:textFill>
            <w14:solidFill>
              <w14:schemeClr w14:val="tx1"/>
            </w14:solidFill>
          </w14:textFill>
        </w:rPr>
        <w:t xml:space="preserve">或投标文件未按招标文件规定提供资格证明文件</w:t>
      </w:r>
      <w:r>
        <w:rPr>
          <w:color w:val="000000" w:themeColor="text1"/>
          <w:highlight w:val="none"/>
          <w14:textFill>
            <w14:solidFill>
              <w14:schemeClr w14:val="tx1"/>
            </w14:solidFill>
          </w14:textFill>
        </w:rPr>
        <w:t xml:space="preserve">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.1.5投标人的报价超过了采购预算或最高限价的。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.1.6未通过符合性检查的。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.1.7不符合招标文件中规定的其他实质性要求和条件的。</w:t>
      </w:r>
      <w:r>
        <w:rPr>
          <w:rFonts w:hint="eastAsia"/>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实质性要求和条件包括但不限于加注“</w:t>
      </w:r>
      <w:r>
        <w:rPr>
          <w:rFonts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”“★”号、带有</w:t>
      </w:r>
      <w:r>
        <w:rPr>
          <w:rFonts w:hint="eastAsia" w:hAnsi="宋体" w:cs="宋体"/>
          <w:color w:val="000000" w:themeColor="text1"/>
          <w:highlight w:val="none"/>
          <w:u w:val="single"/>
          <w14:textFill>
            <w14:solidFill>
              <w14:schemeClr w14:val="tx1"/>
            </w14:solidFill>
          </w14:textFill>
        </w:rPr>
        <w:t xml:space="preserve">下划线</w:t>
      </w:r>
      <w:r>
        <w:rPr>
          <w:rFonts w:hint="eastAsia" w:hAnsi="宋体" w:cs="宋体"/>
          <w:color w:val="000000" w:themeColor="text1"/>
          <w:highlight w:val="none"/>
          <w14:textFill>
            <w14:solidFill>
              <w14:schemeClr w14:val="tx1"/>
            </w14:solidFill>
          </w14:textFill>
        </w:rPr>
        <w:t xml:space="preserve">的条款或其他可能对本项目产生实质性影响的条款</w:t>
      </w:r>
      <w:r>
        <w:rPr>
          <w:rFonts w:hint="eastAsia"/>
          <w:color w:val="000000" w:themeColor="text1"/>
          <w:highlight w:val="none"/>
          <w14:textFill>
            <w14:solidFill>
              <w14:schemeClr w14:val="tx1"/>
            </w14:solidFill>
          </w14:textFill>
        </w:rPr>
        <w:t xml:space="preserve">）</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.1.9投标文件含有采购人不能接受的附加条件的。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.1.10评标委员会认为投标人的报价明显低于其他通过符合性审查的投标人的报价，有可能影响产品质量或者不能诚信履约的，通过苏采云系统要求其在合理的时间内提供说明</w:t>
      </w:r>
      <w:r>
        <w:rPr>
          <w:rFonts w:hint="eastAsia"/>
          <w:color w:val="000000" w:themeColor="text1"/>
          <w:highlight w:val="none"/>
          <w14:textFill>
            <w14:solidFill>
              <w14:schemeClr w14:val="tx1"/>
            </w14:solidFill>
          </w14:textFill>
        </w:rPr>
        <w:t xml:space="preserve">并</w:t>
      </w:r>
      <w:r>
        <w:rPr>
          <w:color w:val="000000" w:themeColor="text1"/>
          <w:highlight w:val="none"/>
          <w14:textFill>
            <w14:solidFill>
              <w14:schemeClr w14:val="tx1"/>
            </w14:solidFill>
          </w14:textFill>
        </w:rPr>
        <w:t xml:space="preserve">提交相关证明材料；投标人</w:t>
      </w:r>
      <w:r>
        <w:rPr>
          <w:rFonts w:hint="eastAsia"/>
          <w:color w:val="000000" w:themeColor="text1"/>
          <w:highlight w:val="none"/>
          <w14:textFill>
            <w14:solidFill>
              <w14:schemeClr w14:val="tx1"/>
            </w14:solidFill>
          </w14:textFill>
        </w:rPr>
        <w:t xml:space="preserve">未响应或</w:t>
      </w:r>
      <w:r>
        <w:rPr>
          <w:color w:val="000000" w:themeColor="text1"/>
          <w:highlight w:val="none"/>
          <w14:textFill>
            <w14:solidFill>
              <w14:schemeClr w14:val="tx1"/>
            </w14:solidFill>
          </w14:textFill>
        </w:rPr>
        <w:t xml:space="preserve">不能证明其报价合理性的，评标委员会应当将其作为无效投标处理。</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投标文件未按照招标文件要求加盖电子签章</w:t>
      </w:r>
      <w:r>
        <w:rPr>
          <w:rFonts w:hint="eastAsia"/>
          <w:color w:val="000000" w:themeColor="text1"/>
          <w:highlight w:val="none"/>
          <w14:textFill>
            <w14:solidFill>
              <w14:schemeClr w14:val="tx1"/>
            </w14:solidFill>
          </w14:textFill>
        </w:rPr>
        <w:t xml:space="preserve">、签字的</w:t>
      </w:r>
      <w:r>
        <w:rPr>
          <w:color w:val="000000" w:themeColor="text1"/>
          <w:highlight w:val="none"/>
          <w14:textFill>
            <w14:solidFill>
              <w14:schemeClr w14:val="tx1"/>
            </w14:solidFill>
          </w14:textFill>
        </w:rPr>
        <w:t xml:space="preserve">。</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不同的投标人投标文件制作机器码、文件创建标识码一致的。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投标人的商务、技术部分得分相差异常悬殊，评标委员会一致认为得分畸低者有可能影响产品质量或者不能诚信履约的。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其他法律法规及本招标文件规定的无效投标的情形。</w:t>
      </w:r>
      <w:r/>
    </w:p>
    <w:p>
      <w:pPr>
        <w:pStyle w:val="769"/>
        <w:numPr>
          <w:ilvl w:val="0"/>
          <w:numId w:val="3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废标条款：</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.2.1符合专业条件的供应商或者对招标文件作出实质响应的供应商不足三家的。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.2.2出现影响采购公正的违法、违规行为的。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.2.3因重大变故，采购任务取消的。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.2.4评标委员会认定招标文件存在歧义、重大缺陷导致评审工作无法进行。</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.2.5因系统故障原因造成开标不成功的。</w:t>
      </w:r>
      <w:r/>
    </w:p>
    <w:p>
      <w:pPr>
        <w:pStyle w:val="769"/>
        <w:numPr>
          <w:ilvl w:val="0"/>
          <w:numId w:val="3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投标文件线上格式要求</w:t>
      </w:r>
      <w:r/>
    </w:p>
    <w:p>
      <w:pPr>
        <w:pStyle w:val="769"/>
        <w:numPr>
          <w:ilvl w:val="0"/>
          <w:numId w:val="3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投标人应当通过“苏采云”系统提交数据电文形式的投标文件（即电子投标）。</w:t>
      </w:r>
      <w:r/>
    </w:p>
    <w:p>
      <w:pPr>
        <w:pStyle w:val="769"/>
        <w:numPr>
          <w:ilvl w:val="0"/>
          <w:numId w:val="3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通过“苏采云”系统提交政府采购客户端工具导出加密的投标文件。</w:t>
      </w:r>
      <w:r/>
    </w:p>
    <w:p>
      <w:pPr>
        <w:pStyle w:val="769"/>
        <w:numPr>
          <w:ilvl w:val="0"/>
          <w:numId w:val="3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本项目采用线上投标，即投标人的投标文件从政府采购客户端工具制作通过“苏采云”系统提交，未提供线上投标文件的，投标无效。</w:t>
      </w:r>
      <w:bookmarkEnd w:id="105"/>
      <w:r/>
      <w:bookmarkEnd w:id="106"/>
      <w:r/>
      <w:bookmarkEnd w:id="107"/>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108" w:name="_Toc120614219"/>
      <w:r>
        <w:rPr>
          <w:color w:val="000000" w:themeColor="text1"/>
          <w:highlight w:val="none"/>
          <w14:textFill>
            <w14:solidFill>
              <w14:schemeClr w14:val="tx1"/>
            </w14:solidFill>
          </w14:textFill>
        </w:rPr>
        <w:t xml:space="preserve">定标</w:t>
      </w:r>
      <w:bookmarkEnd w:id="108"/>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bookmarkStart w:id="109" w:name="_Toc16938554"/>
      <w:r/>
      <w:bookmarkStart w:id="110" w:name="_Toc20823310"/>
      <w:r>
        <w:rPr>
          <w:color w:val="000000" w:themeColor="text1"/>
          <w:highlight w:val="none"/>
          <w:u w:val="none"/>
          <w14:textFill>
            <w14:solidFill>
              <w14:schemeClr w14:val="tx1"/>
            </w14:solidFill>
          </w14:textFill>
        </w:rPr>
        <w:t xml:space="preserve">确定</w:t>
      </w:r>
      <w:bookmarkEnd w:id="109"/>
      <w:r/>
      <w:bookmarkEnd w:id="110"/>
      <w:r>
        <w:rPr>
          <w:color w:val="000000" w:themeColor="text1"/>
          <w:highlight w:val="none"/>
          <w:u w:val="none"/>
          <w14:textFill>
            <w14:solidFill>
              <w14:schemeClr w14:val="tx1"/>
            </w14:solidFill>
          </w14:textFill>
        </w:rPr>
        <w:t xml:space="preserve">中标单位</w:t>
      </w:r>
      <w:r/>
    </w:p>
    <w:p>
      <w:pPr>
        <w:pStyle w:val="769"/>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中标候选人的选取原则和数量见招标文件第四部分规定。</w:t>
      </w:r>
      <w:r/>
    </w:p>
    <w:p>
      <w:pPr>
        <w:pStyle w:val="769"/>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采购人应根据评标委员会推荐的中标候选人确定中标供应商。</w:t>
      </w:r>
      <w:r/>
    </w:p>
    <w:p>
      <w:pPr>
        <w:pStyle w:val="769"/>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采购人或采购代理机构将在“江苏政府采购网”发布中标</w:t>
      </w:r>
      <w:r>
        <w:rPr>
          <w:rFonts w:hint="eastAsia"/>
          <w:color w:val="000000" w:themeColor="text1"/>
          <w:highlight w:val="none"/>
          <w:lang w:val="en-US" w:eastAsia="zh-CN"/>
          <w14:textFill>
            <w14:solidFill>
              <w14:schemeClr w14:val="tx1"/>
            </w14:solidFill>
          </w14:textFill>
        </w:rPr>
        <w:t xml:space="preserve">结果</w:t>
      </w:r>
      <w:r>
        <w:rPr>
          <w:color w:val="000000" w:themeColor="text1"/>
          <w:highlight w:val="none"/>
          <w14:textFill>
            <w14:solidFill>
              <w14:schemeClr w14:val="tx1"/>
            </w14:solidFill>
          </w14:textFill>
        </w:rPr>
        <w:t xml:space="preserve">公告，公告期限为1个工作日。</w:t>
      </w:r>
      <w:r/>
    </w:p>
    <w:p>
      <w:pPr>
        <w:pStyle w:val="769"/>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若有充分证据证明，中标人出现下列情况之一的，一经查实，将被取消中标资格：</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.4.1提供虚假材料谋取中标的。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.4.2向采购人或采购代理机构行贿或者评审专家提供其他不正当利益的。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.4.3恶意竞争，投标总报价明显低于其自身合理成本且又无法提供证明的。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.4.4属于本文件规定的无效条件，但在评标过程中又未被评委会发现的。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.4.5与采购人或者其他供应商恶意串通的。</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.4.6采取不正当手段诋毁、排挤其他供应商的。</w:t>
      </w:r>
      <w:r/>
    </w:p>
    <w:p>
      <w:pPr>
        <w:pStyle w:val="769"/>
        <w:numPr>
          <w:ilvl w:val="0"/>
          <w:numId w:val="34"/>
        </w:numPr>
        <w:ind w:left="0" w:firstLine="480"/>
        <w:tabs>
          <w:tab w:val="left" w:pos="900" w:leader="none"/>
        </w:tabs>
        <w:rPr>
          <w:color w:val="000000" w:themeColor="text1"/>
          <w:highlight w:val="none"/>
          <w14:textFill>
            <w14:solidFill>
              <w14:schemeClr w14:val="tx1"/>
            </w14:solidFill>
          </w14:textFill>
        </w:rPr>
      </w:pPr>
      <w:r/>
      <w:bookmarkStart w:id="111" w:name="_Toc200451960"/>
      <w:r>
        <w:rPr>
          <w:color w:val="000000" w:themeColor="text1"/>
          <w:highlight w:val="none"/>
          <w14:textFill>
            <w14:solidFill>
              <w14:schemeClr w14:val="tx1"/>
            </w14:solidFill>
          </w14:textFill>
        </w:rPr>
        <w:t xml:space="preserve">有下列情形之一的，视为投标人串通投标，投标无效：</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.5.1不同投标人的投标文件由同一单位或者个人编制；</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.5.2不同投标人委托同一单位或者个人办理投标事宜；</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.5.3不同投标人的投标文件载明的项目管理成员或者联系人员为同一人；</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.5.4不同投标人的投标文件异常一致或者投标报价呈规律性差异；</w:t>
      </w:r>
      <w:r/>
    </w:p>
    <w:p>
      <w:pPr>
        <w:pStyle w:val="76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.5.5不同投标人的投标文件相互混装；</w:t>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质疑</w:t>
      </w:r>
      <w:bookmarkEnd w:id="111"/>
      <w:r>
        <w:rPr>
          <w:color w:val="000000" w:themeColor="text1"/>
          <w:highlight w:val="none"/>
          <w:u w:val="none"/>
          <w14:textFill>
            <w14:solidFill>
              <w14:schemeClr w14:val="tx1"/>
            </w14:solidFill>
          </w14:textFill>
        </w:rPr>
        <w:t xml:space="preserve">与投诉</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提出质疑的供应商应当是参与所质疑项目采购活动的供应商。潜在供应商依法获取其可质疑的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的，可以对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提出质疑。</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供应商认为</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、采购过程和采购结果使自己的权益受到损害的，可以在知道或应知其权益受到损害之日起七个工作日内，以书面形式向采购人或采购代理机构提出质疑。上述应知其权益受到损害之日，是指：</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.2.1对可以质疑的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提出质疑的，为收到</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之日或者</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公告期限届满之日；</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.2.2对采购过程提出质疑的，为各采购程序环节结束之日；</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.2.3对中标或者成交结果提出质疑的，为中标或者成交结果公告期限届满之日。</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供应商应当在法定质疑期内一次性提出针对同一采购程序环节的质疑。</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质疑函必须按要求的格式和内容进行填写。供应商如组成联合体参加投标，则要求签字、盖章、加盖公章之处，联合体各方均须按要求签字、盖章、加盖公章。</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质疑答复依据《政府采购质疑和投诉办法》（财政部令第94号）。</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采购人质疑接收人及联系方式，见招标文件第一部分。</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以下情形的质疑不予受理</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.5.1内容不符合《政府采购质疑和投诉办法》第十二条规定的质疑。</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.5.2超出政府采购法定期限的质疑。</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.5.3未参加投标活动的供应商或在投标活动中自身权益未受到损害的供应商所提出的质疑。</w:t>
      </w:r>
      <w:r/>
    </w:p>
    <w:p>
      <w:pPr>
        <w:pStyle w:val="76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.5.4供应商组成联合体参加投标，联合体中任何一方或多方未按要求签字、盖章、加盖公章的质疑。</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69"/>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中标通知书</w:t>
      </w:r>
      <w:r/>
    </w:p>
    <w:p>
      <w:pPr>
        <w:pStyle w:val="769"/>
        <w:numPr>
          <w:ilvl w:val="0"/>
          <w:numId w:val="3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中标结果确定后，采购人或采购代理机构将向中标供应商发出中标通知书。</w:t>
      </w:r>
      <w:r/>
    </w:p>
    <w:p>
      <w:pPr>
        <w:pStyle w:val="769"/>
        <w:numPr>
          <w:ilvl w:val="0"/>
          <w:numId w:val="3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4"/>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112" w:name="_Toc20823308"/>
      <w:r/>
      <w:bookmarkStart w:id="113" w:name="_Toc513029236"/>
      <w:r/>
      <w:bookmarkStart w:id="114" w:name="_Toc120614220"/>
      <w:r/>
      <w:bookmarkStart w:id="115" w:name="_Toc16938552"/>
      <w:r>
        <w:rPr>
          <w:color w:val="000000" w:themeColor="text1"/>
          <w:highlight w:val="none"/>
          <w14:textFill>
            <w14:solidFill>
              <w14:schemeClr w14:val="tx1"/>
            </w14:solidFill>
          </w14:textFill>
        </w:rPr>
        <w:t xml:space="preserve">授予合同</w:t>
      </w:r>
      <w:bookmarkEnd w:id="112"/>
      <w:r/>
      <w:bookmarkEnd w:id="113"/>
      <w:r/>
      <w:bookmarkEnd w:id="114"/>
      <w:r/>
      <w:bookmarkEnd w:id="115"/>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bookmarkStart w:id="116" w:name="_Toc513029237"/>
      <w:r/>
      <w:bookmarkStart w:id="117" w:name="_Toc16938553"/>
      <w:r/>
      <w:bookmarkStart w:id="118" w:name="_Toc20823309"/>
      <w:r>
        <w:rPr>
          <w:color w:val="000000" w:themeColor="text1"/>
          <w:highlight w:val="none"/>
          <w:u w:val="none"/>
          <w14:textFill>
            <w14:solidFill>
              <w14:schemeClr w14:val="tx1"/>
            </w14:solidFill>
          </w14:textFill>
        </w:rPr>
        <w:t xml:space="preserve">签订合同</w:t>
      </w:r>
      <w:r/>
    </w:p>
    <w:p>
      <w:pPr>
        <w:pStyle w:val="76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中标人应当在中标通知书发出之日起三十日内，按照招标文件确定的事项与采购人签订政府采购合同。</w:t>
      </w:r>
      <w:r/>
    </w:p>
    <w:p>
      <w:pPr>
        <w:pStyle w:val="76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招标文件、中标人的投标文件及招标过程中有关澄清、承诺文件均应作为合同附件。</w:t>
      </w:r>
      <w:r/>
    </w:p>
    <w:p>
      <w:pPr>
        <w:pStyle w:val="76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货物和服务的追加、减少和添购</w:t>
      </w:r>
      <w:r/>
    </w:p>
    <w:p>
      <w:pPr>
        <w:pStyle w:val="76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6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6"/>
      <w:r/>
      <w:bookmarkEnd w:id="117"/>
      <w:r/>
      <w:bookmarkEnd w:id="118"/>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 xml:space="preserve">政府采购中实施本国产品标准及相关政策</w:t>
      </w:r>
      <w:r/>
    </w:p>
    <w:p>
      <w:pPr>
        <w:pStyle w:val="769"/>
        <w:ind w:left="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本项目对采购本国产品给予政策支持。</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政府采购履约保证资金</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45"/>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政府采购履约资金扶持政策</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w:t>
      </w:r>
      <w:r>
        <w:rPr>
          <w:rFonts w:hint="default" w:ascii="Times New Roman" w:hAnsi="Times New Roman" w:eastAsia="宋体" w:cs="Times New Roman"/>
          <w:b/>
          <w:color w:val="000000" w:themeColor="text1"/>
          <w:sz w:val="24"/>
          <w:szCs w:val="24"/>
          <w:highlight w:val="none"/>
          <w:u w:val="none"/>
          <w14:textFill>
            <w14:solidFill>
              <w14:schemeClr w14:val="tx1"/>
            </w14:solidFill>
          </w14:textFill>
        </w:rPr>
        <w:t xml:space="preserve">当依法按时在“苏采云”系统中录入并公开政府采购合同信息，勾选“融资贷款”选</w:t>
      </w:r>
      <w:r>
        <w:rPr>
          <w:color w:val="000000" w:themeColor="text1"/>
          <w:highlight w:val="none"/>
          <w14:textFill>
            <w14:solidFill>
              <w14:schemeClr w14:val="tx1"/>
            </w14:solidFill>
          </w14:textFill>
        </w:rPr>
        <w:t xml:space="preserve">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1468"/>
        <w:ind w:firstLine="640"/>
        <w:tabs>
          <w:tab w:val="left" w:pos="6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第三部分  项目需求</w:t>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投标人不能简单照搬照抄招标文件项目需求说明中的技术、商务要求，</w:t>
      </w:r>
      <w:r>
        <w:rPr>
          <w:rFonts w:hint="eastAsia"/>
          <w:b/>
          <w:color w:val="000000" w:themeColor="text1"/>
          <w:highlight w:val="none"/>
          <w14:textFill>
            <w14:solidFill>
              <w14:schemeClr w14:val="tx1"/>
            </w14:solidFill>
          </w14:textFill>
        </w:rPr>
        <w:t xml:space="preserve">必须</w:t>
      </w:r>
      <w:r>
        <w:rPr>
          <w:b/>
          <w:color w:val="000000" w:themeColor="text1"/>
          <w:highlight w:val="none"/>
          <w14:textFill>
            <w14:solidFill>
              <w14:schemeClr w14:val="tx1"/>
            </w14:solidFill>
          </w14:textFill>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themeColor="text1"/>
          <w:highlight w:val="non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本章节</w:t>
      </w:r>
      <w:r>
        <w:rPr>
          <w:rFonts w:hint="eastAsia"/>
          <w:b/>
          <w:color w:val="000000" w:themeColor="text1"/>
          <w:highlight w:val="none"/>
          <w:u w:val="single"/>
          <w14:textFill>
            <w14:solidFill>
              <w14:schemeClr w14:val="tx1"/>
            </w14:solidFill>
          </w14:textFill>
        </w:rPr>
        <w:t xml:space="preserve">加“</w:t>
      </w:r>
      <w:r>
        <w:rPr>
          <w:color w:val="000000" w:themeColor="text1"/>
          <w:highlight w:val="none"/>
          <w:u w:val="single"/>
          <w14:textFill>
            <w14:solidFill>
              <w14:schemeClr w14:val="tx1"/>
            </w14:solidFill>
          </w14:textFill>
        </w:rPr>
        <w:t xml:space="preserve">★</w:t>
      </w:r>
      <w:r>
        <w:rPr>
          <w:rFonts w:hint="eastAsia"/>
          <w:b/>
          <w:color w:val="000000" w:themeColor="text1"/>
          <w:highlight w:val="none"/>
          <w:u w:val="singl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的内容为实质性要求，有任意一条负偏离的均按无效投标处理</w:t>
      </w:r>
      <w:r>
        <w:rPr>
          <w:b/>
          <w:color w:val="000000" w:themeColor="text1"/>
          <w:highlight w:val="none"/>
          <w14:textFill>
            <w14:solidFill>
              <w14:schemeClr w14:val="tx1"/>
            </w14:solidFill>
          </w14:textFill>
        </w:rPr>
        <w:t xml:space="preserve">。</w:t>
      </w:r>
      <w:r/>
    </w:p>
    <w:p>
      <w:pPr>
        <w:pStyle w:val="744"/>
        <w:numPr>
          <w:ilvl w:val="0"/>
          <w:numId w:val="39"/>
        </w:numPr>
        <w:ind w:left="0" w:firstLine="0"/>
        <w:tabs>
          <w:tab w:val="left" w:pos="96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货物需求一览表</w:t>
      </w:r>
      <w:r/>
    </w:p>
    <w:tbl>
      <w:tblPr>
        <w:tblStyle w:val="754"/>
        <w:tblW w:w="957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2542"/>
        <w:gridCol w:w="1418"/>
        <w:gridCol w:w="1675"/>
        <w:gridCol w:w="1595"/>
        <w:gridCol w:w="1409"/>
      </w:tblGrid>
      <w:tr>
        <w:trPr>
          <w:jc w:val="center"/>
          <w:trHeight w:val="470"/>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包号</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项目名称</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数量</w:t>
            </w:r>
            <w:r/>
          </w:p>
        </w:tc>
        <w:tc>
          <w:tcPr>
            <w:tcBorders>
              <w:top w:val="single" w:color="auto" w:sz="8" w:space="0"/>
              <w:left w:val="single" w:color="auto" w:sz="4" w:space="0"/>
              <w:bottom w:val="single" w:color="auto" w:sz="8" w:space="0"/>
              <w:right w:val="single" w:color="auto" w:sz="8" w:space="0"/>
            </w:tcBorders>
            <w:tcW w:w="1675" w:type="dxa"/>
            <w:vAlign w:val="center"/>
            <w:textDirection w:val="lrTb"/>
            <w:noWrap w:val="false"/>
          </w:tcPr>
          <w:p>
            <w:pPr>
              <w:jc w:val="center"/>
              <w:spacing w:line="360" w:lineRule="auto"/>
              <w:rPr>
                <w:rFonts w:hint="eastAsia"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预算金额</w:t>
            </w:r>
            <w:r/>
          </w:p>
          <w:p>
            <w:pPr>
              <w:jc w:val="center"/>
              <w:spacing w:line="360" w:lineRule="auto"/>
              <w:rPr>
                <w:rFonts w:hint="eastAsia" w:hAnsi="宋体" w:eastAsia="宋体"/>
                <w:b w:val="0"/>
                <w:color w:val="000000" w:themeColor="text1"/>
                <w:position w:val="0"/>
                <w:szCs w:val="21"/>
                <w:highlight w:val="none"/>
                <w:lang w:eastAsia="zh-CN"/>
                <w14:textFill>
                  <w14:solidFill>
                    <w14:schemeClr w14:val="tx1"/>
                  </w14:solidFill>
                </w14:textFill>
              </w:rPr>
            </w:pPr>
            <w:r>
              <w:rPr>
                <w:rFonts w:hint="eastAsia" w:hAnsi="宋体"/>
                <w:b w:val="0"/>
                <w:color w:val="000000" w:themeColor="text1"/>
                <w:position w:val="0"/>
                <w:szCs w:val="21"/>
                <w:highlight w:val="none"/>
                <w:lang w:eastAsia="zh-CN"/>
                <w14:textFill>
                  <w14:solidFill>
                    <w14:schemeClr w14:val="tx1"/>
                  </w14:solidFill>
                </w14:textFill>
              </w:rPr>
              <w:t xml:space="preserve">（</w:t>
            </w: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rPr>
                <w:rFonts w:hint="eastAsia" w:hAnsi="宋体"/>
                <w:b w:val="0"/>
                <w:color w:val="000000" w:themeColor="text1"/>
                <w:position w:val="0"/>
                <w:szCs w:val="21"/>
                <w:highlight w:val="none"/>
                <w:lang w:eastAsia="zh-CN"/>
                <w14:textFill>
                  <w14:solidFill>
                    <w14:schemeClr w14:val="tx1"/>
                  </w14:solidFill>
                </w14:textFill>
              </w:rPr>
              <w:t xml:space="preserve">）</w:t>
            </w:r>
            <w:r/>
          </w:p>
        </w:tc>
        <w:tc>
          <w:tcPr>
            <w:tcBorders>
              <w:top w:val="single" w:color="auto" w:sz="8" w:space="0"/>
              <w:left w:val="single" w:color="auto" w:sz="4" w:space="0"/>
              <w:bottom w:val="single" w:color="auto" w:sz="8" w:space="0"/>
              <w:right w:val="single" w:color="auto" w:sz="8" w:space="0"/>
            </w:tcBorders>
            <w:tcW w:w="1595" w:type="dxa"/>
            <w:vAlign w:val="center"/>
            <w:textDirection w:val="lrTb"/>
            <w:noWrap w:val="false"/>
          </w:tcPr>
          <w:p>
            <w:pPr>
              <w:jc w:val="center"/>
              <w:spacing w:line="360" w:lineRule="auto"/>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最高限价</w:t>
            </w:r>
            <w:r/>
          </w:p>
          <w:p>
            <w:pPr>
              <w:jc w:val="center"/>
              <w:spacing w:line="360" w:lineRule="auto"/>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p>
        </w:tc>
        <w:tc>
          <w:tcPr>
            <w:tcBorders>
              <w:top w:val="single" w:color="auto" w:sz="8" w:space="0"/>
              <w:left w:val="single" w:color="auto" w:sz="4" w:space="0"/>
              <w:bottom w:val="single" w:color="auto" w:sz="8" w:space="0"/>
              <w:right w:val="single" w:color="auto" w:sz="8" w:space="0"/>
            </w:tcBorders>
            <w:tcW w:w="1409"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是否接受进口产品投标</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eastAsia" w:hAnsi="宋体" w:eastAsia="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无创肝纤维诊断系统</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eastAsia"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内镜主机</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1套</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135</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135</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电子胃镜</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6根</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300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300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电子肠镜</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3根</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165</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165</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w:t>
            </w:r>
            <w:r/>
          </w:p>
        </w:tc>
      </w:tr>
    </w:tbl>
    <w:p>
      <w:pPr>
        <w:pStyle w:val="744"/>
        <w:numPr>
          <w:ilvl w:val="0"/>
          <w:numId w:val="39"/>
        </w:numPr>
        <w:ind w:left="0" w:firstLine="0"/>
        <w:tabs>
          <w:tab w:val="left" w:pos="963" w:leader="none"/>
        </w:tabs>
        <w:rPr>
          <w:rFonts w:hint="eastAsia"/>
          <w:color w:val="000000" w:themeColor="text1"/>
          <w:highlight w:val="none"/>
          <w:u w:val="none"/>
          <w:lang w:val="en-US" w:eastAsia="zh-CN"/>
          <w14:textFill>
            <w14:solidFill>
              <w14:schemeClr w14:val="tx1"/>
            </w14:solidFill>
          </w14:textFill>
        </w:rPr>
      </w:pPr>
      <w:r>
        <w:rPr>
          <w:rFonts w:hint="eastAsia"/>
          <w:color w:val="000000" w:themeColor="text1"/>
          <w:highlight w:val="none"/>
          <w:u w:val="none"/>
          <w:lang w:val="en-US" w:eastAsia="zh-CN"/>
          <w14:textFill>
            <w14:solidFill>
              <w14:schemeClr w14:val="tx1"/>
            </w14:solidFill>
          </w14:textFill>
        </w:rPr>
        <w:t xml:space="preserve">技术参数要求</w:t>
      </w:r>
      <w:r/>
    </w:p>
    <w:p>
      <w:pPr>
        <w:pStyle w:val="745"/>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（一）无创肝纤维诊断系统</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▲设备形式：专用可移动一体化机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探头组成方式：影像引导探头与硬度检测探头连接同一台主机及控制中心</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探头剪切波触动方式：支持多种激发方式，脚踏、手动和按键激发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显示器</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≥21.5"高分辨率宽屏液晶显示器；分辨率≥1440*900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一体式多功能按键为确保使用稳定性，原厂配备嵌入式键盘，无需第三方外接，满足参数调节、按键输入、鼠标移动等功能需求</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穿刺引导支持穿刺引导，具有穿刺线校正功能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超声诊断系统功能内置一体化超声模块，非外接拓展</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A模式实时显示具备A模式，支持实时超声信号幅度显示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内置一体化工作站：便捷</w:t>
      </w:r>
      <w:r>
        <w:rPr>
          <w:rFonts w:hint="eastAsia" w:ascii="宋体" w:hAnsi="宋体" w:cs="宋体"/>
          <w:color w:val="000000" w:themeColor="text1"/>
          <w:sz w:val="24"/>
          <w:szCs w:val="24"/>
          <w:highlight w:val="none"/>
          <w:lang w:val="en-US" w:eastAsia="zh-CN"/>
          <w14:textFill>
            <w14:solidFill>
              <w14:schemeClr w14:val="tx1"/>
            </w14:solidFill>
          </w14:textFill>
        </w:rPr>
        <w:t xml:space="preserve">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对接至医院信息系统，可支持His、RIS、PACS等医院系统；支持SqlServer、Oracle、DB2、MySql、PostgreSql等数据库对接；支持HL7、DICOM、webservices、http等协议接口；支持设备直接对接，无需通过外置工作站</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▲硬度检测探头：适用于全体型人群的硬度检测探头</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▲单一硬度检测探头超声波频率需宽频波，频率范围1.5MHz-5.0MHz</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剪切波频率肝脏硬度检测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50Hz</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单一硬度检测探头测量深度范围：15mm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85mm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压力过载保护功能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压力指示窗口实时监测探头承受压力范围，并具有压力过载自动保护功能，压力过载时自动提示并停止检测</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▲剪切波探头前端传感器为圆形且最大宽度≤8.2mm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硬度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测量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重复性误差</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脂肪衰减参数测量重复性误差</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脂肪衰减参数检测范围</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90dB/m-450dB/m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40"/>
        </w:num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病例批量管理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支持批量从设备主机删除、打印及上传</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br w:type="page" w:clear="all"/>
      </w:r>
      <w:r/>
    </w:p>
    <w:p>
      <w:pPr>
        <w:pStyle w:val="745"/>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（二）内镜主机</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pacing w:val="-5"/>
          <w:sz w:val="24"/>
          <w:szCs w:val="24"/>
          <w:highlight w:val="none"/>
          <w:lang w:eastAsia="zh-CN"/>
          <w14:textFill>
            <w14:solidFill>
              <w14:schemeClr w14:val="tx1"/>
            </w14:solidFill>
          </w14:textFill>
        </w:rPr>
        <w:t xml:space="preserve">）</w:t>
      </w:r>
      <w:r>
        <w:rPr>
          <w:rFonts w:ascii="宋体" w:hAnsi="宋体" w:cs="宋体"/>
          <w:b/>
          <w:bCs/>
          <w:color w:val="000000" w:themeColor="text1"/>
          <w:spacing w:val="-5"/>
          <w:sz w:val="24"/>
          <w:szCs w:val="24"/>
          <w:highlight w:val="none"/>
          <w14:textFill>
            <w14:solidFill>
              <w14:schemeClr w14:val="tx1"/>
            </w14:solidFill>
          </w14:textFill>
        </w:rPr>
        <w:t xml:space="preserve">图像处理</w:t>
      </w:r>
      <w:r>
        <w:rPr>
          <w:rFonts w:hint="eastAsia" w:ascii="宋体" w:hAnsi="宋体" w:cs="宋体"/>
          <w:b/>
          <w:bCs/>
          <w:color w:val="000000" w:themeColor="text1"/>
          <w:spacing w:val="-5"/>
          <w:sz w:val="24"/>
          <w:szCs w:val="24"/>
          <w:highlight w:val="none"/>
          <w14:textFill>
            <w14:solidFill>
              <w14:schemeClr w14:val="tx1"/>
            </w14:solidFill>
          </w14:textFill>
        </w:rPr>
        <w:t xml:space="preserve">装置</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 xml:space="preserve"> 1套</w:t>
      </w:r>
      <w:r>
        <w:rPr>
          <w:rFonts w:hint="eastAsia" w:ascii="宋体" w:hAnsi="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 xml:space="preserve">核心产品</w:t>
      </w:r>
      <w:r>
        <w:rPr>
          <w:rFonts w:hint="eastAsia" w:ascii="宋体" w:hAnsi="宋体" w:cs="宋体"/>
          <w:b/>
          <w:bCs/>
          <w:color w:val="000000" w:themeColor="text1"/>
          <w:spacing w:val="-5"/>
          <w:sz w:val="24"/>
          <w:szCs w:val="24"/>
          <w:highlight w:val="none"/>
          <w:lang w:eastAsia="zh-CN"/>
          <w14:textFill>
            <w14:solidFill>
              <w14:schemeClr w14:val="tx1"/>
            </w14:solidFill>
          </w14:textFill>
        </w:rPr>
        <w:t xml:space="preserve">）</w:t>
      </w:r>
      <w:r/>
    </w:p>
    <w:p>
      <w:pPr>
        <w:ind w:left="30"/>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▲1.1 LED光源一体化图像处理装置</w:t>
      </w:r>
      <w:r/>
    </w:p>
    <w:p>
      <w:pPr>
        <w:ind w:left="30"/>
        <w:keepLines w:val="0"/>
        <w:keepNext w:val="0"/>
        <w:pageBreakBefore w:val="0"/>
        <w:spacing w:before="205"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▲1.2具备</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w:t>
      </w:r>
      <w:r>
        <w:rPr>
          <w:rFonts w:ascii="宋体" w:hAnsi="宋体" w:cs="宋体"/>
          <w:color w:val="000000" w:themeColor="text1"/>
          <w:spacing w:val="-2"/>
          <w:sz w:val="24"/>
          <w:szCs w:val="24"/>
          <w:highlight w:val="none"/>
          <w14:textFill>
            <w14:solidFill>
              <w14:schemeClr w14:val="tx1"/>
            </w14:solidFill>
          </w14:textFill>
        </w:rPr>
        <w:t xml:space="preserve">5色LED光源观察功能，能帮助医生发现早期病变和观察浅表毛细血管。</w:t>
      </w:r>
      <w:r/>
    </w:p>
    <w:p>
      <w:pPr>
        <w:ind w:left="22" w:right="46" w:firstLine="7"/>
        <w:keepLines w:val="0"/>
        <w:keepNext w:val="0"/>
        <w:pageBreakBefore w:val="0"/>
        <w:spacing w:before="207"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▲1.3具备</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w:t>
      </w:r>
      <w:r>
        <w:rPr>
          <w:rFonts w:ascii="宋体" w:hAnsi="宋体" w:cs="宋体"/>
          <w:color w:val="000000" w:themeColor="text1"/>
          <w:spacing w:val="-1"/>
          <w:sz w:val="24"/>
          <w:szCs w:val="24"/>
          <w:highlight w:val="none"/>
          <w14:textFill>
            <w14:solidFill>
              <w14:schemeClr w14:val="tx1"/>
            </w14:solidFill>
          </w14:textFill>
        </w:rPr>
        <w:t xml:space="preserve">6种观察模式</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至少包括：</w:t>
      </w:r>
      <w:r>
        <w:rPr>
          <w:rFonts w:ascii="宋体" w:hAnsi="宋体" w:cs="宋体"/>
          <w:color w:val="000000" w:themeColor="text1"/>
          <w:spacing w:val="-3"/>
          <w:sz w:val="24"/>
          <w:szCs w:val="24"/>
          <w:highlight w:val="none"/>
          <w14:textFill>
            <w14:solidFill>
              <w14:schemeClr w14:val="tx1"/>
            </w14:solidFill>
          </w14:textFill>
        </w:rPr>
        <w:t xml:space="preserve">常规白光观察、窄带成像观察、自体荧光成像观察、构造与色彩强调成像、</w:t>
      </w:r>
      <w:r>
        <w:rPr>
          <w:rFonts w:ascii="宋体" w:hAnsi="宋体" w:cs="宋体"/>
          <w:color w:val="000000" w:themeColor="text1"/>
          <w:spacing w:val="-1"/>
          <w:sz w:val="24"/>
          <w:szCs w:val="24"/>
          <w:highlight w:val="none"/>
          <w14:textFill>
            <w14:solidFill>
              <w14:schemeClr w14:val="tx1"/>
            </w14:solidFill>
          </w14:textFill>
        </w:rPr>
        <w:t xml:space="preserve">双红光成像、保持对比度的亮度调节成像</w:t>
      </w:r>
      <w:r/>
    </w:p>
    <w:p>
      <w:pPr>
        <w:ind w:left="30"/>
        <w:keepLines w:val="0"/>
        <w:keepNext w:val="0"/>
        <w:pageBreakBefore w:val="0"/>
        <w:spacing w:before="206" w:line="360" w:lineRule="auto"/>
        <w:widowControl w:val="off"/>
        <w:rPr>
          <w:rFonts w:hint="eastAsia" w:ascii="宋体" w:hAnsi="宋体" w:cs="宋体"/>
          <w:color w:val="000000" w:themeColor="text1"/>
          <w:spacing w:val="-2"/>
          <w:sz w:val="24"/>
          <w:szCs w:val="24"/>
          <w:highlight w:val="none"/>
          <w:lang w:val="en-US" w:eastAsia="zh-CN"/>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▲1.4构造与色彩强调成像</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具备≥3</w:t>
      </w:r>
      <w:r>
        <w:rPr>
          <w:rFonts w:ascii="宋体" w:hAnsi="宋体" w:cs="宋体"/>
          <w:color w:val="000000" w:themeColor="text1"/>
          <w:spacing w:val="-2"/>
          <w:sz w:val="24"/>
          <w:szCs w:val="24"/>
          <w:highlight w:val="none"/>
          <w14:textFill>
            <w14:solidFill>
              <w14:schemeClr w14:val="tx1"/>
            </w14:solidFill>
          </w14:textFill>
        </w:rPr>
        <w:t xml:space="preserve">种模式</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至少包括：</w:t>
      </w:r>
      <w:r/>
    </w:p>
    <w:p>
      <w:pPr>
        <w:ind w:left="30" w:firstLine="332"/>
        <w:keepLines w:val="0"/>
        <w:keepNext w:val="0"/>
        <w:pageBreakBefore w:val="0"/>
        <w:spacing w:before="206" w:line="360" w:lineRule="auto"/>
        <w:widowControl w:val="off"/>
        <w:rPr>
          <w:rFonts w:hint="eastAsia" w:ascii="宋体" w:hAnsi="宋体" w:cs="宋体"/>
          <w:color w:val="000000" w:themeColor="text1"/>
          <w:spacing w:val="-3"/>
          <w:sz w:val="24"/>
          <w:szCs w:val="24"/>
          <w:highlight w:val="none"/>
          <w:lang w:eastAsia="zh-CN"/>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增加暗处亮度、色调</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p>
    <w:p>
      <w:pPr>
        <w:ind w:left="30" w:firstLine="332"/>
        <w:keepLines w:val="0"/>
        <w:keepNext w:val="0"/>
        <w:pageBreakBefore w:val="0"/>
        <w:spacing w:before="206" w:line="360" w:lineRule="auto"/>
        <w:widowControl w:val="off"/>
        <w:rPr>
          <w:rFonts w:hint="eastAsia" w:ascii="宋体" w:hAnsi="宋体" w:cs="宋体"/>
          <w:color w:val="000000" w:themeColor="text1"/>
          <w:spacing w:val="-3"/>
          <w:sz w:val="24"/>
          <w:szCs w:val="24"/>
          <w:highlight w:val="none"/>
          <w:lang w:eastAsia="zh-CN"/>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强调颜色的细微变化</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p>
    <w:p>
      <w:pPr>
        <w:ind w:left="30" w:firstLine="335"/>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纹理构造：强调血管，黏膜形态的变化</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p>
    <w:p>
      <w:pPr>
        <w:ind w:left="30"/>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▲1.5双红光成像技术</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至少包括以下</w:t>
      </w:r>
      <w:r>
        <w:rPr>
          <w:rFonts w:ascii="宋体" w:hAnsi="宋体" w:cs="宋体"/>
          <w:color w:val="000000" w:themeColor="text1"/>
          <w:spacing w:val="-2"/>
          <w:sz w:val="24"/>
          <w:szCs w:val="24"/>
          <w:highlight w:val="none"/>
          <w14:textFill>
            <w14:solidFill>
              <w14:schemeClr w14:val="tx1"/>
            </w14:solidFill>
          </w14:textFill>
        </w:rPr>
        <w:t xml:space="preserve">三种模式</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p>
    <w:p>
      <w:pPr>
        <w:ind w:left="39" w:firstLine="324"/>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5"/>
          <w:sz w:val="24"/>
          <w:szCs w:val="24"/>
          <w:highlight w:val="none"/>
          <w14:textFill>
            <w14:solidFill>
              <w14:schemeClr w14:val="tx1"/>
            </w14:solidFill>
          </w14:textFill>
        </w:rPr>
        <w:t xml:space="preserve">出血点的观察</w:t>
      </w:r>
      <w:r>
        <w:rPr>
          <w:rFonts w:hint="eastAsia" w:ascii="宋体" w:hAnsi="宋体" w:cs="宋体"/>
          <w:color w:val="000000" w:themeColor="text1"/>
          <w:spacing w:val="-5"/>
          <w:sz w:val="24"/>
          <w:szCs w:val="24"/>
          <w:highlight w:val="none"/>
          <w:lang w:eastAsia="zh-CN"/>
          <w14:textFill>
            <w14:solidFill>
              <w14:schemeClr w14:val="tx1"/>
            </w14:solidFill>
          </w14:textFill>
        </w:rPr>
        <w:t xml:space="preserve">；</w:t>
      </w:r>
      <w:r/>
    </w:p>
    <w:p>
      <w:pPr>
        <w:ind w:left="39" w:firstLine="332"/>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更强调红色深层血管用红色表示</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p>
    <w:p>
      <w:pPr>
        <w:ind w:left="39" w:firstLine="332"/>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深层血管用绿色，表层血管用红色</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p>
    <w:p>
      <w:pPr>
        <w:ind w:left="39"/>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1.6主机支持实现4K分辨率</w:t>
      </w:r>
      <w:r>
        <w:rPr>
          <w:rFonts w:hint="eastAsia" w:ascii="宋体" w:hAnsi="宋体" w:cs="宋体"/>
          <w:color w:val="000000" w:themeColor="text1"/>
          <w:spacing w:val="-4"/>
          <w:sz w:val="24"/>
          <w:szCs w:val="24"/>
          <w:highlight w:val="none"/>
          <w:lang w:eastAsia="zh-CN"/>
          <w14:textFill>
            <w14:solidFill>
              <w14:schemeClr w14:val="tx1"/>
            </w14:solidFill>
          </w14:textFill>
        </w:rPr>
        <w:t xml:space="preserve">。</w:t>
      </w:r>
      <w:r/>
    </w:p>
    <w:p>
      <w:pPr>
        <w:ind w:left="39"/>
        <w:keepLines w:val="0"/>
        <w:keepNext w:val="0"/>
        <w:pageBreakBefore w:val="0"/>
        <w:spacing w:before="207"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1.7模拟信号输出：VBS复合接口。</w:t>
      </w:r>
      <w:r/>
    </w:p>
    <w:p>
      <w:pPr>
        <w:ind w:left="39"/>
        <w:keepLines w:val="0"/>
        <w:keepNext w:val="0"/>
        <w:pageBreakBefore w:val="0"/>
        <w:spacing w:before="207"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1"/>
          <w:sz w:val="24"/>
          <w:szCs w:val="24"/>
          <w:highlight w:val="none"/>
          <w14:textFill>
            <w14:solidFill>
              <w14:schemeClr w14:val="tx1"/>
            </w14:solidFill>
          </w14:textFill>
        </w:rPr>
        <w:t xml:space="preserve">1.8数字信号输出：12G-SDI,3G-SDI,HD-SDI,SD-SDI</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p>
    <w:p>
      <w:pPr>
        <w:ind w:left="39"/>
        <w:keepLines w:val="0"/>
        <w:keepNext w:val="0"/>
        <w:pageBreakBefore w:val="0"/>
        <w:spacing w:before="209"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5"/>
          <w:sz w:val="24"/>
          <w:szCs w:val="24"/>
          <w:highlight w:val="none"/>
          <w14:textFill>
            <w14:solidFill>
              <w14:schemeClr w14:val="tx1"/>
            </w14:solidFill>
          </w14:textFill>
        </w:rPr>
        <w:t xml:space="preserve">1.9</w:t>
      </w:r>
      <w:r>
        <w:rPr>
          <w:rFonts w:hint="eastAsia" w:ascii="宋体" w:hAnsi="宋体" w:cs="宋体"/>
          <w:color w:val="000000" w:themeColor="text1"/>
          <w:spacing w:val="-5"/>
          <w:sz w:val="24"/>
          <w:szCs w:val="24"/>
          <w:highlight w:val="none"/>
          <w:lang w:val="en-US" w:eastAsia="zh-CN"/>
          <w14:textFill>
            <w14:solidFill>
              <w14:schemeClr w14:val="tx1"/>
            </w14:solidFill>
          </w14:textFill>
        </w:rPr>
        <w:t xml:space="preserve">可</w:t>
      </w:r>
      <w:r>
        <w:rPr>
          <w:rFonts w:ascii="宋体" w:hAnsi="宋体" w:cs="宋体"/>
          <w:color w:val="000000" w:themeColor="text1"/>
          <w:spacing w:val="-5"/>
          <w:sz w:val="24"/>
          <w:szCs w:val="24"/>
          <w:highlight w:val="none"/>
          <w14:textFill>
            <w14:solidFill>
              <w14:schemeClr w14:val="tx1"/>
            </w14:solidFill>
          </w14:textFill>
        </w:rPr>
        <w:t xml:space="preserve">保存≥20名用户的功能设置</w:t>
      </w:r>
      <w:r>
        <w:rPr>
          <w:rFonts w:hint="eastAsia" w:ascii="宋体" w:hAnsi="宋体" w:cs="宋体"/>
          <w:color w:val="000000" w:themeColor="text1"/>
          <w:spacing w:val="-5"/>
          <w:sz w:val="24"/>
          <w:szCs w:val="24"/>
          <w:highlight w:val="none"/>
          <w:lang w:eastAsia="zh-CN"/>
          <w14:textFill>
            <w14:solidFill>
              <w14:schemeClr w14:val="tx1"/>
            </w14:solidFill>
          </w14:textFill>
        </w:rPr>
        <w:t xml:space="preserve">。</w:t>
      </w:r>
      <w:r/>
    </w:p>
    <w:p>
      <w:pPr>
        <w:ind w:left="39"/>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1.10图像信号可以电子增强。</w:t>
      </w:r>
      <w:r/>
    </w:p>
    <w:p>
      <w:pPr>
        <w:ind w:left="39"/>
        <w:keepLines w:val="0"/>
        <w:keepNext w:val="0"/>
        <w:pageBreakBefore w:val="0"/>
        <w:spacing w:before="205"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1"/>
          <w:sz w:val="24"/>
          <w:szCs w:val="24"/>
          <w:highlight w:val="none"/>
          <w14:textFill>
            <w14:solidFill>
              <w14:schemeClr w14:val="tx1"/>
            </w14:solidFill>
          </w14:textFill>
        </w:rPr>
        <w:t xml:space="preserve">1.11色调调节：可进行色调调节。</w:t>
      </w:r>
      <w:r/>
    </w:p>
    <w:p>
      <w:pPr>
        <w:ind w:left="39"/>
        <w:keepLines w:val="0"/>
        <w:keepNext w:val="0"/>
        <w:pageBreakBefore w:val="0"/>
        <w:spacing w:before="205"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t xml:space="preserve">1.12图像对比度3档可调</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w:t>
      </w:r>
      <w:r/>
    </w:p>
    <w:p>
      <w:pPr>
        <w:ind w:left="39"/>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1.13可根据亮度选择自动测光模式。</w:t>
      </w:r>
      <w:r/>
    </w:p>
    <w:p>
      <w:pPr>
        <w:ind w:left="39"/>
        <w:keepLines w:val="0"/>
        <w:keepNext w:val="0"/>
        <w:pageBreakBefore w:val="0"/>
        <w:spacing w:before="132"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1"/>
          <w:sz w:val="24"/>
          <w:szCs w:val="24"/>
          <w:highlight w:val="none"/>
          <w14:textFill>
            <w14:solidFill>
              <w14:schemeClr w14:val="tx1"/>
            </w14:solidFill>
          </w14:textFill>
        </w:rPr>
        <w:t xml:space="preserve">1.14可以自主设定选择构造强调、轮廓强调或色彩强调，并且可切换强调模式</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p>
    <w:p>
      <w:pPr>
        <w:ind w:left="39"/>
        <w:keepLines w:val="0"/>
        <w:keepNext w:val="0"/>
        <w:pageBreakBefore w:val="0"/>
        <w:spacing w:before="205"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1.15可以改变内镜图像的大小。</w:t>
      </w:r>
      <w:r/>
    </w:p>
    <w:p>
      <w:pPr>
        <w:ind w:left="39"/>
        <w:keepLines w:val="0"/>
        <w:keepNext w:val="0"/>
        <w:pageBreakBefore w:val="0"/>
        <w:spacing w:before="205"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1.16可以冻结内镜图像。</w:t>
      </w:r>
      <w:r/>
    </w:p>
    <w:p>
      <w:pPr>
        <w:ind w:left="30"/>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1.17解控面板操作预冻结功能。</w:t>
      </w:r>
      <w:r/>
    </w:p>
    <w:p>
      <w:pPr>
        <w:ind w:left="39"/>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1.18可以设置与特定操作相关的开始和结束检查计时。</w:t>
      </w:r>
      <w:r/>
    </w:p>
    <w:p>
      <w:pPr>
        <w:ind w:left="39"/>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1.19可自定义开关。</w:t>
      </w:r>
      <w:r/>
    </w:p>
    <w:p>
      <w:pPr>
        <w:ind w:left="39"/>
        <w:keepLines w:val="0"/>
        <w:keepNext w:val="0"/>
        <w:pageBreakBefore w:val="0"/>
        <w:spacing w:before="205"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1.20可输入≥50个患者信息。</w:t>
      </w:r>
      <w:r/>
    </w:p>
    <w:p>
      <w:pPr>
        <w:ind w:left="23" w:right="13" w:firstLine="6"/>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▲1.21使用窄带滤光器过滤后留下的绿、蓝色窄带光波提高黏膜表层血管的可见度</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rPr>
          <w:rFonts w:ascii="宋体" w:hAnsi="宋体" w:cs="宋体"/>
          <w:color w:val="000000" w:themeColor="text1"/>
          <w:spacing w:val="-2"/>
          <w:sz w:val="24"/>
          <w:szCs w:val="24"/>
          <w:highlight w:val="none"/>
          <w14:textFill>
            <w14:solidFill>
              <w14:schemeClr w14:val="tx1"/>
            </w14:solidFill>
          </w14:textFill>
        </w:rPr>
        <w:t xml:space="preserve">增加</w:t>
      </w:r>
      <w:r>
        <w:rPr>
          <w:rFonts w:ascii="宋体" w:hAnsi="宋体" w:cs="宋体"/>
          <w:color w:val="000000" w:themeColor="text1"/>
          <w:spacing w:val="-1"/>
          <w:sz w:val="24"/>
          <w:szCs w:val="24"/>
          <w:highlight w:val="none"/>
          <w14:textFill>
            <w14:solidFill>
              <w14:schemeClr w14:val="tx1"/>
            </w14:solidFill>
          </w14:textFill>
        </w:rPr>
        <w:t xml:space="preserve">周边黏膜血管的对比。</w:t>
      </w:r>
      <w:r/>
    </w:p>
    <w:p>
      <w:pPr>
        <w:ind w:left="24" w:right="13" w:firstLine="5"/>
        <w:keepLines w:val="0"/>
        <w:keepNext w:val="0"/>
        <w:pageBreakBefore w:val="0"/>
        <w:spacing w:before="207"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▲1.22通过强调黏膜颜色的细微变化，增加暗处的亮度，</w:t>
      </w:r>
      <w:r>
        <w:rPr>
          <w:rFonts w:ascii="宋体" w:hAnsi="宋体" w:cs="宋体"/>
          <w:color w:val="000000" w:themeColor="text1"/>
          <w:spacing w:val="-4"/>
          <w:sz w:val="24"/>
          <w:szCs w:val="24"/>
          <w:highlight w:val="none"/>
          <w14:textFill>
            <w14:solidFill>
              <w14:schemeClr w14:val="tx1"/>
            </w14:solidFill>
          </w14:textFill>
        </w:rPr>
        <w:t xml:space="preserve">强调血管、黏膜形态的变化完</w:t>
      </w:r>
      <w:r>
        <w:rPr>
          <w:rFonts w:ascii="宋体" w:hAnsi="宋体" w:cs="宋体"/>
          <w:color w:val="000000" w:themeColor="text1"/>
          <w:spacing w:val="1"/>
          <w:sz w:val="24"/>
          <w:szCs w:val="24"/>
          <w:highlight w:val="none"/>
          <w14:textFill>
            <w14:solidFill>
              <w14:schemeClr w14:val="tx1"/>
            </w14:solidFill>
          </w14:textFill>
        </w:rPr>
        <w:t xml:space="preserve">成结构强调，对早期胃癌、炎症病变，扁平/凹陷形态病变的发现进行观察性能上的支</w:t>
      </w:r>
      <w:r>
        <w:rPr>
          <w:rFonts w:ascii="宋体" w:hAnsi="宋体" w:cs="宋体"/>
          <w:color w:val="000000" w:themeColor="text1"/>
          <w:spacing w:val="-5"/>
          <w:sz w:val="24"/>
          <w:szCs w:val="24"/>
          <w:highlight w:val="none"/>
          <w14:textFill>
            <w14:solidFill>
              <w14:schemeClr w14:val="tx1"/>
            </w14:solidFill>
          </w14:textFill>
        </w:rPr>
        <w:t xml:space="preserve">持。</w:t>
      </w:r>
      <w:r/>
    </w:p>
    <w:p>
      <w:pPr>
        <w:ind w:left="21" w:right="8" w:firstLine="8"/>
        <w:keepLines w:val="0"/>
        <w:keepNext w:val="0"/>
        <w:pageBreakBefore w:val="0"/>
        <w:spacing w:before="207"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▲1.23用红色、琥珀色、绿色三种特殊光来提高血管的</w:t>
      </w:r>
      <w:r>
        <w:rPr>
          <w:rFonts w:ascii="宋体" w:hAnsi="宋体" w:cs="宋体"/>
          <w:color w:val="000000" w:themeColor="text1"/>
          <w:spacing w:val="-4"/>
          <w:sz w:val="24"/>
          <w:szCs w:val="24"/>
          <w:highlight w:val="none"/>
          <w14:textFill>
            <w14:solidFill>
              <w14:schemeClr w14:val="tx1"/>
            </w14:solidFill>
          </w14:textFill>
        </w:rPr>
        <w:t xml:space="preserve">对比度，可实现深层血管用深橙</w:t>
      </w:r>
      <w:r>
        <w:rPr>
          <w:rFonts w:ascii="宋体" w:hAnsi="宋体" w:cs="宋体"/>
          <w:color w:val="000000" w:themeColor="text1"/>
          <w:sz w:val="24"/>
          <w:szCs w:val="24"/>
          <w:highlight w:val="none"/>
          <w14:textFill>
            <w14:solidFill>
              <w14:schemeClr w14:val="tx1"/>
            </w14:solidFill>
          </w14:textFill>
        </w:rPr>
        <w:t xml:space="preserve">色表示，便于查找出血点，在做ESD和POEM时帮助肌层边界确认。在更强调红色的情</w:t>
      </w:r>
      <w:r>
        <w:rPr>
          <w:rFonts w:ascii="宋体" w:hAnsi="宋体" w:cs="宋体"/>
          <w:color w:val="000000" w:themeColor="text1"/>
          <w:spacing w:val="-1"/>
          <w:sz w:val="24"/>
          <w:szCs w:val="24"/>
          <w:highlight w:val="none"/>
          <w14:textFill>
            <w14:solidFill>
              <w14:schemeClr w14:val="tx1"/>
            </w14:solidFill>
          </w14:textFill>
        </w:rPr>
        <w:t xml:space="preserve">况下，深层血管用红色表示，帮助食管静脉</w:t>
      </w:r>
      <w:r>
        <w:rPr>
          <w:rFonts w:ascii="宋体" w:hAnsi="宋体" w:cs="宋体"/>
          <w:color w:val="000000" w:themeColor="text1"/>
          <w:spacing w:val="-2"/>
          <w:sz w:val="24"/>
          <w:szCs w:val="24"/>
          <w:highlight w:val="none"/>
          <w14:textFill>
            <w14:solidFill>
              <w14:schemeClr w14:val="tx1"/>
            </w14:solidFill>
          </w14:textFill>
        </w:rPr>
        <w:t xml:space="preserve">曲张深度和发红确认。在深层血管用绿色，表层血管用红色时帮助溃疡性结肠炎的炎症确认。可在有残留物后的黏膜组织观察，提</w:t>
      </w:r>
      <w:r>
        <w:rPr>
          <w:rFonts w:ascii="宋体" w:hAnsi="宋体" w:cs="宋体"/>
          <w:color w:val="000000" w:themeColor="text1"/>
          <w:spacing w:val="-1"/>
          <w:sz w:val="24"/>
          <w:szCs w:val="24"/>
          <w:highlight w:val="none"/>
          <w14:textFill>
            <w14:solidFill>
              <w14:schemeClr w14:val="tx1"/>
            </w14:solidFill>
          </w14:textFill>
        </w:rPr>
        <w:t xml:space="preserve">高结肠镜早癌筛查的准确性。</w:t>
      </w:r>
      <w:r/>
    </w:p>
    <w:p>
      <w:pPr>
        <w:ind w:left="30"/>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1"/>
          <w:sz w:val="24"/>
          <w:szCs w:val="24"/>
          <w:highlight w:val="none"/>
          <w14:textFill>
            <w14:solidFill>
              <w14:schemeClr w14:val="tx1"/>
            </w14:solidFill>
          </w14:textFill>
        </w:rPr>
        <w:t xml:space="preserve">▲1.24兼容性：可与同品牌胃镜、肠镜、细胞内镜（放大500倍以上</w:t>
      </w:r>
      <w:r>
        <w:rPr>
          <w:rFonts w:ascii="宋体" w:hAnsi="宋体" w:cs="宋体"/>
          <w:color w:val="000000" w:themeColor="text1"/>
          <w:spacing w:val="-2"/>
          <w:sz w:val="24"/>
          <w:szCs w:val="24"/>
          <w:highlight w:val="none"/>
          <w14:textFill>
            <w14:solidFill>
              <w14:schemeClr w14:val="tx1"/>
            </w14:solidFill>
          </w14:textFill>
        </w:rPr>
        <w:t xml:space="preserve">）兼容使用。</w:t>
      </w:r>
      <w:r/>
    </w:p>
    <w:p>
      <w:pPr>
        <w:ind w:left="30"/>
        <w:keepLines w:val="0"/>
        <w:keepNext w:val="0"/>
        <w:pageBreakBefore w:val="0"/>
        <w:spacing w:before="206" w:line="360" w:lineRule="auto"/>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pacing w:val="-1"/>
          <w:sz w:val="24"/>
          <w:szCs w:val="24"/>
          <w:highlight w:val="none"/>
          <w14:textFill>
            <w14:solidFill>
              <w14:schemeClr w14:val="tx1"/>
            </w14:solidFill>
          </w14:textFill>
        </w:rPr>
        <w:t xml:space="preserve">▲1.25兼容性：可与同品牌支气管镜、超声内镜、小肠镜兼容配套使用。</w:t>
      </w:r>
      <w:r/>
    </w:p>
    <w:p>
      <w:pPr>
        <w:ind w:left="39"/>
        <w:keepLines w:val="0"/>
        <w:keepNext w:val="0"/>
        <w:pageBreakBefore w:val="0"/>
        <w:spacing w:before="206"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1.26 LED灯使用寿命</w:t>
      </w:r>
      <w:r>
        <w:rPr>
          <w:rFonts w:hint="eastAsia"/>
          <w:color w:val="000000" w:themeColor="text1"/>
          <w:sz w:val="24"/>
          <w:szCs w:val="24"/>
          <w:highlight w:val="none"/>
          <w:lang w:eastAsia="zh-CN"/>
          <w14:textFill>
            <w14:solidFill>
              <w14:schemeClr w14:val="tx1"/>
            </w14:solidFill>
          </w14:textFill>
        </w:rPr>
        <w:t xml:space="preserve">：</w:t>
      </w:r>
      <w:r>
        <w:rPr>
          <w:rFonts w:ascii="宋体" w:hAnsi="宋体" w:cs="宋体"/>
          <w:color w:val="000000" w:themeColor="text1"/>
          <w:spacing w:val="-3"/>
          <w:sz w:val="24"/>
          <w:szCs w:val="24"/>
          <w:highlight w:val="none"/>
          <w14:textFill>
            <w14:solidFill>
              <w14:schemeClr w14:val="tx1"/>
            </w14:solidFill>
          </w14:textFill>
        </w:rPr>
        <w:t xml:space="preserve">≥10000小时</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p>
    <w:p>
      <w:pPr>
        <w:ind w:left="25"/>
        <w:keepLines w:val="0"/>
        <w:keepNext w:val="0"/>
        <w:pageBreakBefore w:val="0"/>
        <w:spacing w:before="205"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pacing w:val="-4"/>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4"/>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pacing w:val="-4"/>
          <w:sz w:val="24"/>
          <w:szCs w:val="24"/>
          <w:highlight w:val="none"/>
          <w:lang w:eastAsia="zh-CN"/>
          <w14:textFill>
            <w14:solidFill>
              <w14:schemeClr w14:val="tx1"/>
            </w14:solidFill>
          </w14:textFill>
        </w:rPr>
        <w:t xml:space="preserve">）</w:t>
      </w:r>
      <w:r>
        <w:rPr>
          <w:rFonts w:ascii="宋体" w:hAnsi="宋体" w:cs="宋体"/>
          <w:b/>
          <w:bCs/>
          <w:color w:val="000000" w:themeColor="text1"/>
          <w:spacing w:val="-4"/>
          <w:sz w:val="24"/>
          <w:szCs w:val="24"/>
          <w:highlight w:val="none"/>
          <w14:textFill>
            <w14:solidFill>
              <w14:schemeClr w14:val="tx1"/>
            </w14:solidFill>
          </w14:textFill>
        </w:rPr>
        <w:t xml:space="preserve">显示器</w:t>
      </w:r>
      <w:r>
        <w:rPr>
          <w:rFonts w:hint="eastAsia" w:ascii="宋体" w:hAnsi="宋体" w:cs="宋体"/>
          <w:b/>
          <w:bCs/>
          <w:color w:val="000000" w:themeColor="text1"/>
          <w:spacing w:val="-4"/>
          <w:sz w:val="24"/>
          <w:szCs w:val="24"/>
          <w:highlight w:val="none"/>
          <w:lang w:val="en-US" w:eastAsia="zh-CN"/>
          <w14:textFill>
            <w14:solidFill>
              <w14:schemeClr w14:val="tx1"/>
            </w14:solidFill>
          </w14:textFill>
        </w:rPr>
        <w:t xml:space="preserve"> 1台</w:t>
      </w:r>
      <w:r/>
    </w:p>
    <w:p>
      <w:pPr>
        <w:ind w:left="25"/>
        <w:keepLines w:val="0"/>
        <w:keepNext w:val="0"/>
        <w:pageBreakBefore w:val="0"/>
        <w:spacing w:before="207"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2.1尺寸≥32寸医用液晶显示器</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w:t>
      </w:r>
      <w:r/>
    </w:p>
    <w:p>
      <w:pPr>
        <w:ind w:left="25"/>
        <w:keepLines w:val="0"/>
        <w:keepNext w:val="0"/>
        <w:pageBreakBefore w:val="0"/>
        <w:spacing w:before="206" w:line="360" w:lineRule="auto"/>
        <w:widowControl w:val="off"/>
        <w:rPr>
          <w:rFonts w:ascii="宋体" w:hAnsi="宋体" w:cs="宋体"/>
          <w:color w:val="000000" w:themeColor="text1"/>
          <w:spacing w:val="-2"/>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t xml:space="preserve">2.</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2</w:t>
      </w:r>
      <w:r>
        <w:rPr>
          <w:rFonts w:ascii="宋体" w:hAnsi="宋体" w:cs="宋体"/>
          <w:color w:val="000000" w:themeColor="text1"/>
          <w:spacing w:val="-2"/>
          <w:sz w:val="24"/>
          <w:szCs w:val="24"/>
          <w:highlight w:val="none"/>
          <w14:textFill>
            <w14:solidFill>
              <w14:schemeClr w14:val="tx1"/>
            </w14:solidFill>
          </w14:textFill>
        </w:rPr>
        <w:t xml:space="preserve">具备4K功能适用于高清成像系统。</w:t>
      </w:r>
      <w:r/>
    </w:p>
    <w:p>
      <w:pPr>
        <w:rPr>
          <w:rFonts w:ascii="宋体" w:hAnsi="宋体" w:cs="宋体"/>
          <w:color w:val="000000" w:themeColor="text1"/>
          <w:spacing w:val="-2"/>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br w:type="page" w:clear="all"/>
      </w:r>
      <w:r/>
    </w:p>
    <w:p>
      <w:pPr>
        <w:ind w:left="25"/>
        <w:keepLines w:val="0"/>
        <w:keepNext w:val="0"/>
        <w:pageBreakBefore w:val="0"/>
        <w:spacing w:before="206" w:line="360" w:lineRule="auto"/>
        <w:widowControl w:val="off"/>
        <w:rPr>
          <w:rFonts w:ascii="宋体" w:hAnsi="宋体" w:cs="宋体"/>
          <w:color w:val="000000" w:themeColor="text1"/>
          <w:spacing w:val="-2"/>
          <w:sz w:val="24"/>
          <w:szCs w:val="24"/>
          <w:highlight w:val="none"/>
          <w14:textFill>
            <w14:solidFill>
              <w14:schemeClr w14:val="tx1"/>
            </w14:solidFill>
          </w14:textFill>
        </w:rPr>
      </w:pPr>
      <w:r>
        <w:rPr>
          <w:rFonts w:ascii="宋体" w:hAnsi="宋体" w:cs="宋体"/>
          <w:color w:val="000000" w:themeColor="text1"/>
          <w:spacing w:val="-2"/>
          <w:sz w:val="24"/>
          <w:szCs w:val="24"/>
          <w:highlight w:val="none"/>
          <w14:textFill>
            <w14:solidFill>
              <w14:schemeClr w14:val="tx1"/>
            </w14:solidFill>
          </w14:textFill>
        </w:rPr>
      </w:r>
      <w:r/>
    </w:p>
    <w:p>
      <w:pPr>
        <w:pStyle w:val="745"/>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三</w:t>
      </w:r>
      <w:r>
        <w:rPr>
          <w:rFonts w:hint="eastAsia"/>
          <w:color w:val="000000" w:themeColor="text1"/>
          <w:sz w:val="24"/>
          <w:szCs w:val="24"/>
          <w:highlight w:val="none"/>
          <w:lang w:eastAsia="zh-CN"/>
          <w14:textFill>
            <w14:solidFill>
              <w14:schemeClr w14:val="tx1"/>
            </w14:solidFill>
          </w14:textFill>
        </w:rPr>
        <w:t xml:space="preserve">）电子胃镜</w:t>
      </w:r>
      <w:r/>
    </w:p>
    <w:p>
      <w:pPr>
        <w:spacing w:line="36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（1）</w:t>
      </w:r>
      <w:r>
        <w:rPr>
          <w:rFonts w:hint="eastAsia"/>
          <w:b/>
          <w:bCs/>
          <w:color w:val="000000" w:themeColor="text1"/>
          <w:sz w:val="24"/>
          <w:szCs w:val="24"/>
          <w:highlight w:val="none"/>
          <w14:textFill>
            <w14:solidFill>
              <w14:schemeClr w14:val="tx1"/>
            </w14:solidFill>
          </w14:textFill>
        </w:rPr>
        <w:t xml:space="preserve">电子上消化道内窥镜（检查）3根</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核心产品</w:t>
      </w:r>
      <w:r>
        <w:rPr>
          <w:rFonts w:hint="eastAsia"/>
          <w:b/>
          <w:bCs/>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▲1、应具备窄带成像功能、HDTV画质、防水一触式接头</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2、视野范围</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≥140°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3、视野方向直视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4、景深</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3-100mm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5、弯曲角度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上≥210°,下≥90°,左≥100°,右≥100°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▲6、先端部外径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 8.9mm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▲7、插入部外径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 8.9mm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8、工作长度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≥1030mm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9、全长</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≥1300mm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10、钳子最小可视距离 距先端部</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11、钳子管道内径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≥2.8mm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12、具备短弯曲功能，方便抵近观察病变。</w:t>
      </w:r>
      <w:r/>
    </w:p>
    <w:p>
      <w:pPr>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电子上消化道内窥镜（治疗）1根</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▲1、应</w:t>
      </w:r>
      <w:r>
        <w:rPr>
          <w:rFonts w:hint="eastAsia"/>
          <w:color w:val="000000" w:themeColor="text1"/>
          <w:sz w:val="24"/>
          <w:szCs w:val="24"/>
          <w:highlight w:val="none"/>
          <w:lang w:eastAsia="zh-CN"/>
          <w14:textFill>
            <w14:solidFill>
              <w14:schemeClr w14:val="tx1"/>
            </w14:solidFill>
          </w14:textFill>
        </w:rPr>
        <w:t xml:space="preserve">具有</w:t>
      </w:r>
      <w:r>
        <w:rPr>
          <w:color w:val="000000" w:themeColor="text1"/>
          <w:sz w:val="24"/>
          <w:szCs w:val="24"/>
          <w:highlight w:val="none"/>
          <w14:textFill>
            <w14:solidFill>
              <w14:schemeClr w14:val="tx1"/>
            </w14:solidFill>
          </w14:textFill>
        </w:rPr>
        <w:t xml:space="preserve">特殊窄带成像功能、HDTV画质、副送水功能</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2、视野范围</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≥140°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3、视野方向</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0°（直视）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4、景深</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3-100mm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5、弯曲角度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上≥210°,下≥120°,左≥100°,右≥100°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▲6、先端部外径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≥9.5mm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▲7、插入部外径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≥9.6mm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8、工作长度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≥1000mm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9、全长</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≥1300mm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10、钳子最小可视距离</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距先端部3mm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11、钳子管道内径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（3）</w:t>
      </w:r>
      <w:r>
        <w:rPr>
          <w:rFonts w:hint="eastAsia"/>
          <w:b/>
          <w:bCs/>
          <w:color w:val="000000" w:themeColor="text1"/>
          <w:sz w:val="24"/>
          <w:szCs w:val="24"/>
          <w:highlight w:val="none"/>
          <w14:textFill>
            <w14:solidFill>
              <w14:schemeClr w14:val="tx1"/>
            </w14:solidFill>
          </w14:textFill>
        </w:rPr>
        <w:t xml:space="preserve">电子上消化道内窥镜（放大）2根</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1、应具特殊窄带成像功能、副送水功能、高倍放大观察</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2、视野范围正常对焦模式≥140°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近焦模式≥140°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3、视野方向前视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4、景深正常对焦模式</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100mm</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近焦模式</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5.5mm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5、弯曲角度</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上≥210°，下≥90°，左≥100°，右≥100°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6、先端部外径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≤9.9mm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7、插入部外径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≤9.6mm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8、工作长度</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≥1000mm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9、全长</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≥1300mm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10、钳子最小可视距离</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距先端部3mm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11、钳子管道内径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≥2.8mm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12、近焦模式观察时放大水平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≥100倍</w:t>
      </w:r>
      <w:r>
        <w:rPr>
          <w:rFonts w:hint="eastAsia"/>
          <w:color w:val="000000" w:themeColor="text1"/>
          <w:sz w:val="24"/>
          <w:szCs w:val="24"/>
          <w:highlight w:val="none"/>
          <w:lang w:eastAsia="zh-CN"/>
          <w14:textFill>
            <w14:solidFill>
              <w14:schemeClr w14:val="tx1"/>
            </w14:solidFill>
          </w14:textFill>
        </w:rPr>
        <w:t xml:space="preserve">。</w:t>
      </w:r>
      <w:r/>
    </w:p>
    <w:p>
      <w:pPr>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br w:type="page" w:clear="all"/>
      </w:r>
      <w:r/>
    </w:p>
    <w:p>
      <w:pPr>
        <w:pStyle w:val="755"/>
        <w:rPr>
          <w:rFonts w:hint="eastAsia"/>
          <w:lang w:eastAsia="zh-CN"/>
        </w:rPr>
      </w:pPr>
      <w:r>
        <w:rPr>
          <w:rFonts w:hint="eastAsia"/>
          <w:lang w:eastAsia="zh-CN"/>
        </w:rPr>
      </w:r>
      <w:r/>
    </w:p>
    <w:p>
      <w:pPr>
        <w:pStyle w:val="745"/>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四</w:t>
      </w:r>
      <w:r>
        <w:rPr>
          <w:rFonts w:hint="eastAsia"/>
          <w:color w:val="000000" w:themeColor="text1"/>
          <w:sz w:val="24"/>
          <w:szCs w:val="24"/>
          <w:highlight w:val="none"/>
          <w:lang w:eastAsia="zh-CN"/>
          <w14:textFill>
            <w14:solidFill>
              <w14:schemeClr w14:val="tx1"/>
            </w14:solidFill>
          </w14:textFill>
        </w:rPr>
        <w:t xml:space="preserve">）电子肠镜</w:t>
      </w:r>
      <w:r/>
    </w:p>
    <w:p>
      <w:pPr>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（1）</w:t>
      </w:r>
      <w:r>
        <w:rPr>
          <w:rFonts w:hint="eastAsia"/>
          <w:b/>
          <w:bCs/>
          <w:color w:val="000000" w:themeColor="text1"/>
          <w:sz w:val="24"/>
          <w:szCs w:val="24"/>
          <w:highlight w:val="none"/>
          <w:lang w:eastAsia="zh-CN"/>
          <w14:textFill>
            <w14:solidFill>
              <w14:schemeClr w14:val="tx1"/>
            </w14:solidFill>
          </w14:textFill>
        </w:rPr>
        <w:t xml:space="preserve">电子肠镜</w:t>
      </w:r>
      <w:r>
        <w:rPr>
          <w:rFonts w:hint="eastAsia"/>
          <w:b/>
          <w:bCs/>
          <w:color w:val="000000" w:themeColor="text1"/>
          <w:sz w:val="24"/>
          <w:szCs w:val="24"/>
          <w:highlight w:val="none"/>
          <w14:textFill>
            <w14:solidFill>
              <w14:schemeClr w14:val="tx1"/>
            </w14:solidFill>
          </w14:textFill>
        </w:rPr>
        <w:t xml:space="preserve"> 1根</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▲1、应具备特殊窄带成像功能、副送水、软硬可变功能、强力传导功能、智能弯曲功能。</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2、视野范围≥170°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3、视野方向</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直视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4、景深</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5、弯曲角度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上≥180°,下≥180°,左≥160°,右≥160°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▲6、先端部外径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7、插入部外径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8、工作长度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≥1300mm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9、全长</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≥1650mm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10、钳子最小可视距离</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距先端部3mm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▲11、钳子管道内径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lang w:eastAsia="zh-CN"/>
          <w14:textFill>
            <w14:solidFill>
              <w14:schemeClr w14:val="tx1"/>
            </w14:solidFill>
          </w14:textFill>
        </w:rPr>
        <w:t xml:space="preserve">电子肠镜</w:t>
      </w:r>
      <w:r>
        <w:rPr>
          <w:rFonts w:hint="eastAsia"/>
          <w:b/>
          <w:bCs/>
          <w:color w:val="000000" w:themeColor="text1"/>
          <w:sz w:val="24"/>
          <w:szCs w:val="24"/>
          <w:highlight w:val="none"/>
          <w14:textFill>
            <w14:solidFill>
              <w14:schemeClr w14:val="tx1"/>
            </w14:solidFill>
          </w14:textFill>
        </w:rPr>
        <w:t xml:space="preserve">（长） 1根</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核心产品</w:t>
      </w:r>
      <w:r>
        <w:rPr>
          <w:rFonts w:hint="eastAsia"/>
          <w:b/>
          <w:bCs/>
          <w:color w:val="000000" w:themeColor="text1"/>
          <w:sz w:val="24"/>
          <w:szCs w:val="24"/>
          <w:highlight w:val="none"/>
          <w:lang w:eastAsia="zh-CN"/>
          <w14:textFill>
            <w14:solidFill>
              <w14:schemeClr w14:val="tx1"/>
            </w14:solidFill>
          </w14:textFill>
        </w:rPr>
        <w:t xml:space="preserve">）</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▲1、应具备特殊窄带成像功能、副送水、软硬可变功能、强力传导功能、智能弯曲功能。</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2、视野范围</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≥170°</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3、视野方向</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直视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4、景深</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100mm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5、弯曲角度上</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≥180°,下≥180°,左≥160°,右≥160°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▲6、先端部外径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7、插入部外径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8、工作长度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1650</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9、全长</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2000</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10、钳子最小可视距离</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距先端部3mm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11、钳子管道内径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≥3.2mm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（3）</w:t>
      </w:r>
      <w:r>
        <w:rPr>
          <w:rFonts w:hint="eastAsia"/>
          <w:b/>
          <w:bCs/>
          <w:color w:val="000000" w:themeColor="text1"/>
          <w:sz w:val="24"/>
          <w:szCs w:val="24"/>
          <w:highlight w:val="none"/>
          <w:lang w:eastAsia="zh-CN"/>
          <w14:textFill>
            <w14:solidFill>
              <w14:schemeClr w14:val="tx1"/>
            </w14:solidFill>
          </w14:textFill>
        </w:rPr>
        <w:t xml:space="preserve">电子肠镜</w:t>
      </w:r>
      <w:r>
        <w:rPr>
          <w:rFonts w:hint="eastAsia"/>
          <w:b/>
          <w:bCs/>
          <w:color w:val="000000" w:themeColor="text1"/>
          <w:sz w:val="24"/>
          <w:szCs w:val="24"/>
          <w:highlight w:val="none"/>
          <w14:textFill>
            <w14:solidFill>
              <w14:schemeClr w14:val="tx1"/>
            </w14:solidFill>
          </w14:textFill>
        </w:rPr>
        <w:t xml:space="preserve">（放大） 1根</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▲1、应具备特殊窄带成像功能、副送水、软硬可变功能、</w:t>
      </w:r>
      <w:r>
        <w:rPr>
          <w:rFonts w:hint="eastAsia"/>
          <w:color w:val="000000" w:themeColor="text1"/>
          <w:sz w:val="24"/>
          <w:szCs w:val="24"/>
          <w:highlight w:val="none"/>
          <w14:textFill>
            <w14:solidFill>
              <w14:schemeClr w14:val="tx1"/>
            </w14:solidFill>
          </w14:textFill>
        </w:rPr>
        <w:t xml:space="preserve">防水一键式内镜接头</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被动</w:t>
      </w:r>
      <w:r>
        <w:rPr>
          <w:color w:val="000000" w:themeColor="text1"/>
          <w:sz w:val="24"/>
          <w:szCs w:val="24"/>
          <w:highlight w:val="none"/>
          <w14:textFill>
            <w14:solidFill>
              <w14:schemeClr w14:val="tx1"/>
            </w14:solidFill>
          </w14:textFill>
        </w:rPr>
        <w:t xml:space="preserve">弯曲功能。</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2、视野</w:t>
      </w:r>
      <w:r>
        <w:rPr>
          <w:rFonts w:hint="eastAsia"/>
          <w:color w:val="000000" w:themeColor="text1"/>
          <w:sz w:val="24"/>
          <w:szCs w:val="24"/>
          <w:highlight w:val="none"/>
          <w14:textFill>
            <w14:solidFill>
              <w14:schemeClr w14:val="tx1"/>
            </w14:solidFill>
          </w14:textFill>
        </w:rPr>
        <w:t xml:space="preserve">角正常对焦模式</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≥170°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近焦模式≥160°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3、视野方向</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前</w:t>
      </w:r>
      <w:r>
        <w:rPr>
          <w:color w:val="000000" w:themeColor="text1"/>
          <w:sz w:val="24"/>
          <w:szCs w:val="24"/>
          <w:highlight w:val="none"/>
          <w14:textFill>
            <w14:solidFill>
              <w14:schemeClr w14:val="tx1"/>
            </w14:solidFill>
          </w14:textFill>
        </w:rPr>
        <w:t xml:space="preserve">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▲4、景深</w:t>
      </w:r>
      <w:r>
        <w:rPr>
          <w:rFonts w:hint="eastAsia"/>
          <w:color w:val="000000" w:themeColor="text1"/>
          <w:sz w:val="24"/>
          <w:szCs w:val="24"/>
          <w:highlight w:val="none"/>
          <w14:textFill>
            <w14:solidFill>
              <w14:schemeClr w14:val="tx1"/>
            </w14:solidFill>
          </w14:textFill>
        </w:rPr>
        <w:t xml:space="preserve">正常对焦模式</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100</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近焦模式</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5.5</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5、弯曲角度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上≥180°,下≥180°,左≥160°,右≥160°</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6、先端部外径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3.0</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7、插入部外径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12.5</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8、工作长度</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1300</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9、全长</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1650</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10、钳子最小可视距离</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距先端部</w:t>
      </w: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▲11、钳子管道内径</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7</w:t>
      </w:r>
      <w:r>
        <w:rPr>
          <w:color w:val="000000" w:themeColor="text1"/>
          <w:sz w:val="24"/>
          <w:szCs w:val="24"/>
          <w:highlight w:val="none"/>
          <w14:textFill>
            <w14:solidFill>
              <w14:schemeClr w14:val="tx1"/>
            </w14:solidFill>
          </w14:textFill>
        </w:rPr>
        <w:t xml:space="preserve">mm</w:t>
      </w:r>
      <w:r>
        <w:rPr>
          <w:rFonts w:hint="eastAsia"/>
          <w:color w:val="000000" w:themeColor="text1"/>
          <w:sz w:val="24"/>
          <w:szCs w:val="24"/>
          <w:highlight w:val="none"/>
          <w:lang w:eastAsia="zh-CN"/>
          <w14:textFill>
            <w14:solidFill>
              <w14:schemeClr w14:val="tx1"/>
            </w14:solidFill>
          </w14:textFill>
        </w:rPr>
        <w:t xml:space="preserve">。</w:t>
      </w:r>
      <w:r/>
    </w:p>
    <w:p>
      <w:pPr>
        <w:pStyle w:val="744"/>
        <w:numPr>
          <w:ilvl w:val="0"/>
          <w:numId w:val="39"/>
        </w:numPr>
        <w:ind w:left="0" w:firstLine="0"/>
        <w:tabs>
          <w:tab w:val="left" w:pos="963"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★商务要求</w:t>
      </w:r>
      <w:r/>
    </w:p>
    <w:p>
      <w:pPr>
        <w:pStyle w:val="769"/>
        <w:numPr>
          <w:ilvl w:val="0"/>
          <w:numId w:val="41"/>
        </w:numPr>
        <w:ind w:left="0" w:firstLine="0"/>
        <w:tabs>
          <w:tab w:val="clear" w:pos="210" w:leader="none"/>
        </w:tabs>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交货期</w:t>
      </w:r>
      <w:r>
        <w:rPr>
          <w:rFonts w:hint="eastAsia" w:hAnsi="宋体"/>
          <w:color w:val="000000" w:themeColor="text1"/>
          <w:sz w:val="24"/>
          <w:szCs w:val="24"/>
          <w:highlight w:val="none"/>
          <w14:textFill>
            <w14:solidFill>
              <w14:schemeClr w14:val="tx1"/>
            </w14:solidFill>
          </w14:textFill>
        </w:rPr>
        <w:t xml:space="preserve">：合同签订后30日内；</w:t>
      </w:r>
      <w:r/>
    </w:p>
    <w:p>
      <w:pPr>
        <w:pStyle w:val="769"/>
        <w:numPr>
          <w:ilvl w:val="0"/>
          <w:numId w:val="41"/>
        </w:numPr>
        <w:ind w:left="0" w:firstLine="0"/>
        <w:tabs>
          <w:tab w:val="clear" w:pos="21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交货</w:t>
      </w:r>
      <w:r>
        <w:rPr>
          <w:color w:val="000000" w:themeColor="text1"/>
          <w:sz w:val="24"/>
          <w:szCs w:val="24"/>
          <w:highlight w:val="none"/>
          <w14:textFill>
            <w14:solidFill>
              <w14:schemeClr w14:val="tx1"/>
            </w14:solidFill>
          </w14:textFill>
        </w:rPr>
        <w:t xml:space="preserve">地点：</w:t>
      </w:r>
      <w:r>
        <w:rPr>
          <w:rFonts w:hint="eastAsia"/>
          <w:color w:val="000000" w:themeColor="text1"/>
          <w:sz w:val="24"/>
          <w:szCs w:val="24"/>
          <w:highlight w:val="none"/>
          <w:lang w:val="en-US" w:eastAsia="zh-CN"/>
          <w14:textFill>
            <w14:solidFill>
              <w14:schemeClr w14:val="tx1"/>
            </w14:solidFill>
          </w14:textFill>
        </w:rPr>
        <w:t xml:space="preserve">南通市公共卫生临床医学中心院内采购人指定地点，投标人可自行查看现场情况</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可</w:t>
      </w:r>
      <w:r>
        <w:rPr>
          <w:rFonts w:hint="eastAsia"/>
          <w:color w:val="000000" w:themeColor="text1"/>
          <w:sz w:val="24"/>
          <w:szCs w:val="24"/>
          <w:highlight w:val="none"/>
          <w:lang w:val="en-US" w:eastAsia="zh-CN"/>
          <w14:textFill>
            <w14:solidFill>
              <w14:schemeClr w14:val="tx1"/>
            </w14:solidFill>
          </w14:textFill>
        </w:rPr>
        <w:t xml:space="preserve">与项目联系人联系</w:t>
      </w:r>
      <w:r>
        <w:rPr>
          <w:rFonts w:hint="eastAsia"/>
          <w:color w:val="000000" w:themeColor="text1"/>
          <w:sz w:val="24"/>
          <w:szCs w:val="24"/>
          <w:highlight w:val="none"/>
          <w14:textFill>
            <w14:solidFill>
              <w14:schemeClr w14:val="tx1"/>
            </w14:solidFill>
          </w14:textFill>
        </w:rPr>
        <w:t xml:space="preserve">了解详细交货及安装地点信息</w:t>
      </w:r>
      <w:r>
        <w:rPr>
          <w:rFonts w:hint="eastAsia"/>
          <w:color w:val="000000" w:themeColor="text1"/>
          <w:sz w:val="24"/>
          <w:szCs w:val="24"/>
          <w:highlight w:val="none"/>
          <w:lang w:eastAsia="zh-CN"/>
          <w14:textFill>
            <w14:solidFill>
              <w14:schemeClr w14:val="tx1"/>
            </w14:solidFill>
          </w14:textFill>
        </w:rPr>
        <w:t xml:space="preserve">。</w:t>
      </w:r>
      <w:r/>
    </w:p>
    <w:p>
      <w:pPr>
        <w:pStyle w:val="769"/>
        <w:numPr>
          <w:ilvl w:val="0"/>
          <w:numId w:val="41"/>
        </w:numPr>
        <w:ind w:left="0" w:firstLine="0"/>
        <w:tabs>
          <w:tab w:val="clear" w:pos="21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付款方式：</w:t>
      </w:r>
      <w:r/>
    </w:p>
    <w:p>
      <w:pPr>
        <w:pStyle w:val="769"/>
        <w:ind w:left="0" w:firstLine="0"/>
        <w:tabs>
          <w:tab w:val="left" w:pos="900" w:leader="none"/>
        </w:tabs>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设备安装调试完毕、验收合格并交付使用后乙方开具发票，甲方在收到发票后60天内支付合同总额的80%，余款即合同总额的20%在项目验收合格一年后付清。（符合《保障中小企业款项支付条例》规定情形的，自合同内所有货物、服务交付完成之日起60日内付清合同总额）</w:t>
      </w:r>
      <w:r/>
    </w:p>
    <w:p>
      <w:pPr>
        <w:pStyle w:val="769"/>
        <w:numPr>
          <w:ilvl w:val="0"/>
          <w:numId w:val="41"/>
        </w:numPr>
        <w:ind w:left="0" w:firstLine="0"/>
        <w:tabs>
          <w:tab w:val="clear" w:pos="210" w:leader="none"/>
        </w:tabs>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t xml:space="preserve">质量保证及售后服务要求：</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免费质保期：</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采购包1 无创肝纤维诊断系统：设备整机（含所有部件及易耗品）原厂质保8年；</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采购包2 内镜主机：设备整机（含所有部件及易耗品）原厂质保3年；</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采购包3 电子胃镜：设备整机（含所有部件及易耗品）原厂质保3年；</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采购包4 </w:t>
      </w:r>
      <w:r>
        <w:rPr>
          <w:rFonts w:hint="eastAsia" w:cs="Times New Roman"/>
          <w:color w:val="000000" w:themeColor="text1"/>
          <w:sz w:val="24"/>
          <w:szCs w:val="24"/>
          <w:highlight w:val="none"/>
          <w:lang w:val="en-US" w:eastAsia="zh-CN"/>
          <w14:textFill>
            <w14:solidFill>
              <w14:schemeClr w14:val="tx1"/>
            </w14:solidFill>
          </w14:textFill>
        </w:rPr>
        <w:t xml:space="preserve">电子肠镜</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：设备整机（含所有部件及易耗品）原厂质保3年；</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投标人须承诺在中标后提供原厂出具的售后服务函。（格式自拟）</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4.2</w:t>
      </w:r>
      <w:r>
        <w:rPr>
          <w:rFonts w:hint="eastAsia" w:cs="Times New Roman"/>
          <w:color w:val="000000" w:themeColor="text1"/>
          <w:sz w:val="24"/>
          <w:szCs w:val="24"/>
          <w:highlight w:val="none"/>
          <w:lang w:val="en-US" w:eastAsia="zh-CN"/>
          <w14:textFill>
            <w14:solidFill>
              <w14:schemeClr w14:val="tx1"/>
            </w14:solidFill>
          </w14:textFill>
        </w:rPr>
        <w:t xml:space="preserve">免费质保期</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内卖方保证对所供设备进行不少于一年</w:t>
      </w:r>
      <w:r>
        <w:rPr>
          <w:rFonts w:hint="eastAsia" w:cs="Times New Roman"/>
          <w:color w:val="000000" w:themeColor="text1"/>
          <w:sz w:val="24"/>
          <w:szCs w:val="24"/>
          <w:highlight w:val="none"/>
          <w:lang w:val="en-US" w:eastAsia="zh-CN"/>
          <w14:textFill>
            <w14:solidFill>
              <w14:schemeClr w14:val="tx1"/>
            </w14:solidFill>
          </w14:textFill>
        </w:rPr>
        <w:t xml:space="preserve">2</w:t>
      </w:r>
      <w:r>
        <w:rPr>
          <w:rFonts w:hint="eastAsia" w:cs="Times New Roman"/>
          <w:color w:val="000000" w:themeColor="text1"/>
          <w:sz w:val="24"/>
          <w:szCs w:val="24"/>
          <w:highlight w:val="none"/>
          <w:lang w:eastAsia="zh-CN"/>
          <w14:textFill>
            <w14:solidFill>
              <w14:schemeClr w14:val="tx1"/>
            </w14:solidFill>
          </w14:textFill>
        </w:rPr>
        <w:t xml:space="preserve">次</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的免费保养维护</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保证货物完好率不低于95%，如因货物质量问题导致货物部分或全部功能停用率超过5%（一年按365天计算，每年18天），则每超过一天，质保期延长两周。</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质保期外如需更换配件</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投标人保证先维修后收费，所更换的配件保修不少于一年。</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乙方收到甲方通知后</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小时内响应，并在</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12</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小时内到达用户现场。若主要设备的故障在</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24</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小时内仍未处理完毕，乙方必须免费提供相同档次的设备予甲方临时使用或采取应急措施解决，不得影响甲方的正常工作业务。</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投标人保证所有的保养维护工作填写相关技术档案并由双方签字确认。</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投标人应在交货时免费提供维修手册、专业工具等设备运行、维护、维修等必需的资料、材料。</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7质保期内</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配套软件免费升级。</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售后服务机构：设备制造商。投标人应在验收时提供符合采购人要求的原厂质保证明材料。</w:t>
      </w:r>
      <w:r/>
    </w:p>
    <w:p>
      <w:pPr>
        <w:pStyle w:val="769"/>
        <w:numPr>
          <w:ilvl w:val="0"/>
          <w:numId w:val="41"/>
        </w:numPr>
        <w:ind w:left="0" w:firstLine="0"/>
        <w:tabs>
          <w:tab w:val="clear" w:pos="210" w:leader="none"/>
        </w:tabs>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t xml:space="preserve">培训：</w:t>
      </w:r>
      <w:r>
        <w:rPr>
          <w:rFonts w:hint="eastAsia" w:ascii="Times New Roman" w:hAnsi="宋体" w:eastAsia="宋体" w:cs="Times New Roman"/>
          <w:color w:val="000000" w:themeColor="text1"/>
          <w:sz w:val="24"/>
          <w:szCs w:val="24"/>
          <w:highlight w:val="none"/>
          <w:lang w:val="en-US" w:eastAsia="zh-CN"/>
          <w14:textFill>
            <w14:solidFill>
              <w14:schemeClr w14:val="tx1"/>
            </w14:solidFill>
          </w14:textFill>
        </w:rPr>
        <w:t xml:space="preserve">卖方负责对买方的操作、维修人员在项目所在地进行业务培训。培训应达到能熟练操作，并能排除常见故障的标准</w:t>
      </w:r>
      <w:r>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t xml:space="preserve">。</w:t>
      </w:r>
      <w:r/>
    </w:p>
    <w:p>
      <w:pPr>
        <w:pStyle w:val="769"/>
        <w:numPr>
          <w:ilvl w:val="0"/>
          <w:numId w:val="41"/>
        </w:numPr>
        <w:ind w:left="0" w:firstLine="0"/>
        <w:tabs>
          <w:tab w:val="clear" w:pos="210" w:leader="none"/>
        </w:tabs>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t xml:space="preserve">设备验收方式及标准</w:t>
      </w:r>
      <w:r/>
    </w:p>
    <w:p>
      <w:pPr>
        <w:ind w:left="0" w:firstLine="0"/>
        <w:jc w:val="both"/>
        <w:spacing w:after="120" w:line="36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6.1验收方式</w:t>
      </w:r>
      <w:r/>
    </w:p>
    <w:p>
      <w:pPr>
        <w:numPr>
          <w:ilvl w:val="0"/>
          <w:numId w:val="42"/>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2"/>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投标人负责货物的安装、调试、试用过程中的现场安全管理，若安装、调试及试用过程中发生安全事故，投标人应承担全部责任。</w:t>
      </w:r>
      <w:r/>
    </w:p>
    <w:p>
      <w:pPr>
        <w:numPr>
          <w:ilvl w:val="0"/>
          <w:numId w:val="42"/>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货物</w:t>
      </w:r>
      <w:r>
        <w:rPr>
          <w:rFonts w:hint="eastAsia" w:cs="Times New Roman"/>
          <w:color w:val="000000" w:themeColor="text1"/>
          <w:sz w:val="24"/>
          <w:szCs w:val="24"/>
          <w:highlight w:val="none"/>
          <w:lang w:val="en-US" w:eastAsia="zh-CN"/>
          <w14:textFill>
            <w14:solidFill>
              <w14:schemeClr w14:val="tx1"/>
            </w14:solidFill>
          </w14:textFill>
        </w:rPr>
        <w:t xml:space="preserve">安装调试</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结束后双方应及时对货物进行最终验收，验收合格后双方共同签署验收文件；验收时</w:t>
      </w:r>
      <w:r>
        <w:rPr>
          <w:rFonts w:hint="eastAsia" w:cs="Times New Roman"/>
          <w:color w:val="000000" w:themeColor="text1"/>
          <w:sz w:val="24"/>
          <w:szCs w:val="24"/>
          <w:highlight w:val="none"/>
          <w:lang w:eastAsia="zh-CN"/>
          <w14:textFill>
            <w14:solidFill>
              <w14:schemeClr w14:val="tx1"/>
            </w14:solidFill>
          </w14:textFill>
        </w:rPr>
        <w:t xml:space="preserve">，中标人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应提交产品检验合格证书或其他产品合格证明文件，进口产品需提交报关单、商检证明以及中文产品质量保证书</w:t>
      </w:r>
      <w:r>
        <w:rPr>
          <w:rFonts w:hint="eastAsia" w:cs="Times New Roman"/>
          <w:color w:val="000000" w:themeColor="text1"/>
          <w:sz w:val="24"/>
          <w:szCs w:val="24"/>
          <w:highlight w:val="none"/>
          <w:lang w:eastAsia="zh-CN"/>
          <w14:textFill>
            <w14:solidFill>
              <w14:schemeClr w14:val="tx1"/>
            </w14:solidFill>
          </w14:textFill>
        </w:rPr>
        <w:t xml:space="preserve">和</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中文产品说明书</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同时还需提交厂商或厂商授权售后服务机构签字盖章且符合本合同售后服务条款要求的承诺函。</w:t>
      </w:r>
      <w:r/>
    </w:p>
    <w:p>
      <w:pPr>
        <w:numPr>
          <w:ilvl w:val="0"/>
          <w:numId w:val="42"/>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投标人提供的产品未能达到采购人的参数要求、合同约定的要求或者质量标准及因设备本身原因出现故障两次及以上，</w:t>
      </w:r>
      <w:r>
        <w:rPr>
          <w:rFonts w:hint="eastAsia" w:cs="Times New Roman"/>
          <w:color w:val="000000" w:themeColor="text1"/>
          <w:sz w:val="24"/>
          <w:szCs w:val="24"/>
          <w:highlight w:val="none"/>
          <w:lang w:eastAsia="zh-CN"/>
          <w14:textFill>
            <w14:solidFill>
              <w14:schemeClr w14:val="tx1"/>
            </w14:solidFill>
          </w14:textFill>
        </w:rPr>
        <w:t xml:space="preserve">中标人则必须无条件换货或退货，由此引起的一切损失由中标人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承担。</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6.2 验收标准</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招标文件</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、中标人投标文件、采购合同、产品说明书及</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技术规格书中明确的标准和技术要求；</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与合同货物有关的最新版本的中华人民共和国国家/国际标准和部颁标准；</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卖方随投标文件提供货物制造国的制造及验收的官方标准或货物验收大纲，经买方确认后，将作为对货物的验收依据之一。</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卖方在澄清投标文件时作出的承诺，经买方确认后，将作为对货物的验收依据之一。</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双方签订的合同条款规定的其他产品配置与技术指标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769"/>
        <w:numPr>
          <w:ilvl w:val="0"/>
          <w:numId w:val="41"/>
        </w:numPr>
        <w:ind w:left="0" w:firstLine="0"/>
        <w:tabs>
          <w:tab w:val="clear" w:pos="210" w:leader="none"/>
        </w:tabs>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t xml:space="preserve">安装与调试：卖方应派有经验、有资格的人员及时对货物及全系统进行调试。若在合同规定的日期前未完成调试，或买方对调试情况不满意，则买方有权要求货物原制造厂派员前来调试，卖方不得拒绝</w:t>
      </w:r>
      <w:r>
        <w:rPr>
          <w:rFonts w:hint="eastAsia" w:ascii="Times New Roman"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宋体" w:eastAsia="宋体" w:cs="Times New Roman"/>
          <w:color w:val="000000" w:themeColor="text1"/>
          <w:sz w:val="24"/>
          <w:szCs w:val="24"/>
          <w:highlight w:val="none"/>
          <w:lang w:val="en-US" w:eastAsia="zh-CN"/>
          <w14:textFill>
            <w14:solidFill>
              <w14:schemeClr w14:val="tx1"/>
            </w14:solidFill>
          </w14:textFill>
        </w:rPr>
        <w:t xml:space="preserve">所发生的费用由卖方承担。</w:t>
      </w:r>
      <w:r/>
    </w:p>
    <w:p>
      <w:pPr>
        <w:pStyle w:val="769"/>
        <w:numPr>
          <w:ilvl w:val="0"/>
          <w:numId w:val="41"/>
        </w:numPr>
        <w:ind w:left="0" w:firstLine="0"/>
        <w:tabs>
          <w:tab w:val="clear" w:pos="210" w:leader="none"/>
        </w:tabs>
        <w:rPr>
          <w:rFonts w:hint="eastAsia"/>
          <w:color w:val="000000" w:themeColor="text1"/>
          <w:sz w:val="24"/>
          <w:szCs w:val="24"/>
          <w:highlight w:val="none"/>
          <w:lang w:val="en-US" w:eastAsia="zh-CN"/>
          <w14:textFill>
            <w14:solidFill>
              <w14:schemeClr w14:val="tx1"/>
            </w14:solidFill>
          </w14:textFill>
        </w:rPr>
      </w:pPr>
      <w:r>
        <w:rPr>
          <w:rFonts w:hint="eastAsia" w:ascii="Times New Roman" w:hAnsi="宋体" w:eastAsia="宋体" w:cs="Times New Roman"/>
          <w:color w:val="000000" w:themeColor="text1"/>
          <w:sz w:val="24"/>
          <w:szCs w:val="24"/>
          <w:highlight w:val="none"/>
          <w:lang w:val="en-US" w:eastAsia="zh-CN"/>
          <w14:textFill>
            <w14:solidFill>
              <w14:schemeClr w14:val="tx1"/>
            </w14:solidFill>
          </w14:textFill>
        </w:rPr>
        <w:t xml:space="preserve">本项目采购设备生产日期不得早于设备</w:t>
      </w:r>
      <w:r>
        <w:rPr>
          <w:rFonts w:hint="eastAsia" w:hAnsi="宋体" w:cs="Times New Roman"/>
          <w:color w:val="000000" w:themeColor="text1"/>
          <w:sz w:val="24"/>
          <w:szCs w:val="24"/>
          <w:highlight w:val="none"/>
          <w:lang w:val="en-US" w:eastAsia="zh-CN"/>
          <w14:textFill>
            <w14:solidFill>
              <w14:schemeClr w14:val="tx1"/>
            </w14:solidFill>
          </w14:textFill>
        </w:rPr>
        <w:t xml:space="preserve">到货</w:t>
      </w:r>
      <w:r>
        <w:rPr>
          <w:rFonts w:hint="eastAsia" w:ascii="Times New Roman" w:hAnsi="宋体" w:eastAsia="宋体" w:cs="Times New Roman"/>
          <w:color w:val="000000" w:themeColor="text1"/>
          <w:sz w:val="24"/>
          <w:szCs w:val="24"/>
          <w:highlight w:val="none"/>
          <w:lang w:val="en-US" w:eastAsia="zh-CN"/>
          <w14:textFill>
            <w14:solidFill>
              <w14:schemeClr w14:val="tx1"/>
            </w14:solidFill>
          </w14:textFill>
        </w:rPr>
        <w:t xml:space="preserve">日期前6个月。</w:t>
      </w:r>
      <w:r/>
    </w:p>
    <w:p>
      <w:pPr>
        <w:pStyle w:val="769"/>
        <w:numPr>
          <w:ilvl w:val="0"/>
          <w:numId w:val="41"/>
        </w:numPr>
        <w:ind w:left="0" w:firstLine="0"/>
        <w:tabs>
          <w:tab w:val="clear" w:pos="210" w:leader="none"/>
        </w:tabs>
        <w:rPr>
          <w:rFonts w:hint="eastAsia"/>
          <w:color w:val="000000" w:themeColor="text1"/>
          <w:sz w:val="24"/>
          <w:szCs w:val="24"/>
          <w:highlight w:val="none"/>
          <w14:textFill>
            <w14:solidFill>
              <w14:schemeClr w14:val="tx1"/>
            </w14:solidFill>
          </w14:textFill>
        </w:rPr>
      </w:pPr>
      <w:r>
        <w:rPr>
          <w:rFonts w:hint="eastAsia" w:ascii="Times New Roman" w:hAnsi="宋体" w:eastAsia="宋体" w:cs="Times New Roman"/>
          <w:color w:val="000000" w:themeColor="text1"/>
          <w:sz w:val="24"/>
          <w:szCs w:val="24"/>
          <w:highlight w:val="none"/>
          <w:lang w:val="en-US" w:eastAsia="zh-CN"/>
          <w14:textFill>
            <w14:solidFill>
              <w14:schemeClr w14:val="tx1"/>
            </w14:solidFill>
          </w14:textFill>
        </w:rPr>
        <w:t xml:space="preserve">本项目不统一组织现场踏勘。投标人可自行前往现场查看相关情况，遵守采购人相关管理要求，并不得影响采购人正常工作秩序。中标后，中标人不得以不了解现场情况为由向采购人提出增加投标报价、降低承诺或附加其他任何要求。</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468"/>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第四部分  开标和评标</w:t>
      </w:r>
      <w:r/>
    </w:p>
    <w:p>
      <w:pPr>
        <w:pStyle w:val="744"/>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不见面远程开标模式：投标人在各自地点通过苏采云系统参加开标会。</w:t>
      </w:r>
      <w:r/>
    </w:p>
    <w:p>
      <w:pPr>
        <w:pStyle w:val="744"/>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评标流程和评标标准</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采用综合评分法。分资格审查，商务、技术标，价格标三部分评审，总分值为100分，加分和减分因素除外。</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应按照评标委员会推荐的</w:t>
      </w:r>
      <w:r>
        <w:rPr>
          <w:color w:val="000000" w:themeColor="text1"/>
          <w:highlight w:val="none"/>
          <w14:textFill>
            <w14:solidFill>
              <w14:schemeClr w14:val="tx1"/>
            </w14:solidFill>
          </w14:textFill>
        </w:rPr>
        <w:t xml:space="preserve">中标候选人</w:t>
      </w:r>
      <w:r>
        <w:rPr>
          <w:rFonts w:hint="eastAsia"/>
          <w:color w:val="000000" w:themeColor="text1"/>
          <w:highlight w:val="none"/>
          <w14:textFill>
            <w14:solidFill>
              <w14:schemeClr w14:val="tx1"/>
            </w14:solidFill>
          </w14:textFill>
        </w:rPr>
        <w:t xml:space="preserve">顺序确定</w:t>
      </w:r>
      <w:r>
        <w:rPr>
          <w:color w:val="000000" w:themeColor="text1"/>
          <w:highlight w:val="none"/>
          <w14:textFill>
            <w14:solidFill>
              <w14:schemeClr w14:val="tx1"/>
            </w14:solidFill>
          </w14:textFill>
        </w:rPr>
        <w:t xml:space="preserve">中标人。</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评委在认真审阅投标文件的基础上，根据各投标文件的响应程度独立评判，不得统一打分。</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采购人（代表）对投标人资格进行审查。</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投标人资格不合格的，其投标文件判定为无效投标文件。</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评标委员会对符合资格投标人的投标文件进行符合性审查。</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未通过符合性审查的投标文件，将被判定为不满足招标文件实质性要求。</w:t>
      </w:r>
      <w:r/>
    </w:p>
    <w:p>
      <w:pPr>
        <w:pStyle w:val="769"/>
        <w:numPr>
          <w:ilvl w:val="0"/>
          <w:numId w:val="45"/>
        </w:numPr>
        <w:tabs>
          <w:tab w:val="left" w:pos="1204" w:leader="none"/>
        </w:tabs>
        <w:rPr>
          <w:b/>
          <w:color w:val="000000" w:themeColor="text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评分标准</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各投标人商务技术分得分为评委会成员评分的算术平均分，分值保留小数点后两位。</w:t>
      </w:r>
      <w:r/>
    </w:p>
    <w:p>
      <w:pPr>
        <w:pStyle w:val="769"/>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9"/>
        <w:ind w:firstLine="480"/>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3.1 采购包1 评分标准</w:t>
      </w:r>
      <w:r/>
    </w:p>
    <w:tbl>
      <w:tblPr>
        <w:tblStyle w:val="754"/>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41</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、技术需求中标注“▲”的为重要参数，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共4项，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、技术需求中未标注“▲”的为一般参数，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共15项，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1.4</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21</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②投标人应根据所投产品技术参数性能对招标文件技术需求进行逐条响应，并提供技术需求中要求的证明材料。其中</w:t>
            </w:r>
            <w:r>
              <w:rPr>
                <w:rFonts w:hAnsi="宋体"/>
                <w:b w:val="0"/>
                <w:bCs/>
                <w:color w:val="000000" w:themeColor="text1"/>
                <w:sz w:val="24"/>
                <w:szCs w:val="24"/>
                <w:highlight w:val="none"/>
                <w14:textFill>
                  <w14:solidFill>
                    <w14:schemeClr w14:val="tx1"/>
                  </w14:solidFill>
                </w14:textFill>
              </w:rPr>
              <w:t xml:space="preserve">“</w:t>
            </w:r>
            <w:r>
              <w:rPr>
                <w:rFonts w:hAnsi="宋体" w:cs="Segoe UI Symbol"/>
                <w:b w:val="0"/>
                <w:bCs/>
                <w:color w:val="000000" w:themeColor="text1"/>
                <w:sz w:val="24"/>
                <w:szCs w:val="24"/>
                <w:highlight w:val="none"/>
                <w14:textFill>
                  <w14:solidFill>
                    <w14:schemeClr w14:val="tx1"/>
                  </w14:solidFill>
                </w14:textFill>
              </w:rPr>
              <w:t xml:space="preserve">★</w:t>
            </w:r>
            <w:r>
              <w:rPr>
                <w:rFonts w:hAnsi="宋体"/>
                <w:b w:val="0"/>
                <w:bCs/>
                <w:color w:val="000000" w:themeColor="text1"/>
                <w:sz w:val="24"/>
                <w:szCs w:val="24"/>
                <w:highlight w:val="none"/>
                <w14:textFill>
                  <w14:solidFill>
                    <w14:schemeClr w14:val="tx1"/>
                  </w14:solidFill>
                </w14:textFill>
              </w:rPr>
              <w:t xml:space="preserve">”</w:t>
            </w:r>
            <w:r>
              <w:rPr>
                <w:rFonts w:hint="eastAsia" w:hAnsi="宋体"/>
                <w:b w:val="0"/>
                <w:bCs/>
                <w:color w:val="000000" w:themeColor="text1"/>
                <w:sz w:val="24"/>
                <w:szCs w:val="24"/>
                <w:highlight w:val="none"/>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9"/>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19</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方案中至少包括培训人员、</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w:t>
            </w:r>
            <w:r>
              <w:rPr>
                <w:rFonts w:hint="eastAsia" w:hAnsi="宋体" w:cs="宋体"/>
                <w:b w:val="0"/>
                <w:color w:val="000000" w:themeColor="text1"/>
                <w:position w:val="0"/>
                <w:sz w:val="24"/>
                <w:szCs w:val="24"/>
                <w:highlight w:val="none"/>
                <w14:textFill>
                  <w14:solidFill>
                    <w14:schemeClr w14:val="tx1"/>
                  </w14:solidFill>
                </w14:textFill>
              </w:rPr>
              <w:t xml:space="preserve">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项内容中，每一项分值为2分，完全响应且符合采购人实际需求的方案得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分，每有一处内容存在缺陷或不满足要求的扣1</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tc>
      </w:tr>
      <w:tr>
        <w:trPr>
          <w:trHeight w:val="841"/>
        </w:trPr>
        <w:tc>
          <w:tcPr>
            <w:tcW w:w="776" w:type="dxa"/>
            <w:vAlign w:val="center"/>
            <w:vMerge w:val="continue"/>
            <w:textDirection w:val="lrTb"/>
            <w:noWrap w:val="false"/>
          </w:tcPr>
          <w:p>
            <w:pPr>
              <w:pStyle w:val="769"/>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2023年1月1日</w:t>
            </w:r>
            <w:r>
              <w:rPr>
                <w:rFonts w:hint="eastAsia" w:hAnsi="宋体" w:cs="宋体"/>
                <w:b w:val="0"/>
                <w:color w:val="000000" w:themeColor="text1"/>
                <w:position w:val="0"/>
                <w:sz w:val="24"/>
                <w:szCs w:val="24"/>
                <w:highlight w:val="none"/>
                <w14:textFill>
                  <w14:solidFill>
                    <w14:schemeClr w14:val="tx1"/>
                  </w14:solidFill>
                </w14:textFill>
              </w:rPr>
              <w:t xml:space="preserve">至今与本次所投</w:t>
            </w:r>
            <w:r>
              <w:rPr>
                <w:rFonts w:hint="eastAsia" w:hAnsi="宋体" w:cs="宋体"/>
                <w:bCs/>
                <w:color w:val="000000" w:themeColor="text1"/>
                <w:position w:val="0"/>
                <w:sz w:val="24"/>
                <w:szCs w:val="24"/>
                <w:highlight w:val="none"/>
                <w14:textFill>
                  <w14:solidFill>
                    <w14:schemeClr w14:val="tx1"/>
                  </w14:solidFill>
                </w14:textFill>
              </w:rPr>
              <w:t xml:space="preserve">产品</w:t>
            </w:r>
            <w:r>
              <w:rPr>
                <w:rFonts w:hint="eastAsia" w:hAnsi="宋体" w:cs="宋体"/>
                <w:b w:val="0"/>
                <w:color w:val="000000" w:themeColor="text1"/>
                <w:position w:val="0"/>
                <w:sz w:val="24"/>
                <w:szCs w:val="24"/>
                <w:highlight w:val="none"/>
                <w14:textFill>
                  <w14:solidFill>
                    <w14:schemeClr w14:val="tx1"/>
                  </w14:solidFill>
                </w14:textFill>
              </w:rPr>
              <w:t xml:space="preserve">同</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品牌</w:t>
            </w:r>
            <w:r>
              <w:rPr>
                <w:rFonts w:hint="eastAsia" w:hAnsi="宋体" w:cs="宋体"/>
                <w:b w:val="0"/>
                <w:color w:val="000000" w:themeColor="text1"/>
                <w:position w:val="0"/>
                <w:sz w:val="24"/>
                <w:szCs w:val="24"/>
                <w:highlight w:val="none"/>
                <w14:textFill>
                  <w14:solidFill>
                    <w14:schemeClr w14:val="tx1"/>
                  </w14:solidFill>
                </w14:textFill>
              </w:rPr>
              <w:t xml:space="preserve">型号的设备</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销售</w:t>
            </w:r>
            <w:r>
              <w:rPr>
                <w:rFonts w:hint="eastAsia" w:hAnsi="宋体" w:cs="宋体"/>
                <w:b w:val="0"/>
                <w:color w:val="000000" w:themeColor="text1"/>
                <w:position w:val="0"/>
                <w:sz w:val="24"/>
                <w:szCs w:val="24"/>
                <w:highlight w:val="none"/>
                <w14:textFill>
                  <w14:solidFill>
                    <w14:schemeClr w14:val="tx1"/>
                  </w14:solidFill>
                </w14:textFill>
              </w:rPr>
              <w:t xml:space="preserve">业绩合同，每提供一份得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p>
        </w:tc>
      </w:tr>
    </w:tbl>
    <w:p>
      <w:pPr>
        <w:pStyle w:val="769"/>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9"/>
        <w:ind w:firstLine="480"/>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3.2 采购包2 评分标准</w:t>
      </w:r>
      <w:r/>
    </w:p>
    <w:tbl>
      <w:tblPr>
        <w:tblStyle w:val="754"/>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46</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、技术需求中标注“▲”的为重要参数，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共10项，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2.8</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28</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、技术需求中未标注“▲”的为一般参数，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共18项，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18</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②投标人应根据所投产品技术参数性能对招标文件技术需求进行逐条响应，并提供技术需求中要求的证明材料。其中</w:t>
            </w:r>
            <w:r>
              <w:rPr>
                <w:rFonts w:hAnsi="宋体"/>
                <w:b w:val="0"/>
                <w:bCs/>
                <w:color w:val="000000" w:themeColor="text1"/>
                <w:sz w:val="24"/>
                <w:szCs w:val="24"/>
                <w:highlight w:val="none"/>
                <w14:textFill>
                  <w14:solidFill>
                    <w14:schemeClr w14:val="tx1"/>
                  </w14:solidFill>
                </w14:textFill>
              </w:rPr>
              <w:t xml:space="preserve">“</w:t>
            </w:r>
            <w:r>
              <w:rPr>
                <w:rFonts w:hAnsi="宋体" w:cs="Segoe UI Symbol"/>
                <w:b w:val="0"/>
                <w:bCs/>
                <w:color w:val="000000" w:themeColor="text1"/>
                <w:sz w:val="24"/>
                <w:szCs w:val="24"/>
                <w:highlight w:val="none"/>
                <w14:textFill>
                  <w14:solidFill>
                    <w14:schemeClr w14:val="tx1"/>
                  </w14:solidFill>
                </w14:textFill>
              </w:rPr>
              <w:t xml:space="preserve">★</w:t>
            </w:r>
            <w:r>
              <w:rPr>
                <w:rFonts w:hAnsi="宋体"/>
                <w:b w:val="0"/>
                <w:bCs/>
                <w:color w:val="000000" w:themeColor="text1"/>
                <w:sz w:val="24"/>
                <w:szCs w:val="24"/>
                <w:highlight w:val="none"/>
                <w14:textFill>
                  <w14:solidFill>
                    <w14:schemeClr w14:val="tx1"/>
                  </w14:solidFill>
                </w14:textFill>
              </w:rPr>
              <w:t xml:space="preserve">”</w:t>
            </w:r>
            <w:r>
              <w:rPr>
                <w:rFonts w:hint="eastAsia" w:hAnsi="宋体"/>
                <w:b w:val="0"/>
                <w:bCs/>
                <w:color w:val="000000" w:themeColor="text1"/>
                <w:sz w:val="24"/>
                <w:szCs w:val="24"/>
                <w:highlight w:val="none"/>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9"/>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19</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方案中至少包括培训人员、</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w:t>
            </w:r>
            <w:r>
              <w:rPr>
                <w:rFonts w:hint="eastAsia" w:hAnsi="宋体" w:cs="宋体"/>
                <w:b w:val="0"/>
                <w:color w:val="000000" w:themeColor="text1"/>
                <w:position w:val="0"/>
                <w:sz w:val="24"/>
                <w:szCs w:val="24"/>
                <w:highlight w:val="none"/>
                <w14:textFill>
                  <w14:solidFill>
                    <w14:schemeClr w14:val="tx1"/>
                  </w14:solidFill>
                </w14:textFill>
              </w:rPr>
              <w:t xml:space="preserve">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项内容中，每一项分值为2分，完全响应且符合采购人实际需求的方案得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widowControl/>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分，每有一处内容存在缺陷或不满足要求的扣1</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tc>
      </w:tr>
      <w:tr>
        <w:trPr>
          <w:trHeight w:val="841"/>
        </w:trPr>
        <w:tc>
          <w:tcPr>
            <w:tcW w:w="776" w:type="dxa"/>
            <w:vAlign w:val="center"/>
            <w:vMerge w:val="continue"/>
            <w:textDirection w:val="lrTb"/>
            <w:noWrap w:val="false"/>
          </w:tcPr>
          <w:p>
            <w:pPr>
              <w:pStyle w:val="769"/>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2023年1月1日</w:t>
            </w:r>
            <w:r>
              <w:rPr>
                <w:rFonts w:hint="eastAsia" w:hAnsi="宋体" w:cs="宋体"/>
                <w:b w:val="0"/>
                <w:color w:val="000000" w:themeColor="text1"/>
                <w:position w:val="0"/>
                <w:sz w:val="24"/>
                <w:szCs w:val="24"/>
                <w:highlight w:val="none"/>
                <w14:textFill>
                  <w14:solidFill>
                    <w14:schemeClr w14:val="tx1"/>
                  </w14:solidFill>
                </w14:textFill>
              </w:rPr>
              <w:t xml:space="preserve">至今与本次所投</w:t>
            </w:r>
            <w:r>
              <w:rPr>
                <w:rFonts w:hint="eastAsia" w:hAnsi="宋体" w:cs="宋体"/>
                <w:bCs/>
                <w:color w:val="000000" w:themeColor="text1"/>
                <w:position w:val="0"/>
                <w:sz w:val="24"/>
                <w:szCs w:val="24"/>
                <w:highlight w:val="none"/>
                <w14:textFill>
                  <w14:solidFill>
                    <w14:schemeClr w14:val="tx1"/>
                  </w14:solidFill>
                </w14:textFill>
              </w:rPr>
              <w:t xml:space="preserve">产品</w:t>
            </w:r>
            <w:r>
              <w:rPr>
                <w:rFonts w:hint="eastAsia" w:hAnsi="宋体" w:cs="宋体"/>
                <w:b w:val="0"/>
                <w:color w:val="000000" w:themeColor="text1"/>
                <w:position w:val="0"/>
                <w:sz w:val="24"/>
                <w:szCs w:val="24"/>
                <w:highlight w:val="none"/>
                <w14:textFill>
                  <w14:solidFill>
                    <w14:schemeClr w14:val="tx1"/>
                  </w14:solidFill>
                </w14:textFill>
              </w:rPr>
              <w:t xml:space="preserve">同</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品牌</w:t>
            </w:r>
            <w:r>
              <w:rPr>
                <w:rFonts w:hint="eastAsia" w:hAnsi="宋体" w:cs="宋体"/>
                <w:b w:val="0"/>
                <w:color w:val="000000" w:themeColor="text1"/>
                <w:position w:val="0"/>
                <w:sz w:val="24"/>
                <w:szCs w:val="24"/>
                <w:highlight w:val="none"/>
                <w14:textFill>
                  <w14:solidFill>
                    <w14:schemeClr w14:val="tx1"/>
                  </w14:solidFill>
                </w14:textFill>
              </w:rPr>
              <w:t xml:space="preserve">型号</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至少包含本包中的核心产品</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的设备</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销售</w:t>
            </w:r>
            <w:r>
              <w:rPr>
                <w:rFonts w:hint="eastAsia" w:hAnsi="宋体" w:cs="宋体"/>
                <w:b w:val="0"/>
                <w:color w:val="000000" w:themeColor="text1"/>
                <w:position w:val="0"/>
                <w:sz w:val="24"/>
                <w:szCs w:val="24"/>
                <w:highlight w:val="none"/>
                <w14:textFill>
                  <w14:solidFill>
                    <w14:schemeClr w14:val="tx1"/>
                  </w14:solidFill>
                </w14:textFill>
              </w:rPr>
              <w:t xml:space="preserve">业绩合同，每提供一份得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p>
        </w:tc>
      </w:tr>
    </w:tbl>
    <w:p>
      <w:pPr>
        <w:pStyle w:val="769"/>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9"/>
        <w:ind w:firstLine="480"/>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3.3 采购包3 评分标准</w:t>
      </w:r>
      <w:r/>
    </w:p>
    <w:tbl>
      <w:tblPr>
        <w:tblStyle w:val="754"/>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46</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、技术需求中标注“▲”的为重要参数，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共9项，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2.8</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25.2</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、技术需求中未标注“▲”的为一般参数，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共26项，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0.8</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20.8</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②投标人应根据所投产品技术参数性能对招标文件技术需求进行逐条响应，并提供技术需求中要求的证明材料。其中</w:t>
            </w:r>
            <w:r>
              <w:rPr>
                <w:rFonts w:hAnsi="宋体"/>
                <w:b w:val="0"/>
                <w:bCs/>
                <w:color w:val="000000" w:themeColor="text1"/>
                <w:sz w:val="24"/>
                <w:szCs w:val="24"/>
                <w:highlight w:val="none"/>
                <w14:textFill>
                  <w14:solidFill>
                    <w14:schemeClr w14:val="tx1"/>
                  </w14:solidFill>
                </w14:textFill>
              </w:rPr>
              <w:t xml:space="preserve">“</w:t>
            </w:r>
            <w:r>
              <w:rPr>
                <w:rFonts w:hAnsi="宋体" w:cs="Segoe UI Symbol"/>
                <w:b w:val="0"/>
                <w:bCs/>
                <w:color w:val="000000" w:themeColor="text1"/>
                <w:sz w:val="24"/>
                <w:szCs w:val="24"/>
                <w:highlight w:val="none"/>
                <w14:textFill>
                  <w14:solidFill>
                    <w14:schemeClr w14:val="tx1"/>
                  </w14:solidFill>
                </w14:textFill>
              </w:rPr>
              <w:t xml:space="preserve">★</w:t>
            </w:r>
            <w:r>
              <w:rPr>
                <w:rFonts w:hAnsi="宋体"/>
                <w:b w:val="0"/>
                <w:bCs/>
                <w:color w:val="000000" w:themeColor="text1"/>
                <w:sz w:val="24"/>
                <w:szCs w:val="24"/>
                <w:highlight w:val="none"/>
                <w14:textFill>
                  <w14:solidFill>
                    <w14:schemeClr w14:val="tx1"/>
                  </w14:solidFill>
                </w14:textFill>
              </w:rPr>
              <w:t xml:space="preserve">”</w:t>
            </w:r>
            <w:r>
              <w:rPr>
                <w:rFonts w:hint="eastAsia" w:hAnsi="宋体"/>
                <w:b w:val="0"/>
                <w:bCs/>
                <w:color w:val="000000" w:themeColor="text1"/>
                <w:sz w:val="24"/>
                <w:szCs w:val="24"/>
                <w:highlight w:val="none"/>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9"/>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19</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方案中至少包括培训人员、</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w:t>
            </w:r>
            <w:r>
              <w:rPr>
                <w:rFonts w:hint="eastAsia" w:hAnsi="宋体" w:cs="宋体"/>
                <w:b w:val="0"/>
                <w:color w:val="000000" w:themeColor="text1"/>
                <w:position w:val="0"/>
                <w:sz w:val="24"/>
                <w:szCs w:val="24"/>
                <w:highlight w:val="none"/>
                <w14:textFill>
                  <w14:solidFill>
                    <w14:schemeClr w14:val="tx1"/>
                  </w14:solidFill>
                </w14:textFill>
              </w:rPr>
              <w:t xml:space="preserve">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项内容中，每一项分值为2分，完全响应且符合采购人实际需求的方案得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widowControl/>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分，每有一处内容存在缺陷或不满足要求的扣1</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tc>
      </w:tr>
      <w:tr>
        <w:trPr>
          <w:trHeight w:val="841"/>
        </w:trPr>
        <w:tc>
          <w:tcPr>
            <w:tcW w:w="776" w:type="dxa"/>
            <w:vAlign w:val="center"/>
            <w:vMerge w:val="continue"/>
            <w:textDirection w:val="lrTb"/>
            <w:noWrap w:val="false"/>
          </w:tcPr>
          <w:p>
            <w:pPr>
              <w:pStyle w:val="769"/>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2023年1月1日</w:t>
            </w:r>
            <w:r>
              <w:rPr>
                <w:rFonts w:hint="eastAsia" w:hAnsi="宋体" w:cs="宋体"/>
                <w:b w:val="0"/>
                <w:color w:val="000000" w:themeColor="text1"/>
                <w:position w:val="0"/>
                <w:sz w:val="24"/>
                <w:szCs w:val="24"/>
                <w:highlight w:val="none"/>
                <w14:textFill>
                  <w14:solidFill>
                    <w14:schemeClr w14:val="tx1"/>
                  </w14:solidFill>
                </w14:textFill>
              </w:rPr>
              <w:t xml:space="preserve">至今与本次所投</w:t>
            </w:r>
            <w:r>
              <w:rPr>
                <w:rFonts w:hint="eastAsia" w:hAnsi="宋体" w:cs="宋体"/>
                <w:bCs/>
                <w:color w:val="000000" w:themeColor="text1"/>
                <w:position w:val="0"/>
                <w:sz w:val="24"/>
                <w:szCs w:val="24"/>
                <w:highlight w:val="none"/>
                <w14:textFill>
                  <w14:solidFill>
                    <w14:schemeClr w14:val="tx1"/>
                  </w14:solidFill>
                </w14:textFill>
              </w:rPr>
              <w:t xml:space="preserve">产品</w:t>
            </w:r>
            <w:r>
              <w:rPr>
                <w:rFonts w:hint="eastAsia" w:hAnsi="宋体" w:cs="宋体"/>
                <w:b w:val="0"/>
                <w:color w:val="000000" w:themeColor="text1"/>
                <w:position w:val="0"/>
                <w:sz w:val="24"/>
                <w:szCs w:val="24"/>
                <w:highlight w:val="none"/>
                <w14:textFill>
                  <w14:solidFill>
                    <w14:schemeClr w14:val="tx1"/>
                  </w14:solidFill>
                </w14:textFill>
              </w:rPr>
              <w:t xml:space="preserve">同</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品牌</w:t>
            </w:r>
            <w:r>
              <w:rPr>
                <w:rFonts w:hint="eastAsia" w:hAnsi="宋体" w:cs="宋体"/>
                <w:b w:val="0"/>
                <w:color w:val="000000" w:themeColor="text1"/>
                <w:position w:val="0"/>
                <w:sz w:val="24"/>
                <w:szCs w:val="24"/>
                <w:highlight w:val="none"/>
                <w14:textFill>
                  <w14:solidFill>
                    <w14:schemeClr w14:val="tx1"/>
                  </w14:solidFill>
                </w14:textFill>
              </w:rPr>
              <w:t xml:space="preserve">型号的设备</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至少包含本包中的核心产品</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销售</w:t>
            </w:r>
            <w:r>
              <w:rPr>
                <w:rFonts w:hint="eastAsia" w:hAnsi="宋体" w:cs="宋体"/>
                <w:b w:val="0"/>
                <w:color w:val="000000" w:themeColor="text1"/>
                <w:position w:val="0"/>
                <w:sz w:val="24"/>
                <w:szCs w:val="24"/>
                <w:highlight w:val="none"/>
                <w14:textFill>
                  <w14:solidFill>
                    <w14:schemeClr w14:val="tx1"/>
                  </w14:solidFill>
                </w14:textFill>
              </w:rPr>
              <w:t xml:space="preserve">业绩合同，每提供一份得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p>
        </w:tc>
      </w:tr>
    </w:tbl>
    <w:p>
      <w:pPr>
        <w:pStyle w:val="769"/>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9"/>
        <w:ind w:firstLine="480"/>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3.4 采购包4 评分标准</w:t>
      </w:r>
      <w:r/>
    </w:p>
    <w:tbl>
      <w:tblPr>
        <w:tblStyle w:val="754"/>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46</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、技术需求中标注“▲”的为重要参数，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共8项，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24</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、技术需求中未标注“▲”的为一般参数，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共25项，</w:t>
            </w:r>
            <w:r>
              <w:rPr>
                <w:rFonts w:hint="eastAsia" w:hAnsi="宋体" w:cs="宋体"/>
                <w:b w:val="0"/>
                <w:color w:val="000000" w:themeColor="text1"/>
                <w:position w:val="0"/>
                <w:sz w:val="24"/>
                <w:szCs w:val="24"/>
                <w:highlight w:val="none"/>
                <w14:textFill>
                  <w14:solidFill>
                    <w14:schemeClr w14:val="tx1"/>
                  </w14:solidFill>
                </w14:textFill>
              </w:rPr>
              <w:t xml:space="preserve">每满足一项加</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0.88</w:t>
            </w:r>
            <w:r>
              <w:rPr>
                <w:rFonts w:hint="eastAsia" w:hAnsi="宋体" w:cs="宋体"/>
                <w:b w:val="0"/>
                <w:color w:val="000000" w:themeColor="text1"/>
                <w:position w:val="0"/>
                <w:sz w:val="24"/>
                <w:szCs w:val="24"/>
                <w:highlight w:val="none"/>
                <w14:textFill>
                  <w14:solidFill>
                    <w14:schemeClr w14:val="tx1"/>
                  </w14:solidFill>
                </w14:textFill>
              </w:rPr>
              <w:t xml:space="preserve">分，本项最多为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22</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②投标人应根据所投产品技术参数性能对招标文件技术需求进行逐条响应，并提供技术需求中要求的证明材料。其中</w:t>
            </w:r>
            <w:r>
              <w:rPr>
                <w:rFonts w:hAnsi="宋体"/>
                <w:b w:val="0"/>
                <w:bCs/>
                <w:color w:val="000000" w:themeColor="text1"/>
                <w:sz w:val="24"/>
                <w:szCs w:val="24"/>
                <w:highlight w:val="none"/>
                <w14:textFill>
                  <w14:solidFill>
                    <w14:schemeClr w14:val="tx1"/>
                  </w14:solidFill>
                </w14:textFill>
              </w:rPr>
              <w:t xml:space="preserve">“</w:t>
            </w:r>
            <w:r>
              <w:rPr>
                <w:rFonts w:hAnsi="宋体" w:cs="Segoe UI Symbol"/>
                <w:b w:val="0"/>
                <w:bCs/>
                <w:color w:val="000000" w:themeColor="text1"/>
                <w:sz w:val="24"/>
                <w:szCs w:val="24"/>
                <w:highlight w:val="none"/>
                <w14:textFill>
                  <w14:solidFill>
                    <w14:schemeClr w14:val="tx1"/>
                  </w14:solidFill>
                </w14:textFill>
              </w:rPr>
              <w:t xml:space="preserve">★</w:t>
            </w:r>
            <w:r>
              <w:rPr>
                <w:rFonts w:hAnsi="宋体"/>
                <w:b w:val="0"/>
                <w:bCs/>
                <w:color w:val="000000" w:themeColor="text1"/>
                <w:sz w:val="24"/>
                <w:szCs w:val="24"/>
                <w:highlight w:val="none"/>
                <w14:textFill>
                  <w14:solidFill>
                    <w14:schemeClr w14:val="tx1"/>
                  </w14:solidFill>
                </w14:textFill>
              </w:rPr>
              <w:t xml:space="preserve">”</w:t>
            </w:r>
            <w:r>
              <w:rPr>
                <w:rFonts w:hint="eastAsia" w:hAnsi="宋体"/>
                <w:b w:val="0"/>
                <w:bCs/>
                <w:color w:val="000000" w:themeColor="text1"/>
                <w:sz w:val="24"/>
                <w:szCs w:val="24"/>
                <w:highlight w:val="none"/>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9"/>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19</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方案中至少包括培训人员、</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w:t>
            </w:r>
            <w:r>
              <w:rPr>
                <w:rFonts w:hint="eastAsia" w:hAnsi="宋体" w:cs="宋体"/>
                <w:b w:val="0"/>
                <w:color w:val="000000" w:themeColor="text1"/>
                <w:position w:val="0"/>
                <w:sz w:val="24"/>
                <w:szCs w:val="24"/>
                <w:highlight w:val="none"/>
                <w14:textFill>
                  <w14:solidFill>
                    <w14:schemeClr w14:val="tx1"/>
                  </w14:solidFill>
                </w14:textFill>
              </w:rPr>
              <w:t xml:space="preserve">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项内容中，每一项分值为2分，完全响应且符合采购人实际需求的方案得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4</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widowControl/>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9</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分，每有一处内容存在缺陷或不满足要求的扣1</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tc>
      </w:tr>
      <w:tr>
        <w:trPr>
          <w:trHeight w:val="841"/>
        </w:trPr>
        <w:tc>
          <w:tcPr>
            <w:tcW w:w="776" w:type="dxa"/>
            <w:vAlign w:val="center"/>
            <w:vMerge w:val="continue"/>
            <w:textDirection w:val="lrTb"/>
            <w:noWrap w:val="false"/>
          </w:tcPr>
          <w:p>
            <w:pPr>
              <w:pStyle w:val="769"/>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2023年1月1日</w:t>
            </w:r>
            <w:r>
              <w:rPr>
                <w:rFonts w:hint="eastAsia" w:hAnsi="宋体" w:cs="宋体"/>
                <w:b w:val="0"/>
                <w:color w:val="000000" w:themeColor="text1"/>
                <w:position w:val="0"/>
                <w:sz w:val="24"/>
                <w:szCs w:val="24"/>
                <w:highlight w:val="none"/>
                <w14:textFill>
                  <w14:solidFill>
                    <w14:schemeClr w14:val="tx1"/>
                  </w14:solidFill>
                </w14:textFill>
              </w:rPr>
              <w:t xml:space="preserve">至今与本次所投</w:t>
            </w:r>
            <w:r>
              <w:rPr>
                <w:rFonts w:hint="eastAsia" w:hAnsi="宋体" w:cs="宋体"/>
                <w:bCs/>
                <w:color w:val="000000" w:themeColor="text1"/>
                <w:position w:val="0"/>
                <w:sz w:val="24"/>
                <w:szCs w:val="24"/>
                <w:highlight w:val="none"/>
                <w14:textFill>
                  <w14:solidFill>
                    <w14:schemeClr w14:val="tx1"/>
                  </w14:solidFill>
                </w14:textFill>
              </w:rPr>
              <w:t xml:space="preserve">产品</w:t>
            </w:r>
            <w:r>
              <w:rPr>
                <w:rFonts w:hint="eastAsia" w:hAnsi="宋体" w:cs="宋体"/>
                <w:b w:val="0"/>
                <w:color w:val="000000" w:themeColor="text1"/>
                <w:position w:val="0"/>
                <w:sz w:val="24"/>
                <w:szCs w:val="24"/>
                <w:highlight w:val="none"/>
                <w14:textFill>
                  <w14:solidFill>
                    <w14:schemeClr w14:val="tx1"/>
                  </w14:solidFill>
                </w14:textFill>
              </w:rPr>
              <w:t xml:space="preserve">同</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品牌</w:t>
            </w:r>
            <w:r>
              <w:rPr>
                <w:rFonts w:hint="eastAsia" w:hAnsi="宋体" w:cs="宋体"/>
                <w:b w:val="0"/>
                <w:color w:val="000000" w:themeColor="text1"/>
                <w:position w:val="0"/>
                <w:sz w:val="24"/>
                <w:szCs w:val="24"/>
                <w:highlight w:val="none"/>
                <w14:textFill>
                  <w14:solidFill>
                    <w14:schemeClr w14:val="tx1"/>
                  </w14:solidFill>
                </w14:textFill>
              </w:rPr>
              <w:t xml:space="preserve">型号的设备</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至少包含本包中的核心产品</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销售</w:t>
            </w:r>
            <w:r>
              <w:rPr>
                <w:rFonts w:hint="eastAsia" w:hAnsi="宋体" w:cs="宋体"/>
                <w:b w:val="0"/>
                <w:color w:val="000000" w:themeColor="text1"/>
                <w:position w:val="0"/>
                <w:sz w:val="24"/>
                <w:szCs w:val="24"/>
                <w:highlight w:val="none"/>
                <w14:textFill>
                  <w14:solidFill>
                    <w14:schemeClr w14:val="tx1"/>
                  </w14:solidFill>
                </w14:textFill>
              </w:rPr>
              <w:t xml:space="preserve">业绩合同，每提供一份得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5</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p>
        </w:tc>
      </w:tr>
    </w:tbl>
    <w:p>
      <w:pPr>
        <w:pStyle w:val="769"/>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9"/>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说明：</w:t>
      </w:r>
      <w:r/>
    </w:p>
    <w:p>
      <w:pPr>
        <w:pStyle w:val="769"/>
        <w:ind w:left="0"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根据</w:t>
      </w:r>
      <w:r>
        <w:rPr>
          <w:rFonts w:hint="eastAsia"/>
          <w:color w:val="000000" w:themeColor="text1"/>
          <w:highlight w:val="none"/>
          <w14:textFill>
            <w14:solidFill>
              <w14:schemeClr w14:val="tx1"/>
            </w14:solidFill>
          </w14:textFill>
        </w:rPr>
        <w:t xml:space="preserve">财库〔2026〕2号文件，</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启动异常低价投标审查的情形和具体要求，包括：</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基于专业判断，认为供应商报价过低，有可能影响产品质量或者不能诚信履约的其他情形。</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14:textFill>
            <w14:solidFill>
              <w14:schemeClr w14:val="tx1"/>
            </w14:solidFill>
          </w14:textFill>
        </w:rPr>
        <w:t xml:space="preserve">文件一并提交相关书面说明及必要的证明材料的，在评审现场可不再重复提交。</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应当将其作为无效投标处理。</w:t>
      </w:r>
      <w:r/>
    </w:p>
    <w:p>
      <w:pPr>
        <w:pStyle w:val="76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采购人、采购代理机构应当为</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在评审现场及时获取同类项目中标（成交）价格、类似产品市场价格水平、行业人工费用标准、国家有关部门指导行业协会发布的行业平均成本等相关信息资料提供便利。</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借助互联网等渠道查询相关信息的，应当严格遵守评审工作纪律，不得实施影响评审公正的行为。</w:t>
      </w:r>
      <w:r/>
    </w:p>
    <w:p>
      <w:pPr>
        <w:pStyle w:val="76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异常低价投标审查的启动原因、审查意见和审查结果应当在</w:t>
      </w:r>
      <w:r>
        <w:rPr>
          <w:rFonts w:hint="eastAsia"/>
          <w:color w:val="000000" w:themeColor="text1"/>
          <w:highlight w:val="none"/>
          <w:lang w:eastAsia="zh-CN"/>
          <w14:textFill>
            <w14:solidFill>
              <w14:schemeClr w14:val="tx1"/>
            </w14:solidFill>
          </w14:textFill>
        </w:rPr>
        <w:t xml:space="preserve">评标报告</w:t>
      </w:r>
      <w:r>
        <w:rPr>
          <w:rFonts w:hint="eastAsia"/>
          <w:color w:val="000000" w:themeColor="text1"/>
          <w:highlight w:val="none"/>
          <w14:textFill>
            <w14:solidFill>
              <w14:schemeClr w14:val="tx1"/>
            </w14:solidFill>
          </w14:textFill>
        </w:rPr>
        <w:t xml:space="preserve">中记录，并随供应商提供的相关书面说明及证明材料，以及</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有关互联网浏览、查询历史一并归档。</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政府采购政策功能落实</w:t>
      </w:r>
      <w:r/>
    </w:p>
    <w:p>
      <w:pPr>
        <w:pStyle w:val="769"/>
        <w:numPr>
          <w:ilvl w:val="0"/>
          <w:numId w:val="0"/>
        </w:numPr>
        <w:ind w:left="482"/>
        <w:tabs>
          <w:tab w:val="left" w:pos="1204" w:leader="none"/>
        </w:tabs>
        <w:rPr>
          <w:b/>
          <w:color w:val="000000" w:themeColor="text1"/>
          <w:highlight w:val="none"/>
          <w14:textFill>
            <w14:solidFill>
              <w14:schemeClr w14:val="tx1"/>
            </w14:solidFill>
          </w14:textFill>
        </w:rPr>
      </w:pPr>
      <w:r>
        <w:rPr>
          <w:rFonts w:hint="eastAsia" w:hAnsi="宋体" w:cs="宋体"/>
          <w:b w:val="0"/>
          <w:bCs/>
          <w:color w:val="000000" w:themeColor="text1"/>
          <w:highlight w:val="none"/>
          <w14:textFill>
            <w14:solidFill>
              <w14:schemeClr w14:val="tx1"/>
            </w14:solidFill>
          </w14:textFill>
        </w:rPr>
        <w:t xml:space="preserve">1、促进中小企业发展政策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本项目采购包1无创肝纤维诊断系统、采购包2内镜主机专门面向中小微企业</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，不</w:t>
      </w:r>
      <w:r>
        <w:rPr>
          <w:rFonts w:hint="eastAsia" w:ascii="宋体" w:hAnsi="宋体" w:cs="宋体"/>
          <w:color w:val="000000" w:themeColor="text1"/>
          <w:sz w:val="24"/>
          <w:highlight w:val="none"/>
          <w:lang w:val="en-US" w:eastAsia="zh-CN"/>
          <w14:textFill>
            <w14:solidFill>
              <w14:schemeClr w14:val="tx1"/>
            </w14:solidFill>
          </w14:textFill>
        </w:rPr>
        <w:t xml:space="preserve">重复执行</w:t>
      </w:r>
      <w:r>
        <w:rPr>
          <w:rFonts w:hint="eastAsia" w:ascii="宋体" w:hAnsi="宋体" w:cs="宋体"/>
          <w:color w:val="000000" w:themeColor="text1"/>
          <w:sz w:val="24"/>
          <w:highlight w:val="none"/>
          <w14:textFill>
            <w14:solidFill>
              <w14:schemeClr w14:val="tx1"/>
            </w14:solidFill>
          </w14:textFill>
        </w:rPr>
        <w:t xml:space="preserve">价格扣除扶持政策</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本项目</w:t>
      </w:r>
      <w:r>
        <w:rPr>
          <w:rFonts w:hint="eastAsia" w:ascii="宋体" w:hAnsi="宋体" w:cs="宋体"/>
          <w:bCs/>
          <w:color w:val="000000" w:themeColor="text1"/>
          <w:sz w:val="24"/>
          <w:highlight w:val="none"/>
          <w:lang w:val="en-US" w:eastAsia="zh-CN"/>
          <w14:textFill>
            <w14:solidFill>
              <w14:schemeClr w14:val="tx1"/>
            </w14:solidFill>
          </w14:textFill>
        </w:rPr>
        <w:t xml:space="preserve">采购包3电子胃镜、采购包4电子肠镜</w:t>
      </w:r>
      <w:r>
        <w:rPr>
          <w:rFonts w:hint="eastAsia" w:ascii="宋体" w:hAnsi="宋体" w:cs="宋体"/>
          <w:bCs/>
          <w:color w:val="000000" w:themeColor="text1"/>
          <w:sz w:val="24"/>
          <w:highlight w:val="none"/>
          <w14:textFill>
            <w14:solidFill>
              <w14:schemeClr w14:val="tx1"/>
            </w14:solidFill>
          </w14:textFill>
        </w:rPr>
        <w:t xml:space="preserve">为非专门面向中小微企业的项目，对小型和微型企业产品价格给予10%的扣除，用扣除后的价格参与评审(提供中小企业声明函，格式《政府采购促进中小企业发展管理办法》财库</w:t>
      </w:r>
      <w:r>
        <w:rPr>
          <w:rFonts w:hint="eastAsia" w:ascii="宋体" w:hAnsi="宋体" w:cs="宋体"/>
          <w:bCs/>
          <w:color w:val="000000" w:themeColor="text1"/>
          <w:sz w:val="24"/>
          <w:highlight w:val="none"/>
          <w:lang w:eastAsia="zh-CN"/>
          <w14:textFill>
            <w14:solidFill>
              <w14:schemeClr w14:val="tx1"/>
            </w14:solidFill>
          </w14:textFill>
        </w:rPr>
        <w:t xml:space="preserve">〔2020〕46号</w:t>
      </w:r>
      <w:r>
        <w:rPr>
          <w:rFonts w:hint="eastAsia" w:ascii="宋体" w:hAnsi="宋体" w:cs="宋体"/>
          <w:bCs/>
          <w:color w:val="000000" w:themeColor="text1"/>
          <w:sz w:val="24"/>
          <w:highlight w:val="none"/>
          <w14:textFill>
            <w14:solidFill>
              <w14:schemeClr w14:val="tx1"/>
            </w14:solidFill>
          </w14:textFill>
        </w:rPr>
        <w:t xml:space="preserve">。企业标准请参照《关于印发中小企业划型标准规定的通知》（工信部联企业</w:t>
      </w:r>
      <w:r>
        <w:rPr>
          <w:rFonts w:hint="eastAsia" w:ascii="宋体" w:hAnsi="宋体" w:cs="宋体"/>
          <w:bCs/>
          <w:color w:val="000000" w:themeColor="text1"/>
          <w:sz w:val="24"/>
          <w:highlight w:val="none"/>
          <w:lang w:eastAsia="zh-CN"/>
          <w14:textFill>
            <w14:solidFill>
              <w14:schemeClr w14:val="tx1"/>
            </w14:solidFill>
          </w14:textFill>
        </w:rPr>
        <w:t xml:space="preserve">〔2011〕300号</w:t>
      </w:r>
      <w:r>
        <w:rPr>
          <w:rFonts w:hint="eastAsia" w:ascii="宋体" w:hAnsi="宋体" w:cs="宋体"/>
          <w:bCs/>
          <w:color w:val="000000" w:themeColor="text1"/>
          <w:sz w:val="24"/>
          <w:highlight w:val="none"/>
          <w14:textFill>
            <w14:solidFill>
              <w14:schemeClr w14:val="tx1"/>
            </w14:solidFill>
          </w14:textFill>
        </w:rPr>
        <w:t xml:space="preserve">）文件规定自行填写，联合体投标时，如果满足要求，需要分别提供,否则不考虑价格扣除）。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在政府采购活动中，投标人提供的货物、工程或者服务符合下列情形的，享受价格扣除：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在货物采购项目中，投标人提供的货物既有中小企业制造货物，也有大型企业制造货物的，不享受本办法规定的中小企业</w:t>
      </w:r>
      <w:r>
        <w:rPr>
          <w:rFonts w:hint="eastAsia" w:ascii="宋体" w:hAnsi="宋体" w:cs="宋体"/>
          <w:bCs/>
          <w:color w:val="000000" w:themeColor="text1"/>
          <w:sz w:val="24"/>
          <w:highlight w:val="none"/>
          <w14:textFill>
            <w14:solidFill>
              <w14:schemeClr w14:val="tx1"/>
            </w14:solidFill>
          </w14:textFill>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根据《关于政府采购支持监狱企业发展有关问题的通知》（财库</w:t>
      </w:r>
      <w:r>
        <w:rPr>
          <w:rFonts w:hint="eastAsia" w:ascii="宋体" w:hAnsi="宋体" w:cs="宋体"/>
          <w:bCs/>
          <w:color w:val="000000" w:themeColor="text1"/>
          <w:sz w:val="24"/>
          <w:highlight w:val="none"/>
          <w:lang w:eastAsia="zh-CN"/>
          <w14:textFill>
            <w14:solidFill>
              <w14:schemeClr w14:val="tx1"/>
            </w14:solidFill>
          </w14:textFill>
        </w:rPr>
        <w:t xml:space="preserve">〔2014〕68号</w:t>
      </w:r>
      <w:r>
        <w:rPr>
          <w:rFonts w:hint="eastAsia" w:ascii="宋体" w:hAnsi="宋体" w:cs="宋体"/>
          <w:bCs/>
          <w:color w:val="000000" w:themeColor="text1"/>
          <w:sz w:val="24"/>
          <w:highlight w:val="none"/>
          <w14:textFill>
            <w14:solidFill>
              <w14:schemeClr w14:val="tx1"/>
            </w14:solidFill>
          </w14:textFill>
        </w:rPr>
        <w:t xml:space="preserve">），监狱企业视同小型、微型企业，享受以上政策。监狱企业须提供由省级以上监狱管理局、戒毒管理局(含新疆生产建设兵团)出具的属于监狱企业的证明文件，否则不考虑价格扣除。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2、采购本国产品的支持政策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2.4当采购项目或者采购包中含有多种产品，投标人为该采购项目或者采购包提供的符合本国产品标准的产品成本之和占该投标人提供的全部产品成本之和的比例达到80%以上时（投标人需在“第六部分 投标文件组成”的“附件11 分项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评标过程中，如发现投标人《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投标产品如为环境标志产品的，投标人需提供产品及型号所在清单页的复印件并用标识标明，如未提供，评委会将仅按可明确进行价格扣除的内容进行扣除。</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中标人的确定</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评委会汇总各评委评分后，按照得分从高到低的顺序推荐三名中标候选人，并编写评标报告。</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采购人应根据评标委员会推荐的中标候选人确定中标人。</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采购人代表宣布评标结果</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公告中标结果</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自确定中标人之日起2个工作日内，在江苏政府采购网公告中标结果，公告期限为1个工作日。</w:t>
      </w:r>
      <w:r/>
    </w:p>
    <w:p>
      <w:pPr>
        <w:pStyle w:val="769"/>
        <w:numPr>
          <w:ilvl w:val="0"/>
          <w:numId w:val="45"/>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发放中标通知书</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公告中标结果的同时，采购人或采购代理机构向中标供应商发放中标通知书。中标通知书发出后，采购人不得违法改变中标结果，中标人无正当理由不得放弃中标。</w:t>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中标人须在领取中标通知书前提供叁份纸质版投标文件正本至采购代理机构。</w:t>
      </w:r>
      <w:r/>
    </w:p>
    <w:p>
      <w:pPr>
        <w:pStyle w:val="1468"/>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第五部分  合同格式</w:t>
      </w:r>
      <w:r/>
    </w:p>
    <w:p>
      <w:pPr>
        <w:pStyle w:val="769"/>
        <w:ind w:firstLine="480"/>
        <w:rPr>
          <w:color w:val="000000" w:themeColor="text1"/>
          <w:highlight w:val="none"/>
          <w14:textFill>
            <w14:solidFill>
              <w14:schemeClr w14:val="tx1"/>
            </w14:solidFill>
          </w14:textFill>
        </w:rPr>
      </w:pPr>
      <w:r/>
      <w:bookmarkStart w:id="119" w:name="_Toc20823315"/>
      <w:r/>
      <w:bookmarkStart w:id="120" w:name="_Toc16938559"/>
      <w:r/>
      <w:bookmarkStart w:id="121" w:name="_Toc513029243"/>
      <w:r>
        <w:rPr>
          <w:color w:val="000000" w:themeColor="text1"/>
          <w:highlight w:val="none"/>
          <w14:textFill>
            <w14:solidFill>
              <w14:schemeClr w14:val="tx1"/>
            </w14:solidFill>
          </w14:textFill>
        </w:rPr>
        <w:t xml:space="preserve">以下</w:t>
      </w:r>
      <w:r>
        <w:rPr>
          <w:rFonts w:hint="eastAsia"/>
          <w:color w:val="000000" w:themeColor="text1"/>
          <w:highlight w:val="none"/>
          <w14:textFill>
            <w14:solidFill>
              <w14:schemeClr w14:val="tx1"/>
            </w14:solidFill>
          </w14:textFill>
        </w:rPr>
        <w:t xml:space="preserve">合同模板为采购人通用采购合同模板，</w:t>
      </w:r>
      <w:r>
        <w:rPr>
          <w:color w:val="000000" w:themeColor="text1"/>
          <w:highlight w:val="none"/>
          <w14:textFill>
            <w14:solidFill>
              <w14:schemeClr w14:val="tx1"/>
            </w14:solidFill>
          </w14:textFill>
        </w:rPr>
        <w:t xml:space="preserve">为</w:t>
      </w:r>
      <w:r>
        <w:rPr>
          <w:rFonts w:hint="eastAsia"/>
          <w:color w:val="000000" w:themeColor="text1"/>
          <w:highlight w:val="none"/>
          <w14:textFill>
            <w14:solidFill>
              <w14:schemeClr w14:val="tx1"/>
            </w14:solidFill>
          </w14:textFill>
        </w:rPr>
        <w:t xml:space="preserve">中标</w:t>
      </w:r>
      <w:r>
        <w:rPr>
          <w:color w:val="000000" w:themeColor="text1"/>
          <w:highlight w:val="none"/>
          <w14:textFill>
            <w14:solidFill>
              <w14:schemeClr w14:val="tx1"/>
            </w14:solidFill>
          </w14:textFill>
        </w:rPr>
        <w:t xml:space="preserve">后签订本项目合同的</w:t>
      </w:r>
      <w:r>
        <w:rPr>
          <w:rFonts w:hint="eastAsia"/>
          <w:color w:val="000000" w:themeColor="text1"/>
          <w:highlight w:val="none"/>
          <w14:textFill>
            <w14:solidFill>
              <w14:schemeClr w14:val="tx1"/>
            </w14:solidFill>
          </w14:textFill>
        </w:rPr>
        <w:t xml:space="preserve">基本</w:t>
      </w:r>
      <w:r>
        <w:rPr>
          <w:color w:val="000000" w:themeColor="text1"/>
          <w:highlight w:val="none"/>
          <w14:textFill>
            <w14:solidFill>
              <w14:schemeClr w14:val="tx1"/>
            </w14:solidFill>
          </w14:textFill>
        </w:rPr>
        <w:t xml:space="preserve">条款，</w:t>
      </w:r>
      <w:r>
        <w:rPr>
          <w:rFonts w:hint="eastAsia"/>
          <w:color w:val="000000" w:themeColor="text1"/>
          <w:highlight w:val="none"/>
          <w14:textFill>
            <w14:solidFill>
              <w14:schemeClr w14:val="tx1"/>
            </w14:solidFill>
          </w14:textFill>
        </w:rPr>
        <w:t xml:space="preserve">中标人</w:t>
      </w:r>
      <w:r>
        <w:rPr>
          <w:color w:val="000000" w:themeColor="text1"/>
          <w:highlight w:val="none"/>
          <w14:textFill>
            <w14:solidFill>
              <w14:schemeClr w14:val="tx1"/>
            </w14:solidFill>
          </w14:textFill>
        </w:rPr>
        <w:t xml:space="preserve">不得提出实质性的修改，专用条款将</w:t>
      </w:r>
      <w:r>
        <w:rPr>
          <w:rFonts w:hint="eastAsia"/>
          <w:color w:val="000000" w:themeColor="text1"/>
          <w:highlight w:val="none"/>
          <w14:textFill>
            <w14:solidFill>
              <w14:schemeClr w14:val="tx1"/>
            </w14:solidFill>
          </w14:textFill>
        </w:rPr>
        <w:t xml:space="preserve">根据</w:t>
      </w:r>
      <w:r>
        <w:rPr>
          <w:color w:val="000000" w:themeColor="text1"/>
          <w:highlight w:val="none"/>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中标结果</w:t>
      </w:r>
      <w:r>
        <w:rPr>
          <w:color w:val="000000" w:themeColor="text1"/>
          <w:highlight w:val="none"/>
          <w14:textFill>
            <w14:solidFill>
              <w14:schemeClr w14:val="tx1"/>
            </w14:solidFill>
          </w14:textFill>
        </w:rPr>
        <w:t xml:space="preserve">具体情况协商后签订。</w:t>
      </w:r>
      <w:bookmarkEnd w:id="119"/>
      <w:r/>
      <w:bookmarkEnd w:id="120"/>
      <w:r/>
      <w:bookmarkEnd w:id="121"/>
      <w:r/>
      <w:r/>
    </w:p>
    <w:p>
      <w:pPr>
        <w:jc w:val="righ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采购编号：                       </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签约地点：南通市第三人民医院</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80" w:lineRule="auto"/>
        <w:tabs>
          <w:tab w:val="left" w:pos="1440"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医 疗 设 备 购 销</w:t>
      </w:r>
      <w:r/>
    </w:p>
    <w:p>
      <w:pPr>
        <w:ind w:firstLine="4420"/>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color w:val="000000" w:themeColor="text1"/>
          <w:sz w:val="68"/>
          <w:highlight w:val="none"/>
          <w14:textFill>
            <w14:solidFill>
              <w14:schemeClr w14:val="tx1"/>
            </w14:solidFill>
          </w14:textFill>
        </w:rPr>
      </w:r>
      <w:r/>
    </w:p>
    <w:p>
      <w:pPr>
        <w:ind w:firstLine="4420"/>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color w:val="000000" w:themeColor="text1"/>
          <w:sz w:val="68"/>
          <w:highlight w:val="none"/>
          <w14:textFill>
            <w14:solidFill>
              <w14:schemeClr w14:val="tx1"/>
            </w14:solidFill>
          </w14:textFill>
        </w:rPr>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合</w:t>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color w:val="000000" w:themeColor="text1"/>
          <w:sz w:val="68"/>
          <w:highlight w:val="none"/>
          <w14:textFill>
            <w14:solidFill>
              <w14:schemeClr w14:val="tx1"/>
            </w14:solidFill>
          </w14:textFill>
        </w:rPr>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同</w:t>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color w:val="000000" w:themeColor="text1"/>
          <w:sz w:val="68"/>
          <w:highlight w:val="none"/>
          <w14:textFill>
            <w14:solidFill>
              <w14:schemeClr w14:val="tx1"/>
            </w14:solidFill>
          </w14:textFill>
        </w:rPr>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书</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800"/>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ind w:firstLine="280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设备名称：                </w:t>
      </w:r>
      <w:r/>
    </w:p>
    <w:p>
      <w:pPr>
        <w:ind w:firstLine="2800"/>
        <w:spacing w:line="360" w:lineRule="auto"/>
        <w:rPr>
          <w:b/>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签约单位：               </w:t>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甲    方：</w:t>
      </w:r>
      <w:r>
        <w:rPr>
          <w:rFonts w:hint="eastAsia" w:ascii="宋体" w:hAnsi="宋体"/>
          <w:b/>
          <w:color w:val="000000" w:themeColor="text1"/>
          <w:sz w:val="28"/>
          <w:szCs w:val="28"/>
          <w:highlight w:val="none"/>
          <w:u w:val="single"/>
          <w14:textFill>
            <w14:solidFill>
              <w14:schemeClr w14:val="tx1"/>
            </w14:solidFill>
          </w14:textFill>
        </w:rPr>
        <w:t xml:space="preserve">南通市第三人民医院   </w:t>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乙    方：</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cs="宋体"/>
          <w:b/>
          <w:color w:val="000000" w:themeColor="text1"/>
          <w:sz w:val="28"/>
          <w:szCs w:val="28"/>
          <w:highlight w:val="none"/>
          <w:u w:val="single"/>
          <w14:textFill>
            <w14:solidFill>
              <w14:schemeClr w14:val="tx1"/>
            </w14:solidFill>
          </w14:textFill>
        </w:rPr>
        <w:t xml:space="preserve">               .   </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r/>
    </w:p>
    <w:p>
      <w:pPr>
        <w:ind w:firstLine="480"/>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根据《中华人民共和国</w:t>
      </w:r>
      <w:r>
        <w:rPr>
          <w:rFonts w:hint="eastAsia" w:ascii="宋体" w:hAnsi="宋体"/>
          <w:color w:val="000000" w:themeColor="text1"/>
          <w:sz w:val="24"/>
          <w:highlight w:val="none"/>
          <w:lang w:val="en-US" w:eastAsia="zh-CN"/>
          <w14:textFill>
            <w14:solidFill>
              <w14:schemeClr w14:val="tx1"/>
            </w14:solidFill>
          </w14:textFill>
        </w:rPr>
        <w:t xml:space="preserve">政府采购</w:t>
      </w:r>
      <w:r>
        <w:rPr>
          <w:rFonts w:hint="eastAsia" w:ascii="宋体" w:hAnsi="宋体"/>
          <w:color w:val="000000" w:themeColor="text1"/>
          <w:sz w:val="24"/>
          <w:highlight w:val="none"/>
          <w14:textFill>
            <w14:solidFill>
              <w14:schemeClr w14:val="tx1"/>
            </w14:solidFill>
          </w14:textFill>
        </w:rPr>
        <w:t xml:space="preserve">法》《中华人民共和国民法典》，经</w:t>
      </w:r>
      <w:r>
        <w:rPr>
          <w:rFonts w:hint="eastAsia" w:ascii="宋体" w:hAnsi="宋体"/>
          <w:color w:val="000000" w:themeColor="text1"/>
          <w:sz w:val="24"/>
          <w:highlight w:val="none"/>
          <w:lang w:val="en-US" w:eastAsia="zh-CN"/>
          <w14:textFill>
            <w14:solidFill>
              <w14:schemeClr w14:val="tx1"/>
            </w14:solidFill>
          </w14:textFill>
        </w:rPr>
        <w:t xml:space="preserve">_______</w:t>
      </w:r>
      <w:r>
        <w:rPr>
          <w:rFonts w:hint="eastAsia" w:ascii="宋体" w:hAnsi="宋体"/>
          <w:color w:val="000000" w:themeColor="text1"/>
          <w:sz w:val="24"/>
          <w:highlight w:val="none"/>
          <w14:textFill>
            <w14:solidFill>
              <w14:schemeClr w14:val="tx1"/>
            </w14:solidFill>
          </w14:textFill>
        </w:rPr>
        <w:t xml:space="preserve">公开招标，乙方已中标并按购销合同向甲方提供设备，</w:t>
      </w:r>
      <w:r>
        <w:rPr>
          <w:rFonts w:hint="eastAsia" w:ascii="宋体" w:hAnsi="宋体"/>
          <w:color w:val="000000" w:themeColor="text1"/>
          <w:sz w:val="24"/>
          <w:highlight w:val="none"/>
          <w14:textFill>
            <w14:solidFill>
              <w14:schemeClr w14:val="tx1"/>
            </w14:solidFill>
          </w14:textFill>
        </w:rPr>
        <w:t xml:space="preserve">经双方友好协商，</w:t>
      </w:r>
      <w:r>
        <w:rPr>
          <w:rFonts w:hint="eastAsia" w:ascii="宋体" w:hAnsi="宋体"/>
          <w:color w:val="000000" w:themeColor="text1"/>
          <w:sz w:val="24"/>
          <w:highlight w:val="none"/>
          <w14:textFill>
            <w14:solidFill>
              <w14:schemeClr w14:val="tx1"/>
            </w14:solidFill>
          </w14:textFill>
        </w:rPr>
        <w:t xml:space="preserve">本着平等互利和诚实信用的原则，</w:t>
      </w:r>
      <w:r>
        <w:rPr>
          <w:rFonts w:hint="eastAsia" w:ascii="宋体" w:hAnsi="宋体"/>
          <w:color w:val="000000" w:themeColor="text1"/>
          <w:sz w:val="24"/>
          <w:highlight w:val="none"/>
          <w14:textFill>
            <w14:solidFill>
              <w14:schemeClr w14:val="tx1"/>
            </w14:solidFill>
          </w14:textFill>
        </w:rPr>
        <w:t xml:space="preserve">一致同意签订本合同如下。</w:t>
      </w:r>
      <w:r/>
    </w:p>
    <w:p>
      <w:pPr>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一、设备名称、规格型号、制造商、数量和价格</w:t>
      </w:r>
      <w:r/>
    </w:p>
    <w:tbl>
      <w:tblPr>
        <w:tblStyle w:val="754"/>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2132"/>
        <w:gridCol w:w="1425"/>
        <w:gridCol w:w="1845"/>
        <w:gridCol w:w="992"/>
        <w:gridCol w:w="1378"/>
        <w:gridCol w:w="1618"/>
      </w:tblGrid>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型号规格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378" w:type="dxa"/>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总价（元）</w:t>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rPr>
                <w:color w:val="000000" w:themeColor="text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合计总额</w:t>
            </w:r>
            <w:r/>
          </w:p>
        </w:tc>
        <w:tc>
          <w:tcPr>
            <w:gridSpan w:val="4"/>
            <w:tcBorders>
              <w:top w:val="single" w:color="000000" w:sz="4" w:space="0"/>
              <w:left w:val="single" w:color="000000" w:sz="4" w:space="0"/>
              <w:bottom w:val="single" w:color="000000" w:sz="4" w:space="0"/>
              <w:right w:val="single" w:color="auto" w:sz="4" w:space="0"/>
            </w:tcBorders>
            <w:tcW w:w="5640" w:type="dxa"/>
            <w:vAlign w:val="center"/>
            <w:textDirection w:val="lrTb"/>
            <w:noWrap w:val="false"/>
          </w:tcPr>
          <w:p>
            <w:pP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人民币大写 : </w:t>
            </w:r>
            <w:r>
              <w:rPr>
                <w:rFonts w:hint="eastAsia" w:ascii="宋体" w:hAnsi="宋体" w:cs="宋体"/>
                <w:color w:val="000000" w:themeColor="text1"/>
                <w:sz w:val="22"/>
                <w:highlight w:val="none"/>
                <w:u w:val="single"/>
                <w:lang w:bidi="ar"/>
                <w14:textFill>
                  <w14:solidFill>
                    <w14:schemeClr w14:val="tx1"/>
                  </w14:solidFill>
                </w14:textFill>
              </w:rPr>
              <w:t xml:space="preserve">                               </w:t>
            </w:r>
            <w:r>
              <w:rPr>
                <w:rFonts w:hint="eastAsia" w:ascii="宋体" w:hAnsi="宋体" w:cs="宋体"/>
                <w:color w:val="000000" w:themeColor="text1"/>
                <w:sz w:val="22"/>
                <w:highlight w:val="none"/>
                <w:lang w:bidi="ar"/>
                <w14:textFill>
                  <w14:solidFill>
                    <w14:schemeClr w14:val="tx1"/>
                  </w14:solidFill>
                </w14:textFill>
              </w:rPr>
              <w:t xml:space="preserve">。</w:t>
            </w:r>
            <w:r>
              <w:rPr>
                <w:rFonts w:hint="eastAsia" w:ascii="宋体" w:hAnsi="宋体" w:cs="宋体"/>
                <w:color w:val="000000" w:themeColor="text1"/>
                <w:sz w:val="22"/>
                <w:highlight w:val="none"/>
                <w:u w:val="single"/>
                <w:lang w:bidi="ar"/>
                <w14:textFill>
                  <w14:solidFill>
                    <w14:schemeClr w14:val="tx1"/>
                  </w14:solidFill>
                </w14:textFill>
              </w:rPr>
              <w:t xml:space="preserve">                      </w:t>
            </w:r>
            <w:r/>
          </w:p>
        </w:tc>
        <w:tc>
          <w:tcPr>
            <w:tcBorders>
              <w:top w:val="single" w:color="000000" w:sz="4" w:space="0"/>
              <w:left w:val="single" w:color="auto" w:sz="4" w:space="0"/>
              <w:bottom w:val="single" w:color="000000" w:sz="4" w:space="0"/>
              <w:right w:val="single" w:color="000000" w:sz="4" w:space="0"/>
            </w:tcBorders>
            <w:tcW w:w="1618" w:type="dxa"/>
            <w:vAlign w:val="center"/>
            <w:textDirection w:val="lrTb"/>
            <w:noWrap w:val="false"/>
          </w:tcPr>
          <w:p>
            <w:pPr>
              <w:jc w:val="left"/>
              <w:spacing w:line="440" w:lineRule="exact"/>
              <w:widowControl/>
              <w:rPr>
                <w:rFonts w:hint="eastAsia" w:ascii="宋体" w:hAnsi="宋体" w:cs="宋体"/>
                <w:color w:val="000000" w:themeColor="text1"/>
                <w:sz w:val="22"/>
                <w:highlight w:val="none"/>
                <w:u w:val="single"/>
                <w:lang w:bidi="ar"/>
                <w14:textFill>
                  <w14:solidFill>
                    <w14:schemeClr w14:val="tx1"/>
                  </w14:solidFill>
                </w14:textFill>
              </w:rPr>
            </w:pPr>
            <w:r>
              <w:rPr>
                <w:rFonts w:ascii="Arial" w:hAnsi="Arial" w:cs="Arial"/>
                <w:color w:val="000000" w:themeColor="text1"/>
                <w:sz w:val="22"/>
                <w:highlight w:val="none"/>
                <w:lang w:bidi="ar"/>
                <w14:textFill>
                  <w14:solidFill>
                    <w14:schemeClr w14:val="tx1"/>
                  </w14:solidFill>
                </w14:textFill>
              </w:rPr>
              <w:t xml:space="preserve">¥</w:t>
            </w:r>
            <w:r>
              <w:rPr>
                <w:rFonts w:hint="eastAsia" w:ascii="宋体" w:hAnsi="宋体" w:cs="宋体"/>
                <w:color w:val="000000" w:themeColor="text1"/>
                <w:sz w:val="22"/>
                <w:highlight w:val="none"/>
                <w:lang w:bidi="ar"/>
                <w14:textFill>
                  <w14:solidFill>
                    <w14:schemeClr w14:val="tx1"/>
                  </w14:solidFill>
                </w14:textFill>
              </w:rPr>
              <w:t xml:space="preserve">：</w:t>
            </w:r>
            <w:r>
              <w:rPr>
                <w:rFonts w:hint="eastAsia" w:ascii="宋体" w:hAnsi="宋体" w:cs="宋体"/>
                <w:color w:val="000000" w:themeColor="text1"/>
                <w:sz w:val="22"/>
                <w:highlight w:val="none"/>
                <w:u w:val="single"/>
                <w:lang w:bidi="ar"/>
                <w14:textFill>
                  <w14:solidFill>
                    <w14:schemeClr w14:val="tx1"/>
                  </w14:solidFill>
                </w14:textFill>
              </w:rPr>
              <w:t xml:space="preserve">         </w:t>
            </w:r>
            <w:r>
              <w:rPr>
                <w:rFonts w:hint="eastAsia" w:ascii="宋体" w:hAnsi="宋体" w:cs="宋体"/>
                <w:color w:val="000000" w:themeColor="text1"/>
                <w:sz w:val="22"/>
                <w:highlight w:val="none"/>
                <w:lang w:bidi="ar"/>
                <w14:textFill>
                  <w14:solidFill>
                    <w14:schemeClr w14:val="tx1"/>
                  </w14:solidFill>
                </w14:textFill>
              </w:rPr>
              <w:t xml:space="preserve">。</w:t>
            </w:r>
            <w:r/>
          </w:p>
        </w:tc>
      </w:tr>
    </w:tbl>
    <w:p>
      <w:pPr>
        <w:spacing w:line="440" w:lineRule="exact"/>
        <w:rPr>
          <w:rFonts w:hint="eastAsia" w:ascii="宋体" w:hAnsi="宋体"/>
          <w:b/>
          <w:bCs/>
          <w:color w:val="000000" w:themeColor="text1"/>
          <w:sz w:val="24"/>
          <w:highlight w:val="none"/>
          <w14:textFill>
            <w14:solidFill>
              <w14:schemeClr w14:val="tx1"/>
            </w14:solidFill>
          </w14:textFill>
        </w:rPr>
      </w:pPr>
      <w:r/>
      <w:bookmarkStart w:id="122" w:name="_Toc78604606"/>
      <w:r>
        <w:rPr>
          <w:rFonts w:hint="eastAsia" w:ascii="宋体" w:hAnsi="宋体"/>
          <w:b/>
          <w:bCs/>
          <w:color w:val="000000" w:themeColor="text1"/>
          <w:sz w:val="24"/>
          <w:highlight w:val="none"/>
          <w14:textFill>
            <w14:solidFill>
              <w14:schemeClr w14:val="tx1"/>
            </w14:solidFill>
          </w14:textFill>
        </w:rPr>
        <w:t xml:space="preserve">二、合同</w:t>
      </w:r>
      <w:bookmarkEnd w:id="122"/>
      <w:r>
        <w:rPr>
          <w:rFonts w:hint="eastAsia" w:ascii="宋体" w:hAnsi="宋体"/>
          <w:b/>
          <w:bCs/>
          <w:color w:val="000000" w:themeColor="text1"/>
          <w:sz w:val="24"/>
          <w:highlight w:val="none"/>
          <w14:textFill>
            <w14:solidFill>
              <w14:schemeClr w14:val="tx1"/>
            </w14:solidFill>
          </w14:textFill>
        </w:rPr>
        <w:t xml:space="preserve">金额</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合同总额包括货物、零配件的购置和安装、工程实施、运输保险、装卸、进场设备保管、培训辅导、调试、商检、质保期售后服务、全额含税发票及合同实施过程中的不可预见费用等。</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23" w:name="_Toc78604607"/>
      <w:r>
        <w:rPr>
          <w:rFonts w:hint="eastAsia" w:ascii="宋体" w:hAnsi="宋体"/>
          <w:b/>
          <w:bCs/>
          <w:color w:val="000000" w:themeColor="text1"/>
          <w:sz w:val="24"/>
          <w:highlight w:val="none"/>
          <w14:textFill>
            <w14:solidFill>
              <w14:schemeClr w14:val="tx1"/>
            </w14:solidFill>
          </w14:textFill>
        </w:rPr>
        <w:t xml:space="preserve">三、设备配置</w:t>
      </w:r>
      <w:r/>
    </w:p>
    <w:p>
      <w:pPr>
        <w:ind w:firstLine="480"/>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合同配置清单（配置清单为本合同不可分割的组成部分）</w:t>
      </w:r>
      <w:r/>
    </w:p>
    <w:p>
      <w:pPr>
        <w:ind w:left="-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四、交付时间、地点</w:t>
      </w:r>
      <w:r/>
    </w:p>
    <w:p>
      <w:pPr>
        <w:ind w:left="359" w:firstLine="120"/>
        <w:spacing w:line="440" w:lineRule="exact"/>
        <w:tabs>
          <w:tab w:val="left" w:pos="18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交付时间：合同</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后</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天内；</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交货地点：甲方指定地点，乙方负责送货到甲方指定地点，负责上下人力卸运，如发生有关费用等由乙方承担。</w:t>
      </w:r>
      <w:r/>
    </w:p>
    <w:p>
      <w:pPr>
        <w:ind w:left="-2"/>
        <w:spacing w:line="440" w:lineRule="exact"/>
        <w:tabs>
          <w:tab w:val="left" w:pos="360" w:leader="none"/>
        </w:tabs>
        <w:rPr>
          <w:rFonts w:hint="eastAsia" w:ascii="宋体" w:hAnsi="宋体"/>
          <w:b/>
          <w:bCs/>
          <w:color w:val="000000" w:themeColor="text1"/>
          <w:sz w:val="24"/>
          <w:highlight w:val="none"/>
          <w14:textFill>
            <w14:solidFill>
              <w14:schemeClr w14:val="tx1"/>
            </w14:solidFill>
          </w14:textFill>
        </w:rPr>
      </w:pPr>
      <w:r/>
      <w:bookmarkStart w:id="124" w:name="_Toc78604611"/>
      <w:r>
        <w:rPr>
          <w:rFonts w:hint="eastAsia" w:ascii="宋体" w:hAnsi="宋体"/>
          <w:b/>
          <w:bCs/>
          <w:color w:val="000000" w:themeColor="text1"/>
          <w:sz w:val="24"/>
          <w:highlight w:val="none"/>
          <w14:textFill>
            <w14:solidFill>
              <w14:schemeClr w14:val="tx1"/>
            </w14:solidFill>
          </w14:textFill>
        </w:rPr>
        <w:t xml:space="preserve">五、安装、调试与培训</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以符合招标文件要求和响应承诺的前提下，将设备（系统）安装并调试至最佳状态且双方均认为满意。</w:t>
      </w:r>
      <w:r/>
    </w:p>
    <w:p>
      <w:pPr>
        <w:ind w:left="480" w:hanging="480"/>
        <w:spacing w:line="440" w:lineRule="exact"/>
        <w:tabs>
          <w:tab w:val="left" w:pos="1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设备安装、调试、培训结束，甲方对设备试用后进行验收（时间由甲乙双方商定），乙方免费派工程师到现场协助验收工作，填好安装、调试、培训及验收等相关表格并签字。</w:t>
      </w:r>
      <w:r/>
    </w:p>
    <w:p>
      <w:pPr>
        <w:ind w:left="480" w:hanging="480"/>
        <w:spacing w:line="440" w:lineRule="exact"/>
        <w:tabs>
          <w:tab w:val="left" w:pos="1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乙方应派专业技术人员在现场对我院使用人员进行培训指导，在使用一段时间后可根据医院及科室的要求另行安排培训计划。</w:t>
      </w:r>
      <w:r/>
    </w:p>
    <w:p>
      <w:pPr>
        <w:ind w:left="482" w:hanging="48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w:t>
      </w:r>
      <w:bookmarkEnd w:id="124"/>
      <w:r>
        <w:rPr>
          <w:rFonts w:hint="eastAsia" w:ascii="宋体" w:hAnsi="宋体"/>
          <w:b/>
          <w:bCs/>
          <w:color w:val="000000" w:themeColor="text1"/>
          <w:sz w:val="24"/>
          <w:highlight w:val="none"/>
          <w14:textFill>
            <w14:solidFill>
              <w14:schemeClr w14:val="tx1"/>
            </w14:solidFill>
          </w14:textFill>
        </w:rPr>
        <w:t xml:space="preserve">质量要求及技术标准</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所提供医疗器械产品注册证必须真实有效。</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所提供设备上的中文品名、型号及产品说明书所注适用范围必须与医疗器械产品注册证所标明的完全一致。</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国产医疗设备上的铭牌必须标注医疗器械注册证号。</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发票上所列品名与型号必须与合同所列品名与型号完全一致。</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甲方所购设备及设备相关应用软件享有应用软件使用权，操作系统及数据库完善和稳定升级，新增功能软件除外。</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其他未提及事项必须符合国家食品药品监督管理局的相关规定。以上条款必须满足，否则由此引起的一切责任由乙方负责。</w:t>
      </w:r>
      <w:r/>
    </w:p>
    <w:p>
      <w:pPr>
        <w:ind w:left="482" w:hanging="482"/>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七、验收标准与要求</w:t>
      </w:r>
      <w:bookmarkEnd w:id="123"/>
      <w:r/>
    </w:p>
    <w:p>
      <w:pPr>
        <w:ind w:left="480" w:hanging="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交付验收标准：</w:t>
      </w:r>
      <w:r>
        <w:rPr>
          <w:rFonts w:hint="eastAsia" w:ascii="宋体" w:hAnsi="宋体"/>
          <w:bCs/>
          <w:color w:val="000000" w:themeColor="text1"/>
          <w:sz w:val="24"/>
          <w:highlight w:val="none"/>
          <w14:textFill>
            <w14:solidFill>
              <w14:schemeClr w14:val="tx1"/>
            </w14:solidFill>
          </w14:textFill>
        </w:rPr>
        <w:t xml:space="preserve">在设备安装调试完毕、验收合格后由双方或法定专业质检部门共同验收并出具验收报告，验收交付前的保管安全责任由乙方负责。</w:t>
      </w:r>
      <w:r/>
    </w:p>
    <w:p>
      <w:pPr>
        <w:spacing w:line="440" w:lineRule="exact"/>
        <w:rPr>
          <w:rFonts w:hint="eastAsia" w:ascii="宋体" w:hAnsi="宋体"/>
          <w:color w:val="000000" w:themeColor="text1"/>
          <w:sz w:val="24"/>
          <w:highlight w:val="none"/>
          <w:lang w:val="en-GB"/>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项目验收</w:t>
      </w:r>
      <w:r>
        <w:rPr>
          <w:rFonts w:hint="eastAsia" w:ascii="宋体" w:hAnsi="宋体"/>
          <w:color w:val="000000" w:themeColor="text1"/>
          <w:sz w:val="24"/>
          <w:highlight w:val="none"/>
          <w:lang w:val="en-GB"/>
          <w14:textFill>
            <w14:solidFill>
              <w14:schemeClr w14:val="tx1"/>
            </w14:solidFill>
          </w14:textFill>
        </w:rPr>
        <w:t xml:space="preserve">依次序对照执行标准为：</w:t>
      </w:r>
      <w:r/>
    </w:p>
    <w:p>
      <w:pPr>
        <w:ind w:firstLine="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①符合中华人民共和国国家和使用地相关安全质量标准、行业技术规范标准、环保标准；</w:t>
      </w:r>
      <w:r/>
    </w:p>
    <w:p>
      <w:pPr>
        <w:ind w:firstLine="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②符合招标文件和响应承诺中甲方认可的合理最佳配置、参数规格及各项要求；</w:t>
      </w:r>
      <w:r/>
    </w:p>
    <w:p>
      <w:pPr>
        <w:ind w:firstLine="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③货物来源国官方颁布的最新标准；</w:t>
      </w:r>
      <w:r/>
    </w:p>
    <w:p>
      <w:pPr>
        <w:ind w:firstLine="36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④双方约定的其他验收标准。</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货物为原厂制造的全新合格产品，整机无污染，无侵权行为、表面无划损、无任何缺陷隐患，在中国境内可依常规合法安全使用。</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包装标准为原厂制造商未启封全新包装，序列号、包装箱号与出厂批号一致，可追索查阅。</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25" w:name="_Toc78604610"/>
      <w:r>
        <w:rPr>
          <w:rFonts w:hint="eastAsia" w:ascii="宋体" w:hAnsi="宋体"/>
          <w:b/>
          <w:bCs/>
          <w:color w:val="000000" w:themeColor="text1"/>
          <w:sz w:val="24"/>
          <w:highlight w:val="none"/>
          <w14:textFill>
            <w14:solidFill>
              <w14:schemeClr w14:val="tx1"/>
            </w14:solidFill>
          </w14:textFill>
        </w:rPr>
        <w:t xml:space="preserve">八、</w:t>
      </w:r>
      <w:bookmarkEnd w:id="125"/>
      <w:r>
        <w:rPr>
          <w:rFonts w:hint="eastAsia" w:ascii="宋体" w:hAnsi="宋体"/>
          <w:b/>
          <w:bCs/>
          <w:color w:val="000000" w:themeColor="text1"/>
          <w:sz w:val="24"/>
          <w:highlight w:val="none"/>
          <w14:textFill>
            <w14:solidFill>
              <w14:schemeClr w14:val="tx1"/>
            </w14:solidFill>
          </w14:textFill>
        </w:rPr>
        <w:t xml:space="preserve">付款方式</w:t>
      </w:r>
      <w:r/>
    </w:p>
    <w:p>
      <w:pPr>
        <w:ind w:left="600" w:hanging="60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w:t>
      </w:r>
      <w:bookmarkStart w:id="126" w:name="_Hlk201139194"/>
      <w:r>
        <w:rPr>
          <w:rFonts w:hint="eastAsia" w:ascii="宋体" w:hAnsi="宋体"/>
          <w:color w:val="000000" w:themeColor="text1"/>
          <w:sz w:val="24"/>
          <w:highlight w:val="none"/>
          <w14:textFill>
            <w14:solidFill>
              <w14:schemeClr w14:val="tx1"/>
            </w14:solidFill>
          </w14:textFill>
        </w:rPr>
        <w:t xml:space="preserve">乙方承诺无需预付款,且无违反合同约定的，设备安装调试完毕、验收合格并交付使用后乙方开具发票，甲方在收到发票后60天</w:t>
      </w:r>
      <w:r>
        <w:rPr>
          <w:rFonts w:hint="eastAsia" w:ascii="宋体" w:hAnsi="宋体"/>
          <w:color w:val="000000" w:themeColor="text1"/>
          <w:sz w:val="24"/>
          <w:highlight w:val="none"/>
          <w:lang w:eastAsia="zh-CN"/>
          <w14:textFill>
            <w14:solidFill>
              <w14:schemeClr w14:val="tx1"/>
            </w14:solidFill>
          </w14:textFill>
        </w:rPr>
        <w:t xml:space="preserve">内支</w:t>
      </w:r>
      <w:r>
        <w:rPr>
          <w:rFonts w:hint="eastAsia" w:ascii="宋体" w:hAnsi="宋体"/>
          <w:color w:val="000000" w:themeColor="text1"/>
          <w:sz w:val="24"/>
          <w:highlight w:val="none"/>
          <w14:textFill>
            <w14:solidFill>
              <w14:schemeClr w14:val="tx1"/>
            </w14:solidFill>
          </w14:textFill>
        </w:rPr>
        <w:t xml:space="preserve">付合同总额的</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%，合计</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w:t>
      </w:r>
      <w:r/>
    </w:p>
    <w:p>
      <w:pPr>
        <w:ind w:left="480" w:hanging="48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无违反合同约定的，余款即合同总额的</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%，合计</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元，在项目验收合格</w:t>
      </w:r>
      <w:r>
        <w:rPr>
          <w:rFonts w:hint="eastAsia" w:ascii="宋体" w:hAnsi="宋体"/>
          <w:color w:val="000000" w:themeColor="text1"/>
          <w:sz w:val="24"/>
          <w:highlight w:val="none"/>
          <w:u w:val="single"/>
          <w14:textFill>
            <w14:solidFill>
              <w14:schemeClr w14:val="tx1"/>
            </w14:solidFill>
          </w14:textFill>
        </w:rPr>
        <w:t xml:space="preserve"> 一 </w:t>
      </w:r>
      <w:r>
        <w:rPr>
          <w:rFonts w:hint="eastAsia" w:ascii="宋体" w:hAnsi="宋体"/>
          <w:color w:val="000000" w:themeColor="text1"/>
          <w:sz w:val="24"/>
          <w:highlight w:val="none"/>
          <w14:textFill>
            <w14:solidFill>
              <w14:schemeClr w14:val="tx1"/>
            </w14:solidFill>
          </w14:textFill>
        </w:rPr>
        <w:t xml:space="preserve">年后付清</w:t>
      </w:r>
      <w:bookmarkEnd w:id="126"/>
      <w:r>
        <w:rPr>
          <w:rFonts w:hint="eastAsia" w:ascii="宋体" w:hAnsi="宋体"/>
          <w:color w:val="000000" w:themeColor="text1"/>
          <w:sz w:val="24"/>
          <w:highlight w:val="none"/>
          <w14:textFill>
            <w14:solidFill>
              <w14:schemeClr w14:val="tx1"/>
            </w14:solidFill>
          </w14:textFill>
        </w:rPr>
        <w:t xml:space="preserve">。</w:t>
      </w:r>
      <w:r/>
    </w:p>
    <w:p>
      <w:pPr>
        <w:ind w:left="360" w:hanging="36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 xml:space="preserve">乙方的银行账号信息：</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公司名称：                  </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                  </w:t>
      </w:r>
      <w:r/>
    </w:p>
    <w:p>
      <w:pPr>
        <w:ind w:firstLine="480"/>
        <w:jc w:val="left"/>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                  </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27" w:name="_Toc78604612"/>
      <w:r>
        <w:rPr>
          <w:rFonts w:hint="eastAsia" w:ascii="宋体" w:hAnsi="宋体"/>
          <w:b/>
          <w:bCs/>
          <w:color w:val="000000" w:themeColor="text1"/>
          <w:sz w:val="24"/>
          <w:highlight w:val="none"/>
          <w14:textFill>
            <w14:solidFill>
              <w14:schemeClr w14:val="tx1"/>
            </w14:solidFill>
          </w14:textFill>
        </w:rPr>
        <w:t xml:space="preserve">九、</w:t>
      </w:r>
      <w:bookmarkEnd w:id="127"/>
      <w:r>
        <w:rPr>
          <w:rFonts w:hint="eastAsia" w:ascii="宋体" w:hAnsi="宋体"/>
          <w:b/>
          <w:bCs/>
          <w:color w:val="000000" w:themeColor="text1"/>
          <w:sz w:val="24"/>
          <w:highlight w:val="none"/>
          <w14:textFill>
            <w14:solidFill>
              <w14:schemeClr w14:val="tx1"/>
            </w14:solidFill>
          </w14:textFill>
        </w:rPr>
        <w:t xml:space="preserve">质保期及售后服务要求</w:t>
      </w:r>
      <w:r/>
    </w:p>
    <w:p>
      <w:pPr>
        <w:ind w:left="480" w:hanging="48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质保期从验收交付之日起为</w:t>
      </w:r>
      <w:r>
        <w:rPr>
          <w:rFonts w:hint="eastAsia" w:ascii="宋体" w:hAnsi="宋体"/>
          <w:color w:val="000000" w:themeColor="text1"/>
          <w:sz w:val="24"/>
          <w:highlight w:val="none"/>
          <w:lang w:val="en-US" w:eastAsia="zh-CN"/>
          <w14:textFill>
            <w14:solidFill>
              <w14:schemeClr w14:val="tx1"/>
            </w14:solidFill>
          </w14:textFill>
        </w:rPr>
        <w:t xml:space="preserve">原厂质保____</w:t>
      </w:r>
      <w:r>
        <w:rPr>
          <w:rFonts w:hint="eastAsia" w:ascii="宋体" w:hAnsi="宋体"/>
          <w:color w:val="000000" w:themeColor="text1"/>
          <w:sz w:val="24"/>
          <w:highlight w:val="none"/>
          <w14:textFill>
            <w14:solidFill>
              <w14:schemeClr w14:val="tx1"/>
            </w14:solidFill>
          </w14:textFill>
        </w:rPr>
        <w:t xml:space="preserve">年。质保期内乙方对所供货物实行包修、包维护保养，期满后可同时提供终身维修和保养服务。</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质保期内，如设备或零部件非人为因素出现故障而造成短期停用时，则质保期和免费维修期相应顺延。</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乙方负责向甲方提供现场安全操作及必要的维护保养培训。</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免费维修与更换缺陷部件的期限：</w:t>
      </w:r>
      <w:r/>
    </w:p>
    <w:p>
      <w:pPr>
        <w:ind w:left="359" w:firstLine="12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乙方收到甲方通知后</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小时内响应，并在</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小时内到达用户现场。若主要设备的故障在</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小时内仍未处理完毕，乙方必须免费提供相同档次的设备予甲方临时使用或采取应急措施解决，不得影响甲方的正常工作业务。</w:t>
      </w:r>
      <w:r/>
    </w:p>
    <w:p>
      <w:pPr>
        <w:numPr>
          <w:ilvl w:val="0"/>
          <w:numId w:val="46"/>
        </w:numPr>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乙方保证在设备的全生命周期内提供零配件的供应。</w:t>
      </w:r>
      <w:r/>
    </w:p>
    <w:p>
      <w:pPr>
        <w:numPr>
          <w:ilvl w:val="0"/>
          <w:numId w:val="46"/>
        </w:numPr>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若今后乙方设备有软件、技术等升级，甲方享有免费服务的</w:t>
      </w:r>
      <w:r>
        <w:rPr>
          <w:rFonts w:hint="eastAsia" w:ascii="宋体" w:hAnsi="宋体"/>
          <w:color w:val="000000" w:themeColor="text1"/>
          <w:sz w:val="24"/>
          <w:highlight w:val="none"/>
          <w:lang w:eastAsia="zh-CN"/>
          <w14:textFill>
            <w14:solidFill>
              <w14:schemeClr w14:val="tx1"/>
            </w14:solidFill>
          </w14:textFill>
        </w:rPr>
        <w:t xml:space="preserve">权利</w:t>
      </w:r>
      <w:r>
        <w:rPr>
          <w:rFonts w:hint="eastAsia" w:ascii="宋体" w:hAnsi="宋体"/>
          <w:color w:val="000000" w:themeColor="text1"/>
          <w:sz w:val="24"/>
          <w:highlight w:val="none"/>
          <w14:textFill>
            <w14:solidFill>
              <w14:schemeClr w14:val="tx1"/>
            </w14:solidFill>
          </w14:textFill>
        </w:rPr>
        <w:t xml:space="preserve">。</w:t>
      </w:r>
      <w:r/>
    </w:p>
    <w:p>
      <w:pPr>
        <w:numPr>
          <w:ilvl w:val="0"/>
          <w:numId w:val="46"/>
        </w:numPr>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乙方本次中标的设备，如设有维修软件等密码，乙方应保证无条件的为甲方永久免费开放。</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28" w:name="_Toc78604613"/>
      <w:r>
        <w:rPr>
          <w:rFonts w:hint="eastAsia" w:ascii="宋体" w:hAnsi="宋体"/>
          <w:b/>
          <w:bCs/>
          <w:color w:val="000000" w:themeColor="text1"/>
          <w:sz w:val="24"/>
          <w:highlight w:val="none"/>
          <w14:textFill>
            <w14:solidFill>
              <w14:schemeClr w14:val="tx1"/>
            </w14:solidFill>
          </w14:textFill>
        </w:rPr>
        <w:t xml:space="preserve">十、</w:t>
      </w:r>
      <w:bookmarkEnd w:id="128"/>
      <w:r>
        <w:rPr>
          <w:rFonts w:hint="eastAsia" w:ascii="宋体" w:hAnsi="宋体"/>
          <w:b/>
          <w:bCs/>
          <w:color w:val="000000" w:themeColor="text1"/>
          <w:sz w:val="24"/>
          <w:highlight w:val="none"/>
          <w14:textFill>
            <w14:solidFill>
              <w14:schemeClr w14:val="tx1"/>
            </w14:solidFill>
          </w14:textFill>
        </w:rPr>
        <w:t xml:space="preserve">违约责任</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乙方未按要求履行合同义务时，甲方有权拒绝接收或验收，并有权顺延付款；逾期交付的货物或工程，从逾期之日起每日按合同总额 1 %的数额向甲方另加付违约金；逾期15日以上时，甲方有权解除合同，由此造成甲方的经济损失由乙方承担。</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甲方未按要求履行合同义务时，且无正当理由拖延付款时，甲方须向乙方支付滞纳金。</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因乙方原因造成合同终止，由此造成甲方的经济损失由乙方承担。</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29" w:name="_Toc78604615"/>
      <w:r>
        <w:rPr>
          <w:rFonts w:hint="eastAsia" w:ascii="宋体" w:hAnsi="宋体"/>
          <w:b/>
          <w:bCs/>
          <w:color w:val="000000" w:themeColor="text1"/>
          <w:sz w:val="24"/>
          <w:highlight w:val="none"/>
          <w14:textFill>
            <w14:solidFill>
              <w14:schemeClr w14:val="tx1"/>
            </w14:solidFill>
          </w14:textFill>
        </w:rPr>
        <w:t xml:space="preserve">十一、</w:t>
      </w:r>
      <w:bookmarkEnd w:id="129"/>
      <w:r>
        <w:rPr>
          <w:rFonts w:hint="eastAsia" w:ascii="宋体" w:hAnsi="宋体"/>
          <w:b/>
          <w:bCs/>
          <w:color w:val="000000" w:themeColor="text1"/>
          <w:sz w:val="24"/>
          <w:highlight w:val="none"/>
          <w14:textFill>
            <w14:solidFill>
              <w14:schemeClr w14:val="tx1"/>
            </w14:solidFill>
          </w14:textFill>
        </w:rPr>
        <w:t xml:space="preserve">争议的解决</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合同履行过程中发生的任何争议，如双方未能通过友好协商解决所产生的诉讼，由甲方所在地人民法院管辖。</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30" w:name="_Toc78604616"/>
      <w:r>
        <w:rPr>
          <w:rFonts w:hint="eastAsia" w:ascii="宋体" w:hAnsi="宋体"/>
          <w:b/>
          <w:bCs/>
          <w:color w:val="000000" w:themeColor="text1"/>
          <w:sz w:val="24"/>
          <w:highlight w:val="none"/>
          <w14:textFill>
            <w14:solidFill>
              <w14:schemeClr w14:val="tx1"/>
            </w14:solidFill>
          </w14:textFill>
        </w:rPr>
        <w:t xml:space="preserve">十二、</w:t>
      </w:r>
      <w:bookmarkEnd w:id="130"/>
      <w:r>
        <w:rPr>
          <w:rFonts w:hint="eastAsia" w:ascii="宋体" w:hAnsi="宋体"/>
          <w:b/>
          <w:bCs/>
          <w:color w:val="000000" w:themeColor="text1"/>
          <w:sz w:val="24"/>
          <w:highlight w:val="none"/>
          <w14:textFill>
            <w14:solidFill>
              <w14:schemeClr w14:val="tx1"/>
            </w14:solidFill>
          </w14:textFill>
        </w:rPr>
        <w:t xml:space="preserve">不可抗力</w:t>
      </w:r>
      <w:r>
        <w:rPr>
          <w:rFonts w:ascii="宋体" w:hAnsi="宋体"/>
          <w:b/>
          <w:bCs/>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任何一方由于不可抗力原因不能履行合同时，应在不可抗力事件结束后</w:t>
      </w:r>
      <w:r>
        <w:rPr>
          <w:rFonts w:hint="eastAsia" w:ascii="宋体" w:hAnsi="宋体"/>
          <w:color w:val="000000" w:themeColor="text1"/>
          <w:sz w:val="24"/>
          <w:highlight w:val="none"/>
          <w:u w:val="single"/>
          <w14:textFill>
            <w14:solidFill>
              <w14:schemeClr w14:val="tx1"/>
            </w14:solidFill>
          </w14:textFill>
        </w:rPr>
        <w:t xml:space="preserve">　2　</w:t>
      </w:r>
      <w:r>
        <w:rPr>
          <w:rFonts w:hint="eastAsia" w:ascii="宋体" w:hAnsi="宋体"/>
          <w:color w:val="000000" w:themeColor="text1"/>
          <w:sz w:val="24"/>
          <w:highlight w:val="none"/>
          <w14:textFill>
            <w14:solidFill>
              <w14:schemeClr w14:val="tx1"/>
            </w14:solidFill>
          </w14:textFill>
        </w:rPr>
        <w:t xml:space="preserve">天内向对方通报，以减轻可能给对方造成的损失，在取得有关机构的不可抗力证明或双方谅解确认后，允许延期履行或修订合同，并根据情况可部分或全部免于承担违约责任。</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31" w:name="_Toc78604617"/>
      <w:r>
        <w:rPr>
          <w:rFonts w:hint="eastAsia" w:ascii="宋体" w:hAnsi="宋体"/>
          <w:b/>
          <w:bCs/>
          <w:color w:val="000000" w:themeColor="text1"/>
          <w:sz w:val="24"/>
          <w:highlight w:val="none"/>
          <w14:textFill>
            <w14:solidFill>
              <w14:schemeClr w14:val="tx1"/>
            </w14:solidFill>
          </w14:textFill>
        </w:rPr>
        <w:t xml:space="preserve">十三、</w:t>
      </w:r>
      <w:bookmarkEnd w:id="131"/>
      <w:r>
        <w:rPr>
          <w:rFonts w:hint="eastAsia" w:ascii="宋体" w:hAnsi="宋体"/>
          <w:b/>
          <w:bCs/>
          <w:color w:val="000000" w:themeColor="text1"/>
          <w:sz w:val="24"/>
          <w:highlight w:val="none"/>
          <w14:textFill>
            <w14:solidFill>
              <w14:schemeClr w14:val="tx1"/>
            </w14:solidFill>
          </w14:textFill>
        </w:rPr>
        <w:t xml:space="preserve">税费</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中国政府根据现行税法所征收的一切税费和在中国境外发生的与本合同相关的一切税费及不可预见费均由乙方负担。</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32" w:name="_Toc78604618"/>
      <w:r>
        <w:rPr>
          <w:rFonts w:hint="eastAsia" w:ascii="宋体" w:hAnsi="宋体"/>
          <w:b/>
          <w:bCs/>
          <w:color w:val="000000" w:themeColor="text1"/>
          <w:sz w:val="24"/>
          <w:highlight w:val="none"/>
          <w14:textFill>
            <w14:solidFill>
              <w14:schemeClr w14:val="tx1"/>
            </w14:solidFill>
          </w14:textFill>
        </w:rPr>
        <w:t xml:space="preserve">十四、</w:t>
      </w:r>
      <w:bookmarkEnd w:id="132"/>
      <w:r>
        <w:rPr>
          <w:rFonts w:hint="eastAsia" w:ascii="宋体" w:hAnsi="宋体"/>
          <w:b/>
          <w:bCs/>
          <w:color w:val="000000" w:themeColor="text1"/>
          <w:sz w:val="24"/>
          <w:highlight w:val="none"/>
          <w14:textFill>
            <w14:solidFill>
              <w14:schemeClr w14:val="tx1"/>
            </w14:solidFill>
          </w14:textFill>
        </w:rPr>
        <w:t xml:space="preserve">合同生效</w:t>
      </w:r>
      <w:r/>
    </w:p>
    <w:p>
      <w:pPr>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本合同在甲乙双方法人代表或其授权代理人签字盖章后生效。</w:t>
      </w:r>
      <w:r/>
    </w:p>
    <w:p>
      <w:pPr>
        <w:jc w:val="left"/>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十五、乙方应提供的资料内容</w:t>
      </w:r>
      <w:r/>
    </w:p>
    <w:p>
      <w:pPr>
        <w:ind w:left="480" w:hanging="480"/>
        <w:jc w:val="left"/>
        <w:spacing w:line="440" w:lineRule="exact"/>
        <w:tabs>
          <w:tab w:val="left" w:pos="15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进口产品必须提供原产地证明、海关报关单，如该设备需商检，则需提供中国商检证明、合法进货渠道全套单证。</w:t>
      </w:r>
      <w:r/>
    </w:p>
    <w:p>
      <w:pPr>
        <w:jc w:val="left"/>
        <w:spacing w:line="440" w:lineRule="exact"/>
        <w:tabs>
          <w:tab w:val="left" w:pos="15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中国境内制造的产品必须提供出厂合格证。</w:t>
      </w:r>
      <w:r/>
    </w:p>
    <w:p>
      <w:pPr>
        <w:jc w:val="left"/>
        <w:spacing w:line="440" w:lineRule="exact"/>
        <w:tabs>
          <w:tab w:val="left" w:pos="15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关键主机设备的用户手册、保修手册、有关单证资料及配备件、随机工具等，使用操作及安全须知等重要资料应附有中文说明。</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33" w:name="_Toc78604619"/>
      <w:r>
        <w:rPr>
          <w:rFonts w:hint="eastAsia" w:ascii="宋体" w:hAnsi="宋体"/>
          <w:b/>
          <w:bCs/>
          <w:color w:val="000000" w:themeColor="text1"/>
          <w:sz w:val="24"/>
          <w:highlight w:val="none"/>
          <w14:textFill>
            <w14:solidFill>
              <w14:schemeClr w14:val="tx1"/>
            </w14:solidFill>
          </w14:textFill>
        </w:rPr>
        <w:t xml:space="preserve">十六、</w:t>
      </w:r>
      <w:r>
        <w:rPr>
          <w:rFonts w:hint="eastAsia" w:ascii="宋体" w:hAnsi="宋体"/>
          <w:b/>
          <w:bCs/>
          <w:color w:val="000000" w:themeColor="text1"/>
          <w:sz w:val="24"/>
          <w:highlight w:val="none"/>
          <w:lang w:eastAsia="zh-CN"/>
          <w14:textFill>
            <w14:solidFill>
              <w14:schemeClr w14:val="tx1"/>
            </w14:solidFill>
          </w14:textFill>
        </w:rPr>
        <w:t xml:space="preserve">其他</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eastAsia="Times New Roman"/>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本项目招标文件及其补充文件，乙方的投标文件及其澄清文件或书面承诺，均作为本合同的附件，合同的附件均为本合同不可分割的有效组成部分，与本合同具有同等的法律效力和履约义务。</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eastAsia="Times New Roman"/>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如一方地址、电话、传真号码有变更，应在变更当日内书面通知对方，否则应承担相应责任。</w:t>
      </w:r>
      <w:r/>
    </w:p>
    <w:p>
      <w:pPr>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未经甲方书面同意，乙方不得擅自向第三方转让其应履行的合同项下的义务。</w:t>
      </w:r>
      <w:r/>
    </w:p>
    <w:p>
      <w:pPr>
        <w:ind w:left="480" w:hanging="480"/>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本合同一式肆份，甲方执叁份、乙方执壹份，均</w:t>
      </w:r>
      <w:r>
        <w:rPr>
          <w:rFonts w:hint="eastAsia" w:ascii="宋体" w:hAnsi="宋体"/>
          <w:color w:val="000000" w:themeColor="text1"/>
          <w:sz w:val="24"/>
          <w:highlight w:val="none"/>
          <w:lang w:eastAsia="zh-CN"/>
          <w14:textFill>
            <w14:solidFill>
              <w14:schemeClr w14:val="tx1"/>
            </w14:solidFill>
          </w14:textFill>
        </w:rPr>
        <w:t xml:space="preserve">具有</w:t>
      </w:r>
      <w:r>
        <w:rPr>
          <w:rFonts w:hint="eastAsia" w:ascii="宋体" w:hAnsi="宋体"/>
          <w:color w:val="000000" w:themeColor="text1"/>
          <w:sz w:val="24"/>
          <w:highlight w:val="none"/>
          <w14:textFill>
            <w14:solidFill>
              <w14:schemeClr w14:val="tx1"/>
            </w14:solidFill>
          </w14:textFill>
        </w:rPr>
        <w:t xml:space="preserve">同等法律效力。</w:t>
      </w:r>
      <w:r/>
    </w:p>
    <w:p>
      <w:pPr>
        <w:ind w:left="360" w:hanging="360"/>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本合同共计</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页</w:t>
      </w:r>
      <w:r>
        <w:rPr>
          <w:rFonts w:ascii="宋体" w:hAnsi="宋体"/>
          <w:color w:val="000000" w:themeColor="text1"/>
          <w:sz w:val="24"/>
          <w:highlight w:val="none"/>
          <w14:textFill>
            <w14:solidFill>
              <w14:schemeClr w14:val="tx1"/>
            </w14:solidFill>
          </w14:textFill>
        </w:rPr>
        <w:t xml:space="preserve">A4</w:t>
      </w:r>
      <w:r>
        <w:rPr>
          <w:rFonts w:hint="eastAsia" w:ascii="宋体" w:hAnsi="宋体"/>
          <w:color w:val="000000" w:themeColor="text1"/>
          <w:sz w:val="24"/>
          <w:highlight w:val="none"/>
          <w14:textFill>
            <w14:solidFill>
              <w14:schemeClr w14:val="tx1"/>
            </w14:solidFill>
          </w14:textFill>
        </w:rPr>
        <w:t xml:space="preserve">纸张，缺页之合同为无效合同。</w:t>
      </w:r>
      <w:r/>
    </w:p>
    <w:p>
      <w:pPr>
        <w:ind w:left="360" w:hanging="360"/>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 双方均已对以上各条款及附件作充分了解，并明确理解由此而产生的相关权责。</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highlight w:val="none"/>
          <w14:textFill>
            <w14:solidFill>
              <w14:schemeClr w14:val="tx1"/>
            </w14:solidFill>
          </w14:textFill>
        </w:rPr>
        <w:t xml:space="preserve">未尽事宜以乙方投标书和</w:t>
      </w:r>
      <w:r>
        <w:rPr>
          <w:rFonts w:hint="eastAsia" w:ascii="宋体" w:hAnsi="宋体"/>
          <w:color w:val="000000" w:themeColor="text1"/>
          <w:sz w:val="24"/>
          <w:highlight w:val="none"/>
          <w:lang w:val="en-US" w:eastAsia="zh-CN"/>
          <w14:textFill>
            <w14:solidFill>
              <w14:schemeClr w14:val="tx1"/>
            </w14:solidFill>
          </w14:textFill>
        </w:rPr>
        <w:t xml:space="preserve">在“苏采云系统”中的澄清、承诺</w:t>
      </w:r>
      <w:r>
        <w:rPr>
          <w:rFonts w:hint="eastAsia" w:ascii="宋体" w:hAnsi="宋体"/>
          <w:color w:val="000000" w:themeColor="text1"/>
          <w:sz w:val="24"/>
          <w:highlight w:val="none"/>
          <w14:textFill>
            <w14:solidFill>
              <w14:schemeClr w14:val="tx1"/>
            </w14:solidFill>
          </w14:textFill>
        </w:rPr>
        <w:t xml:space="preserve">为准。</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 </w:t>
      </w:r>
      <w:r>
        <w:rPr>
          <w:rFonts w:hint="eastAsia" w:ascii="宋体" w:hAnsi="宋体"/>
          <w:color w:val="000000" w:themeColor="text1"/>
          <w:sz w:val="24"/>
          <w:highlight w:val="none"/>
          <w14:textFill>
            <w14:solidFill>
              <w14:schemeClr w14:val="tx1"/>
            </w14:solidFill>
          </w14:textFill>
        </w:rPr>
        <w:t xml:space="preserve">合同后附件</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附件1：配置清单</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附件2：中标通知书</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附件3：廉洁购销协议</w:t>
      </w:r>
      <w:bookmarkEnd w:id="133"/>
      <w:r/>
      <w:r/>
    </w:p>
    <w:p>
      <w:pPr>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甲方（盖章）：南通市第三人民医院       乙方（盖章）：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法人代表：</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法人代表或授权代理人：</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地址：南通市青年中路60号              地址：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电话：0513-85116013                    电话：</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统一社会信用代码：123206004675407137   统一社会信用代码：</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附件1：</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附件2：</w:t>
      </w:r>
      <w:r/>
    </w:p>
    <w:p>
      <w:pPr>
        <w:jc w:val="both"/>
        <w:spacing w:line="500" w:lineRule="exact"/>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br w:type="page" w:clear="all"/>
      </w:r>
      <w:r/>
    </w:p>
    <w:p>
      <w:pPr>
        <w:pStyle w:val="1468"/>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第六部分  投标文件组成</w:t>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投标文件由资格审查证明材料，商务、技术标，价格标三部分组成。请投标人根据本招标文件的要求在以上三部分中分别上传的投标材料。</w:t>
      </w:r>
      <w:r/>
    </w:p>
    <w:p>
      <w:pPr>
        <w:pStyle w:val="744"/>
        <w:numPr>
          <w:ilvl w:val="0"/>
          <w:numId w:val="47"/>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资格审查证明材料</w:t>
      </w:r>
      <w:r/>
    </w:p>
    <w:p>
      <w:pPr>
        <w:pStyle w:val="769"/>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r/>
    </w:p>
    <w:p>
      <w:pPr>
        <w:pStyle w:val="769"/>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具有良好的商业信誉和健全的财务会计制度；（提供上一年度的财务状况报告，</w:t>
      </w:r>
      <w:r>
        <w:rPr>
          <w:rFonts w:hint="eastAsia"/>
          <w:color w:val="000000" w:themeColor="text1"/>
          <w:highlight w:val="none"/>
          <w:lang w:val="en-US" w:eastAsia="zh-CN"/>
          <w14:textFill>
            <w14:solidFill>
              <w14:schemeClr w14:val="tx1"/>
            </w14:solidFill>
          </w14:textFill>
        </w:rPr>
        <w:t xml:space="preserve">至少包括资产负债表、利润表，</w:t>
      </w:r>
      <w:r>
        <w:rPr>
          <w:color w:val="000000" w:themeColor="text1"/>
          <w:highlight w:val="none"/>
          <w14:textFill>
            <w14:solidFill>
              <w14:schemeClr w14:val="tx1"/>
            </w14:solidFill>
          </w14:textFill>
        </w:rPr>
        <w:t xml:space="preserve">成立不满一年不需提供）</w:t>
      </w:r>
      <w:r/>
    </w:p>
    <w:p>
      <w:pPr>
        <w:pStyle w:val="769"/>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有依法缴纳税收和社会保障资金的良好记录；（提供投标人参加本次政府采购活动前6个月内</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2026年4月—2026年9月</w:t>
      </w:r>
      <w:r>
        <w:rPr>
          <w:color w:val="000000" w:themeColor="text1"/>
          <w:highlight w:val="none"/>
          <w14:textFill>
            <w14:solidFill>
              <w14:schemeClr w14:val="tx1"/>
            </w14:solidFill>
          </w14:textFill>
        </w:rPr>
        <w:t xml:space="preserve">期间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至少一个月缴纳税收及缴纳社会保障资金的证明材料。投标人依法享受缓缴、免缴税收、社会保障资金的提供证明材料）</w:t>
      </w:r>
      <w:r/>
    </w:p>
    <w:p>
      <w:pPr>
        <w:pStyle w:val="769"/>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69"/>
        <w:numPr>
          <w:ilvl w:val="0"/>
          <w:numId w:val="48"/>
        </w:numPr>
        <w:tabs>
          <w:tab w:val="clear" w:pos="210" w:leader="none"/>
          <w:tab w:val="left" w:pos="780" w:leader="none"/>
        </w:tabs>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参加政府采购活动前3年内在经营活动中没有重大违法记录。（提供书面声明）</w:t>
      </w:r>
      <w:r/>
    </w:p>
    <w:p>
      <w:pPr>
        <w:pStyle w:val="769"/>
        <w:numPr>
          <w:ilvl w:val="0"/>
          <w:numId w:val="48"/>
        </w:numPr>
        <w:tabs>
          <w:tab w:val="clear" w:pos="210" w:leader="none"/>
          <w:tab w:val="left" w:pos="78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满足法律、行政法规规定的其他条件（提供书面声明）</w:t>
      </w:r>
      <w:r/>
    </w:p>
    <w:p>
      <w:pPr>
        <w:pStyle w:val="769"/>
        <w:numPr>
          <w:ilvl w:val="0"/>
          <w:numId w:val="48"/>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《中小企业声明函》</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《残疾人福利性单位声明函》或监狱和戒毒企业证明材料</w:t>
      </w:r>
      <w:r>
        <w:rPr>
          <w:rFonts w:hint="eastAsia"/>
          <w:color w:val="000000" w:themeColor="text1"/>
          <w:highlight w:val="none"/>
          <w:lang w:eastAsia="zh-CN"/>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仅采购包1、2需要提供，采购包3、4的供应商请勿在资格审查证明材料部分上传材料</w:t>
      </w:r>
      <w:r>
        <w:rPr>
          <w:rFonts w:hint="eastAsia"/>
          <w:b/>
          <w:bCs/>
          <w:color w:val="000000" w:themeColor="text1"/>
          <w:highlight w:val="none"/>
          <w:lang w:eastAsia="zh-CN"/>
          <w14:textFill>
            <w14:solidFill>
              <w14:schemeClr w14:val="tx1"/>
            </w14:solidFill>
          </w14:textFill>
        </w:rPr>
        <w:t xml:space="preserve">）</w:t>
      </w:r>
      <w:r/>
    </w:p>
    <w:p>
      <w:pPr>
        <w:pStyle w:val="769"/>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投标产品有效期内的《医疗器械注册证》（扫描件）；</w:t>
      </w:r>
      <w:r/>
    </w:p>
    <w:p>
      <w:pPr>
        <w:pStyle w:val="769"/>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为医疗器械经营企业的，须根据投标产品的类别，提供投标人的《医疗器械经营许可证》或者《二类医疗器械经营备案凭证》（扫描件）；医疗器械生产企业投标本企业产品的，须提供《医疗器械生产许可证》（扫描件）；</w:t>
      </w:r>
      <w:r/>
    </w:p>
    <w:p>
      <w:pPr>
        <w:pStyle w:val="769"/>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采购包3电子胃镜、采购包4</w:t>
      </w:r>
      <w:r>
        <w:rPr>
          <w:rFonts w:hint="eastAsia"/>
          <w:color w:val="000000" w:themeColor="text1"/>
          <w:highlight w:val="none"/>
          <w:lang w:eastAsia="zh-CN"/>
          <w14:textFill>
            <w14:solidFill>
              <w14:schemeClr w14:val="tx1"/>
            </w14:solidFill>
          </w14:textFill>
        </w:rPr>
        <w:t xml:space="preserve">电子肠镜</w:t>
      </w:r>
      <w:r>
        <w:rPr>
          <w:rFonts w:hint="eastAsia"/>
          <w:color w:val="000000" w:themeColor="text1"/>
          <w:highlight w:val="none"/>
          <w14:textFill>
            <w14:solidFill>
              <w14:schemeClr w14:val="tx1"/>
            </w14:solidFill>
          </w14:textFill>
        </w:rPr>
        <w:t xml:space="preserve">接受进口产品投标，如所投产品为进口产品，投标人须提供代理商/经销商证书或针对本项目的专项授权书。（提供证书或授权书扫描件，所称进口产品是指通过中国海关报关验放进入中国境内且产自关境外的产品，如所投产品为国产则无需提供）</w:t>
      </w:r>
      <w:r>
        <w:rPr>
          <w:rFonts w:hint="eastAsia"/>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（仅投标采购包3、4且投标产品为进口产品的投标人需要提供。本项目采购包1无创肝纤维诊断系统、采购包2内镜主机不接受进口产品投标，采购包1、2的投标人请勿在此部分上传材料）</w:t>
      </w:r>
      <w:r/>
    </w:p>
    <w:p>
      <w:pPr>
        <w:pStyle w:val="769"/>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其他需要提交的资格审查证明材料。</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资格审查证明材料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44"/>
        <w:numPr>
          <w:ilvl w:val="0"/>
          <w:numId w:val="47"/>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商务、技术标</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rPr>
          <w:color w:val="000000" w:themeColor="text1"/>
          <w:highlight w:val="none"/>
          <w14:textFill>
            <w14:solidFill>
              <w14:schemeClr w14:val="tx1"/>
            </w14:solidFill>
          </w14:textFill>
        </w:rPr>
        <w:t xml:space="preserve">（格式见附件）</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投标人情况一览表；（格式见附件）</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商务部分正负偏离表；（格式见附件）</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技术部分正负偏离表；（格式见附件）</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eastAsia="zh-CN"/>
          <w14:textFill>
            <w14:solidFill>
              <w14:schemeClr w14:val="tx1"/>
            </w14:solidFill>
          </w14:textFill>
        </w:rPr>
        <w:t xml:space="preserve">需</w:t>
      </w:r>
      <w:r>
        <w:rPr>
          <w:color w:val="000000" w:themeColor="text1"/>
          <w:highlight w:val="none"/>
          <w14:textFill>
            <w14:solidFill>
              <w14:schemeClr w14:val="tx1"/>
            </w14:solidFill>
          </w14:textFill>
        </w:rPr>
        <w:t xml:space="preserve">提供的相关得分佐证材料；（</w:t>
      </w:r>
      <w:r>
        <w:rPr>
          <w:rFonts w:hint="eastAsia"/>
          <w:color w:val="000000" w:themeColor="text1"/>
          <w:highlight w:val="none"/>
          <w14:textFill>
            <w14:solidFill>
              <w14:schemeClr w14:val="tx1"/>
            </w14:solidFill>
          </w14:textFill>
        </w:rPr>
        <w:t xml:space="preserve">评分方法中技术响应部分要求提供的佐证材料</w:t>
      </w:r>
      <w:r>
        <w:rPr>
          <w:color w:val="000000" w:themeColor="text1"/>
          <w:highlight w:val="none"/>
          <w14:textFill>
            <w14:solidFill>
              <w14:schemeClr w14:val="tx1"/>
            </w14:solidFill>
          </w14:textFill>
        </w:rPr>
        <w:t xml:space="preserve">、业绩证明等）</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eastAsia="zh-CN"/>
          <w14:textFill>
            <w14:solidFill>
              <w14:schemeClr w14:val="tx1"/>
            </w14:solidFill>
          </w14:textFill>
        </w:rPr>
        <w:t xml:space="preserve">需</w:t>
      </w:r>
      <w:r>
        <w:rPr>
          <w:color w:val="000000" w:themeColor="text1"/>
          <w:highlight w:val="none"/>
          <w14:textFill>
            <w14:solidFill>
              <w14:schemeClr w14:val="tx1"/>
            </w14:solidFill>
          </w14:textFill>
        </w:rPr>
        <w:t xml:space="preserve">提供其他材料（</w:t>
      </w:r>
      <w:r>
        <w:rPr>
          <w:rFonts w:hint="eastAsia"/>
          <w:color w:val="000000" w:themeColor="text1"/>
          <w:highlight w:val="none"/>
          <w14:textFill>
            <w14:solidFill>
              <w14:schemeClr w14:val="tx1"/>
            </w14:solidFill>
          </w14:textFill>
        </w:rPr>
        <w:t xml:space="preserve">服务方案等</w:t>
      </w:r>
      <w:r>
        <w:rPr>
          <w:color w:val="000000" w:themeColor="text1"/>
          <w:highlight w:val="none"/>
          <w14:textFill>
            <w14:solidFill>
              <w14:schemeClr w14:val="tx1"/>
            </w14:solidFill>
          </w14:textFill>
        </w:rPr>
        <w:t xml:space="preserve">）</w:t>
      </w:r>
      <w:r/>
    </w:p>
    <w:p>
      <w:pPr>
        <w:pStyle w:val="769"/>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投标人认为需要提交的其他商务、技术材料</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商务、技术标材料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44"/>
        <w:numPr>
          <w:ilvl w:val="0"/>
          <w:numId w:val="47"/>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价格标</w:t>
      </w:r>
      <w:r/>
    </w:p>
    <w:p>
      <w:pPr>
        <w:pStyle w:val="769"/>
        <w:numPr>
          <w:ilvl w:val="0"/>
          <w:numId w:val="5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开标一览表（格式见附件）</w:t>
      </w:r>
      <w:r/>
    </w:p>
    <w:p>
      <w:pPr>
        <w:pStyle w:val="769"/>
        <w:numPr>
          <w:ilvl w:val="0"/>
          <w:numId w:val="5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分项报价明细表（格式见附件）</w:t>
      </w:r>
      <w:r/>
    </w:p>
    <w:p>
      <w:pPr>
        <w:pStyle w:val="769"/>
        <w:numPr>
          <w:ilvl w:val="0"/>
          <w:numId w:val="50"/>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价格折扣证明文件（格式见附件，包括《关于符合本国产品标准的声明函》、</w:t>
      </w:r>
      <w:r>
        <w:rPr>
          <w:rFonts w:hint="eastAsia"/>
          <w:b/>
          <w:bCs/>
          <w:color w:val="000000" w:themeColor="text1"/>
          <w:highlight w:val="none"/>
          <w:lang w:val="en-US" w:eastAsia="zh-CN"/>
          <w14:textFill>
            <w14:solidFill>
              <w14:schemeClr w14:val="tx1"/>
            </w14:solidFill>
          </w14:textFill>
        </w:rPr>
        <w:t xml:space="preserve">采购包3及采购包4的《中小企业声明函》等材料</w:t>
      </w:r>
      <w:r>
        <w:rPr>
          <w:rFonts w:hint="eastAsia"/>
          <w:color w:val="000000" w:themeColor="text1"/>
          <w:highlight w:val="none"/>
          <w:lang w:val="en-US" w:eastAsia="zh-CN"/>
          <w14:textFill>
            <w14:solidFill>
              <w14:schemeClr w14:val="tx1"/>
            </w14:solidFill>
          </w14:textFill>
        </w:rPr>
        <w:t xml:space="preserve">）</w:t>
      </w:r>
      <w:r/>
    </w:p>
    <w:p>
      <w:pPr>
        <w:pStyle w:val="769"/>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（如招标文件要求提供的价格标资料中没有对应的接口上传的资料可以在本部分的其他材料的接口中上传）</w:t>
      </w:r>
      <w:r/>
    </w:p>
    <w:p>
      <w:pPr>
        <w:pStyle w:val="769"/>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spacing w:after="120" w:line="360" w:lineRule="auto"/>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pStyle w:val="14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附件2</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具备履行合同所必需的设备和专业技术能力的证明材料</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en-US" w:eastAsia="zh-CN"/>
          <w14:textFill>
            <w14:solidFill>
              <w14:schemeClr w14:val="tx1"/>
            </w14:solidFill>
          </w14:textFill>
        </w:rPr>
        <w:t xml:space="preserve">南通市第三人民医院/江苏弘业国际技术工程有限公司</w:t>
      </w:r>
      <w:r>
        <w:rPr>
          <w:rFonts w:hint="eastAsia" w:ascii="宋体" w:hAnsi="宋体"/>
          <w:bCs/>
          <w:color w:val="000000" w:themeColor="text1"/>
          <w:sz w:val="24"/>
          <w:highlight w:val="none"/>
          <w:u w:val="single"/>
          <w:lang w:val="zh-CN"/>
          <w14:textFill>
            <w14:solidFill>
              <w14:schemeClr w14:val="tx1"/>
            </w14:solidFill>
          </w14:textFill>
        </w:rPr>
        <w:t xml:space="preserve">：</w:t>
      </w:r>
      <w:r/>
    </w:p>
    <w:p>
      <w:pPr>
        <w:pStyle w:val="82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9"/>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我方参加你方的</w:t>
      </w:r>
      <w:r>
        <w:rPr>
          <w:rFonts w:hint="eastAsia"/>
          <w:color w:val="000000" w:themeColor="text1"/>
          <w:highlight w:val="none"/>
          <w:lang w:val="en-US" w:eastAsia="zh-CN"/>
          <w14:textFill>
            <w14:solidFill>
              <w14:schemeClr w14:val="tx1"/>
            </w14:solidFill>
          </w14:textFill>
        </w:rPr>
        <w:t xml:space="preserve">_____________</w:t>
      </w:r>
      <w:r>
        <w:rPr>
          <w:color w:val="000000" w:themeColor="text1"/>
          <w:highlight w:val="none"/>
          <w14:textFill>
            <w14:solidFill>
              <w14:schemeClr w14:val="tx1"/>
            </w14:solidFill>
          </w14:textFill>
        </w:rPr>
        <w:t xml:space="preserve">（项目名称）的投标，现我方向你方</w:t>
      </w:r>
      <w:r>
        <w:rPr>
          <w:rFonts w:hint="eastAsia"/>
          <w:color w:val="000000" w:themeColor="text1"/>
          <w:highlight w:val="none"/>
          <w:lang w:eastAsia="zh-CN"/>
          <w14:textFill>
            <w14:solidFill>
              <w14:schemeClr w14:val="tx1"/>
            </w14:solidFill>
          </w14:textFill>
        </w:rPr>
        <w:t xml:space="preserve">郑重</w:t>
      </w:r>
      <w:r>
        <w:rPr>
          <w:color w:val="000000" w:themeColor="text1"/>
          <w:highlight w:val="none"/>
          <w14:textFill>
            <w14:solidFill>
              <w14:schemeClr w14:val="tx1"/>
            </w14:solidFill>
          </w14:textFill>
        </w:rPr>
        <w:t xml:space="preserve">承诺：</w:t>
      </w:r>
      <w:r/>
    </w:p>
    <w:p>
      <w:pPr>
        <w:pStyle w:val="769"/>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w:t>
      </w:r>
      <w:r>
        <w:rPr>
          <w:color w:val="000000" w:themeColor="text1"/>
          <w:highlight w:val="none"/>
          <w:u w:val="single"/>
          <w14:textFill>
            <w14:solidFill>
              <w14:schemeClr w14:val="tx1"/>
            </w14:solidFill>
          </w14:textFill>
        </w:rPr>
        <w:t xml:space="preserve">具备/不具备</w:t>
      </w:r>
      <w:r>
        <w:rPr>
          <w:color w:val="000000" w:themeColor="text1"/>
          <w:highlight w:val="none"/>
          <w14:textFill>
            <w14:solidFill>
              <w14:schemeClr w14:val="tx1"/>
            </w14:solidFill>
          </w14:textFill>
        </w:rPr>
        <w:t xml:space="preserve">）履行合同所必需的设备和专业技术能力。</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3</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276" w:lineRule="auto"/>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声明</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南通市第三人民医院</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我公司郑重声明：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我公司</w:t>
      </w:r>
      <w:r>
        <w:rPr>
          <w:rFonts w:hint="eastAsia" w:ascii="宋体" w:hAnsi="宋体" w:cs="宋体"/>
          <w:bCs/>
          <w:color w:val="000000" w:themeColor="text1"/>
          <w:sz w:val="24"/>
          <w:szCs w:val="24"/>
          <w:highlight w:val="none"/>
          <w14:textFill>
            <w14:solidFill>
              <w14:schemeClr w14:val="tx1"/>
            </w14:solidFill>
          </w14:textFill>
        </w:rPr>
        <w:t xml:space="preserve">具有</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项目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24"/>
          <w:highlight w:val="none"/>
          <w14:textFill>
            <w14:solidFill>
              <w14:schemeClr w14:val="tx1"/>
            </w14:solidFill>
          </w14:textFill>
        </w:rPr>
        <w:t xml:space="preserve">编号</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法律、行政法规规定的其他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资格</w:t>
      </w:r>
      <w:r>
        <w:rPr>
          <w:rFonts w:hint="eastAsia" w:ascii="宋体" w:hAnsi="宋体" w:cs="宋体"/>
          <w:bCs/>
          <w:color w:val="000000" w:themeColor="text1"/>
          <w:sz w:val="24"/>
          <w:szCs w:val="24"/>
          <w:highlight w:val="none"/>
          <w14:textFill>
            <w14:solidFill>
              <w14:schemeClr w14:val="tx1"/>
            </w14:solidFill>
          </w14:textFill>
        </w:rPr>
        <w:t xml:space="preserve">条件。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特此声明！</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br w:type="page" w:clear="all"/>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4</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身份证明</w:t>
      </w:r>
      <w:r/>
    </w:p>
    <w:p>
      <w:pPr>
        <w:pStyle w:val="769"/>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职务，为法定代表人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，特此证明。</w:t>
      </w:r>
      <w:r/>
    </w:p>
    <w:p>
      <w:pPr>
        <w:pStyle w:val="76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 xml:space="preserve">                                               </w:t>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注：提供法定代表人的身份证</w:t>
      </w:r>
      <w:r>
        <w:rPr>
          <w:rFonts w:hint="eastAsia"/>
          <w:b/>
          <w:color w:val="000000" w:themeColor="text1"/>
          <w:highlight w:val="none"/>
          <w:lang w:eastAsia="zh-CN"/>
          <w14:textFill>
            <w14:solidFill>
              <w14:schemeClr w14:val="tx1"/>
            </w14:solidFill>
          </w14:textFill>
        </w:rPr>
        <w:t xml:space="preserve">复印件并加盖</w:t>
      </w:r>
      <w:r>
        <w:rPr>
          <w:b/>
          <w:color w:val="000000" w:themeColor="text1"/>
          <w:highlight w:val="none"/>
          <w14:textFill>
            <w14:solidFill>
              <w14:schemeClr w14:val="tx1"/>
            </w14:solidFill>
          </w14:textFill>
        </w:rPr>
        <w:t xml:space="preserve">公章</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contextualSpacing/>
        <w:ind w:firstLine="460"/>
        <w:jc w:val="right"/>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5</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授权委托书</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本人</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（姓名）系</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（授权单位名称）的法定代表人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，现委托</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（姓名）（身份证号</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）为我方代理人，以我方名义全权处理与本次采购项目（编号：</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）有关的一切事务，其法律后果由我方承担。</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本授权书于</w:t>
      </w:r>
      <w:r>
        <w:rPr>
          <w:rFonts w:hint="eastAsia"/>
          <w:color w:val="000000" w:themeColor="text1"/>
          <w:highlight w:val="none"/>
          <w:lang w:val="en-US" w:eastAsia="zh-CN"/>
          <w14:textFill>
            <w14:solidFill>
              <w14:schemeClr w14:val="tx1"/>
            </w14:solidFill>
          </w14:textFill>
        </w:rPr>
        <w:t xml:space="preserve">____</w:t>
      </w:r>
      <w:r>
        <w:rPr>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__</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__</w:t>
      </w:r>
      <w:r>
        <w:rPr>
          <w:color w:val="000000" w:themeColor="text1"/>
          <w:highlight w:val="none"/>
          <w14:textFill>
            <w14:solidFill>
              <w14:schemeClr w14:val="tx1"/>
            </w14:solidFill>
          </w14:textFill>
        </w:rPr>
        <w:t xml:space="preserve">日起生效。代理人无转委托权。</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代理人</w:t>
      </w:r>
      <w:r>
        <w:rPr>
          <w:rFonts w:hint="eastAsia"/>
          <w:color w:val="000000" w:themeColor="text1"/>
          <w:sz w:val="24"/>
          <w:szCs w:val="28"/>
          <w:highlight w:val="none"/>
          <w:lang w:eastAsia="zh-CN"/>
          <w14:textFill>
            <w14:solidFill>
              <w14:schemeClr w14:val="tx1"/>
            </w14:solidFill>
          </w14:textFill>
        </w:rPr>
        <w:t xml:space="preserve">（</w:t>
      </w:r>
      <w:r>
        <w:rPr>
          <w:rFonts w:hint="eastAsia"/>
          <w:color w:val="000000" w:themeColor="text1"/>
          <w:sz w:val="24"/>
          <w:szCs w:val="28"/>
          <w:highlight w:val="none"/>
          <w14:textFill>
            <w14:solidFill>
              <w14:schemeClr w14:val="tx1"/>
            </w14:solidFill>
          </w14:textFill>
        </w:rPr>
        <w:t xml:space="preserve">被授权人</w:t>
      </w:r>
      <w:r>
        <w:rPr>
          <w:rFonts w:hint="eastAsia"/>
          <w:color w:val="000000" w:themeColor="text1"/>
          <w:sz w:val="24"/>
          <w:szCs w:val="28"/>
          <w:highlight w:val="none"/>
          <w:lang w:eastAsia="zh-CN"/>
          <w14:textFill>
            <w14:solidFill>
              <w14:schemeClr w14:val="tx1"/>
            </w14:solidFill>
          </w14:textFill>
        </w:rPr>
        <w:t xml:space="preserve">）</w:t>
      </w:r>
      <w:r>
        <w:rPr>
          <w:rFonts w:hint="eastAsia"/>
          <w:color w:val="000000" w:themeColor="text1"/>
          <w:sz w:val="24"/>
          <w:szCs w:val="28"/>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___________</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授权单位名称（盖章）：</w:t>
      </w:r>
      <w:r>
        <w:rPr>
          <w:rFonts w:hint="eastAsia"/>
          <w:color w:val="000000" w:themeColor="text1"/>
          <w:highlight w:val="none"/>
          <w:lang w:val="en-US" w:eastAsia="zh-CN"/>
          <w14:textFill>
            <w14:solidFill>
              <w14:schemeClr w14:val="tx1"/>
            </w14:solidFill>
          </w14:textFill>
        </w:rPr>
        <w:t xml:space="preserve">___________</w:t>
      </w:r>
      <w:r/>
    </w:p>
    <w:p>
      <w:pPr>
        <w:ind w:firstLine="420"/>
        <w:spacing w:after="120" w:line="360" w:lineRule="auto"/>
        <w:rPr>
          <w:rFonts w:hint="eastAsia"/>
          <w:color w:val="000000" w:themeColor="text1"/>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授权单位法定代表人（签字或盖章）：</w:t>
      </w:r>
      <w:r>
        <w:rPr>
          <w:rFonts w:hint="eastAsia"/>
          <w:color w:val="000000" w:themeColor="text1"/>
          <w:highlight w:val="none"/>
          <w:lang w:val="en-US" w:eastAsia="zh-CN"/>
          <w14:textFill>
            <w14:solidFill>
              <w14:schemeClr w14:val="tx1"/>
            </w14:solidFill>
          </w14:textFill>
        </w:rPr>
        <w:t xml:space="preserve">___________</w:t>
      </w:r>
      <w:r/>
    </w:p>
    <w:p>
      <w:pPr>
        <w:ind w:firstLine="420"/>
        <w:spacing w:after="120"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注：提供投标代表本人身份证</w:t>
      </w:r>
      <w:r>
        <w:rPr>
          <w:rFonts w:hint="eastAsia"/>
          <w:b/>
          <w:color w:val="000000" w:themeColor="text1"/>
          <w:highlight w:val="none"/>
          <w:lang w:eastAsia="zh-CN"/>
          <w14:textFill>
            <w14:solidFill>
              <w14:schemeClr w14:val="tx1"/>
            </w14:solidFill>
          </w14:textFill>
        </w:rPr>
        <w:t xml:space="preserve">复印件并加盖</w:t>
      </w:r>
      <w:r>
        <w:rPr>
          <w:b/>
          <w:color w:val="000000" w:themeColor="text1"/>
          <w:highlight w:val="none"/>
          <w14:textFill>
            <w14:solidFill>
              <w14:schemeClr w14:val="tx1"/>
            </w14:solidFill>
          </w14:textFill>
        </w:rPr>
        <w:t xml:space="preserve">公章</w:t>
      </w:r>
      <w:r/>
    </w:p>
    <w:p>
      <w:pPr>
        <w:jc w:val="left"/>
        <w:widowControl/>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6</w:t>
      </w:r>
      <w:r/>
    </w:p>
    <w:p>
      <w:pPr>
        <w:pStyle w:val="14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致：江苏弘业国际技术工程有限公司</w:t>
      </w:r>
      <w:r/>
    </w:p>
    <w:p>
      <w:pPr>
        <w:spacing w:line="276"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560"/>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根据贵方</w:t>
      </w:r>
      <w:r>
        <w:rPr>
          <w:rFonts w:hint="eastAsia"/>
          <w:i/>
          <w:color w:val="000000" w:themeColor="text1"/>
          <w:sz w:val="24"/>
          <w:szCs w:val="24"/>
          <w:highlight w:val="none"/>
          <w:u w:val="single"/>
          <w14:textFill>
            <w14:solidFill>
              <w14:schemeClr w14:val="tx1"/>
            </w14:solidFill>
          </w14:textFill>
        </w:rPr>
        <w:t xml:space="preserve">（项目编号：）（项目名称）</w:t>
      </w:r>
      <w:r>
        <w:rPr>
          <w:rFonts w:hint="eastAsia"/>
          <w:color w:val="000000" w:themeColor="text1"/>
          <w:sz w:val="24"/>
          <w:szCs w:val="24"/>
          <w:highlight w:val="none"/>
          <w14:textFill>
            <w14:solidFill>
              <w14:schemeClr w14:val="tx1"/>
            </w14:solidFill>
          </w14:textFill>
        </w:rPr>
        <w:t xml:space="preserve">项目招标采购货物及服务的</w:t>
      </w:r>
      <w:r>
        <w:rPr>
          <w:rFonts w:hint="eastAsia"/>
          <w:color w:val="000000" w:themeColor="text1"/>
          <w:sz w:val="24"/>
          <w:szCs w:val="24"/>
          <w:highlight w:val="none"/>
          <w:lang w:eastAsia="zh-CN"/>
          <w14:textFill>
            <w14:solidFill>
              <w14:schemeClr w14:val="tx1"/>
            </w14:solidFill>
          </w14:textFill>
        </w:rPr>
        <w:t xml:space="preserve">招标公告</w:t>
      </w:r>
      <w:r>
        <w:rPr>
          <w:rFonts w:hint="eastAsia"/>
          <w:color w:val="000000" w:themeColor="text1"/>
          <w:sz w:val="24"/>
          <w:szCs w:val="24"/>
          <w:highlight w:val="none"/>
          <w14:textFill>
            <w14:solidFill>
              <w14:schemeClr w14:val="tx1"/>
            </w14:solidFill>
          </w14:textFill>
        </w:rPr>
        <w:t xml:space="preserve">，投标人代表</w:t>
      </w:r>
      <w:r>
        <w:rPr>
          <w:rFonts w:hint="eastAsia"/>
          <w:i/>
          <w:color w:val="000000" w:themeColor="text1"/>
          <w:sz w:val="24"/>
          <w:szCs w:val="24"/>
          <w:highlight w:val="none"/>
          <w:u w:val="single"/>
          <w14:textFill>
            <w14:solidFill>
              <w14:schemeClr w14:val="tx1"/>
            </w14:solidFill>
          </w14:textFill>
        </w:rPr>
        <w:t xml:space="preserve">（姓名、职务）</w:t>
      </w:r>
      <w:r>
        <w:rPr>
          <w:rFonts w:hint="eastAsia"/>
          <w:color w:val="000000" w:themeColor="text1"/>
          <w:sz w:val="24"/>
          <w:szCs w:val="24"/>
          <w:highlight w:val="none"/>
          <w14:textFill>
            <w14:solidFill>
              <w14:schemeClr w14:val="tx1"/>
            </w14:solidFill>
          </w14:textFill>
        </w:rPr>
        <w:t xml:space="preserve">经正式授权并代表投标人</w:t>
      </w:r>
      <w:r>
        <w:rPr>
          <w:rFonts w:hint="eastAsia"/>
          <w:i/>
          <w:color w:val="000000" w:themeColor="text1"/>
          <w:sz w:val="24"/>
          <w:szCs w:val="24"/>
          <w:highlight w:val="none"/>
          <w:u w:val="single"/>
          <w14:textFill>
            <w14:solidFill>
              <w14:schemeClr w14:val="tx1"/>
            </w14:solidFill>
          </w14:textFill>
        </w:rPr>
        <w:t xml:space="preserve">（投标人名称、地址）</w:t>
      </w:r>
      <w:r>
        <w:rPr>
          <w:rFonts w:hint="eastAsia"/>
          <w:color w:val="000000" w:themeColor="text1"/>
          <w:sz w:val="24"/>
          <w:szCs w:val="24"/>
          <w:highlight w:val="none"/>
          <w14:textFill>
            <w14:solidFill>
              <w14:schemeClr w14:val="tx1"/>
            </w14:solidFill>
          </w14:textFill>
        </w:rPr>
        <w:t xml:space="preserve">提交投标文件。</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ind w:firstLine="560"/>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据此函，签字代表宣布同意如下：</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所附投标价格表中规定的应提交和交付的货物及服务的投标总价见开标一览表。</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投标人将按招标文件的规定履行合同责任和义务。</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投标人已详细审查全部招标文件，包括有关澄清和修改说明（如果有的话）。我们完全理解并同意放弃对这方面有不明及误解的权力。</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本投标有效期为自开标日起</w:t>
      </w:r>
      <w:r>
        <w:rPr>
          <w:rFonts w:hint="eastAsia"/>
          <w:color w:val="000000" w:themeColor="text1"/>
          <w:sz w:val="24"/>
          <w:szCs w:val="24"/>
          <w:highlight w:val="none"/>
          <w:u w:val="single"/>
          <w14:textFill>
            <w14:solidFill>
              <w14:schemeClr w14:val="tx1"/>
            </w14:solidFill>
          </w14:textFill>
        </w:rPr>
        <w:t xml:space="preserve"> 90 </w:t>
      </w:r>
      <w:r>
        <w:rPr>
          <w:rFonts w:hint="eastAsia"/>
          <w:color w:val="000000" w:themeColor="text1"/>
          <w:sz w:val="24"/>
          <w:szCs w:val="24"/>
          <w:highlight w:val="none"/>
          <w14:textFill>
            <w14:solidFill>
              <w14:schemeClr w14:val="tx1"/>
            </w14:solidFill>
          </w14:textFill>
        </w:rPr>
        <w:t xml:space="preserve">日历日。在这期间，本投标文件将始终对我方具有约束力。如果中标，本次招标文件和本投标文件（含承诺书）将作为</w:t>
      </w:r>
      <w:r>
        <w:rPr>
          <w:rFonts w:hint="eastAsia"/>
          <w:color w:val="000000" w:themeColor="text1"/>
          <w:sz w:val="24"/>
          <w:szCs w:val="24"/>
          <w:highlight w:val="none"/>
          <w:lang w:eastAsia="zh-CN"/>
          <w14:textFill>
            <w14:solidFill>
              <w14:schemeClr w14:val="tx1"/>
            </w14:solidFill>
          </w14:textFill>
        </w:rPr>
        <w:t xml:space="preserve">买卖合同</w:t>
      </w:r>
      <w:r>
        <w:rPr>
          <w:rFonts w:hint="eastAsia"/>
          <w:color w:val="000000" w:themeColor="text1"/>
          <w:sz w:val="24"/>
          <w:szCs w:val="24"/>
          <w:highlight w:val="none"/>
          <w14:textFill>
            <w14:solidFill>
              <w14:schemeClr w14:val="tx1"/>
            </w14:solidFill>
          </w14:textFill>
        </w:rPr>
        <w:t xml:space="preserve">的附件。</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我方愿意向采购人提供任何与本次招标有关的其他资料。</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我方愿意履行自己在投标文件中的全部承诺和责任。</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我方愿意遵守招标文件中对投标者的所有规定。</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14:textFill>
            <w14:solidFill>
              <w14:schemeClr w14:val="tx1"/>
            </w14:solidFill>
          </w14:textFill>
        </w:rPr>
        <w:t xml:space="preserve">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9.</w:t>
      </w:r>
      <w:r>
        <w:rPr>
          <w:rFonts w:hint="eastAsia"/>
          <w:color w:val="000000" w:themeColor="text1"/>
          <w:sz w:val="24"/>
          <w:szCs w:val="24"/>
          <w:highlight w:val="none"/>
          <w14:textFill>
            <w14:solidFill>
              <w14:schemeClr w14:val="tx1"/>
            </w14:solidFill>
          </w14:textFill>
        </w:rPr>
        <w:t xml:space="preserve">我方完全理解采购代理机构和采购人有保留在授标之前任何时候接受或拒绝任何投标，以及宣布招标程序无效或拒绝所有</w:t>
      </w:r>
      <w:r>
        <w:rPr>
          <w:rFonts w:hint="eastAsia"/>
          <w:color w:val="000000" w:themeColor="text1"/>
          <w:sz w:val="24"/>
          <w:szCs w:val="24"/>
          <w:highlight w:val="none"/>
          <w:lang w:eastAsia="zh-CN"/>
          <w14:textFill>
            <w14:solidFill>
              <w14:schemeClr w14:val="tx1"/>
            </w14:solidFill>
          </w14:textFill>
        </w:rPr>
        <w:t xml:space="preserve">投标的权利</w:t>
      </w:r>
      <w:r>
        <w:rPr>
          <w:rFonts w:hint="eastAsia"/>
          <w:color w:val="000000" w:themeColor="text1"/>
          <w:sz w:val="24"/>
          <w:szCs w:val="24"/>
          <w:highlight w:val="none"/>
          <w14:textFill>
            <w14:solidFill>
              <w14:schemeClr w14:val="tx1"/>
            </w14:solidFill>
          </w14:textFill>
        </w:rPr>
        <w:t xml:space="preserve">。我方完全理解采购代理机构和采购人无向未中标人解释未中标理由的义务。</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我方承诺，与采购人聘请的为此项目提供咨询服务的公司及任何附属机构均无关联，我方不是采购人的附属机构。</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投标人同意提供按照贵方可能要求的与其投标有关的一切数据或资料，完全理解贵方不一定接受最低价的投标或收到的任何投标。</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其他说明：</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与本投标有关的一切正式往来信函请寄：</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电话：</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电子邮件：</w:t>
      </w:r>
      <w:r/>
    </w:p>
    <w:p>
      <w:pPr>
        <w:spacing w:line="276" w:lineRule="auto"/>
        <w:rPr>
          <w:color w:val="000000" w:themeColor="text1"/>
          <w:sz w:val="28"/>
          <w:szCs w:val="36"/>
          <w:highlight w:val="none"/>
          <w14:textFill>
            <w14:solidFill>
              <w14:schemeClr w14:val="tx1"/>
            </w14:solidFill>
          </w14:textFill>
        </w:rPr>
      </w:pPr>
      <w:r>
        <w:rPr>
          <w:color w:val="000000" w:themeColor="text1"/>
          <w:sz w:val="28"/>
          <w:szCs w:val="36"/>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spacing w:line="276" w:lineRule="auto"/>
        <w:rPr>
          <w:color w:val="000000" w:themeColor="text1"/>
          <w:sz w:val="28"/>
          <w:szCs w:val="36"/>
          <w:highlight w:val="none"/>
          <w14:textFill>
            <w14:solidFill>
              <w14:schemeClr w14:val="tx1"/>
            </w14:solidFill>
          </w14:textFill>
        </w:rPr>
      </w:pPr>
      <w:r>
        <w:rPr>
          <w:rFonts w:hint="eastAsia"/>
          <w:color w:val="000000" w:themeColor="text1"/>
          <w:sz w:val="28"/>
          <w:szCs w:val="36"/>
          <w:highlight w:val="none"/>
          <w14:textFill>
            <w14:solidFill>
              <w14:schemeClr w14:val="tx1"/>
            </w14:solidFill>
          </w14:textFill>
        </w:rPr>
        <w:t xml:space="preserve"> </w:t>
      </w:r>
      <w:r/>
    </w:p>
    <w:p>
      <w:pPr>
        <w:spacing w:line="276" w:lineRule="auto"/>
        <w:rPr>
          <w:color w:val="000000" w:themeColor="text1"/>
          <w:sz w:val="28"/>
          <w:szCs w:val="36"/>
          <w:highlight w:val="none"/>
          <w14:textFill>
            <w14:solidFill>
              <w14:schemeClr w14:val="tx1"/>
            </w14:solidFill>
          </w14:textFill>
        </w:rPr>
      </w:pPr>
      <w:r>
        <w:rPr>
          <w:rFonts w:hint="eastAsia"/>
          <w:color w:val="000000" w:themeColor="text1"/>
          <w:sz w:val="28"/>
          <w:szCs w:val="36"/>
          <w:highlight w:val="none"/>
          <w14:textFill>
            <w14:solidFill>
              <w14:schemeClr w14:val="tx1"/>
            </w14:solidFill>
          </w14:textFill>
        </w:rPr>
        <w:t xml:space="preserve"> </w:t>
      </w:r>
      <w:r/>
    </w:p>
    <w:p>
      <w:pPr>
        <w:spacing w:line="276" w:lineRule="auto"/>
        <w:rPr>
          <w:color w:val="000000" w:themeColor="text1"/>
          <w:sz w:val="28"/>
          <w:szCs w:val="36"/>
          <w:highlight w:val="none"/>
          <w14:textFill>
            <w14:solidFill>
              <w14:schemeClr w14:val="tx1"/>
            </w14:solidFill>
          </w14:textFill>
        </w:rPr>
      </w:pPr>
      <w:r>
        <w:rPr>
          <w:rFonts w:hint="eastAsia"/>
          <w:color w:val="000000" w:themeColor="text1"/>
          <w:sz w:val="28"/>
          <w:szCs w:val="36"/>
          <w:highlight w:val="none"/>
          <w14:textFill>
            <w14:solidFill>
              <w14:schemeClr w14:val="tx1"/>
            </w14:solidFill>
          </w14:textFill>
        </w:rPr>
        <w:t xml:space="preserve"> </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7</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w:t>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394"/>
        <w:gridCol w:w="788"/>
        <w:gridCol w:w="340"/>
        <w:gridCol w:w="973"/>
        <w:gridCol w:w="525"/>
        <w:gridCol w:w="876"/>
        <w:gridCol w:w="1169"/>
        <w:gridCol w:w="141"/>
        <w:gridCol w:w="1038"/>
        <w:gridCol w:w="58"/>
        <w:gridCol w:w="1434"/>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45"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实现利润</w:t>
            </w:r>
            <w:r/>
          </w:p>
        </w:tc>
        <w:tc>
          <w:tcPr>
            <w:tcW w:w="84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restart"/>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固定资产</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M</w:t>
            </w:r>
            <w:r>
              <w:rPr>
                <w:rFonts w:hint="eastAsia" w:ascii="宋体" w:hAnsi="宋体"/>
                <w:color w:val="000000" w:themeColor="text1"/>
                <w:sz w:val="24"/>
                <w:highlight w:val="none"/>
                <w:vertAlign w:val="superscript"/>
                <w14:textFill>
                  <w14:solidFill>
                    <w14:schemeClr w14:val="tx1"/>
                  </w14:solidFill>
                </w14:textFill>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本次投标</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上年</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产品技术</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曾获何级</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主要用户</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6"/>
            <w:tcW w:w="22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widowControl/>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8</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w:t>
      </w:r>
      <w:r/>
    </w:p>
    <w:p>
      <w:pPr>
        <w:pStyle w:val="7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5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1.投标人提交的投标文件中与招标文件第三部分“项目需求”中的商务部分的要求，应逐条填列在偏离表中。</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w:t>
      </w:r>
      <w:r>
        <w:rPr>
          <w:rFonts w:hint="eastAsia"/>
          <w:color w:val="000000" w:themeColor="text1"/>
          <w:highlight w:val="none"/>
          <w:lang w:val="en-US" w:eastAsia="zh-CN"/>
          <w14:textFill>
            <w14:solidFill>
              <w14:schemeClr w14:val="tx1"/>
            </w14:solidFill>
          </w14:textFill>
        </w:rPr>
        <w:t xml:space="preserve">取消中标资格并</w:t>
      </w:r>
      <w:r>
        <w:rPr>
          <w:color w:val="000000" w:themeColor="text1"/>
          <w:highlight w:val="none"/>
          <w14:textFill>
            <w14:solidFill>
              <w14:schemeClr w14:val="tx1"/>
            </w14:solidFill>
          </w14:textFill>
        </w:rPr>
        <w:t xml:space="preserve">暂停参加采购人组织政府采购活动。</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9</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w:t>
      </w:r>
      <w:r/>
    </w:p>
    <w:p>
      <w:pPr>
        <w:pStyle w:val="7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5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6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1.投标人提交的投标文件中与招标文件第三部分“项目需求”中的技术部分的要求，应逐条填列在偏离表中。</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w:t>
      </w:r>
      <w:r>
        <w:rPr>
          <w:rFonts w:hint="eastAsia"/>
          <w:color w:val="000000" w:themeColor="text1"/>
          <w:highlight w:val="none"/>
          <w:lang w:val="en-US" w:eastAsia="zh-CN"/>
          <w14:textFill>
            <w14:solidFill>
              <w14:schemeClr w14:val="tx1"/>
            </w14:solidFill>
          </w14:textFill>
        </w:rPr>
        <w:t xml:space="preserve">取消中标资格并</w:t>
      </w:r>
      <w:r>
        <w:rPr>
          <w:color w:val="000000" w:themeColor="text1"/>
          <w:highlight w:val="none"/>
          <w14:textFill>
            <w14:solidFill>
              <w14:schemeClr w14:val="tx1"/>
            </w14:solidFill>
          </w14:textFill>
        </w:rPr>
        <w:t xml:space="preserve">暂停参加采购人组织政府采购活动。</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6"/>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10</w:t>
      </w:r>
      <w:r/>
    </w:p>
    <w:p>
      <w:pPr>
        <w:pStyle w:val="1472"/>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p>
      <w:pPr>
        <w:pStyle w:val="76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76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w:t>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22"/>
        <w:gridCol w:w="4469"/>
      </w:tblGrid>
      <w:tr>
        <w:trPr/>
        <w:tc>
          <w:tcPr>
            <w:tcW w:w="2368"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投标货物、服务名称</w:t>
            </w:r>
            <w:r/>
          </w:p>
        </w:tc>
        <w:tc>
          <w:tcPr>
            <w:tcW w:w="2631"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投标总报价</w:t>
            </w:r>
            <w:r/>
          </w:p>
        </w:tc>
      </w:tr>
      <w:tr>
        <w:trPr>
          <w:trHeight w:val="1091"/>
        </w:trPr>
        <w:tc>
          <w:tcPr>
            <w:tcW w:w="2368" w:type="pct"/>
            <w:textDirection w:val="lrTb"/>
            <w:noWrap w:val="false"/>
          </w:tcPr>
          <w:p>
            <w:pPr>
              <w:rPr>
                <w:rFonts w:hint="eastAsia"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r>
            <w:r/>
          </w:p>
        </w:tc>
        <w:tc>
          <w:tcPr>
            <w:tcW w:w="2631" w:type="pct"/>
            <w:textDirection w:val="lrTb"/>
            <w:noWrap w:val="false"/>
          </w:tcPr>
          <w:p>
            <w:pPr>
              <w:rPr>
                <w:rFonts w:hint="eastAsia"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大写：</w:t>
            </w:r>
            <w:r/>
          </w:p>
          <w:p>
            <w:pPr>
              <w:rPr>
                <w:rFonts w:hint="eastAsia" w:ascii="宋体" w:hAnsi="宋体"/>
                <w:color w:val="000000" w:themeColor="text1"/>
                <w:szCs w:val="22"/>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小写：元（人民币）</w:t>
            </w:r>
            <w:r/>
          </w:p>
        </w:tc>
      </w:tr>
    </w:tbl>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日期：</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填写说明：</w:t>
      </w:r>
      <w:r/>
    </w:p>
    <w:p>
      <w:pPr>
        <w:pStyle w:val="769"/>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1.开标一览表必须加盖投标单位公章（复印件无效）。</w:t>
      </w:r>
      <w:r/>
    </w:p>
    <w:p>
      <w:pPr>
        <w:pStyle w:val="769"/>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2.如有分包，投标人投任何一个包的标的，都需单独填写开标一览表。</w:t>
      </w:r>
      <w:r/>
    </w:p>
    <w:p>
      <w:pPr>
        <w:pStyle w:val="769"/>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3.</w:t>
      </w:r>
      <w:r>
        <w:rPr>
          <w:color w:val="000000" w:themeColor="text1"/>
          <w:highlight w:val="none"/>
          <w:u w:val="single"/>
          <w14:textFill>
            <w14:solidFill>
              <w14:schemeClr w14:val="tx1"/>
            </w14:solidFill>
          </w14:textFill>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6"/>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11</w:t>
      </w:r>
      <w:r/>
    </w:p>
    <w:p>
      <w:pPr>
        <w:pStyle w:val="769"/>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分项报价明细表</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6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ind w:left="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采购代理编号：</w:t>
      </w:r>
      <w:r>
        <w:rPr>
          <w:color w:val="000000" w:themeColor="text1"/>
          <w:sz w:val="24"/>
          <w:highlight w:val="none"/>
          <w14:textFill>
            <w14:solidFill>
              <w14:schemeClr w14:val="tx1"/>
            </w14:solidFill>
          </w14:textFill>
        </w:rPr>
        <w:t xml:space="preserve">                包号：          </w:t>
      </w:r>
      <w:r>
        <w:rPr>
          <w:rFonts w:hint="eastAsia"/>
          <w:bCs/>
          <w:color w:val="000000" w:themeColor="text1"/>
          <w:sz w:val="24"/>
          <w:highlight w:val="none"/>
          <w14:textFill>
            <w14:solidFill>
              <w14:schemeClr w14:val="tx1"/>
            </w14:solidFill>
          </w14:textFill>
        </w:rPr>
        <w:t xml:space="preserve">金额单位：人民币万元</w:t>
      </w:r>
      <w:r/>
    </w:p>
    <w:tbl>
      <w:tblPr>
        <w:tblStyle w:val="754"/>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ascii="Times New Roman"/>
                <w:b w:val="0"/>
                <w:color w:val="000000" w:themeColor="text1"/>
                <w:position w:val="0"/>
                <w:szCs w:val="24"/>
                <w:highlight w:val="non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 w:val="21"/>
                <w:szCs w:val="24"/>
                <w:highlight w:val="none"/>
                <w14:textFill>
                  <w14:solidFill>
                    <w14:schemeClr w14:val="tx1"/>
                  </w14:solidFill>
                </w14:textFill>
              </w:rPr>
            </w:pPr>
            <w:r>
              <w:rPr>
                <w:rFonts w:ascii="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 w:val="21"/>
                <w:szCs w:val="24"/>
                <w:highlight w:val="none"/>
                <w14:textFill>
                  <w14:solidFill>
                    <w14:schemeClr w14:val="tx1"/>
                  </w14:solidFill>
                </w14:textFill>
              </w:rPr>
            </w:pPr>
            <w:r>
              <w:rPr>
                <w:rFonts w:ascii="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 w:val="21"/>
                <w:szCs w:val="24"/>
                <w:highlight w:val="none"/>
                <w14:textFill>
                  <w14:solidFill>
                    <w14:schemeClr w14:val="tx1"/>
                  </w14:solidFill>
                </w14:textFill>
              </w:rPr>
            </w:pPr>
            <w:r>
              <w:rPr>
                <w:rFonts w:ascii="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Cs w:val="24"/>
                <w:highlight w:val="none"/>
                <w14:textFill>
                  <w14:solidFill>
                    <w14:schemeClr w14:val="tx1"/>
                  </w14:solidFill>
                </w14:textFill>
              </w:rPr>
            </w:pPr>
            <w:r>
              <w:rPr>
                <w:rFonts w:hint="eastAsia" w:ascii="Times New Roman"/>
                <w:b w:val="0"/>
                <w:color w:val="000000" w:themeColor="text1"/>
                <w:position w:val="0"/>
                <w:szCs w:val="24"/>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color w:val="000000" w:themeColor="text1"/>
                <w:position w:val="0"/>
                <w:sz w:val="21"/>
                <w:szCs w:val="24"/>
                <w:highlight w:val="none"/>
                <w14:textFill>
                  <w14:solidFill>
                    <w14:schemeClr w14:val="tx1"/>
                  </w14:solidFill>
                </w14:textFill>
              </w:rPr>
            </w:pPr>
            <w:r>
              <w:rPr>
                <w:rFonts w:hint="eastAsia" w:hAnsi="宋体"/>
                <w:b w:val="0"/>
                <w:color w:val="000000" w:themeColor="text1"/>
                <w:position w:val="0"/>
                <w:sz w:val="21"/>
                <w:szCs w:val="21"/>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hAnsi="宋体"/>
                <w:b w:val="0"/>
                <w:color w:val="000000" w:themeColor="text1"/>
                <w:position w:val="0"/>
                <w:sz w:val="21"/>
                <w:szCs w:val="21"/>
                <w:highlight w:val="none"/>
                <w:u w:val="single"/>
                <w14:textFill>
                  <w14:solidFill>
                    <w14:schemeClr w14:val="tx1"/>
                  </w14:solidFill>
                </w14:textFill>
              </w:rPr>
              <w:t xml:space="preserve">      </w:t>
            </w:r>
            <w:r>
              <w:rPr>
                <w:rFonts w:hint="eastAsia" w:hAnsi="宋体"/>
                <w:b w:val="0"/>
                <w:color w:val="000000" w:themeColor="text1"/>
                <w:position w:val="0"/>
                <w:sz w:val="21"/>
                <w:szCs w:val="21"/>
                <w:highlight w:val="none"/>
                <w14:textFill>
                  <w14:solidFill>
                    <w14:schemeClr w14:val="tx1"/>
                  </w14:solidFill>
                </w14:textFill>
              </w:rPr>
              <w:t xml:space="preserve">%。</w:t>
            </w:r>
            <w:r/>
          </w:p>
        </w:tc>
      </w:tr>
    </w:tbl>
    <w:p>
      <w:pPr>
        <w:ind w:firstLine="480"/>
        <w:spacing w:after="120"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投标人授权代表（签字）：</w:t>
      </w:r>
      <w:r/>
    </w:p>
    <w:p>
      <w:pPr>
        <w:ind w:firstLine="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w:t>
      </w:r>
      <w:r/>
    </w:p>
    <w:p>
      <w:pPr>
        <w:pStyle w:val="769"/>
        <w:ind w:firstLine="0"/>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 xml:space="preserve">注：</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1</w:t>
      </w:r>
      <w:r>
        <w:rPr>
          <w:rFonts w:hint="eastAsia"/>
          <w:color w:val="000000" w:themeColor="text1"/>
          <w:sz w:val="22"/>
          <w:szCs w:val="22"/>
          <w:highlight w:val="none"/>
          <w:lang w:eastAsia="zh-CN"/>
          <w14:textFill>
            <w14:solidFill>
              <w14:schemeClr w14:val="tx1"/>
            </w14:solidFill>
          </w14:textFill>
        </w:rPr>
        <w:t xml:space="preserve">）</w:t>
      </w:r>
      <w:r>
        <w:rPr>
          <w:color w:val="000000" w:themeColor="text1"/>
          <w:sz w:val="22"/>
          <w:szCs w:val="22"/>
          <w:highlight w:val="none"/>
          <w14:textFill>
            <w14:solidFill>
              <w14:schemeClr w14:val="tx1"/>
            </w14:solidFill>
          </w14:textFill>
        </w:rPr>
        <w:t xml:space="preserve">“</w:t>
      </w:r>
      <w:r>
        <w:rPr>
          <w:rFonts w:hint="eastAsia"/>
          <w:color w:val="000000" w:themeColor="text1"/>
          <w:sz w:val="22"/>
          <w:szCs w:val="22"/>
          <w:highlight w:val="none"/>
          <w14:textFill>
            <w14:solidFill>
              <w14:schemeClr w14:val="tx1"/>
            </w14:solidFill>
          </w14:textFill>
        </w:rPr>
        <w:t xml:space="preserve">分项报价明细表</w:t>
      </w:r>
      <w:r>
        <w:rPr>
          <w:color w:val="000000" w:themeColor="text1"/>
          <w:sz w:val="22"/>
          <w:szCs w:val="22"/>
          <w:highlight w:val="none"/>
          <w14:textFill>
            <w14:solidFill>
              <w14:schemeClr w14:val="tx1"/>
            </w14:solidFill>
          </w14:textFill>
        </w:rPr>
        <w:t xml:space="preserve">”中“合计”金额应当与“开标一览表”中“投标总价”金额一致。</w:t>
      </w:r>
      <w:r/>
    </w:p>
    <w:p>
      <w:pPr>
        <w:pStyle w:val="769"/>
        <w:ind w:firstLine="440"/>
        <w:rPr>
          <w:rFonts w:hint="eastAsia" w:eastAsia="宋体"/>
          <w:b/>
          <w:color w:val="000000" w:themeColor="text1"/>
          <w:sz w:val="22"/>
          <w:szCs w:val="22"/>
          <w:highlight w:val="none"/>
          <w:lang w:eastAsia="zh-CN"/>
          <w14:textFill>
            <w14:solidFill>
              <w14:schemeClr w14:val="tx1"/>
            </w14:solidFill>
          </w14:textFill>
        </w:rPr>
      </w:pP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2</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一个</w:t>
      </w:r>
      <w:r>
        <w:rPr>
          <w:rFonts w:hint="eastAsia"/>
          <w:color w:val="000000" w:themeColor="text1"/>
          <w:sz w:val="22"/>
          <w:szCs w:val="22"/>
          <w:highlight w:val="none"/>
          <w14:textFill>
            <w14:solidFill>
              <w14:schemeClr w14:val="tx1"/>
            </w14:solidFill>
          </w14:textFill>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themeColor="text1"/>
          <w:sz w:val="22"/>
          <w:szCs w:val="22"/>
          <w:highlight w:val="none"/>
          <w:lang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2</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9"/>
        <w:jc w:val="center"/>
        <w:spacing w:line="360" w:lineRule="auto"/>
        <w:tabs>
          <w:tab w:val="left" w:pos="709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中小企业声明函（货物）</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ascii="宋体" w:hAnsi="宋体" w:eastAsia="宋体" w:cs="宋体"/>
          <w:b w:val="0"/>
          <w:color w:val="000000" w:themeColor="text1"/>
          <w:sz w:val="24"/>
          <w:szCs w:val="24"/>
          <w:highlight w:val="none"/>
          <w14:textFill>
            <w14:solidFill>
              <w14:schemeClr w14:val="tx1"/>
            </w14:solidFill>
          </w14:textFill>
        </w:rPr>
        <w:t xml:space="preserve">2020﹞46 </w:t>
      </w:r>
      <w:r>
        <w:rPr>
          <w:rFonts w:hint="eastAsia" w:ascii="宋体" w:hAnsi="宋体" w:eastAsia="宋体" w:cs="宋体"/>
          <w:b w:val="0"/>
          <w:color w:val="000000" w:themeColor="text1"/>
          <w:sz w:val="24"/>
          <w:szCs w:val="24"/>
          <w:highlight w:val="none"/>
          <w14:textFill>
            <w14:solidFill>
              <w14:schemeClr w14:val="tx1"/>
            </w14:solidFill>
          </w14:textFill>
        </w:rPr>
        <w:t xml:space="preserve">号）的规定，本公司（联合体）参加</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b w:val="0"/>
          <w:color w:val="000000" w:themeColor="text1"/>
          <w:sz w:val="24"/>
          <w:szCs w:val="24"/>
          <w:highlight w:val="none"/>
          <w14:textFill>
            <w14:solidFill>
              <w14:schemeClr w14:val="tx1"/>
            </w14:solidFill>
          </w14:textFill>
        </w:rPr>
        <w:t xml:space="preserve">的</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b w:val="0"/>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ascii="宋体" w:hAnsi="宋体" w:eastAsia="宋体" w:cs="宋体"/>
          <w:b w:val="0"/>
          <w:color w:val="000000" w:themeColor="text1"/>
          <w:sz w:val="24"/>
          <w:szCs w:val="24"/>
          <w:highlight w:val="none"/>
          <w14:textFill>
            <w14:solidFill>
              <w14:schemeClr w14:val="tx1"/>
            </w14:solidFill>
          </w14:textFill>
        </w:rPr>
        <w:t xml:space="preserve">1.</w:t>
      </w:r>
      <w:r>
        <w:rPr>
          <w:rFonts w:ascii="宋体" w:hAnsi="宋体" w:eastAsia="宋体" w:cs="宋体"/>
          <w:b w:val="0"/>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 w:val="0"/>
          <w:color w:val="000000" w:themeColor="text1"/>
          <w:sz w:val="24"/>
          <w:szCs w:val="24"/>
          <w:highlight w:val="none"/>
          <w14:textFill>
            <w14:solidFill>
              <w14:schemeClr w14:val="tx1"/>
            </w14:solidFill>
          </w14:textFill>
        </w:rPr>
        <w:t xml:space="preserve">，属于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b w:val="0"/>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 w:val="0"/>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ascii="宋体" w:hAnsi="宋体" w:eastAsia="宋体" w:cs="宋体"/>
          <w:b w:val="0"/>
          <w:color w:val="000000" w:themeColor="text1"/>
          <w:sz w:val="24"/>
          <w:szCs w:val="24"/>
          <w:highlight w:val="none"/>
          <w14:textFill>
            <w14:solidFill>
              <w14:schemeClr w14:val="tx1"/>
            </w14:solidFill>
          </w14:textFill>
        </w:rPr>
        <w:t xml:space="preserve">2.</w:t>
      </w:r>
      <w:r>
        <w:rPr>
          <w:rFonts w:ascii="宋体" w:hAnsi="宋体" w:eastAsia="宋体" w:cs="宋体"/>
          <w:b w:val="0"/>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 w:val="0"/>
          <w:color w:val="000000" w:themeColor="text1"/>
          <w:sz w:val="24"/>
          <w:szCs w:val="24"/>
          <w:highlight w:val="none"/>
          <w14:textFill>
            <w14:solidFill>
              <w14:schemeClr w14:val="tx1"/>
            </w14:solidFill>
          </w14:textFill>
        </w:rPr>
        <w:t xml:space="preserve">，属于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b w:val="0"/>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 w:val="0"/>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769"/>
        <w:ind w:firstLine="600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769"/>
        <w:jc w:val="right"/>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投标人或制造商名称（盖章）：</w:t>
      </w:r>
      <w:r/>
    </w:p>
    <w:p>
      <w:pPr>
        <w:pStyle w:val="769"/>
        <w:ind w:firstLine="600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日期：</w:t>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769"/>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769"/>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sz w:val="24"/>
          <w:szCs w:val="32"/>
          <w:highlight w:val="none"/>
          <w14:textFill>
            <w14:solidFill>
              <w14:schemeClr w14:val="tx1"/>
            </w14:solidFill>
          </w14:textFill>
        </w:rPr>
      </w:pPr>
      <w:r>
        <w:rPr>
          <w:rFonts w:hint="eastAsia" w:hAnsi="宋体" w:cs="宋体"/>
          <w:b w:val="0"/>
          <w:color w:val="000000" w:themeColor="text1"/>
          <w:sz w:val="24"/>
          <w:szCs w:val="32"/>
          <w:highlight w:val="none"/>
          <w14:textFill>
            <w14:solidFill>
              <w14:schemeClr w14:val="tx1"/>
            </w14:solidFill>
          </w14:textFill>
        </w:rPr>
        <w:t xml:space="preserve">注：从业人员、营业收入、资产总额填报上一年度数据，无上一年度数据的新成立企业可不填报。</w:t>
      </w:r>
      <w:r/>
    </w:p>
    <w:p>
      <w:pPr>
        <w:pStyle w:val="769"/>
        <w:ind w:firstLine="600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ind w:firstLine="4962"/>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3</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right="1560" w:firstLine="584"/>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w:t>
      </w:r>
      <w:r>
        <w:rPr>
          <w:rFonts w:hint="eastAsia"/>
          <w:color w:val="000000" w:themeColor="text1"/>
          <w:sz w:val="24"/>
          <w:szCs w:val="28"/>
          <w:highlight w:val="none"/>
          <w:lang w:val="en-US" w:eastAsia="zh-CN"/>
          <w14:textFill>
            <w14:solidFill>
              <w14:schemeClr w14:val="tx1"/>
            </w14:solidFill>
          </w14:textFill>
        </w:rPr>
        <w:t xml:space="preserve">投标人名</w:t>
      </w:r>
      <w:r>
        <w:rPr>
          <w:rFonts w:hint="eastAsia"/>
          <w:color w:val="000000" w:themeColor="text1"/>
          <w:sz w:val="24"/>
          <w:szCs w:val="28"/>
          <w:highlight w:val="none"/>
          <w14:textFill>
            <w14:solidFill>
              <w14:schemeClr w14:val="tx1"/>
            </w14:solidFill>
          </w14:textFill>
        </w:rPr>
        <w:t xml:space="preserve">称（盖章）：</w:t>
      </w:r>
      <w:r/>
    </w:p>
    <w:p>
      <w:pPr>
        <w:ind w:right="1560" w:firstLine="560"/>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6"/>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4</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监狱和戒毒企业证明材料</w:t>
      </w:r>
      <w:r/>
    </w:p>
    <w:p>
      <w:pPr>
        <w:pStyle w:val="7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（格式自拟）</w:t>
      </w:r>
      <w:r/>
    </w:p>
    <w:p>
      <w:pPr>
        <w:pStyle w:val="76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466"/>
        <w:rPr>
          <w:rFonts w:hint="eastAsia" w:eastAsia="宋体"/>
          <w:color w:val="000000" w:themeColor="text1"/>
          <w:highlight w:val="none"/>
          <w14:textFill>
            <w14:solidFill>
              <w14:schemeClr w14:val="tx1"/>
            </w14:solidFill>
          </w14:textFill>
        </w:rPr>
      </w:pPr>
      <w:r/>
      <w:bookmarkStart w:id="134" w:name="_Toc174468396"/>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5</w:t>
      </w:r>
      <w:r/>
    </w:p>
    <w:p>
      <w:pPr>
        <w:pStyle w:val="769"/>
        <w:ind w:firstLine="480"/>
        <w:jc w:val="cente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节能产品认证文件</w:t>
      </w:r>
      <w:bookmarkEnd w:id="134"/>
      <w:r/>
      <w:r/>
    </w:p>
    <w:p>
      <w:pPr>
        <w:pStyle w:val="769"/>
        <w:ind w:firstLine="48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提供其投标产品在《节能产品政府采购清单》中相应的页面截图及相关证明材料</w:t>
      </w:r>
      <w:r/>
    </w:p>
    <w:p>
      <w:pPr>
        <w:ind w:firstLine="420"/>
        <w:spacing w:line="360" w:lineRule="auto"/>
        <w:rPr>
          <w:rFonts w:hint="eastAsia" w:hAnsi="宋体"/>
          <w:b w:val="0"/>
          <w:color w:val="000000" w:themeColor="text1"/>
          <w:position w:val="0"/>
          <w:szCs w:val="24"/>
          <w:highlight w:val="none"/>
          <w14:textFill>
            <w14:solidFill>
              <w14:schemeClr w14:val="tx1"/>
            </w14:solidFill>
          </w14:textFill>
        </w:rPr>
      </w:pPr>
      <w:r>
        <w:rPr>
          <w:rFonts w:hint="eastAsia" w:hAnsi="宋体"/>
          <w:b w:val="0"/>
          <w:color w:val="000000" w:themeColor="text1"/>
          <w:position w:val="0"/>
          <w:szCs w:val="24"/>
          <w:highlight w:val="none"/>
          <w14:textFill>
            <w14:solidFill>
              <w14:schemeClr w14:val="tx1"/>
            </w14:solidFill>
          </w14:textFill>
        </w:rPr>
      </w:r>
      <w:r/>
    </w:p>
    <w:p>
      <w:pPr>
        <w:pStyle w:val="1466"/>
        <w:rPr>
          <w:rFonts w:hint="eastAsia" w:eastAsia="宋体"/>
          <w:color w:val="000000" w:themeColor="text1"/>
          <w:highlight w:val="none"/>
          <w14:textFill>
            <w14:solidFill>
              <w14:schemeClr w14:val="tx1"/>
            </w14:solidFill>
          </w14:textFill>
        </w:rPr>
      </w:pPr>
      <w:r/>
      <w:bookmarkStart w:id="135" w:name="_Toc174468397"/>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6</w:t>
      </w:r>
      <w:r/>
    </w:p>
    <w:p>
      <w:pPr>
        <w:pStyle w:val="769"/>
        <w:ind w:firstLine="480"/>
        <w:jc w:val="center"/>
        <w:rPr>
          <w:rFonts w:hint="eastAsia" w:ascii="Times New Roman" w:hAnsi="Times New Roman" w:eastAsia="宋体" w:cs="Times New Roman"/>
          <w:color w:val="000000" w:themeColor="text1"/>
          <w:highlight w:val="none"/>
          <w14:textFill>
            <w14:solidFill>
              <w14:schemeClr w14:val="tx1"/>
            </w14:solidFill>
          </w14:textFill>
        </w:rPr>
      </w:pPr>
      <w:r>
        <w:rPr>
          <w:rFonts w:hint="eastAsia" w:hAnsi="宋体"/>
          <w:color w:val="000000" w:themeColor="text1"/>
          <w:position w:val="0"/>
          <w:szCs w:val="24"/>
          <w:highlight w:val="none"/>
          <w14:textFill>
            <w14:solidFill>
              <w14:schemeClr w14:val="tx1"/>
            </w14:solidFill>
          </w14:textFill>
        </w:rPr>
        <w:t xml:space="preserve">环境标志产品认</w:t>
      </w:r>
      <w:r>
        <w:rPr>
          <w:rFonts w:hint="eastAsia" w:ascii="Times New Roman" w:hAnsi="Times New Roman" w:eastAsia="宋体" w:cs="Times New Roman"/>
          <w:color w:val="000000" w:themeColor="text1"/>
          <w:highlight w:val="none"/>
          <w14:textFill>
            <w14:solidFill>
              <w14:schemeClr w14:val="tx1"/>
            </w14:solidFill>
          </w14:textFill>
        </w:rPr>
        <w:t xml:space="preserve">证文件</w:t>
      </w:r>
      <w:bookmarkEnd w:id="135"/>
      <w:r/>
      <w:r/>
    </w:p>
    <w:p>
      <w:pPr>
        <w:pStyle w:val="769"/>
        <w:ind w:firstLine="48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提供其投标产品在《环境标志产品政府采购清单》中相应的页面截图及相关证明材料</w:t>
      </w:r>
      <w:r/>
    </w:p>
    <w:p>
      <w:pPr>
        <w:pStyle w:val="769"/>
        <w:ind w:firstLine="48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r>
      <w:r/>
    </w:p>
    <w:p>
      <w:pPr>
        <w:jc w:val="left"/>
        <w:widowControl/>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66"/>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7</w:t>
      </w:r>
      <w:r/>
    </w:p>
    <w:p>
      <w:pPr>
        <w:ind w:left="100"/>
        <w:jc w:val="left"/>
        <w:spacing w:before="50" w:line="360" w:lineRule="auto"/>
        <w:rPr>
          <w:rFonts w:hint="eastAsia" w:hAnsi="宋体"/>
          <w:color w:val="000000" w:themeColor="text1"/>
          <w:position w:val="0"/>
          <w:szCs w:val="24"/>
          <w:highlight w:val="none"/>
          <w14:textFill>
            <w14:solidFill>
              <w14:schemeClr w14:val="tx1"/>
            </w14:solidFill>
          </w14:textFill>
        </w:rPr>
        <w:outlineLvl w:val="2"/>
      </w:pPr>
      <w:r>
        <w:rPr>
          <w:rFonts w:hint="eastAsia" w:hAnsi="宋体"/>
          <w:color w:val="000000" w:themeColor="text1"/>
          <w:position w:val="0"/>
          <w:szCs w:val="24"/>
          <w:highlight w:val="none"/>
          <w14:textFill>
            <w14:solidFill>
              <w14:schemeClr w14:val="tx1"/>
            </w14:solidFill>
          </w14:textFill>
        </w:rPr>
        <w:t xml:space="preserve">关于符合本国产品标准的声明函</w:t>
      </w:r>
      <w:r/>
    </w:p>
    <w:p>
      <w:pPr>
        <w:ind w:firstLine="420"/>
        <w:spacing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14:textFill>
            <w14:solidFill>
              <w14:schemeClr w14:val="tx1"/>
            </w14:solidFill>
          </w14:textFill>
        </w:rPr>
      </w:r>
      <w:r/>
    </w:p>
    <w:p>
      <w:pPr>
        <w:ind w:firstLine="420"/>
        <w:spacing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1.</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（产品名称1）</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1</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，生产厂为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（厂名）</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，厂址为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（生产厂址）</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 （产品名称1） </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的中国境内生产的组件成本占比≥</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（规定</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比例</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3</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（产品名称1）</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组件</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4</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在中国境内生产。</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（产品名称1）</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（关键工序）</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5</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在中国境内完成。</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2.</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（产品名称2）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，生产厂为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（厂名）</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，厂址为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（生产厂址）</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的中国境内生产的组件成本占比≥</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（规定</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比例</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组件</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在中国境内生产。</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w:t>
      </w:r>
      <w:r>
        <w:rPr>
          <w:rFonts w:hint="eastAsia" w:hAnsi="宋体" w:cs="方正魏碑_GBK"/>
          <w:b w:val="0"/>
          <w:strike/>
          <w:color w:val="000000" w:themeColor="text1"/>
          <w:position w:val="0"/>
          <w:sz w:val="21"/>
          <w:szCs w:val="21"/>
          <w:highlight w:val="none"/>
          <w:u w:val="single"/>
          <w:shd w:val="clear" w:color="auto" w:fill="ffffff"/>
          <w:lang w:val="en-US" w:eastAsia="zh-CN"/>
          <w14:textFill>
            <w14:solidFill>
              <w14:schemeClr w14:val="tx1"/>
            </w14:solidFill>
          </w14:textFill>
        </w:rPr>
        <w:t xml:space="preserve">2</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（关键工序）</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在中国境内完成。</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14:textFill>
            <w14:solidFill>
              <w14:schemeClr w14:val="tx1"/>
            </w14:solidFill>
          </w14:textFill>
        </w:rPr>
      </w:r>
      <w:r/>
    </w:p>
    <w:p>
      <w:pPr>
        <w:ind w:right="1560" w:firstLine="444"/>
        <w:jc w:val="center"/>
        <w:spacing w:line="360" w:lineRule="auto"/>
        <w:tabs>
          <w:tab w:val="left" w:pos="4860" w:leader="none"/>
        </w:tabs>
        <w:rPr>
          <w:rFonts w:hint="eastAsia" w:hAnsi="宋体"/>
          <w:b w:val="0"/>
          <w:color w:val="000000" w:themeColor="text1"/>
          <w:position w:val="0"/>
          <w:sz w:val="21"/>
          <w:szCs w:val="21"/>
          <w:highlight w:val="none"/>
          <w14:textFill>
            <w14:solidFill>
              <w14:schemeClr w14:val="tx1"/>
            </w14:solidFill>
          </w14:textFill>
        </w:rPr>
      </w:pPr>
      <w:r>
        <w:rPr>
          <w:rFonts w:hint="eastAsia" w:hAnsi="宋体"/>
          <w:b w:val="0"/>
          <w:color w:val="000000" w:themeColor="text1"/>
          <w:spacing w:val="6"/>
          <w:position w:val="0"/>
          <w:sz w:val="21"/>
          <w:szCs w:val="21"/>
          <w:highlight w:val="none"/>
          <w14:textFill>
            <w14:solidFill>
              <w14:schemeClr w14:val="tx1"/>
            </w14:solidFill>
          </w14:textFill>
        </w:rPr>
        <w:t xml:space="preserve">           </w:t>
      </w:r>
      <w:r>
        <w:rPr>
          <w:rFonts w:hint="eastAsia" w:hAnsi="宋体"/>
          <w:b w:val="0"/>
          <w:color w:val="000000" w:themeColor="text1"/>
          <w:position w:val="0"/>
          <w:sz w:val="21"/>
          <w:szCs w:val="21"/>
          <w:highlight w:val="none"/>
          <w14:textFill>
            <w14:solidFill>
              <w14:schemeClr w14:val="tx1"/>
            </w14:solidFill>
          </w14:textFill>
        </w:rPr>
        <w:t xml:space="preserve">               投标人名称（盖章）：</w:t>
      </w:r>
      <w:r/>
    </w:p>
    <w:p>
      <w:pPr>
        <w:ind w:right="1560" w:firstLine="420"/>
        <w:jc w:val="center"/>
        <w:spacing w:line="360" w:lineRule="auto"/>
        <w:tabs>
          <w:tab w:val="left" w:pos="4860" w:leader="none"/>
        </w:tabs>
        <w:rPr>
          <w:rFonts w:hint="eastAsia" w:hAnsi="宋体"/>
          <w:b w:val="0"/>
          <w:color w:val="000000" w:themeColor="text1"/>
          <w:position w:val="0"/>
          <w:sz w:val="21"/>
          <w:szCs w:val="21"/>
          <w:highlight w:val="none"/>
          <w14:textFill>
            <w14:solidFill>
              <w14:schemeClr w14:val="tx1"/>
            </w14:solidFill>
          </w14:textFill>
        </w:rPr>
      </w:pPr>
      <w:r>
        <w:rPr>
          <w:rFonts w:hint="eastAsia" w:hAnsi="宋体"/>
          <w:b w:val="0"/>
          <w:color w:val="000000" w:themeColor="text1"/>
          <w:position w:val="0"/>
          <w:sz w:val="21"/>
          <w:szCs w:val="21"/>
          <w:highlight w:val="none"/>
          <w14:textFill>
            <w14:solidFill>
              <w14:schemeClr w14:val="tx1"/>
            </w14:solidFill>
          </w14:textFill>
        </w:rPr>
        <w:t xml:space="preserve">                              日  期：</w:t>
      </w:r>
      <w:r/>
    </w:p>
    <w:p>
      <w:pPr>
        <w:jc w:val="cente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   </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__________________</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1.产品如有型号，请在“产品名称”栏一并填写。</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4.该产品的关键组件要求实施前，“关键组件”栏可不填，下同。</w:t>
      </w:r>
      <w:r/>
    </w:p>
    <w:p>
      <w:pPr>
        <w:spacing w:before="30" w:after="30" w:line="360" w:lineRule="auto"/>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5.该产品的关键工序要求实施前，“关键工序”栏可不填，下同。</w:t>
      </w:r>
      <w:r/>
    </w:p>
    <w:p>
      <w:pPr>
        <w:spacing w:before="30" w:after="30" w:line="360" w:lineRule="auto"/>
        <w:rPr>
          <w:rFonts w:hint="eastAsia" w:hAnsi="宋体" w:eastAsia="宋体" w:cs="方正魏碑_GBK"/>
          <w:b w:val="0"/>
          <w:color w:val="000000" w:themeColor="text1"/>
          <w:position w:val="0"/>
          <w:sz w:val="21"/>
          <w:szCs w:val="21"/>
          <w:highlight w:val="none"/>
          <w:shd w:val="clear" w:color="auto" w:fill="ffffff"/>
          <w:lang w:eastAsia="zh-CN"/>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6.用斜线</w:t>
      </w:r>
      <w:r>
        <w:rPr>
          <w:rFonts w:hint="eastAsia" w:hAnsi="宋体" w:cs="方正魏碑_GBK"/>
          <w:b w:val="0"/>
          <w:color w:val="000000" w:themeColor="text1"/>
          <w:position w:val="0"/>
          <w:sz w:val="21"/>
          <w:szCs w:val="21"/>
          <w:highlight w:val="none"/>
          <w:shd w:val="clear" w:color="auto" w:fill="ffffff"/>
          <w:lang w:eastAsia="zh-CN"/>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lang w:val="en-US" w:eastAsia="zh-CN"/>
          <w14:textFill>
            <w14:solidFill>
              <w14:schemeClr w14:val="tx1"/>
            </w14:solidFill>
          </w14:textFill>
        </w:rPr>
        <w:t xml:space="preserve">因系统文件格式原因，本格式模板中为“删除线”</w:t>
      </w:r>
      <w:r>
        <w:rPr>
          <w:rFonts w:hint="eastAsia" w:hAnsi="宋体" w:cs="方正魏碑_GBK"/>
          <w:b w:val="0"/>
          <w:color w:val="000000" w:themeColor="text1"/>
          <w:position w:val="0"/>
          <w:sz w:val="21"/>
          <w:szCs w:val="21"/>
          <w:highlight w:val="none"/>
          <w:shd w:val="clear" w:color="auto" w:fill="ffffff"/>
          <w:lang w:eastAsia="zh-CN"/>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466"/>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8</w:t>
      </w:r>
      <w:r/>
    </w:p>
    <w:p>
      <w:pPr>
        <w:pStyle w:val="14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办理政采贷和履约保函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保险)告知函</w:t>
      </w:r>
      <w:r/>
    </w:p>
    <w:p>
      <w:pPr>
        <w:pStyle w:val="769"/>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769"/>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各政府采购供应商:</w:t>
      </w:r>
      <w:r/>
    </w:p>
    <w:p>
      <w:pPr>
        <w:pStyle w:val="769"/>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欢迎贵公司参与南通市政府采购活动</w:t>
      </w:r>
      <w:r>
        <w:rPr>
          <w:rFonts w:hint="eastAsia"/>
          <w:color w:val="000000" w:themeColor="text1"/>
          <w:highlight w:val="none"/>
          <w:lang w:eastAsia="zh-CN"/>
          <w14:textFill>
            <w14:solidFill>
              <w14:schemeClr w14:val="tx1"/>
            </w14:solidFill>
          </w14:textFill>
        </w:rPr>
        <w:t xml:space="preserve">！</w:t>
      </w:r>
      <w:r/>
    </w:p>
    <w:p>
      <w:pPr>
        <w:pStyle w:val="769"/>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政府采购线上合同信用融资和履约保函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是支持企业发展，针对参与政府采购活动的企业融资难、现金流不足等问题推出的一项服务举措。</w:t>
      </w:r>
      <w:r/>
    </w:p>
    <w:p>
      <w:pPr>
        <w:pStyle w:val="769"/>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贵公司若成为本次政府采购项目的中标</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成交</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供应商，可自愿选择履约保函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形式替代履约保证金，也可持政府采购合同在线向金融机构申请无抵押无担保贷款。第三方机构将根据《转发关于在全省政府采购领域推行电子履约保函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的通知》</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通财购〔2023〕57号</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和《关于深入开展南通市政府采购线上合同信用融资业务的通知》</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通财购〔2022〕68号</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，按照双方自愿的原则提供便捷、优惠的服务。</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楷体_GB2312">
    <w:panose1 w:val="02010609060101010101"/>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Arial Narrow">
    <w:panose1 w:val="020B0606020202030204"/>
  </w:font>
  <w:font w:name="Times New Roman">
    <w:panose1 w:val="02020603050405020304"/>
  </w:font>
  <w:font w:name="华文仿宋">
    <w:panose1 w:val="02010600040101010101"/>
  </w:font>
  <w:font w:name="宋体">
    <w:panose1 w:val="02010600030101010101"/>
  </w:font>
  <w:font w:name="Bell MT">
    <w:panose1 w:val="02020503060305020303"/>
  </w:font>
  <w:font w:name="微软雅黑">
    <w:panose1 w:val="020B0503020204020204"/>
  </w:font>
  <w:font w:name="Helvetica Neue">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2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2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73"/>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8">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8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2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480"/>
        <w:tabs>
          <w:tab w:val="left" w:pos="210" w:leader="none"/>
        </w:tabs>
      </w:pPr>
      <w:rPr>
        <w:rFonts w:hint="default"/>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3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2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1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2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2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2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16"/>
  </w:num>
  <w:num w:numId="3">
    <w:abstractNumId w:val="40"/>
  </w:num>
  <w:num w:numId="4">
    <w:abstractNumId w:val="17"/>
  </w:num>
  <w:num w:numId="5">
    <w:abstractNumId w:val="14"/>
  </w:num>
  <w:num w:numId="6">
    <w:abstractNumId w:val="10"/>
  </w:num>
  <w:num w:numId="7">
    <w:abstractNumId w:val="25"/>
  </w:num>
  <w:num w:numId="8">
    <w:abstractNumId w:val="30"/>
  </w:num>
  <w:num w:numId="9">
    <w:abstractNumId w:val="46"/>
  </w:num>
  <w:num w:numId="10">
    <w:abstractNumId w:val="24"/>
  </w:num>
  <w:num w:numId="11">
    <w:abstractNumId w:val="5"/>
  </w:num>
  <w:num w:numId="12">
    <w:abstractNumId w:val="31"/>
  </w:num>
  <w:num w:numId="13">
    <w:abstractNumId w:val="41"/>
  </w:num>
  <w:num w:numId="14">
    <w:abstractNumId w:val="15"/>
  </w:num>
  <w:num w:numId="15">
    <w:abstractNumId w:val="37"/>
  </w:num>
  <w:num w:numId="16">
    <w:abstractNumId w:val="21"/>
  </w:num>
  <w:num w:numId="17">
    <w:abstractNumId w:val="29"/>
  </w:num>
  <w:num w:numId="18">
    <w:abstractNumId w:val="19"/>
  </w:num>
  <w:num w:numId="19">
    <w:abstractNumId w:val="18"/>
  </w:num>
  <w:num w:numId="20">
    <w:abstractNumId w:val="7"/>
  </w:num>
  <w:num w:numId="21">
    <w:abstractNumId w:val="36"/>
  </w:num>
  <w:num w:numId="22">
    <w:abstractNumId w:val="44"/>
  </w:num>
  <w:num w:numId="23">
    <w:abstractNumId w:val="26"/>
  </w:num>
  <w:num w:numId="24">
    <w:abstractNumId w:val="35"/>
  </w:num>
  <w:num w:numId="25">
    <w:abstractNumId w:val="9"/>
  </w:num>
  <w:num w:numId="26">
    <w:abstractNumId w:val="48"/>
  </w:num>
  <w:num w:numId="27">
    <w:abstractNumId w:val="47"/>
  </w:num>
  <w:num w:numId="28">
    <w:abstractNumId w:val="13"/>
  </w:num>
  <w:num w:numId="29">
    <w:abstractNumId w:val="45"/>
  </w:num>
  <w:num w:numId="30">
    <w:abstractNumId w:val="6"/>
  </w:num>
  <w:num w:numId="31">
    <w:abstractNumId w:val="34"/>
  </w:num>
  <w:num w:numId="32">
    <w:abstractNumId w:val="2"/>
  </w:num>
  <w:num w:numId="33">
    <w:abstractNumId w:val="39"/>
  </w:num>
  <w:num w:numId="34">
    <w:abstractNumId w:val="49"/>
  </w:num>
  <w:num w:numId="35">
    <w:abstractNumId w:val="0"/>
  </w:num>
  <w:num w:numId="36">
    <w:abstractNumId w:val="28"/>
  </w:num>
  <w:num w:numId="37">
    <w:abstractNumId w:val="38"/>
  </w:num>
  <w:num w:numId="38">
    <w:abstractNumId w:val="22"/>
  </w:num>
  <w:num w:numId="39">
    <w:abstractNumId w:val="20"/>
  </w:num>
  <w:num w:numId="40">
    <w:abstractNumId w:val="8"/>
  </w:num>
  <w:num w:numId="41">
    <w:abstractNumId w:val="33"/>
  </w:num>
  <w:num w:numId="42">
    <w:abstractNumId w:val="3"/>
  </w:num>
  <w:num w:numId="43">
    <w:abstractNumId w:val="43"/>
  </w:num>
  <w:num w:numId="44">
    <w:abstractNumId w:val="12"/>
  </w:num>
  <w:num w:numId="45">
    <w:abstractNumId w:val="4"/>
  </w:num>
  <w:num w:numId="46">
    <w:abstractNumId w:val="32"/>
  </w:num>
  <w:num w:numId="47">
    <w:abstractNumId w:val="11"/>
  </w:num>
  <w:num w:numId="48">
    <w:abstractNumId w:val="42"/>
  </w:num>
  <w:num w:numId="49">
    <w:abstractNumId w:val="1"/>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55"/>
    <w:uiPriority w:val="0"/>
    <w:qFormat/>
    <w:pPr>
      <w:jc w:val="both"/>
      <w:widowControl w:val="off"/>
    </w:pPr>
    <w:rPr>
      <w:rFonts w:hint="default" w:ascii="Times New Roman" w:hAnsi="Times New Roman" w:eastAsia="宋体" w:cs="Times New Roman"/>
      <w:sz w:val="21"/>
      <w:szCs w:val="24"/>
    </w:rPr>
  </w:style>
  <w:style w:type="paragraph" w:styleId="744">
    <w:name w:val="Heading 1"/>
    <w:next w:val="743"/>
    <w:link w:val="820"/>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45">
    <w:name w:val="Heading 2"/>
    <w:basedOn w:val="743"/>
    <w:next w:val="743"/>
    <w:link w:val="1011"/>
    <w:uiPriority w:val="0"/>
    <w:qFormat/>
    <w:pPr>
      <w:spacing w:after="120" w:line="360" w:lineRule="auto"/>
      <w:outlineLvl w:val="1"/>
    </w:pPr>
    <w:rPr>
      <w:b/>
      <w:sz w:val="28"/>
    </w:rPr>
  </w:style>
  <w:style w:type="paragraph" w:styleId="746">
    <w:name w:val="Heading 3"/>
    <w:next w:val="743"/>
    <w:link w:val="1012"/>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47">
    <w:name w:val="Heading 4"/>
    <w:next w:val="743"/>
    <w:link w:val="1013"/>
    <w:uiPriority w:val="0"/>
    <w:qFormat/>
    <w:pPr>
      <w:spacing w:after="120" w:line="360" w:lineRule="auto"/>
      <w:widowControl w:val="off"/>
      <w:outlineLvl w:val="3"/>
    </w:pPr>
    <w:rPr>
      <w:rFonts w:hint="default" w:ascii="Times New Roman" w:hAnsi="Times New Roman" w:eastAsia="宋体" w:cs="Times New Roman"/>
      <w:sz w:val="24"/>
    </w:rPr>
  </w:style>
  <w:style w:type="paragraph" w:styleId="748">
    <w:name w:val="Heading 5"/>
    <w:next w:val="743"/>
    <w:link w:val="1014"/>
    <w:uiPriority w:val="0"/>
    <w:qFormat/>
    <w:pPr>
      <w:spacing w:after="120" w:line="440" w:lineRule="exact"/>
      <w:widowControl w:val="off"/>
      <w:outlineLvl w:val="4"/>
    </w:pPr>
    <w:rPr>
      <w:rFonts w:hint="default" w:ascii="Times New Roman" w:hAnsi="Times New Roman" w:eastAsia="宋体" w:cs="Times New Roman"/>
      <w:sz w:val="24"/>
    </w:rPr>
  </w:style>
  <w:style w:type="paragraph" w:styleId="749">
    <w:name w:val="Heading 6"/>
    <w:next w:val="758"/>
    <w:link w:val="1015"/>
    <w:uiPriority w:val="0"/>
    <w:qFormat/>
    <w:pPr>
      <w:spacing w:after="120" w:line="360" w:lineRule="auto"/>
      <w:widowControl w:val="off"/>
      <w:outlineLvl w:val="5"/>
    </w:pPr>
    <w:rPr>
      <w:rFonts w:hint="default" w:ascii="Times New Roman" w:hAnsi="Times New Roman" w:eastAsia="宋体" w:cs="Times New Roman"/>
      <w:sz w:val="24"/>
    </w:rPr>
  </w:style>
  <w:style w:type="paragraph" w:styleId="750">
    <w:name w:val="Heading 7"/>
    <w:next w:val="743"/>
    <w:link w:val="1017"/>
    <w:uiPriority w:val="0"/>
    <w:qFormat/>
    <w:pPr>
      <w:spacing w:after="120" w:line="360" w:lineRule="auto"/>
      <w:widowControl w:val="off"/>
      <w:outlineLvl w:val="6"/>
    </w:pPr>
    <w:rPr>
      <w:rFonts w:hint="default" w:ascii="Times New Roman" w:hAnsi="Times New Roman" w:eastAsia="宋体" w:cs="Times New Roman"/>
      <w:sz w:val="24"/>
    </w:rPr>
  </w:style>
  <w:style w:type="paragraph" w:styleId="751">
    <w:name w:val="Heading 8"/>
    <w:next w:val="743"/>
    <w:link w:val="1018"/>
    <w:uiPriority w:val="0"/>
    <w:qFormat/>
    <w:pPr>
      <w:spacing w:after="120" w:line="360" w:lineRule="auto"/>
      <w:widowControl w:val="off"/>
      <w:outlineLvl w:val="7"/>
    </w:pPr>
    <w:rPr>
      <w:rFonts w:hint="default" w:ascii="Times New Roman" w:hAnsi="Times New Roman" w:eastAsia="宋体" w:cs="Times New Roman"/>
      <w:sz w:val="24"/>
    </w:rPr>
  </w:style>
  <w:style w:type="paragraph" w:styleId="752">
    <w:name w:val="Heading 9"/>
    <w:next w:val="743"/>
    <w:link w:val="1019"/>
    <w:uiPriority w:val="0"/>
    <w:qFormat/>
    <w:pPr>
      <w:spacing w:after="120" w:line="360" w:lineRule="auto"/>
      <w:widowControl w:val="off"/>
      <w:outlineLvl w:val="8"/>
    </w:pPr>
    <w:rPr>
      <w:rFonts w:hint="default" w:ascii="Times New Roman" w:hAnsi="Times New Roman" w:eastAsia="宋体" w:cs="Times New Roman"/>
      <w:sz w:val="24"/>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Body Text First Indent 2"/>
    <w:basedOn w:val="756"/>
    <w:next w:val="743"/>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paragraph" w:styleId="756">
    <w:name w:val="Body Text Indent"/>
    <w:basedOn w:val="743"/>
    <w:next w:val="757"/>
    <w:link w:val="1023"/>
    <w:uiPriority w:val="0"/>
    <w:qFormat/>
    <w:pPr>
      <w:ind w:left="765"/>
    </w:pPr>
    <w:rPr>
      <w:rFonts w:ascii="仿宋_GB2312" w:eastAsia="仿宋_GB2312"/>
      <w:sz w:val="28"/>
      <w:szCs w:val="20"/>
    </w:rPr>
  </w:style>
  <w:style w:type="paragraph" w:styleId="757">
    <w:name w:val="envelope return"/>
    <w:basedOn w:val="743"/>
    <w:uiPriority w:val="99"/>
    <w:unhideWhenUsed/>
    <w:qFormat/>
    <w:rPr>
      <w:rFonts w:ascii="Arial" w:hAnsi="Arial"/>
      <w:szCs w:val="22"/>
    </w:rPr>
  </w:style>
  <w:style w:type="paragraph" w:styleId="758">
    <w:name w:val="Normal Indent"/>
    <w:basedOn w:val="743"/>
    <w:link w:val="1016"/>
    <w:uiPriority w:val="0"/>
    <w:qFormat/>
    <w:pPr>
      <w:ind w:firstLine="420"/>
    </w:pPr>
    <w:rPr>
      <w:sz w:val="20"/>
      <w:szCs w:val="20"/>
    </w:rPr>
  </w:style>
  <w:style w:type="paragraph" w:styleId="759">
    <w:name w:val="List 3"/>
    <w:basedOn w:val="743"/>
    <w:uiPriority w:val="0"/>
    <w:qFormat/>
    <w:pPr>
      <w:ind w:left="100" w:hanging="200"/>
    </w:pPr>
    <w:rPr>
      <w:szCs w:val="21"/>
    </w:rPr>
  </w:style>
  <w:style w:type="paragraph" w:styleId="760">
    <w:name w:val="toc 7"/>
    <w:basedOn w:val="743"/>
    <w:next w:val="743"/>
    <w:uiPriority w:val="39"/>
    <w:unhideWhenUsed/>
    <w:qFormat/>
    <w:pPr>
      <w:ind w:left="1701"/>
      <w:spacing w:after="57"/>
    </w:pPr>
  </w:style>
  <w:style w:type="paragraph" w:styleId="761">
    <w:name w:val="index 8"/>
    <w:basedOn w:val="743"/>
    <w:next w:val="743"/>
    <w:uiPriority w:val="0"/>
    <w:qFormat/>
    <w:pPr>
      <w:ind w:left="2940"/>
    </w:pPr>
    <w:rPr>
      <w:rFonts w:ascii="Calibri" w:hAnsi="Calibri" w:eastAsia="楷体_GB2312"/>
      <w:sz w:val="26"/>
      <w:szCs w:val="20"/>
    </w:rPr>
  </w:style>
  <w:style w:type="paragraph" w:styleId="762">
    <w:name w:val="Caption"/>
    <w:basedOn w:val="743"/>
    <w:next w:val="743"/>
    <w:uiPriority w:val="35"/>
    <w:semiHidden/>
    <w:unhideWhenUsed/>
    <w:qFormat/>
    <w:pPr>
      <w:spacing w:line="276" w:lineRule="auto"/>
    </w:pPr>
    <w:rPr>
      <w:b/>
      <w:bCs/>
      <w:color w:val="4f81bd"/>
      <w:sz w:val="18"/>
      <w:szCs w:val="18"/>
    </w:rPr>
  </w:style>
  <w:style w:type="paragraph" w:styleId="763">
    <w:name w:val="index 5"/>
    <w:basedOn w:val="743"/>
    <w:next w:val="743"/>
    <w:uiPriority w:val="0"/>
    <w:qFormat/>
    <w:pPr>
      <w:ind w:left="1680"/>
    </w:pPr>
    <w:rPr>
      <w:rFonts w:ascii="Calibri" w:hAnsi="Calibri" w:eastAsia="楷体_GB2312"/>
      <w:sz w:val="26"/>
      <w:szCs w:val="20"/>
    </w:rPr>
  </w:style>
  <w:style w:type="paragraph" w:styleId="764">
    <w:name w:val="Document Map"/>
    <w:basedOn w:val="743"/>
    <w:link w:val="1020"/>
    <w:uiPriority w:val="0"/>
    <w:qFormat/>
    <w:pPr>
      <w:shd w:val="clear" w:color="auto" w:fill="000080"/>
    </w:pPr>
    <w:rPr>
      <w:sz w:val="20"/>
    </w:rPr>
  </w:style>
  <w:style w:type="paragraph" w:styleId="765">
    <w:name w:val="toa heading"/>
    <w:basedOn w:val="743"/>
    <w:next w:val="743"/>
    <w:uiPriority w:val="0"/>
    <w:qFormat/>
    <w:rPr>
      <w:rFonts w:ascii="Arial" w:hAnsi="Arial"/>
      <w:sz w:val="24"/>
      <w:szCs w:val="21"/>
    </w:rPr>
  </w:style>
  <w:style w:type="paragraph" w:styleId="766">
    <w:name w:val="annotation text"/>
    <w:basedOn w:val="743"/>
    <w:link w:val="1097"/>
    <w:uiPriority w:val="0"/>
    <w:unhideWhenUsed/>
    <w:qFormat/>
    <w:pPr>
      <w:jc w:val="left"/>
    </w:pPr>
    <w:rPr>
      <w:rFonts w:ascii="Calibri" w:hAnsi="Calibri"/>
      <w:szCs w:val="22"/>
    </w:rPr>
  </w:style>
  <w:style w:type="paragraph" w:styleId="767">
    <w:name w:val="index 6"/>
    <w:basedOn w:val="743"/>
    <w:next w:val="743"/>
    <w:uiPriority w:val="0"/>
    <w:qFormat/>
    <w:pPr>
      <w:ind w:left="2100"/>
    </w:pPr>
    <w:rPr>
      <w:rFonts w:ascii="Calibri" w:hAnsi="Calibri" w:eastAsia="楷体_GB2312"/>
      <w:sz w:val="26"/>
      <w:szCs w:val="20"/>
    </w:rPr>
  </w:style>
  <w:style w:type="paragraph" w:styleId="768">
    <w:name w:val="Body Text 3"/>
    <w:basedOn w:val="743"/>
    <w:link w:val="1021"/>
    <w:uiPriority w:val="0"/>
    <w:qFormat/>
    <w:pPr>
      <w:spacing w:after="120"/>
    </w:pPr>
    <w:rPr>
      <w:sz w:val="16"/>
      <w:szCs w:val="16"/>
    </w:rPr>
  </w:style>
  <w:style w:type="paragraph" w:styleId="769">
    <w:name w:val="Body Text"/>
    <w:basedOn w:val="743"/>
    <w:link w:val="1022"/>
    <w:uiPriority w:val="0"/>
    <w:qFormat/>
    <w:pPr>
      <w:ind w:firstLine="420"/>
      <w:spacing w:after="120" w:line="360" w:lineRule="auto"/>
    </w:pPr>
    <w:rPr>
      <w:sz w:val="24"/>
    </w:rPr>
  </w:style>
  <w:style w:type="paragraph" w:styleId="770">
    <w:name w:val="List 2"/>
    <w:basedOn w:val="743"/>
    <w:uiPriority w:val="0"/>
    <w:qFormat/>
    <w:pPr>
      <w:ind w:left="100" w:hanging="200"/>
    </w:pPr>
    <w:rPr>
      <w:szCs w:val="21"/>
    </w:rPr>
  </w:style>
  <w:style w:type="paragraph" w:styleId="771">
    <w:name w:val="Block Text"/>
    <w:basedOn w:val="743"/>
    <w:next w:val="769"/>
    <w:uiPriority w:val="0"/>
    <w:qFormat/>
    <w:pPr>
      <w:ind w:firstLine="640"/>
      <w:jc w:val="left"/>
      <w:spacing w:line="360" w:lineRule="auto"/>
    </w:pPr>
    <w:rPr>
      <w:sz w:val="24"/>
      <w:szCs w:val="22"/>
    </w:rPr>
  </w:style>
  <w:style w:type="paragraph" w:styleId="772">
    <w:name w:val="index 4"/>
    <w:basedOn w:val="743"/>
    <w:next w:val="743"/>
    <w:uiPriority w:val="0"/>
    <w:qFormat/>
    <w:pPr>
      <w:ind w:left="1260"/>
    </w:pPr>
    <w:rPr>
      <w:rFonts w:ascii="Calibri" w:hAnsi="Calibri"/>
      <w:szCs w:val="20"/>
    </w:rPr>
  </w:style>
  <w:style w:type="paragraph" w:styleId="773">
    <w:name w:val="toc 5"/>
    <w:basedOn w:val="743"/>
    <w:next w:val="743"/>
    <w:uiPriority w:val="39"/>
    <w:unhideWhenUsed/>
    <w:qFormat/>
    <w:pPr>
      <w:ind w:left="1134"/>
      <w:spacing w:after="57"/>
    </w:pPr>
  </w:style>
  <w:style w:type="paragraph" w:styleId="774">
    <w:name w:val="toc 3"/>
    <w:basedOn w:val="743"/>
    <w:next w:val="743"/>
    <w:uiPriority w:val="39"/>
    <w:unhideWhenUsed/>
    <w:qFormat/>
    <w:pPr>
      <w:ind w:left="567"/>
      <w:spacing w:after="57"/>
    </w:pPr>
  </w:style>
  <w:style w:type="paragraph" w:styleId="775">
    <w:name w:val="Plain Text"/>
    <w:basedOn w:val="743"/>
    <w:link w:val="1024"/>
    <w:uiPriority w:val="0"/>
    <w:qFormat/>
    <w:rPr>
      <w:rFonts w:ascii="宋体" w:hAnsi="Courier New"/>
      <w:sz w:val="20"/>
      <w:szCs w:val="21"/>
    </w:rPr>
  </w:style>
  <w:style w:type="paragraph" w:styleId="776">
    <w:name w:val="toc 8"/>
    <w:basedOn w:val="743"/>
    <w:next w:val="743"/>
    <w:uiPriority w:val="39"/>
    <w:unhideWhenUsed/>
    <w:qFormat/>
    <w:pPr>
      <w:ind w:left="1984"/>
      <w:spacing w:after="57"/>
    </w:pPr>
  </w:style>
  <w:style w:type="paragraph" w:styleId="777">
    <w:name w:val="index 3"/>
    <w:basedOn w:val="743"/>
    <w:next w:val="743"/>
    <w:uiPriority w:val="0"/>
    <w:qFormat/>
    <w:pPr>
      <w:ind w:left="840"/>
    </w:pPr>
    <w:rPr>
      <w:rFonts w:ascii="Calibri" w:hAnsi="Calibri" w:eastAsia="楷体_GB2312"/>
      <w:sz w:val="26"/>
      <w:szCs w:val="20"/>
    </w:rPr>
  </w:style>
  <w:style w:type="paragraph" w:styleId="778">
    <w:name w:val="Date"/>
    <w:basedOn w:val="743"/>
    <w:next w:val="743"/>
    <w:link w:val="1025"/>
    <w:uiPriority w:val="0"/>
    <w:qFormat/>
    <w:rPr>
      <w:sz w:val="24"/>
      <w:szCs w:val="20"/>
    </w:rPr>
  </w:style>
  <w:style w:type="paragraph" w:styleId="779">
    <w:name w:val="Body Text Indent 2"/>
    <w:basedOn w:val="743"/>
    <w:link w:val="1026"/>
    <w:uiPriority w:val="0"/>
    <w:qFormat/>
    <w:pPr>
      <w:ind w:firstLine="560"/>
      <w:spacing w:line="500" w:lineRule="exact"/>
    </w:pPr>
    <w:rPr>
      <w:rFonts w:eastAsia="仿宋_GB2312"/>
      <w:sz w:val="28"/>
      <w:szCs w:val="20"/>
    </w:rPr>
  </w:style>
  <w:style w:type="paragraph" w:styleId="780">
    <w:name w:val="endnote text"/>
    <w:basedOn w:val="743"/>
    <w:link w:val="1009"/>
    <w:uiPriority w:val="99"/>
    <w:semiHidden/>
    <w:unhideWhenUsed/>
    <w:qFormat/>
    <w:rPr>
      <w:sz w:val="20"/>
    </w:rPr>
  </w:style>
  <w:style w:type="paragraph" w:styleId="781">
    <w:name w:val="Balloon Text"/>
    <w:basedOn w:val="743"/>
    <w:link w:val="1027"/>
    <w:uiPriority w:val="0"/>
    <w:qFormat/>
    <w:rPr>
      <w:sz w:val="18"/>
      <w:szCs w:val="18"/>
    </w:rPr>
  </w:style>
  <w:style w:type="paragraph" w:styleId="782">
    <w:name w:val="Footer"/>
    <w:basedOn w:val="743"/>
    <w:link w:val="1028"/>
    <w:uiPriority w:val="99"/>
    <w:qFormat/>
    <w:pPr>
      <w:jc w:val="left"/>
      <w:tabs>
        <w:tab w:val="center" w:pos="4153" w:leader="none"/>
        <w:tab w:val="right" w:pos="8306" w:leader="none"/>
      </w:tabs>
    </w:pPr>
    <w:rPr>
      <w:sz w:val="18"/>
      <w:szCs w:val="20"/>
    </w:rPr>
  </w:style>
  <w:style w:type="paragraph" w:styleId="783">
    <w:name w:val="Header"/>
    <w:basedOn w:val="743"/>
    <w:link w:val="1029"/>
    <w:uiPriority w:val="99"/>
    <w:qFormat/>
    <w:pPr>
      <w:jc w:val="center"/>
      <w:tabs>
        <w:tab w:val="center" w:pos="4153" w:leader="none"/>
        <w:tab w:val="right" w:pos="8306" w:leader="none"/>
      </w:tabs>
      <w:pBdr>
        <w:bottom w:val="single" w:color="000000" w:sz="6" w:space="1"/>
      </w:pBdr>
    </w:pPr>
    <w:rPr>
      <w:sz w:val="18"/>
      <w:szCs w:val="18"/>
    </w:rPr>
  </w:style>
  <w:style w:type="paragraph" w:styleId="784">
    <w:name w:val="Signature"/>
    <w:basedOn w:val="743"/>
    <w:link w:val="1098"/>
    <w:uiPriority w:val="0"/>
    <w:qFormat/>
    <w:pPr>
      <w:jc w:val="center"/>
      <w:spacing w:after="600" w:line="312" w:lineRule="atLeast"/>
    </w:pPr>
    <w:rPr>
      <w:rFonts w:ascii="Calibri" w:hAnsi="Calibri" w:eastAsia="仿宋_GB2312"/>
      <w:sz w:val="24"/>
      <w:szCs w:val="20"/>
    </w:rPr>
  </w:style>
  <w:style w:type="paragraph" w:styleId="785">
    <w:name w:val="toc 1"/>
    <w:basedOn w:val="743"/>
    <w:next w:val="743"/>
    <w:uiPriority w:val="39"/>
    <w:unhideWhenUsed/>
    <w:qFormat/>
    <w:pPr>
      <w:spacing w:after="57"/>
    </w:pPr>
  </w:style>
  <w:style w:type="paragraph" w:styleId="786">
    <w:name w:val="toc 4"/>
    <w:basedOn w:val="743"/>
    <w:next w:val="743"/>
    <w:uiPriority w:val="39"/>
    <w:unhideWhenUsed/>
    <w:qFormat/>
    <w:pPr>
      <w:ind w:left="850"/>
      <w:spacing w:after="57"/>
    </w:pPr>
  </w:style>
  <w:style w:type="paragraph" w:styleId="787">
    <w:name w:val="index heading"/>
    <w:basedOn w:val="743"/>
    <w:next w:val="788"/>
    <w:uiPriority w:val="0"/>
    <w:qFormat/>
    <w:rPr>
      <w:rFonts w:ascii="Calibri" w:hAnsi="Calibri" w:eastAsia="楷体_GB2312"/>
      <w:sz w:val="26"/>
      <w:szCs w:val="20"/>
    </w:rPr>
  </w:style>
  <w:style w:type="paragraph" w:styleId="788">
    <w:name w:val="index 1"/>
    <w:basedOn w:val="743"/>
    <w:next w:val="743"/>
    <w:uiPriority w:val="0"/>
    <w:unhideWhenUsed/>
    <w:qFormat/>
  </w:style>
  <w:style w:type="paragraph" w:styleId="789">
    <w:name w:val="Subtitle"/>
    <w:next w:val="743"/>
    <w:link w:val="892"/>
    <w:uiPriority w:val="11"/>
    <w:qFormat/>
    <w:pPr>
      <w:jc w:val="center"/>
      <w:spacing w:after="240"/>
      <w:widowControl w:val="off"/>
    </w:pPr>
    <w:rPr>
      <w:rFonts w:hint="default" w:ascii="Times New Roman" w:hAnsi="Times New Roman" w:eastAsia="宋体" w:cs="Times New Roman"/>
      <w:sz w:val="21"/>
    </w:rPr>
  </w:style>
  <w:style w:type="paragraph" w:styleId="790">
    <w:name w:val="List"/>
    <w:basedOn w:val="743"/>
    <w:uiPriority w:val="0"/>
    <w:qFormat/>
    <w:pPr>
      <w:ind w:left="200" w:hanging="200"/>
    </w:pPr>
  </w:style>
  <w:style w:type="paragraph" w:styleId="791">
    <w:name w:val="footnote text"/>
    <w:basedOn w:val="743"/>
    <w:link w:val="1008"/>
    <w:uiPriority w:val="0"/>
    <w:unhideWhenUsed/>
    <w:qFormat/>
    <w:pPr>
      <w:spacing w:after="40"/>
    </w:pPr>
    <w:rPr>
      <w:sz w:val="18"/>
    </w:rPr>
  </w:style>
  <w:style w:type="paragraph" w:styleId="792">
    <w:name w:val="toc 6"/>
    <w:basedOn w:val="743"/>
    <w:next w:val="743"/>
    <w:uiPriority w:val="39"/>
    <w:unhideWhenUsed/>
    <w:qFormat/>
    <w:pPr>
      <w:ind w:left="1417"/>
      <w:spacing w:after="57"/>
    </w:pPr>
  </w:style>
  <w:style w:type="paragraph" w:styleId="793">
    <w:name w:val="Body Text Indent 3"/>
    <w:basedOn w:val="743"/>
    <w:link w:val="1031"/>
    <w:uiPriority w:val="0"/>
    <w:qFormat/>
    <w:pPr>
      <w:ind w:left="420"/>
      <w:spacing w:after="120"/>
    </w:pPr>
    <w:rPr>
      <w:sz w:val="16"/>
      <w:szCs w:val="16"/>
    </w:rPr>
  </w:style>
  <w:style w:type="paragraph" w:styleId="794">
    <w:name w:val="index 7"/>
    <w:basedOn w:val="743"/>
    <w:next w:val="743"/>
    <w:uiPriority w:val="0"/>
    <w:qFormat/>
    <w:pPr>
      <w:ind w:left="2520"/>
    </w:pPr>
    <w:rPr>
      <w:rFonts w:ascii="Calibri" w:hAnsi="Calibri" w:eastAsia="楷体_GB2312"/>
      <w:sz w:val="26"/>
      <w:szCs w:val="20"/>
    </w:rPr>
  </w:style>
  <w:style w:type="paragraph" w:styleId="795">
    <w:name w:val="index 9"/>
    <w:basedOn w:val="743"/>
    <w:next w:val="743"/>
    <w:uiPriority w:val="0"/>
    <w:qFormat/>
    <w:pPr>
      <w:ind w:left="3360"/>
    </w:pPr>
    <w:rPr>
      <w:rFonts w:ascii="Calibri" w:hAnsi="Calibri" w:eastAsia="楷体_GB2312"/>
      <w:sz w:val="26"/>
      <w:szCs w:val="20"/>
    </w:rPr>
  </w:style>
  <w:style w:type="paragraph" w:styleId="796">
    <w:name w:val="table of figures"/>
    <w:basedOn w:val="743"/>
    <w:next w:val="743"/>
    <w:uiPriority w:val="0"/>
    <w:unhideWhenUsed/>
    <w:qFormat/>
  </w:style>
  <w:style w:type="paragraph" w:styleId="797">
    <w:name w:val="toc 2"/>
    <w:basedOn w:val="743"/>
    <w:next w:val="743"/>
    <w:uiPriority w:val="39"/>
    <w:unhideWhenUsed/>
    <w:qFormat/>
    <w:pPr>
      <w:ind w:left="283"/>
      <w:spacing w:after="57"/>
    </w:pPr>
  </w:style>
  <w:style w:type="paragraph" w:styleId="798">
    <w:name w:val="toc 9"/>
    <w:basedOn w:val="743"/>
    <w:next w:val="743"/>
    <w:uiPriority w:val="39"/>
    <w:unhideWhenUsed/>
    <w:qFormat/>
    <w:pPr>
      <w:ind w:left="2268"/>
      <w:spacing w:after="57"/>
    </w:pPr>
  </w:style>
  <w:style w:type="paragraph" w:styleId="799">
    <w:name w:val="Body Text 2"/>
    <w:basedOn w:val="743"/>
    <w:link w:val="1032"/>
    <w:uiPriority w:val="0"/>
    <w:qFormat/>
    <w:rPr>
      <w:b/>
      <w:bCs/>
      <w:sz w:val="18"/>
    </w:rPr>
  </w:style>
  <w:style w:type="paragraph" w:styleId="800">
    <w:name w:val="HTML Preformatted"/>
    <w:basedOn w:val="743"/>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01">
    <w:name w:val="Normal (Web)"/>
    <w:basedOn w:val="743"/>
    <w:link w:val="1292"/>
    <w:uiPriority w:val="0"/>
    <w:qFormat/>
    <w:pPr>
      <w:jc w:val="left"/>
      <w:spacing w:before="100" w:beforeAutospacing="1" w:after="100" w:afterAutospacing="1"/>
      <w:widowControl/>
    </w:pPr>
    <w:rPr>
      <w:rFonts w:ascii="宋体" w:hAnsi="宋体"/>
      <w:color w:val="000000"/>
      <w:sz w:val="24"/>
    </w:rPr>
  </w:style>
  <w:style w:type="paragraph" w:styleId="802">
    <w:name w:val="index 2"/>
    <w:basedOn w:val="743"/>
    <w:next w:val="743"/>
    <w:uiPriority w:val="0"/>
    <w:qFormat/>
    <w:pPr>
      <w:ind w:left="420"/>
    </w:pPr>
    <w:rPr>
      <w:rFonts w:ascii="Calibri" w:hAnsi="Calibri" w:eastAsia="楷体_GB2312"/>
      <w:sz w:val="26"/>
      <w:szCs w:val="20"/>
    </w:rPr>
  </w:style>
  <w:style w:type="paragraph" w:styleId="803">
    <w:name w:val="Title"/>
    <w:next w:val="743"/>
    <w:link w:val="891"/>
    <w:uiPriority w:val="10"/>
    <w:qFormat/>
    <w:pPr>
      <w:jc w:val="center"/>
      <w:spacing w:before="240" w:after="240"/>
    </w:pPr>
    <w:rPr>
      <w:rFonts w:hint="default" w:ascii="Times New Roman" w:hAnsi="Times New Roman" w:eastAsia="宋体" w:cs="Times New Roman"/>
      <w:b/>
      <w:sz w:val="32"/>
    </w:rPr>
  </w:style>
  <w:style w:type="paragraph" w:styleId="804">
    <w:name w:val="annotation subject"/>
    <w:basedOn w:val="766"/>
    <w:next w:val="766"/>
    <w:link w:val="1099"/>
    <w:uiPriority w:val="99"/>
    <w:qFormat/>
    <w:rPr>
      <w:rFonts w:ascii="Times New Roman" w:hAnsi="Times New Roman"/>
      <w:b/>
      <w:bCs/>
      <w:sz w:val="20"/>
      <w:szCs w:val="21"/>
    </w:rPr>
  </w:style>
  <w:style w:type="paragraph" w:styleId="805">
    <w:name w:val="Body Text First Indent"/>
    <w:basedOn w:val="769"/>
    <w:uiPriority w:val="0"/>
    <w:qFormat/>
    <w:rPr>
      <w:sz w:val="21"/>
      <w:lang w:val="zh-CN"/>
    </w:rPr>
  </w:style>
  <w:style w:type="table" w:styleId="806">
    <w:name w:val="Table Grid"/>
    <w:basedOn w:val="75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22"/>
    <w:qFormat/>
    <w:rPr>
      <w:b/>
      <w:bCs/>
    </w:rPr>
  </w:style>
  <w:style w:type="character" w:styleId="808">
    <w:name w:val="endnote reference"/>
    <w:uiPriority w:val="99"/>
    <w:semiHidden/>
    <w:unhideWhenUsed/>
    <w:qFormat/>
    <w:rPr>
      <w:vertAlign w:val="superscript"/>
    </w:rPr>
  </w:style>
  <w:style w:type="character" w:styleId="809">
    <w:name w:val="page number"/>
    <w:uiPriority w:val="0"/>
    <w:qFormat/>
  </w:style>
  <w:style w:type="character" w:styleId="810">
    <w:name w:val="Emphasis"/>
    <w:uiPriority w:val="0"/>
    <w:qFormat/>
    <w:rPr>
      <w:i/>
      <w:iCs/>
    </w:rPr>
  </w:style>
  <w:style w:type="character" w:styleId="811">
    <w:name w:val="line number"/>
    <w:uiPriority w:val="0"/>
    <w:qFormat/>
  </w:style>
  <w:style w:type="character" w:styleId="812">
    <w:name w:val="HTML Definition"/>
    <w:uiPriority w:val="0"/>
    <w:qFormat/>
    <w:rPr>
      <w:i/>
    </w:rPr>
  </w:style>
  <w:style w:type="character" w:styleId="813">
    <w:name w:val="Hyperlink"/>
    <w:uiPriority w:val="99"/>
    <w:qFormat/>
    <w:rPr>
      <w:color w:val="0000ff"/>
      <w:u w:val="single"/>
    </w:rPr>
  </w:style>
  <w:style w:type="character" w:styleId="814">
    <w:name w:val="HTML Code"/>
    <w:uiPriority w:val="0"/>
    <w:qFormat/>
    <w:rPr>
      <w:rFonts w:ascii="Bell MT" w:hAnsi="Bell MT" w:eastAsia="Bell MT" w:cs="Bell MT"/>
      <w:color w:val="c7254e"/>
      <w:sz w:val="21"/>
      <w:szCs w:val="21"/>
      <w:shd w:val="clear" w:color="auto" w:fill="f9f2f4"/>
    </w:rPr>
  </w:style>
  <w:style w:type="character" w:styleId="815">
    <w:name w:val="annotation reference"/>
    <w:uiPriority w:val="0"/>
    <w:qFormat/>
    <w:rPr>
      <w:sz w:val="21"/>
      <w:szCs w:val="21"/>
    </w:rPr>
  </w:style>
  <w:style w:type="character" w:styleId="816">
    <w:name w:val="HTML Cite"/>
    <w:uiPriority w:val="0"/>
    <w:qFormat/>
  </w:style>
  <w:style w:type="character" w:styleId="817">
    <w:name w:val="footnote reference"/>
    <w:uiPriority w:val="0"/>
    <w:unhideWhenUsed/>
    <w:qFormat/>
    <w:rPr>
      <w:vertAlign w:val="superscript"/>
    </w:rPr>
  </w:style>
  <w:style w:type="character" w:styleId="818">
    <w:name w:val="HTML Keyboard"/>
    <w:uiPriority w:val="0"/>
    <w:qFormat/>
    <w:rPr>
      <w:rFonts w:ascii="Bell MT" w:hAnsi="Bell MT" w:eastAsia="Bell MT" w:cs="Bell MT"/>
      <w:sz w:val="21"/>
      <w:szCs w:val="21"/>
    </w:rPr>
  </w:style>
  <w:style w:type="character" w:styleId="819">
    <w:name w:val="HTML Sample"/>
    <w:uiPriority w:val="0"/>
    <w:qFormat/>
    <w:rPr>
      <w:rFonts w:ascii="Bell MT" w:hAnsi="Bell MT" w:eastAsia="Bell MT" w:cs="Bell MT"/>
      <w:sz w:val="21"/>
      <w:szCs w:val="21"/>
    </w:rPr>
  </w:style>
  <w:style w:type="character" w:styleId="820" w:customStyle="1">
    <w:name w:val="标题 1 字符"/>
    <w:link w:val="744"/>
    <w:uiPriority w:val="0"/>
    <w:qFormat/>
    <w:rPr>
      <w:rFonts w:ascii="Times New Roman" w:hAnsi="Times New Roman" w:eastAsia="宋体" w:cs="Times New Roman"/>
      <w:b/>
      <w:bCs/>
      <w:sz w:val="44"/>
      <w:szCs w:val="44"/>
    </w:rPr>
  </w:style>
  <w:style w:type="paragraph" w:styleId="821" w:customStyle="1">
    <w:name w:val="彩色列表1"/>
    <w:basedOn w:val="743"/>
    <w:uiPriority w:val="0"/>
    <w:qFormat/>
    <w:pPr>
      <w:ind w:firstLine="420"/>
    </w:pPr>
    <w:rPr>
      <w:szCs w:val="24"/>
    </w:rPr>
  </w:style>
  <w:style w:type="table" w:styleId="822"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1" w:customStyle="1">
    <w:name w:val="TOC Heading"/>
    <w:uiPriority w:val="39"/>
    <w:unhideWhenUsed/>
    <w:qFormat/>
    <w:rPr>
      <w:rFonts w:hint="default" w:ascii="Calibri" w:hAnsi="Calibri" w:eastAsia="宋体" w:cs="Calibri"/>
    </w:rPr>
  </w:style>
  <w:style w:type="table" w:styleId="842" w:customStyle="1">
    <w:name w:val="无格式表格 11"/>
    <w:basedOn w:val="7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5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5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网格表 31"/>
    <w:basedOn w:val="75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5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网格表 6 彩色1"/>
    <w:basedOn w:val="75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网格表 7 彩色1"/>
    <w:basedOn w:val="75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清单表 1 浅色1"/>
    <w:basedOn w:val="75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清单表 21"/>
    <w:basedOn w:val="75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5 深色1"/>
    <w:basedOn w:val="75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75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清单表 7 彩色1"/>
    <w:basedOn w:val="754"/>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标题1"/>
    <w:uiPriority w:val="39"/>
    <w:unhideWhenUsed/>
    <w:qFormat/>
    <w:rPr>
      <w:rFonts w:hint="default" w:ascii="Times New Roman" w:hAnsi="Times New Roman" w:eastAsia="宋体" w:cs="Times New Roman"/>
    </w:rPr>
  </w:style>
  <w:style w:type="paragraph" w:styleId="862" w:customStyle="1">
    <w:name w:val="TOC 标题113"/>
    <w:uiPriority w:val="39"/>
    <w:unhideWhenUsed/>
    <w:qFormat/>
    <w:rPr>
      <w:rFonts w:hint="default" w:ascii="Times New Roman" w:hAnsi="Times New Roman" w:eastAsia="宋体" w:cs="Times New Roman"/>
    </w:rPr>
  </w:style>
  <w:style w:type="paragraph" w:styleId="863" w:customStyle="1">
    <w:name w:val="TOC 标题112"/>
    <w:uiPriority w:val="39"/>
    <w:unhideWhenUsed/>
    <w:qFormat/>
    <w:rPr>
      <w:rFonts w:hint="default" w:ascii="Times New Roman" w:hAnsi="Times New Roman" w:eastAsia="宋体" w:cs="Times New Roman"/>
    </w:rPr>
  </w:style>
  <w:style w:type="paragraph" w:styleId="864" w:customStyle="1">
    <w:name w:val="TOC 标题111"/>
    <w:uiPriority w:val="39"/>
    <w:unhideWhenUsed/>
    <w:qFormat/>
    <w:rPr>
      <w:rFonts w:hint="default" w:ascii="Times New Roman" w:hAnsi="Times New Roman" w:eastAsia="宋体" w:cs="Times New Roman"/>
    </w:rPr>
  </w:style>
  <w:style w:type="character" w:styleId="865" w:customStyle="1">
    <w:name w:val="Title Char"/>
    <w:basedOn w:val="753"/>
    <w:uiPriority w:val="10"/>
    <w:qFormat/>
    <w:rPr>
      <w:sz w:val="48"/>
      <w:szCs w:val="48"/>
    </w:rPr>
  </w:style>
  <w:style w:type="character" w:styleId="866" w:customStyle="1">
    <w:name w:val="Subtitle Char"/>
    <w:basedOn w:val="753"/>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Footnote Text Char"/>
    <w:uiPriority w:val="99"/>
    <w:qFormat/>
    <w:rPr>
      <w:sz w:val="18"/>
    </w:rPr>
  </w:style>
  <w:style w:type="character" w:styleId="870" w:customStyle="1">
    <w:name w:val="Endnote Text Char"/>
    <w:uiPriority w:val="99"/>
    <w:qFormat/>
    <w:rPr>
      <w:sz w:val="20"/>
    </w:rPr>
  </w:style>
  <w:style w:type="character" w:styleId="871" w:customStyle="1">
    <w:name w:val="Heading 1 Char"/>
    <w:link w:val="872"/>
    <w:uiPriority w:val="9"/>
    <w:qFormat/>
    <w:rPr>
      <w:rFonts w:ascii="Arial" w:hAnsi="Arial" w:eastAsia="Arial" w:cs="Arial"/>
      <w:sz w:val="40"/>
      <w:szCs w:val="40"/>
    </w:rPr>
  </w:style>
  <w:style w:type="paragraph" w:styleId="872" w:customStyle="1">
    <w:name w:val="标题 11"/>
    <w:basedOn w:val="743"/>
    <w:next w:val="743"/>
    <w:link w:val="871"/>
    <w:uiPriority w:val="0"/>
    <w:qFormat/>
    <w:pPr>
      <w:keepLines/>
      <w:keepNext/>
      <w:spacing w:before="480" w:after="200"/>
      <w:outlineLvl w:val="0"/>
    </w:pPr>
    <w:rPr>
      <w:rFonts w:ascii="Arial" w:hAnsi="Arial" w:eastAsia="Arial" w:cs="Arial"/>
      <w:sz w:val="40"/>
      <w:szCs w:val="40"/>
    </w:rPr>
  </w:style>
  <w:style w:type="character" w:styleId="873" w:customStyle="1">
    <w:name w:val="Heading 2 Char"/>
    <w:link w:val="874"/>
    <w:uiPriority w:val="9"/>
    <w:qFormat/>
    <w:rPr>
      <w:rFonts w:ascii="Arial" w:hAnsi="Arial" w:eastAsia="Arial" w:cs="Arial"/>
      <w:sz w:val="34"/>
    </w:rPr>
  </w:style>
  <w:style w:type="paragraph" w:styleId="874" w:customStyle="1">
    <w:name w:val="标题 21"/>
    <w:basedOn w:val="743"/>
    <w:next w:val="743"/>
    <w:link w:val="873"/>
    <w:uiPriority w:val="0"/>
    <w:unhideWhenUsed/>
    <w:qFormat/>
    <w:pPr>
      <w:keepLines/>
      <w:keepNext/>
      <w:spacing w:before="360" w:after="200"/>
      <w:outlineLvl w:val="1"/>
    </w:pPr>
    <w:rPr>
      <w:rFonts w:ascii="Arial" w:hAnsi="Arial" w:eastAsia="Arial" w:cs="Arial"/>
      <w:sz w:val="34"/>
      <w:szCs w:val="20"/>
    </w:rPr>
  </w:style>
  <w:style w:type="character" w:styleId="875" w:customStyle="1">
    <w:name w:val="Heading 3 Char"/>
    <w:link w:val="876"/>
    <w:uiPriority w:val="9"/>
    <w:qFormat/>
    <w:rPr>
      <w:rFonts w:ascii="Arial" w:hAnsi="Arial" w:eastAsia="Arial" w:cs="Arial"/>
      <w:sz w:val="30"/>
      <w:szCs w:val="30"/>
    </w:rPr>
  </w:style>
  <w:style w:type="paragraph" w:styleId="876" w:customStyle="1">
    <w:name w:val="标题 31"/>
    <w:basedOn w:val="743"/>
    <w:next w:val="743"/>
    <w:link w:val="875"/>
    <w:uiPriority w:val="99"/>
    <w:unhideWhenUsed/>
    <w:qFormat/>
    <w:pPr>
      <w:keepLines/>
      <w:keepNext/>
      <w:spacing w:before="320" w:after="200"/>
      <w:outlineLvl w:val="2"/>
    </w:pPr>
    <w:rPr>
      <w:rFonts w:ascii="Arial" w:hAnsi="Arial" w:eastAsia="Arial" w:cs="Arial"/>
      <w:sz w:val="30"/>
      <w:szCs w:val="30"/>
    </w:rPr>
  </w:style>
  <w:style w:type="character" w:styleId="877" w:customStyle="1">
    <w:name w:val="Heading 4 Char"/>
    <w:link w:val="878"/>
    <w:uiPriority w:val="9"/>
    <w:qFormat/>
    <w:rPr>
      <w:rFonts w:ascii="Arial" w:hAnsi="Arial" w:eastAsia="Arial" w:cs="Arial"/>
      <w:b/>
      <w:bCs/>
      <w:sz w:val="26"/>
      <w:szCs w:val="26"/>
    </w:rPr>
  </w:style>
  <w:style w:type="paragraph" w:styleId="878" w:customStyle="1">
    <w:name w:val="标题 41"/>
    <w:basedOn w:val="743"/>
    <w:next w:val="743"/>
    <w:link w:val="877"/>
    <w:uiPriority w:val="0"/>
    <w:unhideWhenUsed/>
    <w:qFormat/>
    <w:pPr>
      <w:keepLines/>
      <w:keepNext/>
      <w:spacing w:before="320" w:after="200"/>
      <w:outlineLvl w:val="3"/>
    </w:pPr>
    <w:rPr>
      <w:rFonts w:ascii="Arial" w:hAnsi="Arial" w:eastAsia="Arial" w:cs="Arial"/>
      <w:b/>
      <w:bCs/>
      <w:sz w:val="26"/>
      <w:szCs w:val="26"/>
    </w:rPr>
  </w:style>
  <w:style w:type="character" w:styleId="879" w:customStyle="1">
    <w:name w:val="Heading 5 Char"/>
    <w:link w:val="880"/>
    <w:uiPriority w:val="9"/>
    <w:qFormat/>
    <w:rPr>
      <w:rFonts w:ascii="Arial" w:hAnsi="Arial" w:eastAsia="Arial" w:cs="Arial"/>
      <w:b/>
      <w:bCs/>
      <w:sz w:val="24"/>
      <w:szCs w:val="24"/>
    </w:rPr>
  </w:style>
  <w:style w:type="paragraph" w:styleId="880" w:customStyle="1">
    <w:name w:val="标题 51"/>
    <w:basedOn w:val="743"/>
    <w:next w:val="743"/>
    <w:link w:val="879"/>
    <w:uiPriority w:val="0"/>
    <w:unhideWhenUsed/>
    <w:qFormat/>
    <w:pPr>
      <w:keepLines/>
      <w:keepNext/>
      <w:spacing w:before="320" w:after="200"/>
      <w:outlineLvl w:val="4"/>
    </w:pPr>
    <w:rPr>
      <w:rFonts w:ascii="Arial" w:hAnsi="Arial" w:eastAsia="Arial" w:cs="Arial"/>
      <w:b/>
      <w:bCs/>
      <w:sz w:val="24"/>
    </w:rPr>
  </w:style>
  <w:style w:type="character" w:styleId="881" w:customStyle="1">
    <w:name w:val="Heading 6 Char"/>
    <w:link w:val="882"/>
    <w:uiPriority w:val="9"/>
    <w:qFormat/>
    <w:rPr>
      <w:rFonts w:ascii="Arial" w:hAnsi="Arial" w:eastAsia="Arial" w:cs="Arial"/>
      <w:b/>
      <w:bCs/>
      <w:sz w:val="22"/>
      <w:szCs w:val="22"/>
    </w:rPr>
  </w:style>
  <w:style w:type="paragraph" w:styleId="882" w:customStyle="1">
    <w:name w:val="标题 61"/>
    <w:basedOn w:val="743"/>
    <w:next w:val="743"/>
    <w:link w:val="881"/>
    <w:uiPriority w:val="0"/>
    <w:unhideWhenUsed/>
    <w:qFormat/>
    <w:pPr>
      <w:keepLines/>
      <w:keepNext/>
      <w:spacing w:before="320" w:after="200"/>
      <w:outlineLvl w:val="5"/>
    </w:pPr>
    <w:rPr>
      <w:rFonts w:ascii="Arial" w:hAnsi="Arial" w:eastAsia="Arial" w:cs="Arial"/>
      <w:b/>
      <w:bCs/>
      <w:sz w:val="22"/>
      <w:szCs w:val="22"/>
    </w:rPr>
  </w:style>
  <w:style w:type="character" w:styleId="883" w:customStyle="1">
    <w:name w:val="Heading 7 Char"/>
    <w:link w:val="884"/>
    <w:uiPriority w:val="9"/>
    <w:qFormat/>
    <w:rPr>
      <w:rFonts w:ascii="Arial" w:hAnsi="Arial" w:eastAsia="Arial" w:cs="Arial"/>
      <w:b/>
      <w:bCs/>
      <w:i/>
      <w:iCs/>
      <w:sz w:val="22"/>
      <w:szCs w:val="22"/>
    </w:rPr>
  </w:style>
  <w:style w:type="paragraph" w:styleId="884" w:customStyle="1">
    <w:name w:val="标题 71"/>
    <w:basedOn w:val="743"/>
    <w:next w:val="743"/>
    <w:link w:val="883"/>
    <w:uiPriority w:val="0"/>
    <w:unhideWhenUsed/>
    <w:qFormat/>
    <w:pPr>
      <w:keepLines/>
      <w:keepNext/>
      <w:spacing w:before="320" w:after="200"/>
      <w:outlineLvl w:val="6"/>
    </w:pPr>
    <w:rPr>
      <w:rFonts w:ascii="Arial" w:hAnsi="Arial" w:eastAsia="Arial" w:cs="Arial"/>
      <w:b/>
      <w:bCs/>
      <w:i/>
      <w:iCs/>
      <w:sz w:val="22"/>
      <w:szCs w:val="22"/>
    </w:rPr>
  </w:style>
  <w:style w:type="character" w:styleId="885" w:customStyle="1">
    <w:name w:val="Heading 8 Char"/>
    <w:link w:val="886"/>
    <w:uiPriority w:val="9"/>
    <w:qFormat/>
    <w:rPr>
      <w:rFonts w:ascii="Arial" w:hAnsi="Arial" w:eastAsia="Arial" w:cs="Arial"/>
      <w:i/>
      <w:iCs/>
      <w:sz w:val="22"/>
      <w:szCs w:val="22"/>
    </w:rPr>
  </w:style>
  <w:style w:type="paragraph" w:styleId="886" w:customStyle="1">
    <w:name w:val="标题 81"/>
    <w:basedOn w:val="743"/>
    <w:next w:val="743"/>
    <w:link w:val="885"/>
    <w:uiPriority w:val="0"/>
    <w:unhideWhenUsed/>
    <w:qFormat/>
    <w:pPr>
      <w:keepLines/>
      <w:keepNext/>
      <w:spacing w:before="320" w:after="200"/>
      <w:outlineLvl w:val="7"/>
    </w:pPr>
    <w:rPr>
      <w:rFonts w:ascii="Arial" w:hAnsi="Arial" w:eastAsia="Arial" w:cs="Arial"/>
      <w:i/>
      <w:iCs/>
      <w:sz w:val="22"/>
      <w:szCs w:val="22"/>
    </w:rPr>
  </w:style>
  <w:style w:type="character" w:styleId="887" w:customStyle="1">
    <w:name w:val="Heading 9 Char"/>
    <w:link w:val="888"/>
    <w:uiPriority w:val="9"/>
    <w:qFormat/>
    <w:rPr>
      <w:rFonts w:ascii="Arial" w:hAnsi="Arial" w:eastAsia="Arial" w:cs="Arial"/>
      <w:i/>
      <w:iCs/>
      <w:sz w:val="21"/>
      <w:szCs w:val="21"/>
    </w:rPr>
  </w:style>
  <w:style w:type="paragraph" w:styleId="888" w:customStyle="1">
    <w:name w:val="标题 91"/>
    <w:basedOn w:val="743"/>
    <w:next w:val="743"/>
    <w:link w:val="887"/>
    <w:uiPriority w:val="0"/>
    <w:unhideWhenUsed/>
    <w:qFormat/>
    <w:pPr>
      <w:keepLines/>
      <w:keepNext/>
      <w:spacing w:before="320" w:after="200"/>
      <w:outlineLvl w:val="8"/>
    </w:pPr>
    <w:rPr>
      <w:rFonts w:ascii="Arial" w:hAnsi="Arial" w:eastAsia="Arial" w:cs="Arial"/>
      <w:i/>
      <w:iCs/>
      <w:szCs w:val="21"/>
    </w:rPr>
  </w:style>
  <w:style w:type="paragraph" w:styleId="889">
    <w:name w:val="List Paragraph"/>
    <w:basedOn w:val="743"/>
    <w:link w:val="1037"/>
    <w:uiPriority w:val="34"/>
    <w:qFormat/>
    <w:pPr>
      <w:ind w:firstLine="420"/>
    </w:pPr>
    <w:rPr>
      <w:sz w:val="20"/>
      <w:szCs w:val="20"/>
    </w:rPr>
  </w:style>
  <w:style w:type="paragraph" w:styleId="890">
    <w:name w:val="No Spacing"/>
    <w:uiPriority w:val="99"/>
    <w:qFormat/>
    <w:rPr>
      <w:rFonts w:hint="default" w:ascii="Times New Roman" w:hAnsi="Times New Roman" w:eastAsia="宋体" w:cs="Times New Roman"/>
    </w:rPr>
  </w:style>
  <w:style w:type="character" w:styleId="891" w:customStyle="1">
    <w:name w:val="标题 字符"/>
    <w:link w:val="803"/>
    <w:uiPriority w:val="10"/>
    <w:qFormat/>
    <w:rPr>
      <w:sz w:val="48"/>
      <w:szCs w:val="48"/>
    </w:rPr>
  </w:style>
  <w:style w:type="character" w:styleId="892" w:customStyle="1">
    <w:name w:val="副标题 字符"/>
    <w:link w:val="789"/>
    <w:uiPriority w:val="11"/>
    <w:qFormat/>
    <w:rPr>
      <w:sz w:val="24"/>
      <w:szCs w:val="24"/>
    </w:rPr>
  </w:style>
  <w:style w:type="paragraph" w:styleId="893">
    <w:name w:val="Quote"/>
    <w:basedOn w:val="743"/>
    <w:next w:val="743"/>
    <w:link w:val="894"/>
    <w:uiPriority w:val="29"/>
    <w:qFormat/>
    <w:pPr>
      <w:ind w:left="720" w:right="720"/>
    </w:pPr>
    <w:rPr>
      <w:i/>
    </w:rPr>
  </w:style>
  <w:style w:type="character" w:styleId="894" w:customStyle="1">
    <w:name w:val="引用 字符"/>
    <w:link w:val="893"/>
    <w:uiPriority w:val="29"/>
    <w:qFormat/>
    <w:rPr>
      <w:i/>
    </w:rPr>
  </w:style>
  <w:style w:type="paragraph" w:styleId="895">
    <w:name w:val="Intense Quote"/>
    <w:basedOn w:val="743"/>
    <w:next w:val="743"/>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qFormat/>
    <w:rPr>
      <w:i/>
    </w:rPr>
  </w:style>
  <w:style w:type="character" w:styleId="897" w:customStyle="1">
    <w:name w:val="Header Char"/>
    <w:link w:val="898"/>
    <w:uiPriority w:val="0"/>
    <w:qFormat/>
  </w:style>
  <w:style w:type="paragraph" w:styleId="898" w:customStyle="1">
    <w:name w:val="页眉1"/>
    <w:basedOn w:val="743"/>
    <w:link w:val="897"/>
    <w:uiPriority w:val="99"/>
    <w:unhideWhenUsed/>
    <w:qFormat/>
    <w:pPr>
      <w:tabs>
        <w:tab w:val="center" w:pos="7143" w:leader="none"/>
        <w:tab w:val="right" w:pos="14287" w:leader="none"/>
      </w:tabs>
    </w:pPr>
    <w:rPr>
      <w:sz w:val="20"/>
      <w:szCs w:val="20"/>
    </w:rPr>
  </w:style>
  <w:style w:type="character" w:styleId="899" w:customStyle="1">
    <w:name w:val="Footer Char"/>
    <w:uiPriority w:val="99"/>
    <w:qFormat/>
  </w:style>
  <w:style w:type="character" w:styleId="900" w:customStyle="1">
    <w:name w:val="Caption Char"/>
    <w:link w:val="901"/>
    <w:uiPriority w:val="99"/>
    <w:qFormat/>
  </w:style>
  <w:style w:type="paragraph" w:styleId="901" w:customStyle="1">
    <w:name w:val="页脚1"/>
    <w:basedOn w:val="743"/>
    <w:link w:val="900"/>
    <w:uiPriority w:val="99"/>
    <w:unhideWhenUsed/>
    <w:qFormat/>
    <w:pPr>
      <w:tabs>
        <w:tab w:val="center" w:pos="7143" w:leader="none"/>
        <w:tab w:val="right" w:pos="14287" w:leader="none"/>
      </w:tabs>
    </w:pPr>
    <w:rPr>
      <w:sz w:val="20"/>
      <w:szCs w:val="20"/>
    </w:rPr>
  </w:style>
  <w:style w:type="table" w:styleId="9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7" w:customStyle="1">
    <w:name w:val="Lined - Accent"/>
    <w:uiPriority w:val="99"/>
    <w:qFormat/>
    <w:rPr>
      <w:color w:val="404040"/>
    </w:rPr>
    <w:tblPr>
      <w:tblCellMar>
        <w:left w:w="0" w:type="dxa"/>
        <w:top w:w="0" w:type="dxa"/>
        <w:right w:w="0" w:type="dxa"/>
        <w:bottom w:w="0" w:type="dxa"/>
      </w:tblCellMar>
    </w:tblPr>
  </w:style>
  <w:style w:type="table" w:styleId="988" w:customStyle="1">
    <w:name w:val="Lined - Accent 1"/>
    <w:uiPriority w:val="99"/>
    <w:qFormat/>
    <w:rPr>
      <w:color w:val="404040"/>
    </w:rPr>
    <w:tblPr>
      <w:tblCellMar>
        <w:left w:w="0" w:type="dxa"/>
        <w:top w:w="0" w:type="dxa"/>
        <w:right w:w="0" w:type="dxa"/>
        <w:bottom w:w="0" w:type="dxa"/>
      </w:tblCellMar>
    </w:tblPr>
  </w:style>
  <w:style w:type="table" w:styleId="989" w:customStyle="1">
    <w:name w:val="Lined - Accent 2"/>
    <w:uiPriority w:val="99"/>
    <w:qFormat/>
    <w:rPr>
      <w:color w:val="404040"/>
    </w:rPr>
    <w:tblPr>
      <w:tblCellMar>
        <w:left w:w="0" w:type="dxa"/>
        <w:top w:w="0" w:type="dxa"/>
        <w:right w:w="0" w:type="dxa"/>
        <w:bottom w:w="0" w:type="dxa"/>
      </w:tblCellMar>
    </w:tblPr>
  </w:style>
  <w:style w:type="table" w:styleId="990" w:customStyle="1">
    <w:name w:val="Lined - Accent 3"/>
    <w:uiPriority w:val="99"/>
    <w:qFormat/>
    <w:rPr>
      <w:color w:val="404040"/>
    </w:rPr>
    <w:tblPr>
      <w:tblCellMar>
        <w:left w:w="0" w:type="dxa"/>
        <w:top w:w="0" w:type="dxa"/>
        <w:right w:w="0" w:type="dxa"/>
        <w:bottom w:w="0" w:type="dxa"/>
      </w:tblCellMar>
    </w:tblPr>
  </w:style>
  <w:style w:type="table" w:styleId="991" w:customStyle="1">
    <w:name w:val="Lined - Accent 4"/>
    <w:uiPriority w:val="99"/>
    <w:qFormat/>
    <w:rPr>
      <w:color w:val="404040"/>
    </w:rPr>
    <w:tblPr>
      <w:tblCellMar>
        <w:left w:w="0" w:type="dxa"/>
        <w:top w:w="0" w:type="dxa"/>
        <w:right w:w="0" w:type="dxa"/>
        <w:bottom w:w="0" w:type="dxa"/>
      </w:tblCellMar>
    </w:tblPr>
  </w:style>
  <w:style w:type="table" w:styleId="992" w:customStyle="1">
    <w:name w:val="Lined - Accent 5"/>
    <w:uiPriority w:val="99"/>
    <w:qFormat/>
    <w:rPr>
      <w:color w:val="404040"/>
    </w:rPr>
    <w:tblPr>
      <w:tblCellMar>
        <w:left w:w="0" w:type="dxa"/>
        <w:top w:w="0" w:type="dxa"/>
        <w:right w:w="0" w:type="dxa"/>
        <w:bottom w:w="0" w:type="dxa"/>
      </w:tblCellMar>
    </w:tblPr>
  </w:style>
  <w:style w:type="table" w:styleId="993" w:customStyle="1">
    <w:name w:val="Lined - Accent 6"/>
    <w:uiPriority w:val="99"/>
    <w:qFormat/>
    <w:rPr>
      <w:color w:val="404040"/>
    </w:rPr>
    <w:tblPr>
      <w:tblCellMar>
        <w:left w:w="0" w:type="dxa"/>
        <w:top w:w="0" w:type="dxa"/>
        <w:right w:w="0" w:type="dxa"/>
        <w:bottom w:w="0" w:type="dxa"/>
      </w:tblCellMar>
    </w:tblPr>
  </w:style>
  <w:style w:type="table" w:styleId="9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5" w:customStyle="1">
    <w:name w:val="Bordered &amp; Lined - Accent 1"/>
    <w:uiPriority w:val="99"/>
    <w:qFormat/>
    <w:rPr>
      <w:color w:val="404040"/>
    </w:rPr>
    <w:tblPr>
      <w:tblCellMar>
        <w:left w:w="0" w:type="dxa"/>
        <w:top w:w="0" w:type="dxa"/>
        <w:right w:w="0" w:type="dxa"/>
        <w:bottom w:w="0" w:type="dxa"/>
      </w:tblCellMar>
    </w:tblPr>
  </w:style>
  <w:style w:type="table" w:styleId="9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8" w:customStyle="1">
    <w:name w:val="脚注文本 字符"/>
    <w:link w:val="791"/>
    <w:uiPriority w:val="0"/>
    <w:qFormat/>
    <w:rPr>
      <w:sz w:val="18"/>
    </w:rPr>
  </w:style>
  <w:style w:type="character" w:styleId="1009" w:customStyle="1">
    <w:name w:val="尾注文本 字符"/>
    <w:link w:val="780"/>
    <w:uiPriority w:val="99"/>
    <w:qFormat/>
    <w:rPr>
      <w:sz w:val="20"/>
    </w:rPr>
  </w:style>
  <w:style w:type="paragraph" w:styleId="1010" w:customStyle="1">
    <w:name w:val="TOC 标题11"/>
    <w:uiPriority w:val="39"/>
    <w:unhideWhenUsed/>
    <w:qFormat/>
    <w:rPr>
      <w:rFonts w:hint="default" w:ascii="Times New Roman" w:hAnsi="Times New Roman" w:eastAsia="宋体" w:cs="Times New Roman"/>
    </w:rPr>
  </w:style>
  <w:style w:type="character" w:styleId="1011" w:customStyle="1">
    <w:name w:val="标题 2 字符"/>
    <w:link w:val="745"/>
    <w:uiPriority w:val="0"/>
    <w:qFormat/>
    <w:rPr>
      <w:rFonts w:ascii="Arial" w:hAnsi="Arial" w:eastAsia="宋体" w:cs="Times New Roman"/>
      <w:b/>
      <w:bCs/>
      <w:sz w:val="28"/>
      <w:szCs w:val="32"/>
    </w:rPr>
  </w:style>
  <w:style w:type="character" w:styleId="1012" w:customStyle="1">
    <w:name w:val="标题 3 字符"/>
    <w:link w:val="746"/>
    <w:uiPriority w:val="99"/>
    <w:qFormat/>
    <w:rPr>
      <w:rFonts w:ascii="Times New Roman" w:hAnsi="Times New Roman" w:eastAsia="宋体" w:cs="Times New Roman"/>
      <w:b/>
      <w:bCs/>
      <w:sz w:val="32"/>
      <w:szCs w:val="32"/>
    </w:rPr>
  </w:style>
  <w:style w:type="character" w:styleId="1013" w:customStyle="1">
    <w:name w:val="标题 4 字符"/>
    <w:link w:val="747"/>
    <w:uiPriority w:val="0"/>
    <w:qFormat/>
    <w:rPr>
      <w:rFonts w:ascii="Times New Roman" w:hAnsi="Times New Roman" w:eastAsia="新宋体" w:cs="Times New Roman"/>
      <w:sz w:val="30"/>
      <w:szCs w:val="21"/>
    </w:rPr>
  </w:style>
  <w:style w:type="character" w:styleId="1014" w:customStyle="1">
    <w:name w:val="标题 5 字符"/>
    <w:link w:val="748"/>
    <w:uiPriority w:val="0"/>
    <w:qFormat/>
    <w:rPr>
      <w:rFonts w:ascii="Times New Roman" w:hAnsi="Times New Roman" w:eastAsia="宋体" w:cs="Times New Roman"/>
      <w:b/>
      <w:bCs/>
      <w:sz w:val="28"/>
      <w:szCs w:val="28"/>
    </w:rPr>
  </w:style>
  <w:style w:type="character" w:styleId="1015" w:customStyle="1">
    <w:name w:val="标题 6 字符"/>
    <w:link w:val="749"/>
    <w:uiPriority w:val="0"/>
    <w:qFormat/>
    <w:rPr>
      <w:rFonts w:ascii="Times New Roman" w:hAnsi="Times New Roman" w:eastAsia="宋体" w:cs="Times New Roman"/>
      <w:b/>
      <w:sz w:val="44"/>
      <w:szCs w:val="20"/>
    </w:rPr>
  </w:style>
  <w:style w:type="character" w:styleId="1016" w:customStyle="1">
    <w:name w:val="正文缩进 字符"/>
    <w:link w:val="758"/>
    <w:uiPriority w:val="0"/>
    <w:qFormat/>
    <w:rPr>
      <w:rFonts w:ascii="Times New Roman" w:hAnsi="Times New Roman" w:eastAsia="宋体" w:cs="Times New Roman"/>
      <w:sz w:val="20"/>
      <w:szCs w:val="20"/>
    </w:rPr>
  </w:style>
  <w:style w:type="character" w:styleId="1017" w:customStyle="1">
    <w:name w:val="标题 7 字符"/>
    <w:link w:val="750"/>
    <w:uiPriority w:val="0"/>
    <w:qFormat/>
    <w:rPr>
      <w:rFonts w:ascii="Times New Roman" w:hAnsi="Times New Roman" w:eastAsia="宋体" w:cs="Times New Roman"/>
      <w:b/>
      <w:bCs/>
      <w:sz w:val="24"/>
      <w:szCs w:val="24"/>
    </w:rPr>
  </w:style>
  <w:style w:type="character" w:styleId="1018" w:customStyle="1">
    <w:name w:val="标题 8 字符"/>
    <w:link w:val="751"/>
    <w:uiPriority w:val="0"/>
    <w:qFormat/>
    <w:rPr>
      <w:rFonts w:ascii="Arial" w:hAnsi="Arial" w:eastAsia="黑体" w:cs="Times New Roman"/>
      <w:sz w:val="24"/>
      <w:szCs w:val="24"/>
    </w:rPr>
  </w:style>
  <w:style w:type="character" w:styleId="1019" w:customStyle="1">
    <w:name w:val="标题 9 字符"/>
    <w:link w:val="752"/>
    <w:uiPriority w:val="0"/>
    <w:qFormat/>
    <w:rPr>
      <w:rFonts w:ascii="Arial" w:hAnsi="Arial" w:eastAsia="黑体" w:cs="Times New Roman"/>
      <w:sz w:val="24"/>
      <w:szCs w:val="21"/>
    </w:rPr>
  </w:style>
  <w:style w:type="character" w:styleId="1020" w:customStyle="1">
    <w:name w:val="文档结构图 字符"/>
    <w:link w:val="764"/>
    <w:uiPriority w:val="0"/>
    <w:qFormat/>
    <w:rPr>
      <w:szCs w:val="24"/>
      <w:shd w:val="clear" w:color="auto" w:fill="000080"/>
    </w:rPr>
  </w:style>
  <w:style w:type="character" w:styleId="1021" w:customStyle="1">
    <w:name w:val="正文文本 3 字符"/>
    <w:link w:val="768"/>
    <w:uiPriority w:val="0"/>
    <w:qFormat/>
    <w:rPr>
      <w:rFonts w:ascii="Times New Roman" w:hAnsi="Times New Roman" w:eastAsia="宋体" w:cs="Times New Roman"/>
      <w:sz w:val="16"/>
      <w:szCs w:val="16"/>
    </w:rPr>
  </w:style>
  <w:style w:type="character" w:styleId="1022" w:customStyle="1">
    <w:name w:val="正文文本 字符"/>
    <w:link w:val="769"/>
    <w:uiPriority w:val="0"/>
    <w:qFormat/>
    <w:rPr>
      <w:rFonts w:ascii="仿宋_GB2312" w:hAnsi="Times New Roman" w:eastAsia="仿宋_GB2312" w:cs="Times New Roman"/>
      <w:sz w:val="24"/>
      <w:szCs w:val="20"/>
    </w:rPr>
  </w:style>
  <w:style w:type="character" w:styleId="1023" w:customStyle="1">
    <w:name w:val="正文文本缩进 字符"/>
    <w:link w:val="756"/>
    <w:uiPriority w:val="0"/>
    <w:qFormat/>
    <w:rPr>
      <w:rFonts w:ascii="仿宋_GB2312" w:hAnsi="Times New Roman" w:eastAsia="仿宋_GB2312" w:cs="Times New Roman"/>
      <w:sz w:val="28"/>
      <w:szCs w:val="20"/>
    </w:rPr>
  </w:style>
  <w:style w:type="character" w:styleId="1024" w:customStyle="1">
    <w:name w:val="纯文本 字符"/>
    <w:link w:val="775"/>
    <w:uiPriority w:val="0"/>
    <w:qFormat/>
    <w:rPr>
      <w:rFonts w:ascii="宋体" w:hAnsi="Courier New" w:eastAsia="宋体" w:cs="Courier New"/>
      <w:szCs w:val="21"/>
    </w:rPr>
  </w:style>
  <w:style w:type="character" w:styleId="1025" w:customStyle="1">
    <w:name w:val="日期 字符"/>
    <w:link w:val="778"/>
    <w:uiPriority w:val="0"/>
    <w:qFormat/>
    <w:rPr>
      <w:rFonts w:ascii="Times New Roman" w:hAnsi="Times New Roman" w:eastAsia="宋体" w:cs="Times New Roman"/>
      <w:sz w:val="24"/>
      <w:szCs w:val="20"/>
    </w:rPr>
  </w:style>
  <w:style w:type="character" w:styleId="1026" w:customStyle="1">
    <w:name w:val="正文文本缩进 2 字符"/>
    <w:link w:val="779"/>
    <w:uiPriority w:val="0"/>
    <w:qFormat/>
    <w:rPr>
      <w:rFonts w:ascii="Times New Roman" w:hAnsi="Times New Roman" w:eastAsia="仿宋_GB2312" w:cs="Times New Roman"/>
      <w:sz w:val="28"/>
      <w:szCs w:val="20"/>
    </w:rPr>
  </w:style>
  <w:style w:type="character" w:styleId="1027" w:customStyle="1">
    <w:name w:val="批注框文本 字符"/>
    <w:link w:val="781"/>
    <w:uiPriority w:val="0"/>
    <w:qFormat/>
    <w:rPr>
      <w:sz w:val="18"/>
      <w:szCs w:val="18"/>
    </w:rPr>
  </w:style>
  <w:style w:type="character" w:styleId="1028" w:customStyle="1">
    <w:name w:val="页脚 字符"/>
    <w:link w:val="782"/>
    <w:uiPriority w:val="99"/>
    <w:qFormat/>
    <w:rPr>
      <w:rFonts w:ascii="Times New Roman" w:hAnsi="Times New Roman" w:eastAsia="宋体" w:cs="Times New Roman"/>
      <w:sz w:val="18"/>
      <w:szCs w:val="20"/>
    </w:rPr>
  </w:style>
  <w:style w:type="character" w:styleId="1029" w:customStyle="1">
    <w:name w:val="页眉 字符"/>
    <w:link w:val="783"/>
    <w:uiPriority w:val="99"/>
    <w:qFormat/>
    <w:rPr>
      <w:rFonts w:ascii="Times New Roman" w:hAnsi="Times New Roman" w:eastAsia="宋体" w:cs="Times New Roman"/>
      <w:sz w:val="18"/>
      <w:szCs w:val="18"/>
    </w:rPr>
  </w:style>
  <w:style w:type="paragraph" w:styleId="1030" w:customStyle="1">
    <w:name w:val="目录 11"/>
    <w:basedOn w:val="743"/>
    <w:next w:val="743"/>
    <w:uiPriority w:val="0"/>
    <w:qFormat/>
    <w:rPr>
      <w:sz w:val="24"/>
    </w:rPr>
  </w:style>
  <w:style w:type="character" w:styleId="1031" w:customStyle="1">
    <w:name w:val="正文文本缩进 3 字符"/>
    <w:link w:val="793"/>
    <w:uiPriority w:val="0"/>
    <w:qFormat/>
    <w:rPr>
      <w:rFonts w:ascii="Times New Roman" w:hAnsi="Times New Roman" w:eastAsia="宋体" w:cs="Times New Roman"/>
      <w:sz w:val="16"/>
      <w:szCs w:val="16"/>
    </w:rPr>
  </w:style>
  <w:style w:type="character" w:styleId="1032" w:customStyle="1">
    <w:name w:val="正文文本 2 字符"/>
    <w:link w:val="799"/>
    <w:uiPriority w:val="0"/>
    <w:qFormat/>
    <w:rPr>
      <w:rFonts w:ascii="Times New Roman" w:hAnsi="Times New Roman" w:eastAsia="宋体" w:cs="Times New Roman"/>
      <w:b/>
      <w:bCs/>
      <w:sz w:val="18"/>
      <w:szCs w:val="24"/>
    </w:rPr>
  </w:style>
  <w:style w:type="character" w:styleId="1033" w:customStyle="1">
    <w:name w:val="HTML 预设格式 字符"/>
    <w:link w:val="800"/>
    <w:uiPriority w:val="0"/>
    <w:qFormat/>
    <w:rPr>
      <w:rFonts w:ascii="等线 Light" w:hAnsi="等线 Light" w:eastAsia="幼圆" w:cs="等线 Light"/>
      <w:sz w:val="24"/>
      <w:szCs w:val="22"/>
    </w:rPr>
  </w:style>
  <w:style w:type="paragraph" w:styleId="1034" w:customStyle="1">
    <w:name w:val="正文首行缩进1"/>
    <w:basedOn w:val="769"/>
    <w:link w:val="1035"/>
    <w:uiPriority w:val="0"/>
    <w:qFormat/>
  </w:style>
  <w:style w:type="character" w:styleId="1035" w:customStyle="1">
    <w:name w:val="正文文本首行缩进 字符"/>
    <w:link w:val="1034"/>
    <w:uiPriority w:val="0"/>
    <w:qFormat/>
    <w:rPr>
      <w:rFonts w:ascii="Times New Roman" w:hAnsi="Times New Roman" w:eastAsia="宋体" w:cs="Times New Roman"/>
      <w:sz w:val="24"/>
      <w:szCs w:val="24"/>
    </w:rPr>
  </w:style>
  <w:style w:type="character" w:styleId="1036" w:customStyle="1">
    <w:name w:val="已访问的超链接1"/>
    <w:uiPriority w:val="99"/>
    <w:qFormat/>
    <w:rPr>
      <w:color w:val="800080"/>
      <w:u w:val="single"/>
    </w:rPr>
  </w:style>
  <w:style w:type="character" w:styleId="1037" w:customStyle="1">
    <w:name w:val="列表段落 字符1"/>
    <w:link w:val="889"/>
    <w:uiPriority w:val="99"/>
    <w:qFormat/>
  </w:style>
  <w:style w:type="character" w:styleId="1038" w:customStyle="1">
    <w:name w:val="文档结构图 Char1"/>
    <w:uiPriority w:val="99"/>
    <w:semiHidden/>
    <w:qFormat/>
    <w:rPr>
      <w:rFonts w:ascii="宋体" w:hAnsi="Times New Roman" w:eastAsia="宋体" w:cs="Times New Roman"/>
      <w:sz w:val="18"/>
      <w:szCs w:val="18"/>
    </w:rPr>
  </w:style>
  <w:style w:type="character" w:styleId="1039" w:customStyle="1">
    <w:name w:val="普通正文 Char"/>
    <w:link w:val="1040"/>
    <w:uiPriority w:val="0"/>
    <w:qFormat/>
    <w:rPr>
      <w:rFonts w:ascii="Arial" w:hAnsi="Arial"/>
      <w:sz w:val="24"/>
      <w:szCs w:val="24"/>
    </w:rPr>
  </w:style>
  <w:style w:type="paragraph" w:styleId="1040" w:customStyle="1">
    <w:name w:val="普通正文"/>
    <w:basedOn w:val="743"/>
    <w:link w:val="1039"/>
    <w:uiPriority w:val="99"/>
    <w:qFormat/>
    <w:pPr>
      <w:ind w:left="-2" w:right="120" w:firstLine="480"/>
      <w:jc w:val="center"/>
      <w:spacing w:before="120" w:after="120" w:line="360" w:lineRule="auto"/>
    </w:pPr>
    <w:rPr>
      <w:rFonts w:ascii="Arial" w:hAnsi="Arial"/>
      <w:sz w:val="24"/>
    </w:rPr>
  </w:style>
  <w:style w:type="character" w:styleId="1041" w:customStyle="1">
    <w:name w:val="FA正文 Char"/>
    <w:link w:val="1042"/>
    <w:uiPriority w:val="0"/>
    <w:qFormat/>
    <w:rPr>
      <w:rFonts w:ascii="宋体" w:hAnsi="宋体" w:eastAsia="宋体" w:cs="Times New Roman"/>
      <w:sz w:val="28"/>
      <w:szCs w:val="28"/>
    </w:rPr>
  </w:style>
  <w:style w:type="paragraph" w:styleId="1042" w:customStyle="1">
    <w:name w:val="FA正文"/>
    <w:basedOn w:val="743"/>
    <w:link w:val="1041"/>
    <w:uiPriority w:val="0"/>
    <w:qFormat/>
    <w:pPr>
      <w:ind w:firstLine="538"/>
      <w:spacing w:line="440" w:lineRule="atLeast"/>
      <w:tabs>
        <w:tab w:val="left" w:pos="3375" w:leader="none"/>
      </w:tabs>
    </w:pPr>
    <w:rPr>
      <w:rFonts w:ascii="宋体" w:hAnsi="宋体"/>
      <w:sz w:val="28"/>
      <w:szCs w:val="28"/>
    </w:rPr>
  </w:style>
  <w:style w:type="character" w:styleId="1043" w:customStyle="1">
    <w:name w:val="正文缩进2格 Char"/>
    <w:link w:val="1044"/>
    <w:uiPriority w:val="0"/>
    <w:qFormat/>
    <w:rPr>
      <w:rFonts w:ascii="仿宋_GB2312" w:hAnsi="宋体" w:eastAsia="仿宋_GB2312" w:cs="Times New Roman"/>
      <w:sz w:val="31"/>
      <w:szCs w:val="28"/>
    </w:rPr>
  </w:style>
  <w:style w:type="paragraph" w:styleId="1044" w:customStyle="1">
    <w:name w:val="正文缩进2格"/>
    <w:basedOn w:val="743"/>
    <w:link w:val="1043"/>
    <w:uiPriority w:val="0"/>
    <w:qFormat/>
    <w:pPr>
      <w:ind w:firstLine="639"/>
      <w:spacing w:line="600" w:lineRule="exact"/>
    </w:pPr>
    <w:rPr>
      <w:rFonts w:ascii="仿宋_GB2312" w:hAnsi="宋体" w:eastAsia="仿宋_GB2312"/>
      <w:sz w:val="31"/>
      <w:szCs w:val="28"/>
    </w:rPr>
  </w:style>
  <w:style w:type="character" w:styleId="1045" w:customStyle="1">
    <w:name w:val="cn_text1"/>
    <w:uiPriority w:val="0"/>
    <w:qFormat/>
    <w:rPr>
      <w:rFonts w:ascii="仿宋" w:hAnsi="仿宋"/>
      <w:color w:val="003399"/>
      <w:spacing w:val="15"/>
      <w:sz w:val="18"/>
      <w:szCs w:val="18"/>
    </w:rPr>
  </w:style>
  <w:style w:type="character" w:styleId="1046" w:customStyle="1">
    <w:name w:val="ssss Char"/>
    <w:uiPriority w:val="0"/>
    <w:qFormat/>
    <w:rPr>
      <w:rFonts w:eastAsia="宋体"/>
      <w:sz w:val="24"/>
      <w:szCs w:val="24"/>
      <w:lang w:val="en-US" w:eastAsia="zh-CN" w:bidi="ar-SA"/>
    </w:rPr>
  </w:style>
  <w:style w:type="character" w:styleId="1047" w:customStyle="1">
    <w:name w:val="ssss Char1"/>
    <w:link w:val="1048"/>
    <w:uiPriority w:val="0"/>
    <w:qFormat/>
    <w:rPr>
      <w:rFonts w:ascii="Times New Roman" w:hAnsi="Times New Roman" w:eastAsia="宋体" w:cs="Times New Roman"/>
      <w:sz w:val="24"/>
      <w:szCs w:val="24"/>
    </w:rPr>
  </w:style>
  <w:style w:type="paragraph" w:styleId="1048" w:customStyle="1">
    <w:name w:val="ssss"/>
    <w:basedOn w:val="743"/>
    <w:link w:val="1047"/>
    <w:uiPriority w:val="0"/>
    <w:qFormat/>
    <w:pPr>
      <w:ind w:firstLine="480"/>
      <w:spacing w:line="360" w:lineRule="auto"/>
    </w:pPr>
    <w:rPr>
      <w:sz w:val="24"/>
    </w:rPr>
  </w:style>
  <w:style w:type="character" w:styleId="1049" w:customStyle="1">
    <w:name w:val="标题 4 Char1"/>
    <w:uiPriority w:val="0"/>
    <w:qFormat/>
    <w:rPr>
      <w:rFonts w:ascii="Arial" w:hAnsi="Arial" w:eastAsia="黑体"/>
      <w:b/>
      <w:bCs/>
      <w:sz w:val="28"/>
      <w:szCs w:val="28"/>
      <w:lang w:val="en-US" w:eastAsia="zh-CN" w:bidi="ar-SA"/>
    </w:rPr>
  </w:style>
  <w:style w:type="character" w:styleId="1050" w:customStyle="1">
    <w:name w:val="列表段落 字符"/>
    <w:uiPriority w:val="34"/>
    <w:qFormat/>
    <w:rPr>
      <w:rFonts w:ascii="Calibri" w:hAnsi="Calibri"/>
      <w:sz w:val="21"/>
      <w:szCs w:val="22"/>
    </w:rPr>
  </w:style>
  <w:style w:type="character" w:styleId="1051" w:customStyle="1">
    <w:name w:val="批注框文本 Char1"/>
    <w:uiPriority w:val="99"/>
    <w:semiHidden/>
    <w:qFormat/>
    <w:rPr>
      <w:rFonts w:ascii="Times New Roman" w:hAnsi="Times New Roman" w:eastAsia="宋体" w:cs="Times New Roman"/>
      <w:sz w:val="18"/>
      <w:szCs w:val="18"/>
    </w:rPr>
  </w:style>
  <w:style w:type="character" w:styleId="1052" w:customStyle="1">
    <w:name w:val="样式 ssss + 宋体 五号1 Char"/>
    <w:link w:val="1053"/>
    <w:uiPriority w:val="0"/>
    <w:qFormat/>
    <w:rPr>
      <w:rFonts w:ascii="宋体" w:hAnsi="宋体" w:eastAsia="宋体" w:cs="Times New Roman"/>
      <w:sz w:val="24"/>
      <w:szCs w:val="24"/>
    </w:rPr>
  </w:style>
  <w:style w:type="paragraph" w:styleId="1053" w:customStyle="1">
    <w:name w:val="样式 ssss + 宋体 五号1"/>
    <w:basedOn w:val="1048"/>
    <w:link w:val="1052"/>
    <w:uiPriority w:val="0"/>
    <w:qFormat/>
    <w:rPr>
      <w:rFonts w:ascii="宋体" w:hAnsi="宋体"/>
    </w:rPr>
  </w:style>
  <w:style w:type="character" w:styleId="1054" w:customStyle="1">
    <w:name w:val="point_normal1"/>
    <w:uiPriority w:val="0"/>
    <w:qFormat/>
    <w:rPr>
      <w:rFonts w:ascii="Arial" w:hAnsi="Arial" w:cs="Arial"/>
      <w:sz w:val="16"/>
      <w:szCs w:val="16"/>
    </w:rPr>
  </w:style>
  <w:style w:type="paragraph" w:styleId="1055" w:customStyle="1">
    <w:name w:val="样式 正文文本缩进 3 + 四号"/>
    <w:basedOn w:val="793"/>
    <w:uiPriority w:val="0"/>
    <w:qFormat/>
    <w:pPr>
      <w:ind w:left="0" w:firstLine="437"/>
      <w:spacing w:after="0" w:line="360" w:lineRule="auto"/>
    </w:pPr>
    <w:rPr>
      <w:sz w:val="24"/>
      <w:szCs w:val="21"/>
    </w:rPr>
  </w:style>
  <w:style w:type="paragraph" w:styleId="1056" w:customStyle="1">
    <w:name w:val="2cxsplast"/>
    <w:basedOn w:val="743"/>
    <w:uiPriority w:val="0"/>
    <w:qFormat/>
    <w:pPr>
      <w:jc w:val="left"/>
      <w:spacing w:before="100" w:beforeAutospacing="1" w:after="100" w:afterAutospacing="1"/>
      <w:widowControl/>
    </w:pPr>
    <w:rPr>
      <w:rFonts w:ascii="宋体" w:hAnsi="宋体" w:cs="宋体"/>
      <w:sz w:val="24"/>
    </w:rPr>
  </w:style>
  <w:style w:type="paragraph" w:styleId="1057" w:customStyle="1">
    <w:name w:val="ec_msonormal"/>
    <w:basedOn w:val="743"/>
    <w:uiPriority w:val="0"/>
    <w:qFormat/>
    <w:pPr>
      <w:jc w:val="left"/>
      <w:spacing w:before="100" w:beforeAutospacing="1" w:after="100" w:afterAutospacing="1"/>
      <w:widowControl/>
    </w:pPr>
    <w:rPr>
      <w:rFonts w:ascii="宋体" w:hAnsi="宋体"/>
      <w:sz w:val="24"/>
    </w:rPr>
  </w:style>
  <w:style w:type="paragraph" w:styleId="1058" w:customStyle="1">
    <w:name w:val="Char Char Char Char"/>
    <w:basedOn w:val="743"/>
    <w:uiPriority w:val="0"/>
    <w:qFormat/>
    <w:rPr>
      <w:rFonts w:ascii="Tahoma" w:hAnsi="Tahoma"/>
      <w:sz w:val="24"/>
      <w:szCs w:val="20"/>
    </w:rPr>
  </w:style>
  <w:style w:type="paragraph" w:styleId="1059" w:customStyle="1">
    <w:name w:val="Char Char Char Char Char Char Char Char Char Char Char Char Char"/>
    <w:basedOn w:val="743"/>
    <w:uiPriority w:val="0"/>
    <w:qFormat/>
  </w:style>
  <w:style w:type="paragraph" w:styleId="1060" w:customStyle="1">
    <w:name w:val="表格正文"/>
    <w:basedOn w:val="743"/>
    <w:uiPriority w:val="0"/>
    <w:qFormat/>
    <w:pPr>
      <w:jc w:val="left"/>
      <w:spacing w:line="360" w:lineRule="auto"/>
    </w:pPr>
    <w:rPr>
      <w:rFonts w:ascii="Calibri" w:hAnsi="Calibri"/>
      <w:color w:val="000000"/>
      <w:szCs w:val="28"/>
    </w:rPr>
  </w:style>
  <w:style w:type="paragraph" w:styleId="1061"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062" w:customStyle="1">
    <w:name w:val="Char Char Char Char1"/>
    <w:basedOn w:val="743"/>
    <w:uiPriority w:val="0"/>
    <w:qFormat/>
    <w:rPr>
      <w:rFonts w:ascii="Tahoma" w:hAnsi="Tahoma"/>
      <w:sz w:val="24"/>
      <w:szCs w:val="20"/>
    </w:rPr>
  </w:style>
  <w:style w:type="paragraph" w:styleId="1063" w:customStyle="1">
    <w:name w:val="Char Char Char"/>
    <w:basedOn w:val="743"/>
    <w:uiPriority w:val="0"/>
    <w:qFormat/>
    <w:rPr>
      <w:rFonts w:ascii="Tahoma" w:hAnsi="Tahoma"/>
      <w:sz w:val="24"/>
      <w:szCs w:val="20"/>
    </w:rPr>
  </w:style>
  <w:style w:type="paragraph" w:styleId="1064" w:customStyle="1">
    <w:name w:val="标题-----3"/>
    <w:basedOn w:val="746"/>
    <w:uiPriority w:val="0"/>
    <w:qFormat/>
    <w:pPr>
      <w:spacing w:after="0" w:line="240" w:lineRule="auto"/>
      <w:outlineLvl w:val="0"/>
    </w:pPr>
    <w:rPr>
      <w:rFonts w:ascii="宋体" w:hAnsi="宋体"/>
      <w:b w:val="0"/>
      <w:sz w:val="28"/>
      <w:szCs w:val="28"/>
    </w:rPr>
  </w:style>
  <w:style w:type="paragraph" w:styleId="1065" w:customStyle="1">
    <w:name w:val="样式 ssss + 居中"/>
    <w:basedOn w:val="1048"/>
    <w:uiPriority w:val="0"/>
    <w:qFormat/>
    <w:pPr>
      <w:jc w:val="center"/>
    </w:pPr>
    <w:rPr>
      <w:rFonts w:cs="宋体"/>
      <w:szCs w:val="20"/>
    </w:rPr>
  </w:style>
  <w:style w:type="paragraph" w:styleId="1066" w:customStyle="1">
    <w:name w:val="样式 宋体 四号 黑色 左侧:  0.74 厘米 首行缩进:  0.74 厘米 行距: 1.5 倍行距"/>
    <w:basedOn w:val="743"/>
    <w:uiPriority w:val="0"/>
    <w:qFormat/>
    <w:pPr>
      <w:ind w:firstLine="420"/>
      <w:spacing w:line="360" w:lineRule="auto"/>
    </w:pPr>
    <w:rPr>
      <w:rFonts w:ascii="宋体"/>
      <w:color w:val="000000"/>
      <w:sz w:val="24"/>
      <w:szCs w:val="21"/>
    </w:rPr>
  </w:style>
  <w:style w:type="paragraph" w:styleId="1067" w:customStyle="1">
    <w:name w:val="样式 样式 ssss + 宋体 五号 + 首行缩进:  2 字符"/>
    <w:basedOn w:val="1068"/>
    <w:uiPriority w:val="0"/>
    <w:qFormat/>
    <w:pPr>
      <w:ind w:firstLine="480"/>
    </w:pPr>
  </w:style>
  <w:style w:type="paragraph" w:styleId="1068" w:customStyle="1">
    <w:name w:val="样式 ssss + 宋体 五号"/>
    <w:basedOn w:val="1048"/>
    <w:uiPriority w:val="0"/>
    <w:qFormat/>
    <w:pPr>
      <w:ind w:firstLine="420"/>
    </w:pPr>
    <w:rPr>
      <w:rFonts w:ascii="宋体" w:hAnsi="宋体" w:cs="宋体"/>
      <w:szCs w:val="20"/>
    </w:rPr>
  </w:style>
  <w:style w:type="paragraph" w:styleId="1069" w:customStyle="1">
    <w:name w:val="msonormalcxsplast"/>
    <w:basedOn w:val="743"/>
    <w:uiPriority w:val="0"/>
    <w:qFormat/>
    <w:pPr>
      <w:jc w:val="left"/>
      <w:spacing w:before="100" w:beforeAutospacing="1" w:after="100" w:afterAutospacing="1"/>
      <w:widowControl/>
    </w:pPr>
    <w:rPr>
      <w:rFonts w:ascii="宋体" w:hAnsi="宋体" w:cs="宋体"/>
      <w:sz w:val="24"/>
    </w:rPr>
  </w:style>
  <w:style w:type="paragraph" w:styleId="1070" w:customStyle="1">
    <w:name w:val="Char"/>
    <w:basedOn w:val="743"/>
    <w:uiPriority w:val="0"/>
    <w:qFormat/>
    <w:rPr>
      <w:rFonts w:ascii="Tahoma" w:hAnsi="Tahoma"/>
      <w:sz w:val="24"/>
      <w:szCs w:val="20"/>
    </w:rPr>
  </w:style>
  <w:style w:type="paragraph" w:styleId="1071" w:customStyle="1">
    <w:name w:val="xl25"/>
    <w:basedOn w:val="743"/>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2" w:customStyle="1">
    <w:name w:val="标题------4"/>
    <w:basedOn w:val="747"/>
    <w:uiPriority w:val="0"/>
    <w:qFormat/>
    <w:pPr>
      <w:ind w:left="960" w:hanging="420"/>
      <w:jc w:val="both"/>
      <w:keepLines/>
    </w:pPr>
    <w:rPr>
      <w:rFonts w:ascii="仿宋_GB2312" w:hAnsi="宋体" w:eastAsia="仿宋_GB2312" w:cs="仿宋_GB2312"/>
      <w:b/>
      <w:sz w:val="28"/>
      <w:szCs w:val="28"/>
      <w:lang w:val="zh-CN"/>
    </w:rPr>
  </w:style>
  <w:style w:type="paragraph" w:styleId="1073" w:customStyle="1">
    <w:name w:val="msonormalcxspmiddle"/>
    <w:basedOn w:val="743"/>
    <w:uiPriority w:val="0"/>
    <w:qFormat/>
    <w:pPr>
      <w:jc w:val="left"/>
      <w:spacing w:before="100" w:beforeAutospacing="1" w:after="100" w:afterAutospacing="1"/>
      <w:widowControl/>
    </w:pPr>
    <w:rPr>
      <w:rFonts w:ascii="宋体" w:hAnsi="宋体" w:cs="宋体"/>
      <w:sz w:val="24"/>
    </w:rPr>
  </w:style>
  <w:style w:type="paragraph" w:styleId="1074" w:customStyle="1">
    <w:name w:val="Char Char Char Char Char Char Char Char Char Char Char Char Char1"/>
    <w:basedOn w:val="743"/>
    <w:uiPriority w:val="0"/>
    <w:qFormat/>
    <w:rPr>
      <w:sz w:val="24"/>
    </w:rPr>
  </w:style>
  <w:style w:type="paragraph" w:styleId="1075" w:customStyle="1">
    <w:name w:val="表格"/>
    <w:basedOn w:val="743"/>
    <w:uiPriority w:val="0"/>
    <w:qFormat/>
    <w:rPr>
      <w:rFonts w:ascii="Arial" w:hAnsi="Arial"/>
      <w:sz w:val="24"/>
    </w:rPr>
  </w:style>
  <w:style w:type="paragraph" w:styleId="1076" w:customStyle="1">
    <w:name w:val="正文样式1"/>
    <w:basedOn w:val="743"/>
    <w:uiPriority w:val="0"/>
    <w:qFormat/>
    <w:pPr>
      <w:ind w:firstLine="480"/>
      <w:spacing w:before="120" w:after="120" w:line="360" w:lineRule="auto"/>
    </w:pPr>
    <w:rPr>
      <w:sz w:val="24"/>
      <w:szCs w:val="20"/>
    </w:rPr>
  </w:style>
  <w:style w:type="paragraph" w:styleId="1077" w:customStyle="1">
    <w:name w:val="Char Char1 Char Char Char Char Char Char"/>
    <w:basedOn w:val="743"/>
    <w:uiPriority w:val="0"/>
    <w:qFormat/>
    <w:pPr>
      <w:jc w:val="left"/>
      <w:spacing w:after="160" w:line="240" w:lineRule="exact"/>
      <w:widowControl/>
    </w:pPr>
    <w:rPr>
      <w:rFonts w:ascii="Verdana" w:hAnsi="Verdana" w:eastAsia="仿宋_GB2312"/>
      <w:sz w:val="24"/>
      <w:szCs w:val="20"/>
      <w:lang w:eastAsia="en-US"/>
    </w:rPr>
  </w:style>
  <w:style w:type="paragraph" w:styleId="1078" w:customStyle="1">
    <w:name w:val="Char Char Char Char Char Char Char Char Char Char"/>
    <w:basedOn w:val="743"/>
    <w:uiPriority w:val="0"/>
    <w:qFormat/>
    <w:rPr>
      <w:rFonts w:ascii="Tahoma" w:hAnsi="Tahoma"/>
      <w:sz w:val="24"/>
      <w:szCs w:val="20"/>
    </w:rPr>
  </w:style>
  <w:style w:type="paragraph" w:styleId="1079" w:customStyle="1">
    <w:name w:val="Char1"/>
    <w:basedOn w:val="743"/>
    <w:uiPriority w:val="0"/>
    <w:qFormat/>
    <w:pPr>
      <w:tabs>
        <w:tab w:val="left" w:pos="360" w:leader="none"/>
      </w:tabs>
    </w:pPr>
    <w:rPr>
      <w:sz w:val="24"/>
    </w:rPr>
  </w:style>
  <w:style w:type="paragraph" w:styleId="1080" w:customStyle="1">
    <w:name w:val="标题1"/>
    <w:basedOn w:val="743"/>
    <w:next w:val="7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Header2"/>
    <w:basedOn w:val="743"/>
    <w:uiPriority w:val="0"/>
    <w:qFormat/>
    <w:pPr>
      <w:numPr>
        <w:ilvl w:val="0"/>
        <w:numId w:val="1"/>
      </w:numPr>
    </w:pPr>
  </w:style>
  <w:style w:type="paragraph" w:styleId="1082" w:customStyle="1">
    <w:name w:val="Char Char 字元 字元 字元 Char Char Char Char"/>
    <w:basedOn w:val="743"/>
    <w:uiPriority w:val="0"/>
    <w:qFormat/>
    <w:pPr>
      <w:spacing w:line="360" w:lineRule="auto"/>
    </w:pPr>
    <w:rPr>
      <w:sz w:val="24"/>
      <w:szCs w:val="20"/>
    </w:rPr>
  </w:style>
  <w:style w:type="paragraph" w:styleId="1083" w:customStyle="1">
    <w:name w:val="2cxspmiddle"/>
    <w:basedOn w:val="743"/>
    <w:uiPriority w:val="0"/>
    <w:qFormat/>
    <w:pPr>
      <w:jc w:val="left"/>
      <w:spacing w:before="100" w:beforeAutospacing="1" w:after="100" w:afterAutospacing="1"/>
      <w:widowControl/>
    </w:pPr>
    <w:rPr>
      <w:rFonts w:ascii="宋体" w:hAnsi="宋体" w:cs="宋体"/>
      <w:sz w:val="24"/>
    </w:rPr>
  </w:style>
  <w:style w:type="paragraph" w:styleId="1084"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85" w:customStyle="1">
    <w:name w:val="正文_1_0"/>
    <w:uiPriority w:val="0"/>
    <w:qFormat/>
    <w:pPr>
      <w:jc w:val="both"/>
      <w:widowControl w:val="off"/>
    </w:pPr>
    <w:rPr>
      <w:rFonts w:hint="default" w:ascii="Times New Roman" w:hAnsi="Times New Roman" w:eastAsia="宋体" w:cs="Times New Roman"/>
      <w:sz w:val="21"/>
      <w:szCs w:val="24"/>
    </w:rPr>
  </w:style>
  <w:style w:type="table" w:styleId="1086" w:customStyle="1">
    <w:name w:val="网格型1"/>
    <w:basedOn w:val="754"/>
    <w:uiPriority w:val="0"/>
    <w:qFormat/>
    <w:rPr>
      <w:rFonts w:ascii="等线" w:hAnsi="等线" w:eastAsia="等线"/>
      <w:sz w:val="21"/>
      <w:szCs w:val="22"/>
    </w:rPr>
    <w:tblPr/>
  </w:style>
  <w:style w:type="paragraph" w:styleId="1087" w:customStyle="1">
    <w:name w:val="正文_3"/>
    <w:uiPriority w:val="0"/>
    <w:qFormat/>
    <w:pPr>
      <w:jc w:val="both"/>
      <w:widowControl w:val="off"/>
    </w:pPr>
    <w:rPr>
      <w:rFonts w:hint="default" w:ascii="Times New Roman" w:hAnsi="Times New Roman" w:eastAsia="宋体" w:cs="Times New Roman"/>
      <w:sz w:val="21"/>
      <w:szCs w:val="24"/>
    </w:rPr>
  </w:style>
  <w:style w:type="paragraph" w:styleId="1088" w:customStyle="1">
    <w:name w:val="修订1"/>
    <w:uiPriority w:val="99"/>
    <w:unhideWhenUsed/>
    <w:qFormat/>
    <w:rPr>
      <w:rFonts w:hint="default" w:ascii="Times New Roman" w:hAnsi="Times New Roman" w:eastAsia="宋体" w:cs="Times New Roman"/>
      <w:sz w:val="21"/>
      <w:szCs w:val="24"/>
    </w:rPr>
  </w:style>
  <w:style w:type="paragraph" w:styleId="1089" w:customStyle="1">
    <w:name w:val="列出段落1"/>
    <w:basedOn w:val="743"/>
    <w:link w:val="1118"/>
    <w:uiPriority w:val="0"/>
    <w:qFormat/>
    <w:pPr>
      <w:ind w:firstLine="200"/>
    </w:pPr>
    <w:rPr>
      <w:rFonts w:ascii="Wingdings" w:hAnsi="Wingdings" w:eastAsia="幼圆" w:cs="Miss Sweetie"/>
      <w:szCs w:val="22"/>
    </w:rPr>
  </w:style>
  <w:style w:type="paragraph" w:styleId="1090" w:customStyle="1">
    <w:name w:val="Char1 Char Char Char"/>
    <w:basedOn w:val="743"/>
    <w:uiPriority w:val="0"/>
    <w:qFormat/>
    <w:pPr>
      <w:jc w:val="left"/>
      <w:spacing w:after="160" w:line="240" w:lineRule="exact"/>
      <w:widowControl/>
    </w:pPr>
    <w:rPr>
      <w:szCs w:val="20"/>
    </w:rPr>
  </w:style>
  <w:style w:type="paragraph" w:styleId="1091" w:customStyle="1">
    <w:name w:val="正文_2"/>
    <w:uiPriority w:val="0"/>
    <w:qFormat/>
    <w:pPr>
      <w:jc w:val="both"/>
      <w:widowControl w:val="off"/>
    </w:pPr>
    <w:rPr>
      <w:rFonts w:hint="default" w:ascii="等线" w:hAnsi="等线" w:eastAsia="等线" w:cs="等线"/>
      <w:sz w:val="21"/>
    </w:rPr>
  </w:style>
  <w:style w:type="paragraph" w:styleId="1092" w:customStyle="1">
    <w:name w:val="列表段落4"/>
    <w:basedOn w:val="743"/>
    <w:uiPriority w:val="34"/>
    <w:qFormat/>
    <w:pPr>
      <w:ind w:firstLine="420"/>
    </w:pPr>
    <w:rPr>
      <w:szCs w:val="22"/>
    </w:rPr>
  </w:style>
  <w:style w:type="character" w:styleId="1093" w:customStyle="1">
    <w:name w:val="font51"/>
    <w:basedOn w:val="753"/>
    <w:uiPriority w:val="99"/>
    <w:qFormat/>
    <w:rPr>
      <w:rFonts w:hint="eastAsia" w:ascii="宋体" w:hAnsi="宋体" w:eastAsia="宋体" w:cs="宋体"/>
      <w:color w:val="000000"/>
      <w:sz w:val="24"/>
      <w:szCs w:val="24"/>
      <w:u w:val="none"/>
    </w:rPr>
  </w:style>
  <w:style w:type="character" w:styleId="1094" w:customStyle="1">
    <w:name w:val="font71"/>
    <w:basedOn w:val="753"/>
    <w:uiPriority w:val="0"/>
    <w:qFormat/>
    <w:rPr>
      <w:rFonts w:hint="eastAsia" w:ascii="宋体" w:hAnsi="宋体" w:eastAsia="宋体" w:cs="宋体"/>
      <w:color w:val="000000"/>
      <w:sz w:val="24"/>
      <w:szCs w:val="24"/>
      <w:u w:val="none"/>
    </w:rPr>
  </w:style>
  <w:style w:type="character" w:styleId="1095" w:customStyle="1">
    <w:name w:val="font61"/>
    <w:basedOn w:val="753"/>
    <w:uiPriority w:val="0"/>
    <w:qFormat/>
    <w:rPr>
      <w:rFonts w:hint="eastAsia" w:ascii="宋体" w:hAnsi="宋体" w:eastAsia="宋体" w:cs="宋体"/>
      <w:color w:val="000000"/>
      <w:sz w:val="24"/>
      <w:szCs w:val="24"/>
      <w:u w:val="none"/>
    </w:rPr>
  </w:style>
  <w:style w:type="character" w:styleId="1096" w:customStyle="1">
    <w:name w:val="font81"/>
    <w:basedOn w:val="753"/>
    <w:uiPriority w:val="0"/>
    <w:qFormat/>
    <w:rPr>
      <w:rFonts w:hint="eastAsia" w:ascii="宋体" w:hAnsi="宋体" w:eastAsia="宋体" w:cs="宋体"/>
      <w:color w:val="000000"/>
      <w:sz w:val="24"/>
      <w:szCs w:val="24"/>
      <w:u w:val="none"/>
    </w:rPr>
  </w:style>
  <w:style w:type="character" w:styleId="1097" w:customStyle="1">
    <w:name w:val="批注文字 字符"/>
    <w:basedOn w:val="753"/>
    <w:link w:val="766"/>
    <w:uiPriority w:val="0"/>
    <w:qFormat/>
    <w:rPr>
      <w:rFonts w:ascii="Calibri" w:hAnsi="Calibri"/>
      <w:sz w:val="21"/>
      <w:szCs w:val="22"/>
    </w:rPr>
  </w:style>
  <w:style w:type="character" w:styleId="1098" w:customStyle="1">
    <w:name w:val="签名 字符"/>
    <w:basedOn w:val="753"/>
    <w:link w:val="784"/>
    <w:uiPriority w:val="0"/>
    <w:qFormat/>
    <w:rPr>
      <w:rFonts w:ascii="Calibri" w:hAnsi="Calibri" w:eastAsia="仿宋_GB2312"/>
      <w:sz w:val="24"/>
    </w:rPr>
  </w:style>
  <w:style w:type="character" w:styleId="1099" w:customStyle="1">
    <w:name w:val="批注主题 字符"/>
    <w:basedOn w:val="1097"/>
    <w:link w:val="804"/>
    <w:uiPriority w:val="99"/>
    <w:qFormat/>
    <w:rPr>
      <w:rFonts w:ascii="Calibri" w:hAnsi="Calibri"/>
      <w:b/>
      <w:bCs/>
      <w:sz w:val="21"/>
      <w:szCs w:val="21"/>
    </w:rPr>
  </w:style>
  <w:style w:type="paragraph" w:styleId="1100" w:customStyle="1">
    <w:name w:val="目录 711"/>
    <w:basedOn w:val="743"/>
    <w:next w:val="743"/>
    <w:uiPriority w:val="0"/>
    <w:semiHidden/>
    <w:qFormat/>
    <w:pPr>
      <w:ind w:left="1260"/>
      <w:jc w:val="left"/>
    </w:pPr>
    <w:rPr>
      <w:szCs w:val="21"/>
    </w:rPr>
  </w:style>
  <w:style w:type="paragraph" w:styleId="1101" w:customStyle="1">
    <w:name w:val="目录 511"/>
    <w:basedOn w:val="743"/>
    <w:next w:val="743"/>
    <w:uiPriority w:val="0"/>
    <w:semiHidden/>
    <w:qFormat/>
    <w:pPr>
      <w:ind w:left="840"/>
      <w:jc w:val="left"/>
    </w:pPr>
    <w:rPr>
      <w:szCs w:val="21"/>
    </w:rPr>
  </w:style>
  <w:style w:type="paragraph" w:styleId="1102" w:customStyle="1">
    <w:name w:val="目录 311"/>
    <w:basedOn w:val="743"/>
    <w:next w:val="743"/>
    <w:uiPriority w:val="0"/>
    <w:semiHidden/>
    <w:qFormat/>
    <w:pPr>
      <w:ind w:left="420"/>
      <w:jc w:val="left"/>
    </w:pPr>
    <w:rPr>
      <w:i/>
      <w:iCs/>
    </w:rPr>
  </w:style>
  <w:style w:type="paragraph" w:styleId="1103" w:customStyle="1">
    <w:name w:val="目录 811"/>
    <w:basedOn w:val="743"/>
    <w:next w:val="743"/>
    <w:uiPriority w:val="0"/>
    <w:semiHidden/>
    <w:qFormat/>
    <w:pPr>
      <w:ind w:left="1470"/>
      <w:jc w:val="left"/>
    </w:pPr>
    <w:rPr>
      <w:szCs w:val="21"/>
    </w:rPr>
  </w:style>
  <w:style w:type="paragraph" w:styleId="1104" w:customStyle="1">
    <w:name w:val="目录 111"/>
    <w:basedOn w:val="743"/>
    <w:next w:val="743"/>
    <w:uiPriority w:val="0"/>
    <w:semiHidden/>
    <w:qFormat/>
    <w:pPr>
      <w:jc w:val="left"/>
      <w:spacing w:before="120" w:after="120" w:line="400" w:lineRule="exact"/>
      <w:tabs>
        <w:tab w:val="right" w:pos="8720" w:leader="dot"/>
      </w:tabs>
    </w:pPr>
    <w:rPr>
      <w:rFonts w:ascii="宋体" w:hAnsi="宋体"/>
      <w:caps/>
      <w:sz w:val="24"/>
    </w:rPr>
  </w:style>
  <w:style w:type="paragraph" w:styleId="1105" w:customStyle="1">
    <w:name w:val="目录 411"/>
    <w:basedOn w:val="743"/>
    <w:next w:val="743"/>
    <w:uiPriority w:val="0"/>
    <w:semiHidden/>
    <w:qFormat/>
    <w:pPr>
      <w:ind w:left="630"/>
      <w:jc w:val="left"/>
    </w:pPr>
    <w:rPr>
      <w:szCs w:val="21"/>
    </w:rPr>
  </w:style>
  <w:style w:type="paragraph" w:styleId="1106" w:customStyle="1">
    <w:name w:val="目录 611"/>
    <w:basedOn w:val="743"/>
    <w:next w:val="743"/>
    <w:uiPriority w:val="0"/>
    <w:semiHidden/>
    <w:qFormat/>
    <w:pPr>
      <w:ind w:left="1050"/>
      <w:jc w:val="left"/>
    </w:pPr>
    <w:rPr>
      <w:szCs w:val="21"/>
    </w:rPr>
  </w:style>
  <w:style w:type="paragraph" w:styleId="1107" w:customStyle="1">
    <w:name w:val="目录 211"/>
    <w:basedOn w:val="743"/>
    <w:next w:val="743"/>
    <w:uiPriority w:val="0"/>
    <w:semiHidden/>
    <w:qFormat/>
    <w:pPr>
      <w:ind w:left="210"/>
      <w:jc w:val="left"/>
    </w:pPr>
    <w:rPr>
      <w:smallCaps/>
    </w:rPr>
  </w:style>
  <w:style w:type="paragraph" w:styleId="1108" w:customStyle="1">
    <w:name w:val="目录 911"/>
    <w:basedOn w:val="743"/>
    <w:next w:val="743"/>
    <w:uiPriority w:val="0"/>
    <w:semiHidden/>
    <w:qFormat/>
    <w:pPr>
      <w:ind w:left="1680"/>
      <w:jc w:val="left"/>
    </w:pPr>
    <w:rPr>
      <w:szCs w:val="21"/>
    </w:rPr>
  </w:style>
  <w:style w:type="paragraph" w:styleId="1109" w:customStyle="1">
    <w:name w:val="正文首行缩进11"/>
    <w:basedOn w:val="769"/>
    <w:link w:val="1110"/>
    <w:uiPriority w:val="0"/>
    <w:qFormat/>
    <w:pPr>
      <w:ind w:firstLine="200"/>
    </w:pPr>
    <w:rPr>
      <w:sz w:val="30"/>
      <w:szCs w:val="30"/>
    </w:rPr>
  </w:style>
  <w:style w:type="character" w:styleId="1110" w:customStyle="1">
    <w:name w:val="正文首行缩进 Char"/>
    <w:link w:val="1109"/>
    <w:uiPriority w:val="0"/>
    <w:qFormat/>
    <w:rPr>
      <w:rFonts w:ascii="仿宋_GB2312" w:eastAsia="仿宋_GB2312"/>
      <w:sz w:val="30"/>
      <w:szCs w:val="30"/>
    </w:rPr>
  </w:style>
  <w:style w:type="paragraph" w:styleId="1111" w:customStyle="1">
    <w:name w:val="正文首行缩进 21112"/>
    <w:basedOn w:val="756"/>
    <w:link w:val="1112"/>
    <w:uiPriority w:val="0"/>
    <w:qFormat/>
    <w:pPr>
      <w:ind w:left="0" w:firstLine="420"/>
      <w:spacing w:line="360" w:lineRule="auto"/>
    </w:pPr>
    <w:rPr>
      <w:rFonts w:ascii="宋体" w:hAnsi="宋体" w:eastAsia="宋体"/>
      <w:sz w:val="20"/>
    </w:rPr>
  </w:style>
  <w:style w:type="character" w:styleId="1112" w:customStyle="1">
    <w:name w:val="正文首行缩进 2 Char"/>
    <w:link w:val="1111"/>
    <w:uiPriority w:val="0"/>
    <w:qFormat/>
    <w:rPr>
      <w:rFonts w:ascii="宋体" w:hAnsi="宋体"/>
    </w:rPr>
  </w:style>
  <w:style w:type="character" w:styleId="1113" w:customStyle="1">
    <w:name w:val="已访问的超链接11"/>
    <w:uiPriority w:val="0"/>
    <w:qFormat/>
    <w:rPr>
      <w:color w:val="800080"/>
      <w:u w:val="single"/>
    </w:rPr>
  </w:style>
  <w:style w:type="paragraph" w:styleId="1114" w:customStyle="1">
    <w:name w:val="列出段落"/>
    <w:basedOn w:val="743"/>
    <w:uiPriority w:val="0"/>
    <w:qFormat/>
    <w:pPr>
      <w:contextualSpacing/>
      <w:ind w:left="720"/>
      <w:jc w:val="left"/>
      <w:widowControl/>
    </w:pPr>
    <w:rPr>
      <w:rFonts w:ascii="Calibri" w:hAnsi="Calibri"/>
      <w:sz w:val="24"/>
      <w:lang w:eastAsia="en-US" w:bidi="en-US"/>
    </w:rPr>
  </w:style>
  <w:style w:type="character" w:styleId="1115" w:customStyle="1">
    <w:name w:val="font5 Char"/>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rFonts w:ascii="Calibri" w:hAnsi="Calibri"/>
      <w:b/>
      <w:sz w:val="30"/>
      <w:szCs w:val="28"/>
    </w:rPr>
  </w:style>
  <w:style w:type="paragraph" w:styleId="1117" w:customStyle="1">
    <w:name w:val="二级目录"/>
    <w:next w:val="743"/>
    <w:link w:val="1116"/>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18" w:customStyle="1">
    <w:name w:val="列出段落 Char"/>
    <w:link w:val="1089"/>
    <w:uiPriority w:val="0"/>
    <w:qFormat/>
    <w:rPr>
      <w:rFonts w:ascii="Wingdings" w:hAnsi="Wingdings" w:eastAsia="幼圆" w:cs="Miss Sweetie"/>
      <w:sz w:val="21"/>
      <w:szCs w:val="22"/>
    </w:rPr>
  </w:style>
  <w:style w:type="paragraph" w:styleId="1119" w:customStyle="1">
    <w:name w:val="Body Text(ch)"/>
    <w:basedOn w:val="743"/>
    <w:next w:val="769"/>
    <w:uiPriority w:val="0"/>
    <w:qFormat/>
    <w:pPr>
      <w:spacing w:after="120"/>
    </w:pPr>
    <w:rPr>
      <w:rFonts w:ascii="宋体" w:hAnsi="Arial"/>
      <w:bCs/>
      <w:iCs/>
    </w:rPr>
  </w:style>
  <w:style w:type="paragraph" w:styleId="1120"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21"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2" w:customStyle="1">
    <w:name w:val="table_lines"/>
    <w:basedOn w:val="743"/>
    <w:uiPriority w:val="0"/>
    <w:qFormat/>
    <w:pPr>
      <w:jc w:val="left"/>
      <w:widowControl/>
    </w:pPr>
    <w:rPr>
      <w:sz w:val="20"/>
      <w:szCs w:val="20"/>
      <w:lang w:val="de-DE" w:eastAsia="de-DE"/>
    </w:rPr>
  </w:style>
  <w:style w:type="paragraph" w:styleId="112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24" w:customStyle="1">
    <w:name w:val="font7"/>
    <w:basedOn w:val="743"/>
    <w:uiPriority w:val="0"/>
    <w:qFormat/>
    <w:pPr>
      <w:jc w:val="left"/>
      <w:spacing w:before="100" w:beforeAutospacing="1" w:after="100" w:afterAutospacing="1"/>
      <w:widowControl/>
    </w:pPr>
    <w:rPr>
      <w:rFonts w:hint="eastAsia" w:ascii="宋体" w:hAnsi="宋体"/>
      <w:sz w:val="18"/>
      <w:szCs w:val="18"/>
    </w:rPr>
  </w:style>
  <w:style w:type="paragraph" w:styleId="1125" w:customStyle="1">
    <w:name w:val="4"/>
    <w:basedOn w:val="743"/>
    <w:next w:val="793"/>
    <w:uiPriority w:val="0"/>
    <w:qFormat/>
    <w:pPr>
      <w:ind w:firstLine="420"/>
      <w:spacing w:line="360" w:lineRule="auto"/>
    </w:pPr>
    <w:rPr>
      <w:color w:val="ff0000"/>
      <w:sz w:val="24"/>
    </w:rPr>
  </w:style>
  <w:style w:type="paragraph" w:styleId="1126" w:customStyle="1">
    <w:name w:val="普通 (Web)"/>
    <w:basedOn w:val="743"/>
    <w:uiPriority w:val="0"/>
    <w:qFormat/>
    <w:pPr>
      <w:jc w:val="left"/>
      <w:spacing w:before="100" w:beforeAutospacing="1" w:after="100" w:afterAutospacing="1"/>
      <w:widowControl/>
    </w:pPr>
    <w:rPr>
      <w:rFonts w:ascii="宋体" w:hAnsi="宋体"/>
      <w:sz w:val="24"/>
    </w:rPr>
  </w:style>
  <w:style w:type="paragraph" w:styleId="1127" w:customStyle="1">
    <w:name w:val="样式1"/>
    <w:basedOn w:val="743"/>
    <w:uiPriority w:val="0"/>
    <w:qFormat/>
    <w:pPr>
      <w:numPr>
        <w:ilvl w:val="0"/>
        <w:numId w:val="3"/>
      </w:numPr>
    </w:pPr>
    <w:rPr>
      <w:rFonts w:ascii="宋体" w:hAnsi="宋体"/>
      <w:szCs w:val="21"/>
    </w:rPr>
  </w:style>
  <w:style w:type="paragraph" w:styleId="1128" w:customStyle="1">
    <w:name w:val="font6"/>
    <w:basedOn w:val="743"/>
    <w:uiPriority w:val="0"/>
    <w:qFormat/>
    <w:pPr>
      <w:jc w:val="left"/>
      <w:spacing w:before="100" w:beforeAutospacing="1" w:after="100" w:afterAutospacing="1"/>
      <w:widowControl/>
    </w:pPr>
    <w:rPr>
      <w:rFonts w:hint="eastAsia" w:ascii="宋体" w:hAnsi="宋体"/>
      <w:sz w:val="28"/>
      <w:szCs w:val="28"/>
      <w:u w:val="single"/>
    </w:rPr>
  </w:style>
  <w:style w:type="paragraph" w:styleId="1129"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0" w:customStyle="1">
    <w:name w:val="标题3"/>
    <w:basedOn w:val="743"/>
    <w:next w:val="743"/>
    <w:uiPriority w:val="0"/>
    <w:qFormat/>
    <w:pPr>
      <w:ind w:firstLine="624"/>
      <w:spacing w:line="590" w:lineRule="atLeast"/>
    </w:pPr>
    <w:rPr>
      <w:rFonts w:ascii="方正黑体_GBK" w:eastAsia="方正黑体_GBK"/>
      <w:sz w:val="32"/>
      <w:szCs w:val="32"/>
    </w:rPr>
  </w:style>
  <w:style w:type="paragraph" w:styleId="1131"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2"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3" w:customStyle="1">
    <w:name w:val="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134"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35" w:customStyle="1">
    <w:name w:val="Char Char Char Char Char Char Char Char1"/>
    <w:basedOn w:val="743"/>
    <w:uiPriority w:val="0"/>
    <w:qFormat/>
    <w:pPr>
      <w:jc w:val="left"/>
      <w:spacing w:after="160" w:line="240" w:lineRule="exact"/>
      <w:widowControl/>
    </w:pPr>
    <w:rPr>
      <w:rFonts w:ascii="Verdana" w:hAnsi="Verdana"/>
      <w:sz w:val="20"/>
      <w:szCs w:val="20"/>
      <w:lang w:eastAsia="en-US"/>
    </w:rPr>
  </w:style>
  <w:style w:type="paragraph" w:styleId="1136" w:customStyle="1">
    <w:name w:val="xl30"/>
    <w:basedOn w:val="743"/>
    <w:uiPriority w:val="0"/>
    <w:qFormat/>
    <w:pPr>
      <w:jc w:val="center"/>
      <w:spacing w:before="100" w:beforeAutospacing="1" w:after="100" w:afterAutospacing="1"/>
      <w:widowControl/>
    </w:pPr>
    <w:rPr>
      <w:rFonts w:ascii="宋体" w:hAnsi="宋体"/>
      <w:b/>
      <w:bCs/>
      <w:sz w:val="36"/>
      <w:szCs w:val="36"/>
    </w:rPr>
  </w:style>
  <w:style w:type="paragraph" w:styleId="1137" w:customStyle="1">
    <w:name w:val="table_1stline"/>
    <w:basedOn w:val="743"/>
    <w:uiPriority w:val="0"/>
    <w:qFormat/>
    <w:pPr>
      <w:jc w:val="left"/>
      <w:spacing w:before="120"/>
      <w:widowControl/>
    </w:pPr>
    <w:rPr>
      <w:bCs/>
      <w:sz w:val="20"/>
      <w:szCs w:val="20"/>
      <w:lang w:val="de-DE" w:eastAsia="de-DE"/>
    </w:rPr>
  </w:style>
  <w:style w:type="paragraph" w:styleId="1138" w:customStyle="1">
    <w:name w:val="font5"/>
    <w:basedOn w:val="743"/>
    <w:uiPriority w:val="0"/>
    <w:qFormat/>
    <w:pPr>
      <w:jc w:val="left"/>
      <w:spacing w:before="100" w:beforeAutospacing="1" w:after="100" w:afterAutospacing="1"/>
      <w:widowControl/>
    </w:pPr>
    <w:rPr>
      <w:rFonts w:hint="eastAsia" w:ascii="宋体" w:hAnsi="宋体"/>
      <w:sz w:val="28"/>
      <w:szCs w:val="28"/>
    </w:rPr>
  </w:style>
  <w:style w:type="paragraph" w:styleId="1139" w:customStyle="1">
    <w:name w:val="p1"/>
    <w:basedOn w:val="743"/>
    <w:uiPriority w:val="0"/>
    <w:qFormat/>
    <w:pPr>
      <w:widowControl/>
    </w:pPr>
    <w:rPr>
      <w:rFonts w:ascii="Helvetica Neue" w:hAnsi="Helvetica Neue"/>
      <w:color w:val="454545"/>
      <w:sz w:val="18"/>
      <w:szCs w:val="18"/>
    </w:rPr>
  </w:style>
  <w:style w:type="paragraph" w:styleId="1140" w:customStyle="1">
    <w:name w:val="修订2"/>
    <w:uiPriority w:val="99"/>
    <w:unhideWhenUsed/>
    <w:qFormat/>
    <w:rPr>
      <w:rFonts w:hint="default" w:ascii="Calibri" w:hAnsi="Calibri" w:eastAsia="宋体" w:cs="Times New Roman"/>
      <w:sz w:val="21"/>
      <w:szCs w:val="22"/>
    </w:rPr>
  </w:style>
  <w:style w:type="paragraph" w:styleId="1141" w:customStyle="1">
    <w:name w:val="Table Paragraph"/>
    <w:basedOn w:val="743"/>
    <w:uiPriority w:val="1"/>
    <w:qFormat/>
    <w:pPr>
      <w:jc w:val="left"/>
    </w:pPr>
    <w:rPr>
      <w:rFonts w:ascii="宋体" w:hAnsi="宋体" w:cs="宋体"/>
      <w:sz w:val="22"/>
      <w:szCs w:val="22"/>
      <w:lang w:eastAsia="en-US"/>
    </w:rPr>
  </w:style>
  <w:style w:type="paragraph" w:styleId="1142" w:customStyle="1">
    <w:name w:val="段"/>
    <w:next w:val="743"/>
    <w:uiPriority w:val="0"/>
    <w:qFormat/>
    <w:pPr>
      <w:ind w:firstLine="200"/>
      <w:jc w:val="both"/>
    </w:pPr>
    <w:rPr>
      <w:rFonts w:hint="default" w:ascii="宋体" w:hAnsi="Times New Roman" w:eastAsia="宋体" w:cs="Times New Roman"/>
      <w:sz w:val="21"/>
    </w:rPr>
  </w:style>
  <w:style w:type="paragraph" w:styleId="1143" w:customStyle="1">
    <w:name w:val="BodyText1I21"/>
    <w:basedOn w:val="1144"/>
    <w:uiPriority w:val="0"/>
    <w:qFormat/>
    <w:pPr>
      <w:ind w:firstLine="420"/>
    </w:pPr>
  </w:style>
  <w:style w:type="paragraph" w:styleId="1144" w:customStyle="1">
    <w:name w:val="BodyTextIndent1"/>
    <w:basedOn w:val="743"/>
    <w:next w:val="1145"/>
    <w:uiPriority w:val="0"/>
    <w:qFormat/>
    <w:pPr>
      <w:ind w:left="570"/>
      <w:spacing w:line="520" w:lineRule="exact"/>
    </w:pPr>
    <w:rPr>
      <w:rFonts w:ascii="楷体_GB2312" w:hAnsi="Calibri"/>
      <w:szCs w:val="22"/>
    </w:rPr>
  </w:style>
  <w:style w:type="paragraph" w:styleId="1145" w:customStyle="1">
    <w:name w:val="EnvelopeReturn1"/>
    <w:basedOn w:val="743"/>
    <w:uiPriority w:val="0"/>
    <w:qFormat/>
    <w:rPr>
      <w:rFonts w:ascii="Arial" w:hAnsi="Arial"/>
      <w:szCs w:val="22"/>
    </w:rPr>
  </w:style>
  <w:style w:type="paragraph" w:styleId="1146" w:customStyle="1">
    <w:name w:val="题注1"/>
    <w:basedOn w:val="743"/>
    <w:next w:val="743"/>
    <w:uiPriority w:val="35"/>
    <w:semiHidden/>
    <w:unhideWhenUsed/>
    <w:qFormat/>
    <w:pPr>
      <w:spacing w:line="276" w:lineRule="auto"/>
    </w:pPr>
    <w:rPr>
      <w:rFonts w:ascii="Calibri" w:hAnsi="Calibri"/>
      <w:b/>
      <w:bCs/>
      <w:color w:val="4f81bd"/>
      <w:sz w:val="18"/>
      <w:szCs w:val="18"/>
    </w:rPr>
  </w:style>
  <w:style w:type="paragraph" w:styleId="1147" w:customStyle="1">
    <w:name w:val="正文首行缩进 21"/>
    <w:basedOn w:val="756"/>
    <w:uiPriority w:val="0"/>
    <w:unhideWhenUsed/>
    <w:qFormat/>
    <w:pPr>
      <w:ind w:left="420" w:firstLine="420"/>
      <w:spacing w:after="120"/>
    </w:pPr>
    <w:rPr>
      <w:rFonts w:ascii="Times New Roman" w:eastAsia="宋体"/>
      <w:sz w:val="21"/>
      <w:szCs w:val="22"/>
    </w:rPr>
  </w:style>
  <w:style w:type="character" w:styleId="1148" w:customStyle="1">
    <w:name w:val="标题 1 字符1"/>
    <w:uiPriority w:val="0"/>
    <w:qFormat/>
    <w:rPr>
      <w:rFonts w:ascii="Calibri" w:hAnsi="Calibri" w:eastAsia="楷体_GB2312"/>
      <w:b/>
      <w:sz w:val="44"/>
      <w:lang w:eastAsia="en-US"/>
    </w:rPr>
  </w:style>
  <w:style w:type="character" w:styleId="1149" w:customStyle="1">
    <w:name w:val="标题 2 字符1"/>
    <w:uiPriority w:val="0"/>
    <w:qFormat/>
    <w:rPr>
      <w:rFonts w:ascii="Cambria" w:hAnsi="Cambria"/>
      <w:b/>
      <w:bCs/>
      <w:sz w:val="32"/>
      <w:szCs w:val="32"/>
      <w:lang w:eastAsia="en-US"/>
    </w:rPr>
  </w:style>
  <w:style w:type="character" w:styleId="1150" w:customStyle="1">
    <w:name w:val="标题 4 字符1"/>
    <w:uiPriority w:val="0"/>
    <w:qFormat/>
    <w:rPr>
      <w:rFonts w:ascii="Arial" w:hAnsi="Arial" w:eastAsia="黑体"/>
      <w:b/>
      <w:bCs/>
      <w:sz w:val="28"/>
      <w:szCs w:val="28"/>
      <w:lang w:eastAsia="en-US"/>
    </w:rPr>
  </w:style>
  <w:style w:type="character" w:styleId="1151" w:customStyle="1">
    <w:name w:val="标题 3 字符1"/>
    <w:uiPriority w:val="99"/>
    <w:qFormat/>
    <w:rPr>
      <w:rFonts w:ascii="宋体" w:hAnsi="宋体"/>
      <w:b/>
      <w:bCs/>
      <w:sz w:val="27"/>
      <w:szCs w:val="27"/>
      <w:lang w:eastAsia="en-US"/>
    </w:rPr>
  </w:style>
  <w:style w:type="character" w:styleId="1152" w:customStyle="1">
    <w:name w:val="标题 5 字符1"/>
    <w:uiPriority w:val="0"/>
    <w:qFormat/>
    <w:rPr>
      <w:rFonts w:ascii="宋体" w:hAnsi="Calibri"/>
      <w:b/>
      <w:spacing w:val="-2"/>
      <w:position w:val="-6"/>
      <w:sz w:val="28"/>
      <w:lang w:eastAsia="en-US"/>
    </w:rPr>
  </w:style>
  <w:style w:type="character" w:styleId="1153" w:customStyle="1">
    <w:name w:val="标题 6 字符1"/>
    <w:uiPriority w:val="0"/>
    <w:qFormat/>
    <w:rPr>
      <w:rFonts w:ascii="Arial" w:hAnsi="Arial" w:eastAsia="黑体"/>
      <w:b/>
      <w:spacing w:val="-2"/>
      <w:position w:val="-6"/>
      <w:sz w:val="24"/>
      <w:lang w:eastAsia="en-US"/>
    </w:rPr>
  </w:style>
  <w:style w:type="character" w:styleId="1154" w:customStyle="1">
    <w:name w:val="标题 7 字符1"/>
    <w:uiPriority w:val="0"/>
    <w:qFormat/>
    <w:rPr>
      <w:rFonts w:ascii="宋体" w:hAnsi="Calibri"/>
      <w:b/>
      <w:spacing w:val="-2"/>
      <w:position w:val="-6"/>
      <w:sz w:val="24"/>
      <w:lang w:eastAsia="en-US"/>
    </w:rPr>
  </w:style>
  <w:style w:type="character" w:styleId="1155" w:customStyle="1">
    <w:name w:val="标题 8 字符1"/>
    <w:uiPriority w:val="0"/>
    <w:qFormat/>
    <w:rPr>
      <w:rFonts w:ascii="Arial" w:hAnsi="Arial" w:eastAsia="黑体"/>
      <w:spacing w:val="-2"/>
      <w:position w:val="-6"/>
      <w:sz w:val="24"/>
      <w:lang w:eastAsia="en-US"/>
    </w:rPr>
  </w:style>
  <w:style w:type="character" w:styleId="1156" w:customStyle="1">
    <w:name w:val="标题 9 字符1"/>
    <w:uiPriority w:val="0"/>
    <w:qFormat/>
    <w:rPr>
      <w:rFonts w:ascii="Arial" w:hAnsi="Arial" w:eastAsia="黑体"/>
      <w:spacing w:val="-2"/>
      <w:position w:val="-6"/>
      <w:sz w:val="28"/>
      <w:lang w:eastAsia="en-US"/>
    </w:rPr>
  </w:style>
  <w:style w:type="paragraph" w:styleId="1157" w:customStyle="1">
    <w:name w:val="列表段落1"/>
    <w:basedOn w:val="743"/>
    <w:uiPriority w:val="34"/>
    <w:qFormat/>
    <w:pPr>
      <w:contextualSpacing/>
      <w:ind w:left="720"/>
    </w:pPr>
    <w:rPr>
      <w:rFonts w:ascii="Calibri" w:hAnsi="Calibri"/>
      <w:szCs w:val="22"/>
    </w:rPr>
  </w:style>
  <w:style w:type="table" w:styleId="1158" w:customStyle="1">
    <w:name w:val="Table Grid Light1"/>
    <w:uiPriority w:val="59"/>
    <w:qFormat/>
    <w:tblPr>
      <w:tblCellMar>
        <w:left w:w="0" w:type="dxa"/>
        <w:top w:w="0" w:type="dxa"/>
        <w:right w:w="0" w:type="dxa"/>
        <w:bottom w:w="0" w:type="dxa"/>
      </w:tblCellMar>
    </w:tblPr>
  </w:style>
  <w:style w:type="table" w:styleId="1159" w:customStyle="1">
    <w:name w:val="无格式表格 111"/>
    <w:uiPriority w:val="59"/>
    <w:qFormat/>
    <w:tblPr>
      <w:tblCellMar>
        <w:left w:w="0" w:type="dxa"/>
        <w:top w:w="0" w:type="dxa"/>
        <w:right w:w="0" w:type="dxa"/>
        <w:bottom w:w="0" w:type="dxa"/>
      </w:tblCellMar>
    </w:tblPr>
  </w:style>
  <w:style w:type="table" w:styleId="1160" w:customStyle="1">
    <w:name w:val="无格式表格 211"/>
    <w:uiPriority w:val="59"/>
    <w:qFormat/>
    <w:tblPr>
      <w:tblCellMar>
        <w:left w:w="0" w:type="dxa"/>
        <w:top w:w="0" w:type="dxa"/>
        <w:right w:w="0" w:type="dxa"/>
        <w:bottom w:w="0" w:type="dxa"/>
      </w:tblCellMar>
    </w:tblPr>
  </w:style>
  <w:style w:type="table" w:styleId="1161" w:customStyle="1">
    <w:name w:val="无格式表格 311"/>
    <w:uiPriority w:val="99"/>
    <w:qFormat/>
    <w:tblPr>
      <w:tblCellMar>
        <w:left w:w="0" w:type="dxa"/>
        <w:top w:w="0" w:type="dxa"/>
        <w:right w:w="0" w:type="dxa"/>
        <w:bottom w:w="0" w:type="dxa"/>
      </w:tblCellMar>
    </w:tblPr>
  </w:style>
  <w:style w:type="table" w:styleId="1162" w:customStyle="1">
    <w:name w:val="无格式表格 411"/>
    <w:uiPriority w:val="99"/>
    <w:qFormat/>
    <w:tblPr>
      <w:tblCellMar>
        <w:left w:w="0" w:type="dxa"/>
        <w:top w:w="0" w:type="dxa"/>
        <w:right w:w="0" w:type="dxa"/>
        <w:bottom w:w="0" w:type="dxa"/>
      </w:tblCellMar>
    </w:tblPr>
  </w:style>
  <w:style w:type="table" w:styleId="1163" w:customStyle="1">
    <w:name w:val="无格式表格 511"/>
    <w:uiPriority w:val="99"/>
    <w:qFormat/>
    <w:tblPr>
      <w:tblCellMar>
        <w:left w:w="0" w:type="dxa"/>
        <w:top w:w="0" w:type="dxa"/>
        <w:right w:w="0" w:type="dxa"/>
        <w:bottom w:w="0" w:type="dxa"/>
      </w:tblCellMar>
    </w:tblPr>
  </w:style>
  <w:style w:type="table" w:styleId="1164" w:customStyle="1">
    <w:name w:val="网格表 1 浅色11"/>
    <w:uiPriority w:val="99"/>
    <w:qFormat/>
    <w:tblPr>
      <w:tblCellMar>
        <w:left w:w="0" w:type="dxa"/>
        <w:top w:w="0" w:type="dxa"/>
        <w:right w:w="0" w:type="dxa"/>
        <w:bottom w:w="0" w:type="dxa"/>
      </w:tblCellMar>
    </w:tblPr>
  </w:style>
  <w:style w:type="table" w:styleId="1165" w:customStyle="1">
    <w:name w:val="Grid Table 1 Light - Accent 11"/>
    <w:uiPriority w:val="99"/>
    <w:qFormat/>
    <w:tblPr>
      <w:tblCellMar>
        <w:left w:w="0" w:type="dxa"/>
        <w:top w:w="0" w:type="dxa"/>
        <w:right w:w="0" w:type="dxa"/>
        <w:bottom w:w="0" w:type="dxa"/>
      </w:tblCellMar>
    </w:tblPr>
  </w:style>
  <w:style w:type="table" w:styleId="1166" w:customStyle="1">
    <w:name w:val="Grid Table 1 Light - Accent 21"/>
    <w:uiPriority w:val="99"/>
    <w:qFormat/>
    <w:tblPr>
      <w:tblCellMar>
        <w:left w:w="0" w:type="dxa"/>
        <w:top w:w="0" w:type="dxa"/>
        <w:right w:w="0" w:type="dxa"/>
        <w:bottom w:w="0" w:type="dxa"/>
      </w:tblCellMar>
    </w:tblPr>
  </w:style>
  <w:style w:type="table" w:styleId="1167" w:customStyle="1">
    <w:name w:val="Grid Table 1 Light - Accent 31"/>
    <w:uiPriority w:val="99"/>
    <w:qFormat/>
    <w:tblPr>
      <w:tblCellMar>
        <w:left w:w="0" w:type="dxa"/>
        <w:top w:w="0" w:type="dxa"/>
        <w:right w:w="0" w:type="dxa"/>
        <w:bottom w:w="0" w:type="dxa"/>
      </w:tblCellMar>
    </w:tblPr>
  </w:style>
  <w:style w:type="table" w:styleId="1168" w:customStyle="1">
    <w:name w:val="Grid Table 1 Light - Accent 41"/>
    <w:uiPriority w:val="99"/>
    <w:qFormat/>
    <w:tblPr>
      <w:tblCellMar>
        <w:left w:w="0" w:type="dxa"/>
        <w:top w:w="0" w:type="dxa"/>
        <w:right w:w="0" w:type="dxa"/>
        <w:bottom w:w="0" w:type="dxa"/>
      </w:tblCellMar>
    </w:tblPr>
  </w:style>
  <w:style w:type="table" w:styleId="1169" w:customStyle="1">
    <w:name w:val="Grid Table 1 Light - Accent 51"/>
    <w:uiPriority w:val="99"/>
    <w:qFormat/>
    <w:tblPr>
      <w:tblCellMar>
        <w:left w:w="0" w:type="dxa"/>
        <w:top w:w="0" w:type="dxa"/>
        <w:right w:w="0" w:type="dxa"/>
        <w:bottom w:w="0" w:type="dxa"/>
      </w:tblCellMar>
    </w:tblPr>
  </w:style>
  <w:style w:type="table" w:styleId="1170" w:customStyle="1">
    <w:name w:val="Grid Table 1 Light - Accent 61"/>
    <w:uiPriority w:val="99"/>
    <w:qFormat/>
    <w:tblPr>
      <w:tblCellMar>
        <w:left w:w="0" w:type="dxa"/>
        <w:top w:w="0" w:type="dxa"/>
        <w:right w:w="0" w:type="dxa"/>
        <w:bottom w:w="0" w:type="dxa"/>
      </w:tblCellMar>
    </w:tblPr>
  </w:style>
  <w:style w:type="table" w:styleId="1171" w:customStyle="1">
    <w:name w:val="网格表 211"/>
    <w:uiPriority w:val="99"/>
    <w:qFormat/>
    <w:tblPr>
      <w:tblCellMar>
        <w:left w:w="0" w:type="dxa"/>
        <w:top w:w="0" w:type="dxa"/>
        <w:right w:w="0" w:type="dxa"/>
        <w:bottom w:w="0" w:type="dxa"/>
      </w:tblCellMar>
    </w:tblPr>
  </w:style>
  <w:style w:type="table" w:styleId="1172" w:customStyle="1">
    <w:name w:val="Grid Table 2 - Accent 11"/>
    <w:uiPriority w:val="99"/>
    <w:qFormat/>
    <w:tblPr>
      <w:tblCellMar>
        <w:left w:w="0" w:type="dxa"/>
        <w:top w:w="0" w:type="dxa"/>
        <w:right w:w="0" w:type="dxa"/>
        <w:bottom w:w="0" w:type="dxa"/>
      </w:tblCellMar>
    </w:tblPr>
  </w:style>
  <w:style w:type="table" w:styleId="1173" w:customStyle="1">
    <w:name w:val="Grid Table 2 - Accent 21"/>
    <w:uiPriority w:val="99"/>
    <w:qFormat/>
    <w:tblPr>
      <w:tblCellMar>
        <w:left w:w="0" w:type="dxa"/>
        <w:top w:w="0" w:type="dxa"/>
        <w:right w:w="0" w:type="dxa"/>
        <w:bottom w:w="0" w:type="dxa"/>
      </w:tblCellMar>
    </w:tblPr>
  </w:style>
  <w:style w:type="table" w:styleId="1174" w:customStyle="1">
    <w:name w:val="Grid Table 2 - Accent 31"/>
    <w:uiPriority w:val="99"/>
    <w:qFormat/>
    <w:tblPr>
      <w:tblCellMar>
        <w:left w:w="0" w:type="dxa"/>
        <w:top w:w="0" w:type="dxa"/>
        <w:right w:w="0" w:type="dxa"/>
        <w:bottom w:w="0" w:type="dxa"/>
      </w:tblCellMar>
    </w:tblPr>
  </w:style>
  <w:style w:type="table" w:styleId="1175" w:customStyle="1">
    <w:name w:val="Grid Table 2 - Accent 41"/>
    <w:uiPriority w:val="99"/>
    <w:qFormat/>
    <w:tblPr>
      <w:tblCellMar>
        <w:left w:w="0" w:type="dxa"/>
        <w:top w:w="0" w:type="dxa"/>
        <w:right w:w="0" w:type="dxa"/>
        <w:bottom w:w="0" w:type="dxa"/>
      </w:tblCellMar>
    </w:tblPr>
  </w:style>
  <w:style w:type="table" w:styleId="1176" w:customStyle="1">
    <w:name w:val="Grid Table 2 - Accent 51"/>
    <w:uiPriority w:val="99"/>
    <w:qFormat/>
    <w:tblPr>
      <w:tblCellMar>
        <w:left w:w="0" w:type="dxa"/>
        <w:top w:w="0" w:type="dxa"/>
        <w:right w:w="0" w:type="dxa"/>
        <w:bottom w:w="0" w:type="dxa"/>
      </w:tblCellMar>
    </w:tblPr>
  </w:style>
  <w:style w:type="table" w:styleId="1177" w:customStyle="1">
    <w:name w:val="Grid Table 2 - Accent 61"/>
    <w:uiPriority w:val="99"/>
    <w:qFormat/>
    <w:tblPr>
      <w:tblCellMar>
        <w:left w:w="0" w:type="dxa"/>
        <w:top w:w="0" w:type="dxa"/>
        <w:right w:w="0" w:type="dxa"/>
        <w:bottom w:w="0" w:type="dxa"/>
      </w:tblCellMar>
    </w:tblPr>
  </w:style>
  <w:style w:type="table" w:styleId="1178" w:customStyle="1">
    <w:name w:val="网格表 311"/>
    <w:uiPriority w:val="99"/>
    <w:qFormat/>
    <w:tblPr>
      <w:tblCellMar>
        <w:left w:w="0" w:type="dxa"/>
        <w:top w:w="0" w:type="dxa"/>
        <w:right w:w="0" w:type="dxa"/>
        <w:bottom w:w="0" w:type="dxa"/>
      </w:tblCellMar>
    </w:tblPr>
  </w:style>
  <w:style w:type="table" w:styleId="1179" w:customStyle="1">
    <w:name w:val="Grid Table 3 - Accent 11"/>
    <w:uiPriority w:val="99"/>
    <w:qFormat/>
    <w:tblPr>
      <w:tblCellMar>
        <w:left w:w="0" w:type="dxa"/>
        <w:top w:w="0" w:type="dxa"/>
        <w:right w:w="0" w:type="dxa"/>
        <w:bottom w:w="0" w:type="dxa"/>
      </w:tblCellMar>
    </w:tblPr>
  </w:style>
  <w:style w:type="table" w:styleId="1180" w:customStyle="1">
    <w:name w:val="Grid Table 3 - Accent 21"/>
    <w:uiPriority w:val="99"/>
    <w:qFormat/>
    <w:tblPr>
      <w:tblCellMar>
        <w:left w:w="0" w:type="dxa"/>
        <w:top w:w="0" w:type="dxa"/>
        <w:right w:w="0" w:type="dxa"/>
        <w:bottom w:w="0" w:type="dxa"/>
      </w:tblCellMar>
    </w:tblPr>
  </w:style>
  <w:style w:type="table" w:styleId="1181" w:customStyle="1">
    <w:name w:val="Grid Table 3 - Accent 31"/>
    <w:uiPriority w:val="99"/>
    <w:qFormat/>
    <w:tblPr>
      <w:tblCellMar>
        <w:left w:w="0" w:type="dxa"/>
        <w:top w:w="0" w:type="dxa"/>
        <w:right w:w="0" w:type="dxa"/>
        <w:bottom w:w="0" w:type="dxa"/>
      </w:tblCellMar>
    </w:tblPr>
  </w:style>
  <w:style w:type="table" w:styleId="1182" w:customStyle="1">
    <w:name w:val="Grid Table 3 - Accent 41"/>
    <w:uiPriority w:val="99"/>
    <w:qFormat/>
    <w:tblPr>
      <w:tblCellMar>
        <w:left w:w="0" w:type="dxa"/>
        <w:top w:w="0" w:type="dxa"/>
        <w:right w:w="0" w:type="dxa"/>
        <w:bottom w:w="0" w:type="dxa"/>
      </w:tblCellMar>
    </w:tblPr>
  </w:style>
  <w:style w:type="table" w:styleId="1183" w:customStyle="1">
    <w:name w:val="Grid Table 3 - Accent 51"/>
    <w:uiPriority w:val="99"/>
    <w:qFormat/>
    <w:tblPr>
      <w:tblCellMar>
        <w:left w:w="0" w:type="dxa"/>
        <w:top w:w="0" w:type="dxa"/>
        <w:right w:w="0" w:type="dxa"/>
        <w:bottom w:w="0" w:type="dxa"/>
      </w:tblCellMar>
    </w:tblPr>
  </w:style>
  <w:style w:type="table" w:styleId="1184" w:customStyle="1">
    <w:name w:val="Grid Table 3 - Accent 61"/>
    <w:uiPriority w:val="99"/>
    <w:qFormat/>
    <w:tblPr>
      <w:tblCellMar>
        <w:left w:w="0" w:type="dxa"/>
        <w:top w:w="0" w:type="dxa"/>
        <w:right w:w="0" w:type="dxa"/>
        <w:bottom w:w="0" w:type="dxa"/>
      </w:tblCellMar>
    </w:tblPr>
  </w:style>
  <w:style w:type="table" w:styleId="1185" w:customStyle="1">
    <w:name w:val="网格表 411"/>
    <w:uiPriority w:val="59"/>
    <w:qFormat/>
    <w:tblPr>
      <w:tblCellMar>
        <w:left w:w="0" w:type="dxa"/>
        <w:top w:w="0" w:type="dxa"/>
        <w:right w:w="0" w:type="dxa"/>
        <w:bottom w:w="0" w:type="dxa"/>
      </w:tblCellMar>
    </w:tblPr>
  </w:style>
  <w:style w:type="table" w:styleId="1186" w:customStyle="1">
    <w:name w:val="Grid Table 4 - Accent 11"/>
    <w:uiPriority w:val="59"/>
    <w:qFormat/>
    <w:tblPr>
      <w:tblCellMar>
        <w:left w:w="0" w:type="dxa"/>
        <w:top w:w="0" w:type="dxa"/>
        <w:right w:w="0" w:type="dxa"/>
        <w:bottom w:w="0" w:type="dxa"/>
      </w:tblCellMar>
    </w:tblPr>
  </w:style>
  <w:style w:type="table" w:styleId="1187" w:customStyle="1">
    <w:name w:val="Grid Table 4 - Accent 21"/>
    <w:uiPriority w:val="59"/>
    <w:qFormat/>
    <w:tblPr>
      <w:tblCellMar>
        <w:left w:w="0" w:type="dxa"/>
        <w:top w:w="0" w:type="dxa"/>
        <w:right w:w="0" w:type="dxa"/>
        <w:bottom w:w="0" w:type="dxa"/>
      </w:tblCellMar>
    </w:tblPr>
  </w:style>
  <w:style w:type="table" w:styleId="1188" w:customStyle="1">
    <w:name w:val="Grid Table 4 - Accent 31"/>
    <w:uiPriority w:val="59"/>
    <w:qFormat/>
    <w:tblPr>
      <w:tblCellMar>
        <w:left w:w="0" w:type="dxa"/>
        <w:top w:w="0" w:type="dxa"/>
        <w:right w:w="0" w:type="dxa"/>
        <w:bottom w:w="0" w:type="dxa"/>
      </w:tblCellMar>
    </w:tblPr>
  </w:style>
  <w:style w:type="table" w:styleId="1189" w:customStyle="1">
    <w:name w:val="Grid Table 4 - Accent 41"/>
    <w:uiPriority w:val="59"/>
    <w:qFormat/>
    <w:tblPr>
      <w:tblCellMar>
        <w:left w:w="0" w:type="dxa"/>
        <w:top w:w="0" w:type="dxa"/>
        <w:right w:w="0" w:type="dxa"/>
        <w:bottom w:w="0" w:type="dxa"/>
      </w:tblCellMar>
    </w:tblPr>
  </w:style>
  <w:style w:type="table" w:styleId="1190" w:customStyle="1">
    <w:name w:val="Grid Table 4 - Accent 51"/>
    <w:uiPriority w:val="59"/>
    <w:qFormat/>
    <w:tblPr>
      <w:tblCellMar>
        <w:left w:w="0" w:type="dxa"/>
        <w:top w:w="0" w:type="dxa"/>
        <w:right w:w="0" w:type="dxa"/>
        <w:bottom w:w="0" w:type="dxa"/>
      </w:tblCellMar>
    </w:tblPr>
  </w:style>
  <w:style w:type="table" w:styleId="1191" w:customStyle="1">
    <w:name w:val="Grid Table 4 - Accent 61"/>
    <w:uiPriority w:val="59"/>
    <w:qFormat/>
    <w:tblPr>
      <w:tblCellMar>
        <w:left w:w="0" w:type="dxa"/>
        <w:top w:w="0" w:type="dxa"/>
        <w:right w:w="0" w:type="dxa"/>
        <w:bottom w:w="0" w:type="dxa"/>
      </w:tblCellMar>
    </w:tblPr>
  </w:style>
  <w:style w:type="table" w:styleId="1192" w:customStyle="1">
    <w:name w:val="网格表 5 深色11"/>
    <w:uiPriority w:val="99"/>
    <w:qFormat/>
    <w:tblPr>
      <w:tblCellMar>
        <w:left w:w="0" w:type="dxa"/>
        <w:top w:w="0" w:type="dxa"/>
        <w:right w:w="0" w:type="dxa"/>
        <w:bottom w:w="0" w:type="dxa"/>
      </w:tblCellMar>
    </w:tblPr>
  </w:style>
  <w:style w:type="table" w:styleId="1193" w:customStyle="1">
    <w:name w:val="Grid Table 5 Dark- Accent 11"/>
    <w:uiPriority w:val="99"/>
    <w:qFormat/>
    <w:tblPr>
      <w:tblCellMar>
        <w:left w:w="0" w:type="dxa"/>
        <w:top w:w="0" w:type="dxa"/>
        <w:right w:w="0" w:type="dxa"/>
        <w:bottom w:w="0" w:type="dxa"/>
      </w:tblCellMar>
    </w:tblPr>
  </w:style>
  <w:style w:type="table" w:styleId="1194" w:customStyle="1">
    <w:name w:val="Grid Table 5 Dark - Accent 21"/>
    <w:uiPriority w:val="99"/>
    <w:qFormat/>
    <w:tblPr>
      <w:tblCellMar>
        <w:left w:w="0" w:type="dxa"/>
        <w:top w:w="0" w:type="dxa"/>
        <w:right w:w="0" w:type="dxa"/>
        <w:bottom w:w="0" w:type="dxa"/>
      </w:tblCellMar>
    </w:tblPr>
  </w:style>
  <w:style w:type="table" w:styleId="1195" w:customStyle="1">
    <w:name w:val="Grid Table 5 Dark - Accent 31"/>
    <w:uiPriority w:val="99"/>
    <w:qFormat/>
    <w:tblPr>
      <w:tblCellMar>
        <w:left w:w="0" w:type="dxa"/>
        <w:top w:w="0" w:type="dxa"/>
        <w:right w:w="0" w:type="dxa"/>
        <w:bottom w:w="0" w:type="dxa"/>
      </w:tblCellMar>
    </w:tblPr>
  </w:style>
  <w:style w:type="table" w:styleId="1196" w:customStyle="1">
    <w:name w:val="Grid Table 5 Dark- Accent 41"/>
    <w:uiPriority w:val="99"/>
    <w:qFormat/>
    <w:tblPr>
      <w:tblCellMar>
        <w:left w:w="0" w:type="dxa"/>
        <w:top w:w="0" w:type="dxa"/>
        <w:right w:w="0" w:type="dxa"/>
        <w:bottom w:w="0" w:type="dxa"/>
      </w:tblCellMar>
    </w:tblPr>
  </w:style>
  <w:style w:type="table" w:styleId="1197" w:customStyle="1">
    <w:name w:val="Grid Table 5 Dark - Accent 51"/>
    <w:uiPriority w:val="99"/>
    <w:qFormat/>
    <w:tblPr>
      <w:tblCellMar>
        <w:left w:w="0" w:type="dxa"/>
        <w:top w:w="0" w:type="dxa"/>
        <w:right w:w="0" w:type="dxa"/>
        <w:bottom w:w="0" w:type="dxa"/>
      </w:tblCellMar>
    </w:tblPr>
  </w:style>
  <w:style w:type="table" w:styleId="1198" w:customStyle="1">
    <w:name w:val="Grid Table 5 Dark - Accent 61"/>
    <w:uiPriority w:val="99"/>
    <w:qFormat/>
    <w:tblPr>
      <w:tblCellMar>
        <w:left w:w="0" w:type="dxa"/>
        <w:top w:w="0" w:type="dxa"/>
        <w:right w:w="0" w:type="dxa"/>
        <w:bottom w:w="0" w:type="dxa"/>
      </w:tblCellMar>
    </w:tblPr>
  </w:style>
  <w:style w:type="table" w:styleId="1199" w:customStyle="1">
    <w:name w:val="网格表 6 彩色11"/>
    <w:uiPriority w:val="99"/>
    <w:qFormat/>
    <w:tblPr>
      <w:tblCellMar>
        <w:left w:w="0" w:type="dxa"/>
        <w:top w:w="0" w:type="dxa"/>
        <w:right w:w="0" w:type="dxa"/>
        <w:bottom w:w="0" w:type="dxa"/>
      </w:tblCellMar>
    </w:tblPr>
  </w:style>
  <w:style w:type="table" w:styleId="1200" w:customStyle="1">
    <w:name w:val="Grid Table 6 Colorful - Accent 11"/>
    <w:uiPriority w:val="99"/>
    <w:qFormat/>
    <w:tblPr>
      <w:tblCellMar>
        <w:left w:w="0" w:type="dxa"/>
        <w:top w:w="0" w:type="dxa"/>
        <w:right w:w="0" w:type="dxa"/>
        <w:bottom w:w="0" w:type="dxa"/>
      </w:tblCellMar>
    </w:tblPr>
  </w:style>
  <w:style w:type="table" w:styleId="1201" w:customStyle="1">
    <w:name w:val="Grid Table 6 Colorful - Accent 21"/>
    <w:uiPriority w:val="99"/>
    <w:qFormat/>
    <w:tblPr>
      <w:tblCellMar>
        <w:left w:w="0" w:type="dxa"/>
        <w:top w:w="0" w:type="dxa"/>
        <w:right w:w="0" w:type="dxa"/>
        <w:bottom w:w="0" w:type="dxa"/>
      </w:tblCellMar>
    </w:tblPr>
  </w:style>
  <w:style w:type="table" w:styleId="1202" w:customStyle="1">
    <w:name w:val="Grid Table 6 Colorful - Accent 31"/>
    <w:uiPriority w:val="99"/>
    <w:qFormat/>
    <w:tblPr>
      <w:tblCellMar>
        <w:left w:w="0" w:type="dxa"/>
        <w:top w:w="0" w:type="dxa"/>
        <w:right w:w="0" w:type="dxa"/>
        <w:bottom w:w="0" w:type="dxa"/>
      </w:tblCellMar>
    </w:tblPr>
  </w:style>
  <w:style w:type="table" w:styleId="1203" w:customStyle="1">
    <w:name w:val="Grid Table 6 Colorful - Accent 41"/>
    <w:uiPriority w:val="99"/>
    <w:qFormat/>
    <w:tblPr>
      <w:tblCellMar>
        <w:left w:w="0" w:type="dxa"/>
        <w:top w:w="0" w:type="dxa"/>
        <w:right w:w="0" w:type="dxa"/>
        <w:bottom w:w="0" w:type="dxa"/>
      </w:tblCellMar>
    </w:tblPr>
  </w:style>
  <w:style w:type="table" w:styleId="1204" w:customStyle="1">
    <w:name w:val="Grid Table 6 Colorful - Accent 51"/>
    <w:uiPriority w:val="99"/>
    <w:qFormat/>
    <w:tblPr>
      <w:tblCellMar>
        <w:left w:w="0" w:type="dxa"/>
        <w:top w:w="0" w:type="dxa"/>
        <w:right w:w="0" w:type="dxa"/>
        <w:bottom w:w="0" w:type="dxa"/>
      </w:tblCellMar>
    </w:tblPr>
  </w:style>
  <w:style w:type="table" w:styleId="1205" w:customStyle="1">
    <w:name w:val="Grid Table 6 Colorful - Accent 61"/>
    <w:uiPriority w:val="99"/>
    <w:qFormat/>
    <w:tblPr>
      <w:tblCellMar>
        <w:left w:w="0" w:type="dxa"/>
        <w:top w:w="0" w:type="dxa"/>
        <w:right w:w="0" w:type="dxa"/>
        <w:bottom w:w="0" w:type="dxa"/>
      </w:tblCellMar>
    </w:tblPr>
  </w:style>
  <w:style w:type="table" w:styleId="1206" w:customStyle="1">
    <w:name w:val="网格表 7 彩色11"/>
    <w:uiPriority w:val="99"/>
    <w:qFormat/>
    <w:tblPr>
      <w:tblCellMar>
        <w:left w:w="0" w:type="dxa"/>
        <w:top w:w="0" w:type="dxa"/>
        <w:right w:w="0" w:type="dxa"/>
        <w:bottom w:w="0" w:type="dxa"/>
      </w:tblCellMar>
    </w:tblPr>
  </w:style>
  <w:style w:type="table" w:styleId="1207" w:customStyle="1">
    <w:name w:val="Grid Table 7 Colorful - Accent 11"/>
    <w:uiPriority w:val="99"/>
    <w:qFormat/>
    <w:tblPr>
      <w:tblCellMar>
        <w:left w:w="0" w:type="dxa"/>
        <w:top w:w="0" w:type="dxa"/>
        <w:right w:w="0" w:type="dxa"/>
        <w:bottom w:w="0" w:type="dxa"/>
      </w:tblCellMar>
    </w:tblPr>
  </w:style>
  <w:style w:type="table" w:styleId="1208" w:customStyle="1">
    <w:name w:val="Grid Table 7 Colorful - Accent 21"/>
    <w:uiPriority w:val="99"/>
    <w:qFormat/>
    <w:tblPr>
      <w:tblCellMar>
        <w:left w:w="0" w:type="dxa"/>
        <w:top w:w="0" w:type="dxa"/>
        <w:right w:w="0" w:type="dxa"/>
        <w:bottom w:w="0" w:type="dxa"/>
      </w:tblCellMar>
    </w:tblPr>
  </w:style>
  <w:style w:type="table" w:styleId="1209" w:customStyle="1">
    <w:name w:val="Grid Table 7 Colorful - Accent 31"/>
    <w:uiPriority w:val="99"/>
    <w:qFormat/>
    <w:tblPr>
      <w:tblCellMar>
        <w:left w:w="0" w:type="dxa"/>
        <w:top w:w="0" w:type="dxa"/>
        <w:right w:w="0" w:type="dxa"/>
        <w:bottom w:w="0" w:type="dxa"/>
      </w:tblCellMar>
    </w:tblPr>
  </w:style>
  <w:style w:type="table" w:styleId="1210" w:customStyle="1">
    <w:name w:val="Grid Table 7 Colorful - Accent 41"/>
    <w:uiPriority w:val="99"/>
    <w:qFormat/>
    <w:tblPr>
      <w:tblCellMar>
        <w:left w:w="0" w:type="dxa"/>
        <w:top w:w="0" w:type="dxa"/>
        <w:right w:w="0" w:type="dxa"/>
        <w:bottom w:w="0" w:type="dxa"/>
      </w:tblCellMar>
    </w:tblPr>
  </w:style>
  <w:style w:type="table" w:styleId="1211" w:customStyle="1">
    <w:name w:val="Grid Table 7 Colorful - Accent 51"/>
    <w:uiPriority w:val="99"/>
    <w:qFormat/>
    <w:tblPr>
      <w:tblCellMar>
        <w:left w:w="0" w:type="dxa"/>
        <w:top w:w="0" w:type="dxa"/>
        <w:right w:w="0" w:type="dxa"/>
        <w:bottom w:w="0" w:type="dxa"/>
      </w:tblCellMar>
    </w:tblPr>
  </w:style>
  <w:style w:type="table" w:styleId="1212" w:customStyle="1">
    <w:name w:val="Grid Table 7 Colorful - Accent 61"/>
    <w:uiPriority w:val="99"/>
    <w:qFormat/>
    <w:tblPr>
      <w:tblCellMar>
        <w:left w:w="0" w:type="dxa"/>
        <w:top w:w="0" w:type="dxa"/>
        <w:right w:w="0" w:type="dxa"/>
        <w:bottom w:w="0" w:type="dxa"/>
      </w:tblCellMar>
    </w:tblPr>
  </w:style>
  <w:style w:type="table" w:styleId="1213" w:customStyle="1">
    <w:name w:val="清单表 1 浅色11"/>
    <w:uiPriority w:val="99"/>
    <w:qFormat/>
    <w:tblPr>
      <w:tblCellMar>
        <w:left w:w="0" w:type="dxa"/>
        <w:top w:w="0" w:type="dxa"/>
        <w:right w:w="0" w:type="dxa"/>
        <w:bottom w:w="0" w:type="dxa"/>
      </w:tblCellMar>
    </w:tblPr>
  </w:style>
  <w:style w:type="table" w:styleId="1214" w:customStyle="1">
    <w:name w:val="List Table 1 Light - Accent 11"/>
    <w:uiPriority w:val="99"/>
    <w:qFormat/>
    <w:tblPr>
      <w:tblCellMar>
        <w:left w:w="0" w:type="dxa"/>
        <w:top w:w="0" w:type="dxa"/>
        <w:right w:w="0" w:type="dxa"/>
        <w:bottom w:w="0" w:type="dxa"/>
      </w:tblCellMar>
    </w:tblPr>
  </w:style>
  <w:style w:type="table" w:styleId="1215" w:customStyle="1">
    <w:name w:val="List Table 1 Light - Accent 21"/>
    <w:uiPriority w:val="99"/>
    <w:qFormat/>
    <w:tblPr>
      <w:tblCellMar>
        <w:left w:w="0" w:type="dxa"/>
        <w:top w:w="0" w:type="dxa"/>
        <w:right w:w="0" w:type="dxa"/>
        <w:bottom w:w="0" w:type="dxa"/>
      </w:tblCellMar>
    </w:tblPr>
  </w:style>
  <w:style w:type="table" w:styleId="1216" w:customStyle="1">
    <w:name w:val="List Table 1 Light - Accent 31"/>
    <w:uiPriority w:val="99"/>
    <w:qFormat/>
    <w:tblPr>
      <w:tblCellMar>
        <w:left w:w="0" w:type="dxa"/>
        <w:top w:w="0" w:type="dxa"/>
        <w:right w:w="0" w:type="dxa"/>
        <w:bottom w:w="0" w:type="dxa"/>
      </w:tblCellMar>
    </w:tblPr>
  </w:style>
  <w:style w:type="table" w:styleId="1217" w:customStyle="1">
    <w:name w:val="List Table 1 Light - Accent 41"/>
    <w:uiPriority w:val="99"/>
    <w:qFormat/>
    <w:tblPr>
      <w:tblCellMar>
        <w:left w:w="0" w:type="dxa"/>
        <w:top w:w="0" w:type="dxa"/>
        <w:right w:w="0" w:type="dxa"/>
        <w:bottom w:w="0" w:type="dxa"/>
      </w:tblCellMar>
    </w:tblPr>
  </w:style>
  <w:style w:type="table" w:styleId="1218" w:customStyle="1">
    <w:name w:val="List Table 1 Light - Accent 51"/>
    <w:uiPriority w:val="99"/>
    <w:qFormat/>
    <w:tblPr>
      <w:tblCellMar>
        <w:left w:w="0" w:type="dxa"/>
        <w:top w:w="0" w:type="dxa"/>
        <w:right w:w="0" w:type="dxa"/>
        <w:bottom w:w="0" w:type="dxa"/>
      </w:tblCellMar>
    </w:tblPr>
  </w:style>
  <w:style w:type="table" w:styleId="1219" w:customStyle="1">
    <w:name w:val="List Table 1 Light - Accent 61"/>
    <w:uiPriority w:val="99"/>
    <w:qFormat/>
    <w:tblPr>
      <w:tblCellMar>
        <w:left w:w="0" w:type="dxa"/>
        <w:top w:w="0" w:type="dxa"/>
        <w:right w:w="0" w:type="dxa"/>
        <w:bottom w:w="0" w:type="dxa"/>
      </w:tblCellMar>
    </w:tblPr>
  </w:style>
  <w:style w:type="table" w:styleId="1220" w:customStyle="1">
    <w:name w:val="清单表 211"/>
    <w:uiPriority w:val="99"/>
    <w:qFormat/>
    <w:tblPr>
      <w:tblCellMar>
        <w:left w:w="0" w:type="dxa"/>
        <w:top w:w="0" w:type="dxa"/>
        <w:right w:w="0" w:type="dxa"/>
        <w:bottom w:w="0" w:type="dxa"/>
      </w:tblCellMar>
    </w:tblPr>
  </w:style>
  <w:style w:type="table" w:styleId="1221" w:customStyle="1">
    <w:name w:val="List Table 2 - Accent 11"/>
    <w:uiPriority w:val="99"/>
    <w:qFormat/>
    <w:tblPr>
      <w:tblCellMar>
        <w:left w:w="0" w:type="dxa"/>
        <w:top w:w="0" w:type="dxa"/>
        <w:right w:w="0" w:type="dxa"/>
        <w:bottom w:w="0" w:type="dxa"/>
      </w:tblCellMar>
    </w:tblPr>
  </w:style>
  <w:style w:type="table" w:styleId="1222" w:customStyle="1">
    <w:name w:val="List Table 2 - Accent 21"/>
    <w:uiPriority w:val="99"/>
    <w:qFormat/>
    <w:tblPr>
      <w:tblCellMar>
        <w:left w:w="0" w:type="dxa"/>
        <w:top w:w="0" w:type="dxa"/>
        <w:right w:w="0" w:type="dxa"/>
        <w:bottom w:w="0" w:type="dxa"/>
      </w:tblCellMar>
    </w:tblPr>
  </w:style>
  <w:style w:type="table" w:styleId="1223" w:customStyle="1">
    <w:name w:val="List Table 2 - Accent 31"/>
    <w:uiPriority w:val="99"/>
    <w:qFormat/>
    <w:tblPr>
      <w:tblCellMar>
        <w:left w:w="0" w:type="dxa"/>
        <w:top w:w="0" w:type="dxa"/>
        <w:right w:w="0" w:type="dxa"/>
        <w:bottom w:w="0" w:type="dxa"/>
      </w:tblCellMar>
    </w:tblPr>
  </w:style>
  <w:style w:type="table" w:styleId="1224" w:customStyle="1">
    <w:name w:val="List Table 2 - Accent 41"/>
    <w:uiPriority w:val="99"/>
    <w:qFormat/>
    <w:tblPr>
      <w:tblCellMar>
        <w:left w:w="0" w:type="dxa"/>
        <w:top w:w="0" w:type="dxa"/>
        <w:right w:w="0" w:type="dxa"/>
        <w:bottom w:w="0" w:type="dxa"/>
      </w:tblCellMar>
    </w:tblPr>
  </w:style>
  <w:style w:type="table" w:styleId="1225" w:customStyle="1">
    <w:name w:val="List Table 2 - Accent 51"/>
    <w:uiPriority w:val="99"/>
    <w:qFormat/>
    <w:tblPr>
      <w:tblCellMar>
        <w:left w:w="0" w:type="dxa"/>
        <w:top w:w="0" w:type="dxa"/>
        <w:right w:w="0" w:type="dxa"/>
        <w:bottom w:w="0" w:type="dxa"/>
      </w:tblCellMar>
    </w:tblPr>
  </w:style>
  <w:style w:type="table" w:styleId="1226" w:customStyle="1">
    <w:name w:val="List Table 2 - Accent 61"/>
    <w:uiPriority w:val="99"/>
    <w:qFormat/>
    <w:tblPr>
      <w:tblCellMar>
        <w:left w:w="0" w:type="dxa"/>
        <w:top w:w="0" w:type="dxa"/>
        <w:right w:w="0" w:type="dxa"/>
        <w:bottom w:w="0" w:type="dxa"/>
      </w:tblCellMar>
    </w:tblPr>
  </w:style>
  <w:style w:type="table" w:styleId="1227" w:customStyle="1">
    <w:name w:val="清单表 311"/>
    <w:uiPriority w:val="99"/>
    <w:qFormat/>
    <w:tblPr>
      <w:tblCellMar>
        <w:left w:w="0" w:type="dxa"/>
        <w:top w:w="0" w:type="dxa"/>
        <w:right w:w="0" w:type="dxa"/>
        <w:bottom w:w="0" w:type="dxa"/>
      </w:tblCellMar>
    </w:tblPr>
  </w:style>
  <w:style w:type="table" w:styleId="1228" w:customStyle="1">
    <w:name w:val="List Table 3 - Accent 11"/>
    <w:uiPriority w:val="99"/>
    <w:qFormat/>
    <w:tblPr>
      <w:tblCellMar>
        <w:left w:w="0" w:type="dxa"/>
        <w:top w:w="0" w:type="dxa"/>
        <w:right w:w="0" w:type="dxa"/>
        <w:bottom w:w="0" w:type="dxa"/>
      </w:tblCellMar>
    </w:tblPr>
  </w:style>
  <w:style w:type="table" w:styleId="1229" w:customStyle="1">
    <w:name w:val="List Table 3 - Accent 21"/>
    <w:uiPriority w:val="99"/>
    <w:qFormat/>
    <w:tblPr>
      <w:tblCellMar>
        <w:left w:w="0" w:type="dxa"/>
        <w:top w:w="0" w:type="dxa"/>
        <w:right w:w="0" w:type="dxa"/>
        <w:bottom w:w="0" w:type="dxa"/>
      </w:tblCellMar>
    </w:tblPr>
  </w:style>
  <w:style w:type="table" w:styleId="1230" w:customStyle="1">
    <w:name w:val="List Table 3 - Accent 31"/>
    <w:uiPriority w:val="99"/>
    <w:qFormat/>
    <w:tblPr>
      <w:tblCellMar>
        <w:left w:w="0" w:type="dxa"/>
        <w:top w:w="0" w:type="dxa"/>
        <w:right w:w="0" w:type="dxa"/>
        <w:bottom w:w="0" w:type="dxa"/>
      </w:tblCellMar>
    </w:tblPr>
  </w:style>
  <w:style w:type="table" w:styleId="1231" w:customStyle="1">
    <w:name w:val="List Table 3 - Accent 41"/>
    <w:uiPriority w:val="99"/>
    <w:qFormat/>
    <w:tblPr>
      <w:tblCellMar>
        <w:left w:w="0" w:type="dxa"/>
        <w:top w:w="0" w:type="dxa"/>
        <w:right w:w="0" w:type="dxa"/>
        <w:bottom w:w="0" w:type="dxa"/>
      </w:tblCellMar>
    </w:tblPr>
  </w:style>
  <w:style w:type="table" w:styleId="1232" w:customStyle="1">
    <w:name w:val="List Table 3 - Accent 51"/>
    <w:uiPriority w:val="99"/>
    <w:qFormat/>
    <w:tblPr>
      <w:tblCellMar>
        <w:left w:w="0" w:type="dxa"/>
        <w:top w:w="0" w:type="dxa"/>
        <w:right w:w="0" w:type="dxa"/>
        <w:bottom w:w="0" w:type="dxa"/>
      </w:tblCellMar>
    </w:tblPr>
  </w:style>
  <w:style w:type="table" w:styleId="1233" w:customStyle="1">
    <w:name w:val="List Table 3 - Accent 61"/>
    <w:uiPriority w:val="99"/>
    <w:qFormat/>
    <w:tblPr>
      <w:tblCellMar>
        <w:left w:w="0" w:type="dxa"/>
        <w:top w:w="0" w:type="dxa"/>
        <w:right w:w="0" w:type="dxa"/>
        <w:bottom w:w="0" w:type="dxa"/>
      </w:tblCellMar>
    </w:tblPr>
  </w:style>
  <w:style w:type="table" w:styleId="1234" w:customStyle="1">
    <w:name w:val="清单表 411"/>
    <w:uiPriority w:val="99"/>
    <w:qFormat/>
    <w:tblPr>
      <w:tblCellMar>
        <w:left w:w="0" w:type="dxa"/>
        <w:top w:w="0" w:type="dxa"/>
        <w:right w:w="0" w:type="dxa"/>
        <w:bottom w:w="0" w:type="dxa"/>
      </w:tblCellMar>
    </w:tblPr>
  </w:style>
  <w:style w:type="table" w:styleId="1235" w:customStyle="1">
    <w:name w:val="List Table 4 - Accent 11"/>
    <w:uiPriority w:val="99"/>
    <w:qFormat/>
    <w:tblPr>
      <w:tblCellMar>
        <w:left w:w="0" w:type="dxa"/>
        <w:top w:w="0" w:type="dxa"/>
        <w:right w:w="0" w:type="dxa"/>
        <w:bottom w:w="0" w:type="dxa"/>
      </w:tblCellMar>
    </w:tblPr>
  </w:style>
  <w:style w:type="table" w:styleId="1236" w:customStyle="1">
    <w:name w:val="List Table 4 - Accent 21"/>
    <w:uiPriority w:val="99"/>
    <w:qFormat/>
    <w:tblPr>
      <w:tblCellMar>
        <w:left w:w="0" w:type="dxa"/>
        <w:top w:w="0" w:type="dxa"/>
        <w:right w:w="0" w:type="dxa"/>
        <w:bottom w:w="0" w:type="dxa"/>
      </w:tblCellMar>
    </w:tblPr>
  </w:style>
  <w:style w:type="table" w:styleId="1237" w:customStyle="1">
    <w:name w:val="List Table 4 - Accent 31"/>
    <w:uiPriority w:val="99"/>
    <w:qFormat/>
    <w:tblPr>
      <w:tblCellMar>
        <w:left w:w="0" w:type="dxa"/>
        <w:top w:w="0" w:type="dxa"/>
        <w:right w:w="0" w:type="dxa"/>
        <w:bottom w:w="0" w:type="dxa"/>
      </w:tblCellMar>
    </w:tblPr>
  </w:style>
  <w:style w:type="table" w:styleId="1238" w:customStyle="1">
    <w:name w:val="List Table 4 - Accent 41"/>
    <w:uiPriority w:val="99"/>
    <w:qFormat/>
    <w:tblPr>
      <w:tblCellMar>
        <w:left w:w="0" w:type="dxa"/>
        <w:top w:w="0" w:type="dxa"/>
        <w:right w:w="0" w:type="dxa"/>
        <w:bottom w:w="0" w:type="dxa"/>
      </w:tblCellMar>
    </w:tblPr>
  </w:style>
  <w:style w:type="table" w:styleId="1239" w:customStyle="1">
    <w:name w:val="List Table 4 - Accent 51"/>
    <w:uiPriority w:val="99"/>
    <w:qFormat/>
    <w:tblPr>
      <w:tblCellMar>
        <w:left w:w="0" w:type="dxa"/>
        <w:top w:w="0" w:type="dxa"/>
        <w:right w:w="0" w:type="dxa"/>
        <w:bottom w:w="0" w:type="dxa"/>
      </w:tblCellMar>
    </w:tblPr>
  </w:style>
  <w:style w:type="table" w:styleId="1240" w:customStyle="1">
    <w:name w:val="List Table 4 - Accent 61"/>
    <w:uiPriority w:val="99"/>
    <w:qFormat/>
    <w:tblPr>
      <w:tblCellMar>
        <w:left w:w="0" w:type="dxa"/>
        <w:top w:w="0" w:type="dxa"/>
        <w:right w:w="0" w:type="dxa"/>
        <w:bottom w:w="0" w:type="dxa"/>
      </w:tblCellMar>
    </w:tblPr>
  </w:style>
  <w:style w:type="table" w:styleId="1241" w:customStyle="1">
    <w:name w:val="清单表 5 深色11"/>
    <w:uiPriority w:val="99"/>
    <w:qFormat/>
    <w:tblPr>
      <w:tblCellMar>
        <w:left w:w="0" w:type="dxa"/>
        <w:top w:w="0" w:type="dxa"/>
        <w:right w:w="0" w:type="dxa"/>
        <w:bottom w:w="0" w:type="dxa"/>
      </w:tblCellMar>
    </w:tblPr>
  </w:style>
  <w:style w:type="table" w:styleId="1242" w:customStyle="1">
    <w:name w:val="List Table 5 Dark - Accent 11"/>
    <w:uiPriority w:val="99"/>
    <w:qFormat/>
    <w:tblPr>
      <w:tblCellMar>
        <w:left w:w="0" w:type="dxa"/>
        <w:top w:w="0" w:type="dxa"/>
        <w:right w:w="0" w:type="dxa"/>
        <w:bottom w:w="0" w:type="dxa"/>
      </w:tblCellMar>
    </w:tblPr>
  </w:style>
  <w:style w:type="table" w:styleId="1243" w:customStyle="1">
    <w:name w:val="List Table 5 Dark - Accent 21"/>
    <w:uiPriority w:val="99"/>
    <w:qFormat/>
    <w:tblPr>
      <w:tblCellMar>
        <w:left w:w="0" w:type="dxa"/>
        <w:top w:w="0" w:type="dxa"/>
        <w:right w:w="0" w:type="dxa"/>
        <w:bottom w:w="0" w:type="dxa"/>
      </w:tblCellMar>
    </w:tblPr>
  </w:style>
  <w:style w:type="table" w:styleId="1244" w:customStyle="1">
    <w:name w:val="List Table 5 Dark - Accent 31"/>
    <w:uiPriority w:val="99"/>
    <w:qFormat/>
    <w:tblPr>
      <w:tblCellMar>
        <w:left w:w="0" w:type="dxa"/>
        <w:top w:w="0" w:type="dxa"/>
        <w:right w:w="0" w:type="dxa"/>
        <w:bottom w:w="0" w:type="dxa"/>
      </w:tblCellMar>
    </w:tblPr>
  </w:style>
  <w:style w:type="table" w:styleId="1245" w:customStyle="1">
    <w:name w:val="List Table 5 Dark - Accent 41"/>
    <w:uiPriority w:val="99"/>
    <w:qFormat/>
    <w:tblPr>
      <w:tblCellMar>
        <w:left w:w="0" w:type="dxa"/>
        <w:top w:w="0" w:type="dxa"/>
        <w:right w:w="0" w:type="dxa"/>
        <w:bottom w:w="0" w:type="dxa"/>
      </w:tblCellMar>
    </w:tblPr>
  </w:style>
  <w:style w:type="table" w:styleId="1246" w:customStyle="1">
    <w:name w:val="List Table 5 Dark - Accent 51"/>
    <w:uiPriority w:val="99"/>
    <w:qFormat/>
    <w:tblPr>
      <w:tblCellMar>
        <w:left w:w="0" w:type="dxa"/>
        <w:top w:w="0" w:type="dxa"/>
        <w:right w:w="0" w:type="dxa"/>
        <w:bottom w:w="0" w:type="dxa"/>
      </w:tblCellMar>
    </w:tblPr>
  </w:style>
  <w:style w:type="table" w:styleId="1247" w:customStyle="1">
    <w:name w:val="List Table 5 Dark - Accent 61"/>
    <w:uiPriority w:val="99"/>
    <w:qFormat/>
    <w:tblPr>
      <w:tblCellMar>
        <w:left w:w="0" w:type="dxa"/>
        <w:top w:w="0" w:type="dxa"/>
        <w:right w:w="0" w:type="dxa"/>
        <w:bottom w:w="0" w:type="dxa"/>
      </w:tblCellMar>
    </w:tblPr>
  </w:style>
  <w:style w:type="table" w:styleId="1248" w:customStyle="1">
    <w:name w:val="清单表 6 彩色11"/>
    <w:uiPriority w:val="99"/>
    <w:qFormat/>
    <w:tblPr>
      <w:tblCellMar>
        <w:left w:w="0" w:type="dxa"/>
        <w:top w:w="0" w:type="dxa"/>
        <w:right w:w="0" w:type="dxa"/>
        <w:bottom w:w="0" w:type="dxa"/>
      </w:tblCellMar>
    </w:tblPr>
  </w:style>
  <w:style w:type="table" w:styleId="1249" w:customStyle="1">
    <w:name w:val="List Table 6 Colorful - Accent 11"/>
    <w:uiPriority w:val="99"/>
    <w:qFormat/>
    <w:tblPr>
      <w:tblCellMar>
        <w:left w:w="0" w:type="dxa"/>
        <w:top w:w="0" w:type="dxa"/>
        <w:right w:w="0" w:type="dxa"/>
        <w:bottom w:w="0" w:type="dxa"/>
      </w:tblCellMar>
    </w:tblPr>
  </w:style>
  <w:style w:type="table" w:styleId="1250" w:customStyle="1">
    <w:name w:val="List Table 6 Colorful - Accent 21"/>
    <w:uiPriority w:val="99"/>
    <w:qFormat/>
    <w:tblPr>
      <w:tblCellMar>
        <w:left w:w="0" w:type="dxa"/>
        <w:top w:w="0" w:type="dxa"/>
        <w:right w:w="0" w:type="dxa"/>
        <w:bottom w:w="0" w:type="dxa"/>
      </w:tblCellMar>
    </w:tblPr>
  </w:style>
  <w:style w:type="table" w:styleId="1251" w:customStyle="1">
    <w:name w:val="List Table 6 Colorful - Accent 31"/>
    <w:uiPriority w:val="99"/>
    <w:qFormat/>
    <w:tblPr>
      <w:tblCellMar>
        <w:left w:w="0" w:type="dxa"/>
        <w:top w:w="0" w:type="dxa"/>
        <w:right w:w="0" w:type="dxa"/>
        <w:bottom w:w="0" w:type="dxa"/>
      </w:tblCellMar>
    </w:tblPr>
  </w:style>
  <w:style w:type="table" w:styleId="1252" w:customStyle="1">
    <w:name w:val="List Table 6 Colorful - Accent 41"/>
    <w:uiPriority w:val="99"/>
    <w:qFormat/>
    <w:tblPr>
      <w:tblCellMar>
        <w:left w:w="0" w:type="dxa"/>
        <w:top w:w="0" w:type="dxa"/>
        <w:right w:w="0" w:type="dxa"/>
        <w:bottom w:w="0" w:type="dxa"/>
      </w:tblCellMar>
    </w:tblPr>
  </w:style>
  <w:style w:type="table" w:styleId="1253" w:customStyle="1">
    <w:name w:val="List Table 6 Colorful - Accent 51"/>
    <w:uiPriority w:val="99"/>
    <w:qFormat/>
    <w:tblPr>
      <w:tblCellMar>
        <w:left w:w="0" w:type="dxa"/>
        <w:top w:w="0" w:type="dxa"/>
        <w:right w:w="0" w:type="dxa"/>
        <w:bottom w:w="0" w:type="dxa"/>
      </w:tblCellMar>
    </w:tblPr>
  </w:style>
  <w:style w:type="table" w:styleId="1254" w:customStyle="1">
    <w:name w:val="List Table 6 Colorful - Accent 61"/>
    <w:uiPriority w:val="99"/>
    <w:qFormat/>
    <w:tblPr>
      <w:tblCellMar>
        <w:left w:w="0" w:type="dxa"/>
        <w:top w:w="0" w:type="dxa"/>
        <w:right w:w="0" w:type="dxa"/>
        <w:bottom w:w="0" w:type="dxa"/>
      </w:tblCellMar>
    </w:tblPr>
  </w:style>
  <w:style w:type="table" w:styleId="1255" w:customStyle="1">
    <w:name w:val="清单表 7 彩色11"/>
    <w:uiPriority w:val="99"/>
    <w:qFormat/>
    <w:tblPr>
      <w:tblCellMar>
        <w:left w:w="0" w:type="dxa"/>
        <w:top w:w="0" w:type="dxa"/>
        <w:right w:w="0" w:type="dxa"/>
        <w:bottom w:w="0" w:type="dxa"/>
      </w:tblCellMar>
    </w:tblPr>
  </w:style>
  <w:style w:type="table" w:styleId="1256" w:customStyle="1">
    <w:name w:val="List Table 7 Colorful - Accent 11"/>
    <w:uiPriority w:val="99"/>
    <w:qFormat/>
    <w:tblPr>
      <w:tblCellMar>
        <w:left w:w="0" w:type="dxa"/>
        <w:top w:w="0" w:type="dxa"/>
        <w:right w:w="0" w:type="dxa"/>
        <w:bottom w:w="0" w:type="dxa"/>
      </w:tblCellMar>
    </w:tblPr>
  </w:style>
  <w:style w:type="table" w:styleId="1257" w:customStyle="1">
    <w:name w:val="List Table 7 Colorful - Accent 21"/>
    <w:uiPriority w:val="99"/>
    <w:qFormat/>
    <w:tblPr>
      <w:tblCellMar>
        <w:left w:w="0" w:type="dxa"/>
        <w:top w:w="0" w:type="dxa"/>
        <w:right w:w="0" w:type="dxa"/>
        <w:bottom w:w="0" w:type="dxa"/>
      </w:tblCellMar>
    </w:tblPr>
  </w:style>
  <w:style w:type="table" w:styleId="1258" w:customStyle="1">
    <w:name w:val="List Table 7 Colorful - Accent 31"/>
    <w:uiPriority w:val="99"/>
    <w:qFormat/>
    <w:tblPr>
      <w:tblCellMar>
        <w:left w:w="0" w:type="dxa"/>
        <w:top w:w="0" w:type="dxa"/>
        <w:right w:w="0" w:type="dxa"/>
        <w:bottom w:w="0" w:type="dxa"/>
      </w:tblCellMar>
    </w:tblPr>
  </w:style>
  <w:style w:type="table" w:styleId="1259" w:customStyle="1">
    <w:name w:val="List Table 7 Colorful - Accent 41"/>
    <w:uiPriority w:val="99"/>
    <w:qFormat/>
    <w:tblPr>
      <w:tblCellMar>
        <w:left w:w="0" w:type="dxa"/>
        <w:top w:w="0" w:type="dxa"/>
        <w:right w:w="0" w:type="dxa"/>
        <w:bottom w:w="0" w:type="dxa"/>
      </w:tblCellMar>
    </w:tblPr>
  </w:style>
  <w:style w:type="table" w:styleId="1260" w:customStyle="1">
    <w:name w:val="List Table 7 Colorful - Accent 51"/>
    <w:uiPriority w:val="99"/>
    <w:qFormat/>
    <w:tblPr>
      <w:tblCellMar>
        <w:left w:w="0" w:type="dxa"/>
        <w:top w:w="0" w:type="dxa"/>
        <w:right w:w="0" w:type="dxa"/>
        <w:bottom w:w="0" w:type="dxa"/>
      </w:tblCellMar>
    </w:tblPr>
  </w:style>
  <w:style w:type="table" w:styleId="1261" w:customStyle="1">
    <w:name w:val="List Table 7 Colorful - Accent 61"/>
    <w:uiPriority w:val="99"/>
    <w:qFormat/>
    <w:tblPr>
      <w:tblCellMar>
        <w:left w:w="0" w:type="dxa"/>
        <w:top w:w="0" w:type="dxa"/>
        <w:right w:w="0" w:type="dxa"/>
        <w:bottom w:w="0" w:type="dxa"/>
      </w:tblCellMar>
    </w:tblPr>
  </w:style>
  <w:style w:type="table" w:styleId="1262" w:customStyle="1">
    <w:name w:val="Lined - Accent 11"/>
    <w:uiPriority w:val="99"/>
    <w:qFormat/>
    <w:rPr>
      <w:color w:val="404040"/>
    </w:rPr>
    <w:tblPr>
      <w:tblCellMar>
        <w:left w:w="0" w:type="dxa"/>
        <w:top w:w="0" w:type="dxa"/>
        <w:right w:w="0" w:type="dxa"/>
        <w:bottom w:w="0" w:type="dxa"/>
      </w:tblCellMar>
    </w:tblPr>
  </w:style>
  <w:style w:type="table" w:styleId="1263" w:customStyle="1">
    <w:name w:val="Lined - Accent 21"/>
    <w:uiPriority w:val="99"/>
    <w:qFormat/>
    <w:rPr>
      <w:color w:val="404040"/>
    </w:rPr>
    <w:tblPr>
      <w:tblCellMar>
        <w:left w:w="0" w:type="dxa"/>
        <w:top w:w="0" w:type="dxa"/>
        <w:right w:w="0" w:type="dxa"/>
        <w:bottom w:w="0" w:type="dxa"/>
      </w:tblCellMar>
    </w:tblPr>
  </w:style>
  <w:style w:type="table" w:styleId="1264" w:customStyle="1">
    <w:name w:val="Lined - Accent 31"/>
    <w:uiPriority w:val="99"/>
    <w:qFormat/>
    <w:rPr>
      <w:color w:val="404040"/>
    </w:rPr>
    <w:tblPr>
      <w:tblCellMar>
        <w:left w:w="0" w:type="dxa"/>
        <w:top w:w="0" w:type="dxa"/>
        <w:right w:w="0" w:type="dxa"/>
        <w:bottom w:w="0" w:type="dxa"/>
      </w:tblCellMar>
    </w:tblPr>
  </w:style>
  <w:style w:type="table" w:styleId="1265" w:customStyle="1">
    <w:name w:val="Lined - Accent 41"/>
    <w:uiPriority w:val="99"/>
    <w:qFormat/>
    <w:rPr>
      <w:color w:val="404040"/>
    </w:rPr>
    <w:tblPr>
      <w:tblCellMar>
        <w:left w:w="0" w:type="dxa"/>
        <w:top w:w="0" w:type="dxa"/>
        <w:right w:w="0" w:type="dxa"/>
        <w:bottom w:w="0" w:type="dxa"/>
      </w:tblCellMar>
    </w:tblPr>
  </w:style>
  <w:style w:type="table" w:styleId="1266" w:customStyle="1">
    <w:name w:val="Lined - Accent 51"/>
    <w:uiPriority w:val="99"/>
    <w:qFormat/>
    <w:rPr>
      <w:color w:val="404040"/>
    </w:rPr>
    <w:tblPr>
      <w:tblCellMar>
        <w:left w:w="0" w:type="dxa"/>
        <w:top w:w="0" w:type="dxa"/>
        <w:right w:w="0" w:type="dxa"/>
        <w:bottom w:w="0" w:type="dxa"/>
      </w:tblCellMar>
    </w:tblPr>
  </w:style>
  <w:style w:type="table" w:styleId="1267" w:customStyle="1">
    <w:name w:val="Lined - Accent 61"/>
    <w:uiPriority w:val="99"/>
    <w:qFormat/>
    <w:rPr>
      <w:color w:val="404040"/>
    </w:rPr>
    <w:tblPr>
      <w:tblCellMar>
        <w:left w:w="0" w:type="dxa"/>
        <w:top w:w="0" w:type="dxa"/>
        <w:right w:w="0" w:type="dxa"/>
        <w:bottom w:w="0" w:type="dxa"/>
      </w:tblCellMar>
    </w:tblPr>
  </w:style>
  <w:style w:type="table" w:styleId="1268" w:customStyle="1">
    <w:name w:val="Bordered &amp; Lined - Accent 11"/>
    <w:uiPriority w:val="99"/>
    <w:qFormat/>
    <w:rPr>
      <w:color w:val="404040"/>
    </w:rPr>
    <w:tblPr>
      <w:tblCellMar>
        <w:left w:w="0" w:type="dxa"/>
        <w:top w:w="0" w:type="dxa"/>
        <w:right w:w="0" w:type="dxa"/>
        <w:bottom w:w="0" w:type="dxa"/>
      </w:tblCellMar>
    </w:tblPr>
  </w:style>
  <w:style w:type="table" w:styleId="1269" w:customStyle="1">
    <w:name w:val="Bordered &amp; Lined - Accent 21"/>
    <w:uiPriority w:val="99"/>
    <w:qFormat/>
    <w:rPr>
      <w:color w:val="404040"/>
    </w:rPr>
    <w:tblPr>
      <w:tblCellMar>
        <w:left w:w="0" w:type="dxa"/>
        <w:top w:w="0" w:type="dxa"/>
        <w:right w:w="0" w:type="dxa"/>
        <w:bottom w:w="0" w:type="dxa"/>
      </w:tblCellMar>
    </w:tblPr>
  </w:style>
  <w:style w:type="table" w:styleId="1270" w:customStyle="1">
    <w:name w:val="Bordered &amp; Lined - Accent 31"/>
    <w:uiPriority w:val="99"/>
    <w:qFormat/>
    <w:rPr>
      <w:color w:val="404040"/>
    </w:rPr>
    <w:tblPr>
      <w:tblCellMar>
        <w:left w:w="0" w:type="dxa"/>
        <w:top w:w="0" w:type="dxa"/>
        <w:right w:w="0" w:type="dxa"/>
        <w:bottom w:w="0" w:type="dxa"/>
      </w:tblCellMar>
    </w:tblPr>
  </w:style>
  <w:style w:type="table" w:styleId="1271" w:customStyle="1">
    <w:name w:val="Bordered &amp; Lined - Accent 41"/>
    <w:uiPriority w:val="99"/>
    <w:qFormat/>
    <w:rPr>
      <w:color w:val="404040"/>
    </w:rPr>
    <w:tblPr>
      <w:tblCellMar>
        <w:left w:w="0" w:type="dxa"/>
        <w:top w:w="0" w:type="dxa"/>
        <w:right w:w="0" w:type="dxa"/>
        <w:bottom w:w="0" w:type="dxa"/>
      </w:tblCellMar>
    </w:tblPr>
  </w:style>
  <w:style w:type="table" w:styleId="1272" w:customStyle="1">
    <w:name w:val="Bordered &amp; Lined - Accent 51"/>
    <w:uiPriority w:val="99"/>
    <w:qFormat/>
    <w:rPr>
      <w:color w:val="404040"/>
    </w:rPr>
    <w:tblPr>
      <w:tblCellMar>
        <w:left w:w="0" w:type="dxa"/>
        <w:top w:w="0" w:type="dxa"/>
        <w:right w:w="0" w:type="dxa"/>
        <w:bottom w:w="0" w:type="dxa"/>
      </w:tblCellMar>
    </w:tblPr>
  </w:style>
  <w:style w:type="table" w:styleId="1273" w:customStyle="1">
    <w:name w:val="Bordered &amp; Lined - Accent 61"/>
    <w:uiPriority w:val="99"/>
    <w:qFormat/>
    <w:rPr>
      <w:color w:val="404040"/>
    </w:rPr>
    <w:tblPr>
      <w:tblCellMar>
        <w:left w:w="0" w:type="dxa"/>
        <w:top w:w="0" w:type="dxa"/>
        <w:right w:w="0" w:type="dxa"/>
        <w:bottom w:w="0" w:type="dxa"/>
      </w:tblCellMar>
    </w:tblPr>
  </w:style>
  <w:style w:type="table" w:styleId="1274" w:customStyle="1">
    <w:name w:val="Bordered1"/>
    <w:uiPriority w:val="99"/>
    <w:qFormat/>
    <w:tblPr>
      <w:tblCellMar>
        <w:left w:w="0" w:type="dxa"/>
        <w:top w:w="0" w:type="dxa"/>
        <w:right w:w="0" w:type="dxa"/>
        <w:bottom w:w="0" w:type="dxa"/>
      </w:tblCellMar>
    </w:tblPr>
  </w:style>
  <w:style w:type="table" w:styleId="1275" w:customStyle="1">
    <w:name w:val="Bordered - Accent 11"/>
    <w:uiPriority w:val="99"/>
    <w:qFormat/>
    <w:tblPr>
      <w:tblCellMar>
        <w:left w:w="0" w:type="dxa"/>
        <w:top w:w="0" w:type="dxa"/>
        <w:right w:w="0" w:type="dxa"/>
        <w:bottom w:w="0" w:type="dxa"/>
      </w:tblCellMar>
    </w:tblPr>
  </w:style>
  <w:style w:type="table" w:styleId="1276" w:customStyle="1">
    <w:name w:val="Bordered - Accent 21"/>
    <w:uiPriority w:val="99"/>
    <w:qFormat/>
    <w:tblPr>
      <w:tblCellMar>
        <w:left w:w="0" w:type="dxa"/>
        <w:top w:w="0" w:type="dxa"/>
        <w:right w:w="0" w:type="dxa"/>
        <w:bottom w:w="0" w:type="dxa"/>
      </w:tblCellMar>
    </w:tblPr>
  </w:style>
  <w:style w:type="table" w:styleId="1277" w:customStyle="1">
    <w:name w:val="Bordered - Accent 31"/>
    <w:uiPriority w:val="99"/>
    <w:qFormat/>
    <w:tblPr>
      <w:tblCellMar>
        <w:left w:w="0" w:type="dxa"/>
        <w:top w:w="0" w:type="dxa"/>
        <w:right w:w="0" w:type="dxa"/>
        <w:bottom w:w="0" w:type="dxa"/>
      </w:tblCellMar>
    </w:tblPr>
  </w:style>
  <w:style w:type="table" w:styleId="1278" w:customStyle="1">
    <w:name w:val="Bordered - Accent 41"/>
    <w:uiPriority w:val="99"/>
    <w:qFormat/>
    <w:tblPr>
      <w:tblCellMar>
        <w:left w:w="0" w:type="dxa"/>
        <w:top w:w="0" w:type="dxa"/>
        <w:right w:w="0" w:type="dxa"/>
        <w:bottom w:w="0" w:type="dxa"/>
      </w:tblCellMar>
    </w:tblPr>
  </w:style>
  <w:style w:type="table" w:styleId="1279" w:customStyle="1">
    <w:name w:val="Bordered - Accent 51"/>
    <w:uiPriority w:val="99"/>
    <w:qFormat/>
    <w:tblPr>
      <w:tblCellMar>
        <w:left w:w="0" w:type="dxa"/>
        <w:top w:w="0" w:type="dxa"/>
        <w:right w:w="0" w:type="dxa"/>
        <w:bottom w:w="0" w:type="dxa"/>
      </w:tblCellMar>
    </w:tblPr>
  </w:style>
  <w:style w:type="table" w:styleId="1280" w:customStyle="1">
    <w:name w:val="Bordered - Accent 61"/>
    <w:uiPriority w:val="99"/>
    <w:qFormat/>
    <w:tblPr>
      <w:tblCellMar>
        <w:left w:w="0" w:type="dxa"/>
        <w:top w:w="0" w:type="dxa"/>
        <w:right w:w="0" w:type="dxa"/>
        <w:bottom w:w="0" w:type="dxa"/>
      </w:tblCellMar>
    </w:tblPr>
  </w:style>
  <w:style w:type="paragraph" w:styleId="1281" w:customStyle="1">
    <w:name w:val="目录 71"/>
    <w:basedOn w:val="743"/>
    <w:next w:val="743"/>
    <w:uiPriority w:val="0"/>
    <w:qFormat/>
    <w:pPr>
      <w:ind w:left="2520"/>
    </w:pPr>
    <w:rPr>
      <w:rFonts w:ascii="Calibri" w:hAnsi="Calibri" w:eastAsia="楷体_GB2312"/>
      <w:sz w:val="26"/>
      <w:szCs w:val="20"/>
    </w:rPr>
  </w:style>
  <w:style w:type="character" w:styleId="1282" w:customStyle="1">
    <w:name w:val="正文文本 字符2"/>
    <w:uiPriority w:val="0"/>
    <w:qFormat/>
    <w:rPr>
      <w:rFonts w:ascii="Times New Roman" w:hAnsi="Times New Roman" w:eastAsia="宋体" w:cs="Times New Roman"/>
      <w:sz w:val="21"/>
      <w:szCs w:val="22"/>
    </w:rPr>
  </w:style>
  <w:style w:type="paragraph" w:styleId="1283" w:customStyle="1">
    <w:name w:val="目录 51"/>
    <w:basedOn w:val="743"/>
    <w:next w:val="743"/>
    <w:uiPriority w:val="0"/>
    <w:qFormat/>
    <w:pPr>
      <w:ind w:left="1680"/>
    </w:pPr>
    <w:rPr>
      <w:rFonts w:ascii="Calibri" w:hAnsi="Calibri" w:eastAsia="楷体_GB2312"/>
      <w:sz w:val="26"/>
      <w:szCs w:val="20"/>
    </w:rPr>
  </w:style>
  <w:style w:type="paragraph" w:styleId="1284" w:customStyle="1">
    <w:name w:val="目录 31"/>
    <w:basedOn w:val="743"/>
    <w:next w:val="743"/>
    <w:link w:val="1285"/>
    <w:uiPriority w:val="0"/>
    <w:qFormat/>
    <w:pPr>
      <w:ind w:left="840"/>
    </w:pPr>
    <w:rPr>
      <w:rFonts w:ascii="Calibri" w:hAnsi="Calibri"/>
      <w:szCs w:val="20"/>
    </w:rPr>
  </w:style>
  <w:style w:type="character" w:styleId="1285" w:customStyle="1">
    <w:name w:val="目录 3 Char"/>
    <w:link w:val="1284"/>
    <w:uiPriority w:val="0"/>
    <w:qFormat/>
    <w:rPr>
      <w:rFonts w:ascii="Calibri" w:hAnsi="Calibri"/>
      <w:sz w:val="21"/>
    </w:rPr>
  </w:style>
  <w:style w:type="character" w:styleId="1286" w:customStyle="1">
    <w:name w:val="纯文本 字符1"/>
    <w:uiPriority w:val="0"/>
    <w:qFormat/>
    <w:rPr>
      <w:rFonts w:ascii="宋体" w:hAnsi="Courier New" w:eastAsia="宋体" w:cs="Times New Roman"/>
      <w:sz w:val="21"/>
    </w:rPr>
  </w:style>
  <w:style w:type="paragraph" w:styleId="1287" w:customStyle="1">
    <w:name w:val="目录 81"/>
    <w:basedOn w:val="743"/>
    <w:next w:val="743"/>
    <w:uiPriority w:val="0"/>
    <w:qFormat/>
    <w:pPr>
      <w:ind w:left="2940"/>
    </w:pPr>
    <w:rPr>
      <w:rFonts w:ascii="Calibri" w:hAnsi="Calibri" w:eastAsia="楷体_GB2312"/>
      <w:sz w:val="26"/>
      <w:szCs w:val="20"/>
    </w:rPr>
  </w:style>
  <w:style w:type="paragraph" w:styleId="1288" w:customStyle="1">
    <w:name w:val="目录 41"/>
    <w:basedOn w:val="743"/>
    <w:next w:val="743"/>
    <w:uiPriority w:val="0"/>
    <w:qFormat/>
    <w:pPr>
      <w:ind w:left="1260"/>
    </w:pPr>
    <w:rPr>
      <w:rFonts w:ascii="Calibri" w:hAnsi="Calibri" w:eastAsia="楷体_GB2312"/>
      <w:sz w:val="26"/>
      <w:szCs w:val="20"/>
    </w:rPr>
  </w:style>
  <w:style w:type="paragraph" w:styleId="1289" w:customStyle="1">
    <w:name w:val="目录 61"/>
    <w:basedOn w:val="743"/>
    <w:next w:val="743"/>
    <w:uiPriority w:val="0"/>
    <w:qFormat/>
    <w:pPr>
      <w:ind w:left="2100"/>
    </w:pPr>
    <w:rPr>
      <w:rFonts w:ascii="Calibri" w:hAnsi="Calibri" w:eastAsia="楷体_GB2312"/>
      <w:sz w:val="26"/>
      <w:szCs w:val="20"/>
    </w:rPr>
  </w:style>
  <w:style w:type="paragraph" w:styleId="1290" w:customStyle="1">
    <w:name w:val="目录 21"/>
    <w:basedOn w:val="743"/>
    <w:next w:val="743"/>
    <w:uiPriority w:val="0"/>
    <w:qFormat/>
    <w:pPr>
      <w:ind w:left="420"/>
    </w:pPr>
    <w:rPr>
      <w:rFonts w:ascii="Calibri" w:hAnsi="Calibri" w:eastAsia="楷体_GB2312"/>
      <w:sz w:val="26"/>
      <w:szCs w:val="20"/>
    </w:rPr>
  </w:style>
  <w:style w:type="paragraph" w:styleId="1291" w:customStyle="1">
    <w:name w:val="目录 91"/>
    <w:basedOn w:val="743"/>
    <w:next w:val="743"/>
    <w:uiPriority w:val="0"/>
    <w:qFormat/>
    <w:pPr>
      <w:ind w:left="3360"/>
    </w:pPr>
    <w:rPr>
      <w:rFonts w:ascii="Calibri" w:hAnsi="Calibri" w:eastAsia="楷体_GB2312"/>
      <w:sz w:val="26"/>
      <w:szCs w:val="20"/>
    </w:rPr>
  </w:style>
  <w:style w:type="character" w:styleId="1292" w:customStyle="1">
    <w:name w:val="普通(网站) 字符"/>
    <w:link w:val="801"/>
    <w:uiPriority w:val="0"/>
    <w:qFormat/>
    <w:rPr>
      <w:rFonts w:ascii="宋体" w:hAnsi="宋体"/>
      <w:color w:val="000000"/>
      <w:sz w:val="24"/>
      <w:szCs w:val="24"/>
    </w:rPr>
  </w:style>
  <w:style w:type="paragraph" w:styleId="1293" w:customStyle="1">
    <w:name w:val="正文首行缩进 21111"/>
    <w:basedOn w:val="1294"/>
    <w:next w:val="743"/>
    <w:uiPriority w:val="0"/>
    <w:unhideWhenUsed/>
    <w:qFormat/>
    <w:pPr>
      <w:ind w:firstLine="420"/>
    </w:pPr>
  </w:style>
  <w:style w:type="paragraph" w:styleId="1294" w:customStyle="1">
    <w:name w:val="正文文本缩进1"/>
    <w:basedOn w:val="743"/>
    <w:next w:val="1295"/>
    <w:uiPriority w:val="0"/>
    <w:unhideWhenUsed/>
    <w:qFormat/>
    <w:pPr>
      <w:ind w:left="420"/>
      <w:spacing w:after="120"/>
    </w:pPr>
    <w:rPr>
      <w:szCs w:val="22"/>
      <w:lang w:eastAsia="en-US"/>
    </w:rPr>
  </w:style>
  <w:style w:type="paragraph" w:styleId="1295" w:customStyle="1">
    <w:name w:val="寄信人地址1"/>
    <w:basedOn w:val="743"/>
    <w:uiPriority w:val="99"/>
    <w:unhideWhenUsed/>
    <w:qFormat/>
    <w:rPr>
      <w:rFonts w:ascii="Arial" w:hAnsi="Arial" w:eastAsia="楷体_GB2312"/>
      <w:sz w:val="26"/>
      <w:szCs w:val="20"/>
    </w:rPr>
  </w:style>
  <w:style w:type="paragraph" w:styleId="1296" w:customStyle="1">
    <w:name w:val="正文缩进1"/>
    <w:basedOn w:val="743"/>
    <w:uiPriority w:val="0"/>
    <w:qFormat/>
    <w:pPr>
      <w:ind w:firstLine="420"/>
      <w:jc w:val="left"/>
      <w:widowControl/>
    </w:pPr>
    <w:rPr>
      <w:rFonts w:ascii="Calibri" w:hAnsi="Calibri"/>
      <w:szCs w:val="22"/>
    </w:rPr>
  </w:style>
  <w:style w:type="character" w:styleId="1297" w:customStyle="1">
    <w:name w:val="NormalCharacter1"/>
    <w:uiPriority w:val="0"/>
    <w:qFormat/>
    <w:rPr>
      <w:rFonts w:ascii="Times New Roman" w:hAnsi="Times New Roman" w:eastAsia="宋体" w:cs="Times New Roman"/>
    </w:rPr>
  </w:style>
  <w:style w:type="paragraph" w:styleId="1298" w:customStyle="1">
    <w:name w:val="Default"/>
    <w:uiPriority w:val="0"/>
    <w:qFormat/>
    <w:pPr>
      <w:widowControl w:val="off"/>
    </w:pPr>
    <w:rPr>
      <w:rFonts w:hint="default" w:ascii="微软雅黑" w:hAnsi="Times New Roman" w:eastAsia="微软雅黑" w:cs="微软雅黑"/>
      <w:color w:val="000000"/>
      <w:sz w:val="24"/>
      <w:szCs w:val="24"/>
    </w:rPr>
  </w:style>
  <w:style w:type="table" w:styleId="1299" w:customStyle="1">
    <w:name w:val="网格型11"/>
    <w:basedOn w:val="754"/>
    <w:uiPriority w:val="0"/>
    <w:qFormat/>
    <w:pPr>
      <w:jc w:val="both"/>
      <w:widowControl w:val="off"/>
    </w:pPr>
    <w:tblPr/>
  </w:style>
  <w:style w:type="table" w:styleId="1300" w:customStyle="1">
    <w:name w:val="网格型2"/>
    <w:basedOn w:val="754"/>
    <w:uiPriority w:val="0"/>
    <w:qFormat/>
    <w:pPr>
      <w:jc w:val="both"/>
      <w:widowControl w:val="off"/>
    </w:pPr>
    <w:tblPr/>
  </w:style>
  <w:style w:type="character" w:styleId="1301" w:customStyle="1">
    <w:name w:val="正文文本 Char"/>
    <w:uiPriority w:val="0"/>
    <w:qFormat/>
    <w:rPr>
      <w:rFonts w:ascii="楷体_GB2312" w:eastAsia="楷体_GB2312"/>
      <w:sz w:val="28"/>
    </w:rPr>
  </w:style>
  <w:style w:type="paragraph" w:styleId="1302" w:customStyle="1">
    <w:name w:val="style4"/>
    <w:basedOn w:val="743"/>
    <w:next w:val="1303"/>
    <w:uiPriority w:val="99"/>
    <w:qFormat/>
    <w:pPr>
      <w:spacing w:before="280" w:after="280"/>
      <w:widowControl/>
    </w:pPr>
    <w:rPr>
      <w:rFonts w:ascii="宋体" w:hAnsi="Calibri" w:eastAsia="楷体_GB2312"/>
      <w:sz w:val="18"/>
      <w:szCs w:val="20"/>
    </w:rPr>
  </w:style>
  <w:style w:type="paragraph" w:styleId="1303" w:customStyle="1">
    <w:name w:val="2"/>
    <w:next w:val="743"/>
    <w:uiPriority w:val="99"/>
    <w:qFormat/>
    <w:pPr>
      <w:jc w:val="both"/>
      <w:widowControl w:val="off"/>
    </w:pPr>
    <w:rPr>
      <w:rFonts w:hint="default" w:ascii="Times New Roman" w:hAnsi="Times New Roman" w:eastAsia="宋体" w:cs="Times New Roman"/>
      <w:sz w:val="21"/>
      <w:szCs w:val="22"/>
    </w:rPr>
  </w:style>
  <w:style w:type="table" w:styleId="1304" w:customStyle="1">
    <w:name w:val="网格型3"/>
    <w:basedOn w:val="754"/>
    <w:uiPriority w:val="0"/>
    <w:qFormat/>
    <w:pPr>
      <w:jc w:val="both"/>
      <w:widowControl w:val="off"/>
    </w:pPr>
    <w:rPr>
      <w:sz w:val="21"/>
      <w:szCs w:val="22"/>
    </w:rPr>
    <w:tblPr/>
  </w:style>
  <w:style w:type="character" w:styleId="1305" w:customStyle="1">
    <w:name w:val="Char Char4"/>
    <w:uiPriority w:val="0"/>
    <w:qFormat/>
    <w:rPr>
      <w:rFonts w:ascii="方正仿宋简体" w:hAnsi="汉仪雅酷黑简" w:eastAsia="方正仿宋简体"/>
      <w:sz w:val="24"/>
      <w:lang w:val="en-US" w:eastAsia="zh-CN" w:bidi="ar-SA"/>
    </w:rPr>
  </w:style>
  <w:style w:type="character" w:styleId="1306" w:customStyle="1">
    <w:name w:val="state"/>
    <w:uiPriority w:val="0"/>
    <w:qFormat/>
    <w:rPr>
      <w:b/>
      <w:color w:val="ffffff"/>
      <w:sz w:val="19"/>
      <w:szCs w:val="19"/>
    </w:rPr>
  </w:style>
  <w:style w:type="character" w:styleId="1307" w:customStyle="1">
    <w:name w:val="bds_more6"/>
    <w:uiPriority w:val="0"/>
    <w:qFormat/>
  </w:style>
  <w:style w:type="character" w:styleId="1308" w:customStyle="1">
    <w:name w:val="hilite"/>
    <w:uiPriority w:val="0"/>
    <w:qFormat/>
    <w:rPr>
      <w:color w:val="ffffff"/>
      <w:shd w:val="clear" w:color="auto" w:fill="776666"/>
    </w:rPr>
  </w:style>
  <w:style w:type="character" w:styleId="1309" w:customStyle="1">
    <w:name w:val="bds_nopic"/>
    <w:uiPriority w:val="0"/>
    <w:qFormat/>
  </w:style>
  <w:style w:type="character" w:styleId="1310" w:customStyle="1">
    <w:name w:val="Char Char2"/>
    <w:uiPriority w:val="0"/>
    <w:qFormat/>
    <w:rPr>
      <w:rFonts w:ascii="宋体" w:hAnsi="宋体" w:eastAsia="楷体_GB2312"/>
      <w:b/>
      <w:sz w:val="26"/>
      <w:lang w:val="en-US" w:eastAsia="zh-CN" w:bidi="ar-SA"/>
    </w:rPr>
  </w:style>
  <w:style w:type="character" w:styleId="1311" w:customStyle="1">
    <w:name w:val="hover61"/>
    <w:uiPriority w:val="0"/>
    <w:qFormat/>
    <w:rPr>
      <w:shd w:val="clear" w:color="auto" w:fill="ff0000"/>
    </w:rPr>
  </w:style>
  <w:style w:type="character" w:styleId="1312" w:customStyle="1">
    <w:name w:val="grid"/>
    <w:uiPriority w:val="0"/>
    <w:qFormat/>
  </w:style>
  <w:style w:type="character" w:styleId="1313" w:customStyle="1">
    <w:name w:val="bds_more7"/>
    <w:uiPriority w:val="0"/>
    <w:qFormat/>
  </w:style>
  <w:style w:type="character" w:styleId="1314" w:customStyle="1">
    <w:name w:val="bds_more8"/>
    <w:uiPriority w:val="0"/>
    <w:qFormat/>
    <w:rPr>
      <w:rFonts w:hint="eastAsia" w:ascii="宋体" w:hAnsi="宋体" w:eastAsia="宋体" w:cs="宋体"/>
    </w:rPr>
  </w:style>
  <w:style w:type="character" w:styleId="1315" w:customStyle="1">
    <w:name w:val="bds_more4"/>
    <w:uiPriority w:val="0"/>
    <w:qFormat/>
    <w:rPr>
      <w:rFonts w:hint="eastAsia" w:ascii="宋体" w:hAnsi="宋体" w:eastAsia="宋体" w:cs="宋体"/>
    </w:rPr>
  </w:style>
  <w:style w:type="character" w:styleId="1316" w:customStyle="1">
    <w:name w:val="bds_nopic1"/>
    <w:uiPriority w:val="0"/>
    <w:qFormat/>
  </w:style>
  <w:style w:type="character" w:styleId="1317" w:customStyle="1">
    <w:name w:val="hilite6"/>
    <w:uiPriority w:val="0"/>
    <w:qFormat/>
    <w:rPr>
      <w:color w:val="ffffff"/>
      <w:shd w:val="clear" w:color="auto" w:fill="776666"/>
    </w:rPr>
  </w:style>
  <w:style w:type="character" w:styleId="1318" w:customStyle="1">
    <w:name w:val="正文缩进2格 Char Char"/>
    <w:uiPriority w:val="0"/>
    <w:qFormat/>
    <w:rPr>
      <w:rFonts w:ascii="仿宋_GB2312" w:hAnsi="宋体" w:eastAsia="仿宋_GB2312"/>
      <w:sz w:val="31"/>
      <w:szCs w:val="28"/>
    </w:rPr>
  </w:style>
  <w:style w:type="character" w:styleId="1319" w:customStyle="1">
    <w:name w:val="grid2"/>
    <w:uiPriority w:val="0"/>
    <w:qFormat/>
  </w:style>
  <w:style w:type="character" w:styleId="1320" w:customStyle="1">
    <w:name w:val="other"/>
    <w:uiPriority w:val="0"/>
    <w:qFormat/>
  </w:style>
  <w:style w:type="character" w:styleId="1321" w:customStyle="1">
    <w:name w:val="font01"/>
    <w:uiPriority w:val="0"/>
    <w:qFormat/>
    <w:rPr>
      <w:rFonts w:hint="eastAsia" w:ascii="宋体" w:hAnsi="宋体" w:eastAsia="宋体" w:cs="宋体"/>
      <w:b/>
      <w:color w:val="000000"/>
      <w:sz w:val="20"/>
      <w:szCs w:val="20"/>
      <w:u w:val="none"/>
    </w:rPr>
  </w:style>
  <w:style w:type="character" w:styleId="1322" w:customStyle="1">
    <w:name w:val="noused"/>
    <w:uiPriority w:val="0"/>
    <w:qFormat/>
    <w:rPr>
      <w:b/>
      <w:color w:val="ffffff"/>
      <w:sz w:val="21"/>
      <w:szCs w:val="21"/>
    </w:rPr>
  </w:style>
  <w:style w:type="character" w:styleId="1323" w:customStyle="1">
    <w:name w:val="active8"/>
    <w:uiPriority w:val="0"/>
    <w:qFormat/>
    <w:rPr>
      <w:color w:val="00ff00"/>
      <w:shd w:val="clear" w:color="auto" w:fill="000000"/>
    </w:rPr>
  </w:style>
  <w:style w:type="character" w:styleId="1324" w:customStyle="1">
    <w:name w:val="bds_more5"/>
    <w:uiPriority w:val="0"/>
    <w:qFormat/>
  </w:style>
  <w:style w:type="character" w:styleId="1325" w:customStyle="1">
    <w:name w:val="bds_nopic2"/>
    <w:uiPriority w:val="0"/>
    <w:qFormat/>
  </w:style>
  <w:style w:type="character" w:styleId="1326" w:customStyle="1">
    <w:name w:val="active"/>
    <w:uiPriority w:val="0"/>
    <w:qFormat/>
    <w:rPr>
      <w:color w:val="00ff00"/>
      <w:shd w:val="clear" w:color="auto" w:fill="000000"/>
    </w:rPr>
  </w:style>
  <w:style w:type="paragraph" w:styleId="1327" w:customStyle="1">
    <w:name w:val="列出段落2"/>
    <w:basedOn w:val="743"/>
    <w:uiPriority w:val="0"/>
    <w:qFormat/>
    <w:pPr>
      <w:ind w:firstLine="420"/>
    </w:pPr>
  </w:style>
  <w:style w:type="character" w:styleId="1328" w:customStyle="1">
    <w:name w:val="font41"/>
    <w:uiPriority w:val="0"/>
    <w:qFormat/>
    <w:rPr>
      <w:rFonts w:hint="eastAsia" w:ascii="宋体" w:hAnsi="宋体" w:eastAsia="宋体" w:cs="宋体"/>
      <w:color w:val="000000"/>
      <w:sz w:val="20"/>
      <w:szCs w:val="20"/>
      <w:u w:val="none"/>
    </w:rPr>
  </w:style>
  <w:style w:type="character" w:styleId="1329" w:customStyle="1">
    <w:name w:val="font11"/>
    <w:uiPriority w:val="0"/>
    <w:qFormat/>
    <w:rPr>
      <w:rFonts w:ascii="宋体" w:hAnsi="宋体" w:eastAsia="宋体"/>
      <w:color w:val="000000"/>
      <w:sz w:val="28"/>
      <w:u w:val="none"/>
    </w:rPr>
  </w:style>
  <w:style w:type="character" w:styleId="1330" w:customStyle="1">
    <w:name w:val="正文文本缩进 Char1"/>
    <w:uiPriority w:val="0"/>
    <w:qFormat/>
    <w:rPr>
      <w:rFonts w:eastAsia="楷体_GB2312"/>
      <w:sz w:val="26"/>
    </w:rPr>
  </w:style>
  <w:style w:type="character" w:styleId="1331"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32" w:customStyle="1">
    <w:name w:val="日期 Char1"/>
    <w:uiPriority w:val="0"/>
    <w:qFormat/>
    <w:rPr>
      <w:rFonts w:eastAsia="楷体_GB2312"/>
      <w:sz w:val="26"/>
      <w:szCs w:val="26"/>
    </w:rPr>
  </w:style>
  <w:style w:type="character" w:styleId="1333" w:customStyle="1">
    <w:name w:val="Balloon Text Char"/>
    <w:uiPriority w:val="0"/>
    <w:semiHidden/>
    <w:qFormat/>
    <w:rPr>
      <w:rFonts w:eastAsia="宋体"/>
      <w:sz w:val="18"/>
      <w:lang w:val="en-US" w:eastAsia="zh-CN"/>
    </w:rPr>
  </w:style>
  <w:style w:type="character" w:styleId="1334" w:customStyle="1">
    <w:name w:val="font21"/>
    <w:uiPriority w:val="0"/>
    <w:qFormat/>
    <w:rPr>
      <w:rFonts w:hint="eastAsia" w:ascii="宋体" w:hAnsi="宋体" w:eastAsia="宋体" w:cs="宋体"/>
      <w:b/>
      <w:color w:val="000000"/>
      <w:sz w:val="20"/>
      <w:szCs w:val="20"/>
      <w:u w:val="none"/>
    </w:rPr>
  </w:style>
  <w:style w:type="character" w:styleId="1335" w:customStyle="1">
    <w:name w:val="font31"/>
    <w:uiPriority w:val="0"/>
    <w:qFormat/>
    <w:rPr>
      <w:rFonts w:ascii="宋体" w:hAnsi="宋体" w:eastAsia="宋体"/>
      <w:color w:val="000000"/>
      <w:sz w:val="20"/>
      <w:u w:val="none"/>
    </w:rPr>
  </w:style>
  <w:style w:type="character" w:styleId="1336" w:customStyle="1">
    <w:name w:val="Body Text Indent Char"/>
    <w:uiPriority w:val="0"/>
    <w:qFormat/>
    <w:rPr>
      <w:rFonts w:ascii="方正仿宋简体" w:hAnsi="汉仪雅酷黑简" w:eastAsia="方正仿宋简体"/>
      <w:sz w:val="24"/>
    </w:rPr>
  </w:style>
  <w:style w:type="character" w:styleId="1337" w:customStyle="1">
    <w:name w:val="Header Char1"/>
    <w:uiPriority w:val="0"/>
    <w:qFormat/>
    <w:rPr>
      <w:rFonts w:eastAsia="楷体_GB2312"/>
      <w:sz w:val="18"/>
    </w:rPr>
  </w:style>
  <w:style w:type="character" w:styleId="1338" w:customStyle="1">
    <w:name w:val="正文文本缩进 Char2"/>
    <w:uiPriority w:val="0"/>
    <w:qFormat/>
    <w:rPr>
      <w:rFonts w:eastAsia="楷体_GB2312"/>
      <w:sz w:val="26"/>
      <w:szCs w:val="26"/>
    </w:rPr>
  </w:style>
  <w:style w:type="paragraph" w:styleId="1339" w:customStyle="1">
    <w:name w:val="p0"/>
    <w:basedOn w:val="743"/>
    <w:uiPriority w:val="0"/>
    <w:qFormat/>
    <w:pPr>
      <w:widowControl/>
    </w:pPr>
    <w:rPr>
      <w:rFonts w:ascii="Calibri" w:hAnsi="Calibri"/>
      <w:szCs w:val="21"/>
    </w:rPr>
  </w:style>
  <w:style w:type="paragraph" w:styleId="1340" w:customStyle="1">
    <w:name w:val="纯文本1"/>
    <w:basedOn w:val="743"/>
    <w:uiPriority w:val="0"/>
    <w:qFormat/>
    <w:rPr>
      <w:rFonts w:ascii="宋体" w:hAnsi="Courier New" w:eastAsia="楷体_GB2312"/>
      <w:sz w:val="28"/>
      <w:szCs w:val="20"/>
    </w:rPr>
  </w:style>
  <w:style w:type="paragraph" w:styleId="1341" w:customStyle="1">
    <w:name w:val="Char Char1 Char Char Char Char"/>
    <w:basedOn w:val="764"/>
    <w:uiPriority w:val="0"/>
    <w:qFormat/>
    <w:pPr>
      <w:spacing w:line="360" w:lineRule="auto"/>
    </w:pPr>
    <w:rPr>
      <w:rFonts w:ascii="Tahoma" w:hAnsi="Tahoma"/>
      <w:sz w:val="24"/>
    </w:rPr>
  </w:style>
  <w:style w:type="paragraph" w:styleId="1342" w:customStyle="1">
    <w:name w:val="Char Char1 Char Char Char Char Char Char Char"/>
    <w:basedOn w:val="743"/>
    <w:uiPriority w:val="0"/>
    <w:qFormat/>
    <w:rPr>
      <w:rFonts w:ascii="Tahoma" w:hAnsi="Tahoma" w:eastAsia="楷体_GB2312"/>
      <w:sz w:val="24"/>
      <w:szCs w:val="20"/>
    </w:rPr>
  </w:style>
  <w:style w:type="paragraph" w:styleId="1343" w:customStyle="1">
    <w:name w:val="图"/>
    <w:basedOn w:val="743"/>
    <w:uiPriority w:val="0"/>
    <w:qFormat/>
    <w:pPr>
      <w:jc w:val="center"/>
      <w:keepNext/>
      <w:spacing w:before="60" w:after="60" w:line="300" w:lineRule="auto"/>
    </w:pPr>
    <w:rPr>
      <w:rFonts w:ascii="Calibri" w:hAnsi="Calibri"/>
      <w:spacing w:val="20"/>
      <w:sz w:val="24"/>
      <w:szCs w:val="20"/>
    </w:rPr>
  </w:style>
  <w:style w:type="paragraph" w:styleId="1344" w:customStyle="1">
    <w:name w:val="纯文本2"/>
    <w:basedOn w:val="743"/>
    <w:uiPriority w:val="0"/>
    <w:qFormat/>
    <w:rPr>
      <w:rFonts w:ascii="宋体" w:hAnsi="Courier New" w:eastAsia="楷体_GB2312"/>
      <w:sz w:val="26"/>
      <w:szCs w:val="20"/>
    </w:rPr>
  </w:style>
  <w:style w:type="paragraph" w:styleId="1345" w:customStyle="1">
    <w:name w:val="xl10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6" w:customStyle="1">
    <w:name w:val="font10"/>
    <w:basedOn w:val="743"/>
    <w:uiPriority w:val="0"/>
    <w:qFormat/>
    <w:pPr>
      <w:jc w:val="left"/>
      <w:spacing w:before="100" w:beforeAutospacing="1" w:after="100" w:afterAutospacing="1"/>
      <w:widowControl/>
    </w:pPr>
    <w:rPr>
      <w:rFonts w:ascii="宋体" w:hAnsi="宋体" w:cs="宋体"/>
      <w:sz w:val="18"/>
      <w:szCs w:val="18"/>
    </w:rPr>
  </w:style>
  <w:style w:type="paragraph" w:styleId="1347" w:customStyle="1">
    <w:name w:val="xl10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8" w:customStyle="1">
    <w:name w:val="xl127"/>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9" w:customStyle="1">
    <w:name w:val="xl124"/>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0" w:customStyle="1">
    <w:name w:val="xl162"/>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51" w:customStyle="1">
    <w:name w:val="xl12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2" w:customStyle="1">
    <w:name w:val="xl11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53" w:customStyle="1">
    <w:name w:val="font12"/>
    <w:basedOn w:val="743"/>
    <w:uiPriority w:val="0"/>
    <w:qFormat/>
    <w:pPr>
      <w:jc w:val="left"/>
      <w:spacing w:before="100" w:beforeAutospacing="1" w:after="100" w:afterAutospacing="1"/>
      <w:widowControl/>
    </w:pPr>
    <w:rPr>
      <w:rFonts w:ascii="宋体" w:hAnsi="宋体" w:cs="宋体"/>
      <w:sz w:val="18"/>
      <w:szCs w:val="18"/>
    </w:rPr>
  </w:style>
  <w:style w:type="paragraph" w:styleId="1354" w:customStyle="1">
    <w:name w:val="xl145"/>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55" w:customStyle="1">
    <w:name w:val="font22"/>
    <w:basedOn w:val="743"/>
    <w:uiPriority w:val="0"/>
    <w:qFormat/>
    <w:pPr>
      <w:jc w:val="left"/>
      <w:spacing w:before="100" w:beforeAutospacing="1" w:after="100" w:afterAutospacing="1"/>
      <w:widowControl/>
    </w:pPr>
    <w:rPr>
      <w:rFonts w:ascii="宋体" w:hAnsi="宋体" w:cs="宋体"/>
      <w:sz w:val="18"/>
      <w:szCs w:val="18"/>
    </w:rPr>
  </w:style>
  <w:style w:type="paragraph" w:styleId="1356" w:customStyle="1">
    <w:name w:val="xl15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7" w:customStyle="1">
    <w:name w:val="xl15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8" w:customStyle="1">
    <w:name w:val="xl111"/>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9" w:customStyle="1">
    <w:name w:val="xl143"/>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0" w:customStyle="1">
    <w:name w:val="xl128"/>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1" w:customStyle="1">
    <w:name w:val="xl13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2" w:customStyle="1">
    <w:name w:val="xl15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3" w:customStyle="1">
    <w:name w:val="xl11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4" w:customStyle="1">
    <w:name w:val="xl149"/>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5" w:customStyle="1">
    <w:name w:val="xl154"/>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6" w:customStyle="1">
    <w:name w:val="xl14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7" w:customStyle="1">
    <w:name w:val="xl12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8" w:customStyle="1">
    <w:name w:val="font8"/>
    <w:basedOn w:val="743"/>
    <w:uiPriority w:val="0"/>
    <w:qFormat/>
    <w:pPr>
      <w:jc w:val="left"/>
      <w:spacing w:before="100" w:beforeAutospacing="1" w:after="100" w:afterAutospacing="1"/>
      <w:widowControl/>
    </w:pPr>
    <w:rPr>
      <w:rFonts w:ascii="宋体" w:hAnsi="宋体" w:cs="宋体"/>
      <w:sz w:val="18"/>
      <w:szCs w:val="18"/>
    </w:rPr>
  </w:style>
  <w:style w:type="paragraph" w:styleId="1369" w:customStyle="1">
    <w:name w:val="xl14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0" w:customStyle="1">
    <w:name w:val="xl12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1" w:customStyle="1">
    <w:name w:val="xl12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2" w:customStyle="1">
    <w:name w:val="xl10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3" w:customStyle="1">
    <w:name w:val="xl10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4" w:customStyle="1">
    <w:name w:val="xl136"/>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5" w:customStyle="1">
    <w:name w:val="xl10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76" w:customStyle="1">
    <w:name w:val="列出段落11"/>
    <w:basedOn w:val="743"/>
    <w:uiPriority w:val="34"/>
    <w:qFormat/>
    <w:pPr>
      <w:ind w:firstLine="420"/>
    </w:pPr>
    <w:rPr>
      <w:rFonts w:ascii="Calibri" w:hAnsi="Calibri"/>
      <w:sz w:val="26"/>
      <w:szCs w:val="26"/>
    </w:rPr>
  </w:style>
  <w:style w:type="paragraph" w:styleId="1377" w:customStyle="1">
    <w:name w:val="font15"/>
    <w:basedOn w:val="743"/>
    <w:uiPriority w:val="0"/>
    <w:qFormat/>
    <w:pPr>
      <w:jc w:val="left"/>
      <w:spacing w:before="100" w:beforeAutospacing="1" w:after="100" w:afterAutospacing="1"/>
      <w:widowControl/>
    </w:pPr>
    <w:rPr>
      <w:rFonts w:ascii="宋体" w:hAnsi="宋体" w:cs="宋体"/>
      <w:sz w:val="18"/>
      <w:szCs w:val="18"/>
    </w:rPr>
  </w:style>
  <w:style w:type="paragraph" w:styleId="1378" w:customStyle="1">
    <w:name w:val="xl16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79" w:customStyle="1">
    <w:name w:val="xl14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0" w:customStyle="1">
    <w:name w:val="xl11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1" w:customStyle="1">
    <w:name w:val="xl15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2" w:customStyle="1">
    <w:name w:val="xl133"/>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3" w:customStyle="1">
    <w:name w:val="font17"/>
    <w:basedOn w:val="743"/>
    <w:uiPriority w:val="0"/>
    <w:qFormat/>
    <w:pPr>
      <w:jc w:val="left"/>
      <w:spacing w:before="100" w:beforeAutospacing="1" w:after="100" w:afterAutospacing="1"/>
      <w:widowControl/>
    </w:pPr>
    <w:rPr>
      <w:rFonts w:ascii="宋体" w:hAnsi="宋体" w:cs="宋体"/>
      <w:sz w:val="18"/>
      <w:szCs w:val="18"/>
    </w:rPr>
  </w:style>
  <w:style w:type="paragraph" w:styleId="1384" w:customStyle="1">
    <w:name w:val="xl14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5" w:customStyle="1">
    <w:name w:val="xl15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6" w:customStyle="1">
    <w:name w:val="xl10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7" w:customStyle="1">
    <w:name w:val="xl120"/>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8" w:customStyle="1">
    <w:name w:val="xl148"/>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9" w:customStyle="1">
    <w:name w:val="xl15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90" w:customStyle="1">
    <w:name w:val="xl110"/>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1"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392" w:customStyle="1">
    <w:name w:val="xl13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3" w:customStyle="1">
    <w:name w:val="font16"/>
    <w:basedOn w:val="743"/>
    <w:uiPriority w:val="0"/>
    <w:qFormat/>
    <w:pPr>
      <w:jc w:val="left"/>
      <w:spacing w:before="100" w:beforeAutospacing="1" w:after="100" w:afterAutospacing="1"/>
      <w:widowControl/>
    </w:pPr>
    <w:rPr>
      <w:rFonts w:ascii="宋体" w:hAnsi="宋体" w:cs="宋体"/>
      <w:sz w:val="18"/>
      <w:szCs w:val="18"/>
    </w:rPr>
  </w:style>
  <w:style w:type="paragraph" w:styleId="1394"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395" w:customStyle="1">
    <w:name w:val="xl114"/>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6" w:customStyle="1">
    <w:name w:val="xl131"/>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7" w:customStyle="1">
    <w:name w:val="_Style 7"/>
    <w:basedOn w:val="743"/>
    <w:uiPriority w:val="0"/>
    <w:qFormat/>
    <w:pPr>
      <w:ind w:firstLine="420"/>
    </w:pPr>
    <w:rPr>
      <w:rFonts w:ascii="Calibri" w:hAnsi="Calibri"/>
      <w:sz w:val="26"/>
      <w:szCs w:val="26"/>
    </w:rPr>
  </w:style>
  <w:style w:type="paragraph" w:styleId="1398" w:customStyle="1">
    <w:name w:val="xl10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9" w:customStyle="1">
    <w:name w:val="xl13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0" w:customStyle="1">
    <w:name w:val="font14"/>
    <w:basedOn w:val="743"/>
    <w:uiPriority w:val="0"/>
    <w:qFormat/>
    <w:pPr>
      <w:jc w:val="left"/>
      <w:spacing w:before="100" w:beforeAutospacing="1" w:after="100" w:afterAutospacing="1"/>
      <w:widowControl/>
    </w:pPr>
    <w:rPr>
      <w:rFonts w:ascii="宋体" w:hAnsi="宋体" w:cs="宋体"/>
      <w:sz w:val="18"/>
      <w:szCs w:val="18"/>
    </w:rPr>
  </w:style>
  <w:style w:type="paragraph" w:styleId="1401" w:customStyle="1">
    <w:name w:val="xl10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02" w:customStyle="1">
    <w:name w:val="xl99"/>
    <w:basedOn w:val="743"/>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03" w:customStyle="1">
    <w:name w:val="xl151"/>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4" w:customStyle="1">
    <w:name w:val="_Style 26"/>
    <w:next w:val="743"/>
    <w:uiPriority w:val="99"/>
    <w:qFormat/>
    <w:pPr>
      <w:jc w:val="both"/>
      <w:widowControl w:val="off"/>
    </w:pPr>
    <w:rPr>
      <w:rFonts w:hint="default" w:ascii="Calibri" w:hAnsi="Calibri" w:eastAsia="楷体_GB2312" w:cs="Times New Roman"/>
      <w:sz w:val="26"/>
      <w:szCs w:val="26"/>
    </w:rPr>
  </w:style>
  <w:style w:type="paragraph" w:styleId="1405" w:customStyle="1">
    <w:name w:val="样式 标题 1 + 宋体 段前: 0 磅 段后: 0 磅 行距: 单倍行距"/>
    <w:basedOn w:val="872"/>
    <w:next w:val="743"/>
    <w:uiPriority w:val="0"/>
    <w:qFormat/>
    <w:pPr>
      <w:jc w:val="center"/>
      <w:spacing w:before="340" w:after="330"/>
    </w:pPr>
    <w:rPr>
      <w:rFonts w:ascii="仿宋_GB2312" w:hAnsi="宋体" w:eastAsia="仿宋_GB2312" w:cs="宋体"/>
      <w:b/>
      <w:bCs/>
      <w:sz w:val="44"/>
      <w:szCs w:val="44"/>
    </w:rPr>
  </w:style>
  <w:style w:type="paragraph" w:styleId="1406" w:customStyle="1">
    <w:name w:val="font9"/>
    <w:basedOn w:val="743"/>
    <w:uiPriority w:val="0"/>
    <w:qFormat/>
    <w:pPr>
      <w:jc w:val="left"/>
      <w:spacing w:before="100" w:beforeAutospacing="1" w:after="100" w:afterAutospacing="1"/>
      <w:widowControl/>
    </w:pPr>
    <w:rPr>
      <w:rFonts w:ascii="宋体" w:hAnsi="宋体" w:cs="宋体"/>
      <w:sz w:val="18"/>
      <w:szCs w:val="18"/>
    </w:rPr>
  </w:style>
  <w:style w:type="paragraph" w:styleId="1407" w:customStyle="1">
    <w:name w:val="font20"/>
    <w:basedOn w:val="743"/>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08" w:customStyle="1">
    <w:name w:val="font13"/>
    <w:basedOn w:val="743"/>
    <w:uiPriority w:val="0"/>
    <w:qFormat/>
    <w:pPr>
      <w:jc w:val="left"/>
      <w:spacing w:before="100" w:beforeAutospacing="1" w:after="100" w:afterAutospacing="1"/>
      <w:widowControl/>
    </w:pPr>
    <w:rPr>
      <w:rFonts w:ascii="宋体" w:hAnsi="宋体" w:cs="宋体"/>
      <w:sz w:val="18"/>
      <w:szCs w:val="18"/>
    </w:rPr>
  </w:style>
  <w:style w:type="paragraph" w:styleId="1409" w:customStyle="1">
    <w:name w:val="xl10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10" w:customStyle="1">
    <w:name w:val="xl116"/>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1" w:customStyle="1">
    <w:name w:val="xl134"/>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2" w:customStyle="1">
    <w:name w:val="font18"/>
    <w:basedOn w:val="743"/>
    <w:uiPriority w:val="0"/>
    <w:qFormat/>
    <w:pPr>
      <w:jc w:val="left"/>
      <w:spacing w:before="100" w:beforeAutospacing="1" w:after="100" w:afterAutospacing="1"/>
      <w:widowControl/>
    </w:pPr>
    <w:rPr>
      <w:rFonts w:ascii="宋体" w:hAnsi="宋体" w:cs="宋体"/>
      <w:sz w:val="18"/>
      <w:szCs w:val="18"/>
    </w:rPr>
  </w:style>
  <w:style w:type="paragraph" w:styleId="1413" w:customStyle="1">
    <w:name w:val="xl12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4" w:customStyle="1">
    <w:name w:val="xl158"/>
    <w:basedOn w:val="743"/>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15" w:customStyle="1">
    <w:name w:val="xl11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xl135"/>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7" w:customStyle="1">
    <w:name w:val="xl155"/>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8" w:customStyle="1">
    <w:name w:val="font19"/>
    <w:basedOn w:val="743"/>
    <w:uiPriority w:val="0"/>
    <w:qFormat/>
    <w:pPr>
      <w:jc w:val="left"/>
      <w:spacing w:before="100" w:beforeAutospacing="1" w:after="100" w:afterAutospacing="1"/>
      <w:widowControl/>
    </w:pPr>
    <w:rPr>
      <w:rFonts w:ascii="宋体" w:hAnsi="宋体" w:cs="宋体"/>
      <w:sz w:val="18"/>
      <w:szCs w:val="18"/>
    </w:rPr>
  </w:style>
  <w:style w:type="paragraph" w:styleId="1419" w:customStyle="1">
    <w:name w:val="xl160"/>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20" w:customStyle="1">
    <w:name w:val="xl112"/>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1" w:customStyle="1">
    <w:name w:val="xl104"/>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2" w:customStyle="1">
    <w:name w:val="xl139"/>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23" w:customStyle="1">
    <w:name w:val="xl13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4" w:customStyle="1">
    <w:name w:val="xl12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5" w:customStyle="1">
    <w:name w:val="xl115"/>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6" w:customStyle="1">
    <w:name w:val="xl14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7" w:customStyle="1">
    <w:name w:val="xl144"/>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28" w:customStyle="1">
    <w:name w:val="网格型111"/>
    <w:basedOn w:val="754"/>
    <w:uiPriority w:val="0"/>
    <w:qFormat/>
    <w:pPr>
      <w:jc w:val="both"/>
      <w:widowControl w:val="off"/>
    </w:pPr>
    <w:rPr>
      <w:sz w:val="21"/>
      <w:szCs w:val="22"/>
    </w:rPr>
    <w:tblPr/>
  </w:style>
  <w:style w:type="paragraph" w:styleId="1429"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30" w:customStyle="1">
    <w:name w:val="正文文本 字符1"/>
    <w:uiPriority w:val="0"/>
    <w:qFormat/>
    <w:rPr>
      <w:rFonts w:ascii="楷体_GB2312" w:eastAsia="楷体_GB2312"/>
      <w:sz w:val="28"/>
    </w:rPr>
  </w:style>
  <w:style w:type="table" w:styleId="1431"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2"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3"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4"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35" w:customStyle="1">
    <w:name w:val="样式 行距: 1.5 倍行距 左  3.42 字符"/>
    <w:basedOn w:val="743"/>
    <w:uiPriority w:val="0"/>
    <w:qFormat/>
    <w:pPr>
      <w:ind w:left="200" w:firstLine="200"/>
      <w:spacing w:line="360" w:lineRule="auto"/>
    </w:pPr>
    <w:rPr>
      <w:szCs w:val="20"/>
    </w:rPr>
  </w:style>
  <w:style w:type="paragraph" w:styleId="1436" w:customStyle="1">
    <w:name w:val="表格文字"/>
    <w:basedOn w:val="1437"/>
    <w:next w:val="769"/>
    <w:uiPriority w:val="0"/>
    <w:qFormat/>
  </w:style>
  <w:style w:type="paragraph" w:styleId="1437" w:customStyle="1">
    <w:name w:val="表格文字（两侧对齐）"/>
    <w:basedOn w:val="743"/>
    <w:uiPriority w:val="0"/>
    <w:qFormat/>
    <w:rPr>
      <w:rFonts w:ascii="Calibri" w:hAnsi="Calibri"/>
      <w:sz w:val="20"/>
      <w:szCs w:val="22"/>
    </w:rPr>
  </w:style>
  <w:style w:type="paragraph" w:styleId="1438"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39" w:customStyle="1">
    <w:name w:val="正文首行缩进 211"/>
    <w:basedOn w:val="1440"/>
    <w:uiPriority w:val="0"/>
    <w:unhideWhenUsed/>
    <w:qFormat/>
    <w:pPr>
      <w:ind w:firstLine="420"/>
    </w:pPr>
  </w:style>
  <w:style w:type="paragraph" w:styleId="1440" w:customStyle="1">
    <w:name w:val="正文文本缩进11"/>
    <w:basedOn w:val="743"/>
    <w:next w:val="1441"/>
    <w:uiPriority w:val="0"/>
    <w:unhideWhenUsed/>
    <w:qFormat/>
    <w:pPr>
      <w:ind w:left="420"/>
      <w:spacing w:after="120"/>
    </w:pPr>
    <w:rPr>
      <w:szCs w:val="22"/>
      <w:lang w:eastAsia="en-US"/>
    </w:rPr>
  </w:style>
  <w:style w:type="paragraph" w:styleId="1441" w:customStyle="1">
    <w:name w:val="寄信人地址11"/>
    <w:basedOn w:val="743"/>
    <w:uiPriority w:val="99"/>
    <w:unhideWhenUsed/>
    <w:qFormat/>
    <w:rPr>
      <w:rFonts w:ascii="Arial" w:hAnsi="Arial" w:eastAsia="楷体_GB2312"/>
      <w:sz w:val="26"/>
      <w:szCs w:val="20"/>
    </w:rPr>
  </w:style>
  <w:style w:type="character" w:styleId="1442" w:customStyle="1">
    <w:name w:val="页眉 字符1"/>
    <w:uiPriority w:val="99"/>
    <w:qFormat/>
    <w:rPr>
      <w:rFonts w:ascii="Calibri" w:hAnsi="Calibri"/>
      <w:sz w:val="18"/>
      <w:szCs w:val="18"/>
    </w:rPr>
  </w:style>
  <w:style w:type="character" w:styleId="1443" w:customStyle="1">
    <w:name w:val="页脚 字符1"/>
    <w:uiPriority w:val="99"/>
    <w:qFormat/>
    <w:rPr>
      <w:rFonts w:ascii="Calibri" w:hAnsi="Calibri"/>
      <w:sz w:val="18"/>
      <w:szCs w:val="18"/>
    </w:rPr>
  </w:style>
  <w:style w:type="paragraph" w:styleId="1444" w:customStyle="1">
    <w:name w:val="正文首行缩进 2111"/>
    <w:basedOn w:val="756"/>
    <w:uiPriority w:val="0"/>
    <w:unhideWhenUsed/>
    <w:qFormat/>
    <w:pPr>
      <w:ind w:left="420" w:firstLine="420"/>
      <w:spacing w:after="120"/>
    </w:pPr>
    <w:rPr>
      <w:rFonts w:ascii="Times New Roman" w:eastAsia="宋体"/>
      <w:sz w:val="21"/>
      <w:szCs w:val="22"/>
      <w:lang w:eastAsia="en-US"/>
    </w:rPr>
  </w:style>
  <w:style w:type="table" w:styleId="1445" w:customStyle="1">
    <w:name w:val="网格型4"/>
    <w:basedOn w:val="754"/>
    <w:uiPriority w:val="59"/>
    <w:unhideWhenUsed/>
    <w:qFormat/>
    <w:tblPr/>
  </w:style>
  <w:style w:type="table" w:styleId="1446" w:customStyle="1">
    <w:name w:val="Plain Table 31"/>
    <w:uiPriority w:val="99"/>
    <w:qFormat/>
    <w:tblPr>
      <w:tblCellMar>
        <w:left w:w="0" w:type="dxa"/>
        <w:top w:w="0" w:type="dxa"/>
        <w:right w:w="0" w:type="dxa"/>
        <w:bottom w:w="0" w:type="dxa"/>
      </w:tblCellMar>
    </w:tblPr>
  </w:style>
  <w:style w:type="table" w:styleId="1447" w:customStyle="1">
    <w:name w:val="Plain Table 41"/>
    <w:uiPriority w:val="99"/>
    <w:qFormat/>
    <w:tblPr>
      <w:tblCellMar>
        <w:left w:w="0" w:type="dxa"/>
        <w:top w:w="0" w:type="dxa"/>
        <w:right w:w="0" w:type="dxa"/>
        <w:bottom w:w="0" w:type="dxa"/>
      </w:tblCellMar>
    </w:tblPr>
  </w:style>
  <w:style w:type="table" w:styleId="1448" w:customStyle="1">
    <w:name w:val="Plain Table 51"/>
    <w:uiPriority w:val="99"/>
    <w:qFormat/>
    <w:tblPr>
      <w:tblCellMar>
        <w:left w:w="0" w:type="dxa"/>
        <w:top w:w="0" w:type="dxa"/>
        <w:right w:w="0" w:type="dxa"/>
        <w:bottom w:w="0" w:type="dxa"/>
      </w:tblCellMar>
    </w:tblPr>
  </w:style>
  <w:style w:type="table" w:styleId="1449" w:customStyle="1">
    <w:name w:val="Grid Table 1 Light1"/>
    <w:uiPriority w:val="99"/>
    <w:qFormat/>
    <w:tblPr>
      <w:tblCellMar>
        <w:left w:w="0" w:type="dxa"/>
        <w:top w:w="0" w:type="dxa"/>
        <w:right w:w="0" w:type="dxa"/>
        <w:bottom w:w="0" w:type="dxa"/>
      </w:tblCellMar>
    </w:tblPr>
  </w:style>
  <w:style w:type="table" w:styleId="1450" w:customStyle="1">
    <w:name w:val="Grid Table 21"/>
    <w:uiPriority w:val="99"/>
    <w:qFormat/>
    <w:tblPr>
      <w:tblCellMar>
        <w:left w:w="0" w:type="dxa"/>
        <w:top w:w="0" w:type="dxa"/>
        <w:right w:w="0" w:type="dxa"/>
        <w:bottom w:w="0" w:type="dxa"/>
      </w:tblCellMar>
    </w:tblPr>
  </w:style>
  <w:style w:type="table" w:styleId="1451" w:customStyle="1">
    <w:name w:val="Grid Table 31"/>
    <w:uiPriority w:val="99"/>
    <w:qFormat/>
    <w:tblPr>
      <w:tblCellMar>
        <w:left w:w="0" w:type="dxa"/>
        <w:top w:w="0" w:type="dxa"/>
        <w:right w:w="0" w:type="dxa"/>
        <w:bottom w:w="0" w:type="dxa"/>
      </w:tblCellMar>
    </w:tblPr>
  </w:style>
  <w:style w:type="table" w:styleId="1452" w:customStyle="1">
    <w:name w:val="Grid Table 41"/>
    <w:uiPriority w:val="59"/>
    <w:qFormat/>
    <w:tblPr>
      <w:tblCellMar>
        <w:left w:w="0" w:type="dxa"/>
        <w:top w:w="0" w:type="dxa"/>
        <w:right w:w="0" w:type="dxa"/>
        <w:bottom w:w="0" w:type="dxa"/>
      </w:tblCellMar>
    </w:tblPr>
  </w:style>
  <w:style w:type="table" w:styleId="1453" w:customStyle="1">
    <w:name w:val="Grid Table 5 Dark1"/>
    <w:uiPriority w:val="99"/>
    <w:qFormat/>
    <w:tblPr>
      <w:tblCellMar>
        <w:left w:w="0" w:type="dxa"/>
        <w:top w:w="0" w:type="dxa"/>
        <w:right w:w="0" w:type="dxa"/>
        <w:bottom w:w="0" w:type="dxa"/>
      </w:tblCellMar>
    </w:tblPr>
  </w:style>
  <w:style w:type="table" w:styleId="1454" w:customStyle="1">
    <w:name w:val="Grid Table 6 Colorful1"/>
    <w:uiPriority w:val="99"/>
    <w:qFormat/>
    <w:tblPr>
      <w:tblCellMar>
        <w:left w:w="0" w:type="dxa"/>
        <w:top w:w="0" w:type="dxa"/>
        <w:right w:w="0" w:type="dxa"/>
        <w:bottom w:w="0" w:type="dxa"/>
      </w:tblCellMar>
    </w:tblPr>
  </w:style>
  <w:style w:type="table" w:styleId="1455" w:customStyle="1">
    <w:name w:val="Grid Table 7 Colorful1"/>
    <w:uiPriority w:val="99"/>
    <w:qFormat/>
    <w:tblPr>
      <w:tblCellMar>
        <w:left w:w="0" w:type="dxa"/>
        <w:top w:w="0" w:type="dxa"/>
        <w:right w:w="0" w:type="dxa"/>
        <w:bottom w:w="0" w:type="dxa"/>
      </w:tblCellMar>
    </w:tblPr>
  </w:style>
  <w:style w:type="table" w:styleId="1456" w:customStyle="1">
    <w:name w:val="List Table 1 Light1"/>
    <w:uiPriority w:val="99"/>
    <w:qFormat/>
    <w:tblPr>
      <w:tblCellMar>
        <w:left w:w="0" w:type="dxa"/>
        <w:top w:w="0" w:type="dxa"/>
        <w:right w:w="0" w:type="dxa"/>
        <w:bottom w:w="0" w:type="dxa"/>
      </w:tblCellMar>
    </w:tblPr>
  </w:style>
  <w:style w:type="table" w:styleId="1457" w:customStyle="1">
    <w:name w:val="List Table 21"/>
    <w:uiPriority w:val="99"/>
    <w:qFormat/>
    <w:tblPr>
      <w:tblCellMar>
        <w:left w:w="0" w:type="dxa"/>
        <w:top w:w="0" w:type="dxa"/>
        <w:right w:w="0" w:type="dxa"/>
        <w:bottom w:w="0" w:type="dxa"/>
      </w:tblCellMar>
    </w:tblPr>
  </w:style>
  <w:style w:type="table" w:styleId="1458" w:customStyle="1">
    <w:name w:val="List Table 31"/>
    <w:uiPriority w:val="99"/>
    <w:qFormat/>
    <w:tblPr>
      <w:tblCellMar>
        <w:left w:w="0" w:type="dxa"/>
        <w:top w:w="0" w:type="dxa"/>
        <w:right w:w="0" w:type="dxa"/>
        <w:bottom w:w="0" w:type="dxa"/>
      </w:tblCellMar>
    </w:tblPr>
  </w:style>
  <w:style w:type="table" w:styleId="1459" w:customStyle="1">
    <w:name w:val="List Table 41"/>
    <w:uiPriority w:val="99"/>
    <w:qFormat/>
    <w:tblPr>
      <w:tblCellMar>
        <w:left w:w="0" w:type="dxa"/>
        <w:top w:w="0" w:type="dxa"/>
        <w:right w:w="0" w:type="dxa"/>
        <w:bottom w:w="0" w:type="dxa"/>
      </w:tblCellMar>
    </w:tblPr>
  </w:style>
  <w:style w:type="table" w:styleId="1460" w:customStyle="1">
    <w:name w:val="List Table 5 Dark1"/>
    <w:uiPriority w:val="99"/>
    <w:qFormat/>
    <w:tblPr>
      <w:tblCellMar>
        <w:left w:w="0" w:type="dxa"/>
        <w:top w:w="0" w:type="dxa"/>
        <w:right w:w="0" w:type="dxa"/>
        <w:bottom w:w="0" w:type="dxa"/>
      </w:tblCellMar>
    </w:tblPr>
  </w:style>
  <w:style w:type="table" w:styleId="1461" w:customStyle="1">
    <w:name w:val="List Table 6 Colorful1"/>
    <w:uiPriority w:val="99"/>
    <w:qFormat/>
    <w:tblPr>
      <w:tblCellMar>
        <w:left w:w="0" w:type="dxa"/>
        <w:top w:w="0" w:type="dxa"/>
        <w:right w:w="0" w:type="dxa"/>
        <w:bottom w:w="0" w:type="dxa"/>
      </w:tblCellMar>
    </w:tblPr>
  </w:style>
  <w:style w:type="table" w:styleId="1462" w:customStyle="1">
    <w:name w:val="List Table 7 Colorful1"/>
    <w:uiPriority w:val="99"/>
    <w:qFormat/>
    <w:tblPr>
      <w:tblCellMar>
        <w:left w:w="0" w:type="dxa"/>
        <w:top w:w="0" w:type="dxa"/>
        <w:right w:w="0" w:type="dxa"/>
        <w:bottom w:w="0" w:type="dxa"/>
      </w:tblCellMar>
    </w:tblPr>
  </w:style>
  <w:style w:type="table" w:styleId="1463" w:customStyle="1">
    <w:name w:val="Lined - Accent 12"/>
    <w:uiPriority w:val="99"/>
    <w:qFormat/>
    <w:rPr>
      <w:color w:val="404040"/>
    </w:rPr>
    <w:tblPr>
      <w:tblCellMar>
        <w:left w:w="0" w:type="dxa"/>
        <w:top w:w="0" w:type="dxa"/>
        <w:right w:w="0" w:type="dxa"/>
        <w:bottom w:w="0" w:type="dxa"/>
      </w:tblCellMar>
    </w:tblPr>
  </w:style>
  <w:style w:type="table" w:styleId="1464" w:customStyle="1">
    <w:name w:val="Bordered &amp; Lined - Accent 12"/>
    <w:uiPriority w:val="99"/>
    <w:qFormat/>
    <w:rPr>
      <w:color w:val="404040"/>
    </w:rPr>
    <w:tblPr>
      <w:tblCellMar>
        <w:left w:w="0" w:type="dxa"/>
        <w:top w:w="0" w:type="dxa"/>
        <w:right w:w="0" w:type="dxa"/>
        <w:bottom w:w="0" w:type="dxa"/>
      </w:tblCellMar>
    </w:tblPr>
  </w:style>
  <w:style w:type="character" w:styleId="1465" w:customStyle="1">
    <w:name w:val="未处理的提及1"/>
    <w:basedOn w:val="753"/>
    <w:uiPriority w:val="99"/>
    <w:semiHidden/>
    <w:unhideWhenUsed/>
    <w:qFormat/>
    <w:rPr>
      <w:color w:val="605e5c"/>
      <w:shd w:val="clear" w:color="auto" w:fill="e1dfdd"/>
    </w:rPr>
  </w:style>
  <w:style w:type="paragraph" w:styleId="1466" w:customStyle="1">
    <w:name w:val="附录标题"/>
    <w:next w:val="743"/>
    <w:uiPriority w:val="0"/>
    <w:qFormat/>
    <w:pPr>
      <w:spacing w:after="240"/>
      <w:widowControl w:val="off"/>
      <w:outlineLvl w:val="0"/>
    </w:pPr>
    <w:rPr>
      <w:rFonts w:hint="default" w:ascii="Times New Roman" w:hAnsi="Times New Roman" w:eastAsia="宋体" w:cs="Times New Roman"/>
      <w:b/>
      <w:sz w:val="24"/>
    </w:rPr>
  </w:style>
  <w:style w:type="paragraph" w:styleId="1467" w:customStyle="1">
    <w:name w:val="章前标题"/>
    <w:next w:val="743"/>
    <w:uiPriority w:val="0"/>
    <w:qFormat/>
    <w:pPr>
      <w:jc w:val="center"/>
      <w:spacing w:before="240" w:after="240"/>
      <w:widowControl w:val="off"/>
    </w:pPr>
    <w:rPr>
      <w:rFonts w:hint="default" w:ascii="黑体" w:hAnsi="黑体" w:eastAsia="黑体" w:cs="黑体"/>
      <w:sz w:val="32"/>
      <w:szCs w:val="36"/>
    </w:rPr>
  </w:style>
  <w:style w:type="paragraph" w:styleId="1468" w:customStyle="1">
    <w:name w:val="章节标题"/>
    <w:next w:val="743"/>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469" w:customStyle="1">
    <w:name w:val="内嵌文档标题1"/>
    <w:next w:val="743"/>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470" w:customStyle="1">
    <w:name w:val="强调标题"/>
    <w:next w:val="743"/>
    <w:uiPriority w:val="0"/>
    <w:qFormat/>
    <w:pPr>
      <w:ind w:firstLine="420"/>
      <w:spacing w:after="120" w:line="360" w:lineRule="auto"/>
      <w:outlineLvl w:val="0"/>
    </w:pPr>
    <w:rPr>
      <w:rFonts w:hint="default" w:ascii="Calibri" w:hAnsi="Calibri" w:eastAsia="宋体" w:cs="Times New Roman"/>
      <w:b/>
      <w:sz w:val="24"/>
    </w:rPr>
  </w:style>
  <w:style w:type="paragraph" w:styleId="1471" w:customStyle="1">
    <w:name w:val="表格标题"/>
    <w:next w:val="743"/>
    <w:uiPriority w:val="0"/>
    <w:qFormat/>
    <w:pPr>
      <w:jc w:val="center"/>
      <w:spacing w:before="240" w:after="240"/>
      <w:widowControl w:val="off"/>
    </w:pPr>
    <w:rPr>
      <w:rFonts w:hint="default" w:ascii="宋体" w:hAnsi="宋体" w:eastAsia="宋体" w:cs="宋体"/>
      <w:b/>
      <w:sz w:val="24"/>
      <w:szCs w:val="22"/>
    </w:rPr>
  </w:style>
  <w:style w:type="paragraph" w:styleId="1472" w:customStyle="1">
    <w:name w:val="内嵌文档标题2"/>
    <w:next w:val="743"/>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1473" w:customStyle="1">
    <w:name w:val="B1"/>
    <w:basedOn w:val="743"/>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numbering" w:styleId="10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1f0dcc9b-3631-42b1-b788-69a8ea36eb70</errorID>
      <errorWord>间</errorWord>
      <group>L1_Word</group>
      <groupName>字词问题</groupName>
      <ability>L2_Typo</ability>
      <abilityName>字词错误</abilityName>
      <candidateList>
        <item>间之</item>
      </candidateList>
      <explain/>
      <paraID>53761BF1</paraID>
      <start>6</start>
      <end>8</end>
      <status>modified</status>
      <modifiedWord>间之</modifiedWord>
      <trackRevisions>false</trackRevisions>
    </reviewItem>
    <reviewItem>
      <errorID>de54d870-e973-406c-8107-1f431d480b8a</errorID>
      <errorWord>，</errorWord>
      <group>L1_Word</group>
      <groupName>字词问题</groupName>
      <ability>L2_Typo</ability>
      <abilityName>字词错误</abilityName>
      <candidateList>
        <item>，在</item>
      </candidateList>
      <explain/>
      <paraID>388781A4</paraID>
      <start>10</start>
      <end>12</end>
      <status>modified</status>
      <modifiedWord>，在</modifiedWord>
      <trackRevisions>false</trackRevisions>
    </reviewItem>
    <reviewItem>
      <errorID>c20c5030-1396-41f4-bf60-209a53f20ed2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2E256AA</paraID>
      <start>6</start>
      <end>9</end>
      <status>modified</status>
      <modifiedWord>有助于</modifiedWord>
      <trackRevisions>false</trackRevisions>
    </reviewItem>
    <reviewItem>
      <errorID>a36f67fd-4f18-4a4a-a4e6-37281181fcbc</errorID>
      <errorWord>"</errorWord>
      <group>L1_Format</group>
      <groupName>格式问题</groupName>
      <ability>L2_HalfPunc_CN</ability>
      <abilityName>全半角问题</abilityName>
      <candidateList/>
      <explain>文本全半角错误。</explain>
      <paraID>4FA3760A</paraID>
      <start>9</start>
      <end>10</end>
      <status>unmodified</status>
      <modifiedWord/>
      <trackRevisions>false</trackRevisions>
    </reviewItem>
    <reviewItem>
      <errorID>49b3a887-7cd0-45f5-b148-4e220e73c1f1</errorID>
      <errorWord>的</errorWord>
      <group>L1_Word</group>
      <groupName>字词问题</groupName>
      <ability>L2_DDD</ability>
      <abilityName>的地得用法</abilityName>
      <candidateList>
        <item>地</item>
      </candidateList>
      <explain/>
      <paraID>64FDFAAD</paraID>
      <start>11</start>
      <end>12</end>
      <status>modified</status>
      <modifiedWord>地</modifiedWord>
      <trackRevisions>false</trackRevisions>
    </reviewItem>
    <reviewItem>
      <errorID>4d055e1f-6d7d-4203-91ab-ea79d773cc0c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2E7CB448</paraID>
      <start>19</start>
      <end>20</end>
      <status>modified</status>
      <modifiedWord>—</modifiedWord>
      <trackRevisions>false</trackRevisions>
    </reviewItem>
    <reviewItem>
      <errorID>ebda759a-09a9-4042-9a56-3777f1837394</errorID>
      <errorWord>测量测量</errorWord>
      <group>L1_Word</group>
      <groupName>字词问题</groupName>
      <ability>L2_Typo</ability>
      <abilityName>字词错误</abilityName>
      <candidateList>
        <item>测量</item>
      </candidateList>
      <explain/>
      <paraID>45A06ED3</paraID>
      <start>2</start>
      <end>4</end>
      <status>modified</status>
      <modifiedWord>测量</modifiedWord>
      <trackRevisions>false</trackRevisions>
    </reviewItem>
    <reviewItem>
      <errorID>22c538f6-0e70-4d6a-8f1e-3ba74ca1b379</errorID>
      <errorWord>确认</errorWord>
      <group>L1_Word</group>
      <groupName>字词问题</groupName>
      <ability>L2_Typo</ability>
      <abilityName>字词错误</abilityName>
      <candidateList>
        <item>确诊</item>
      </candidateList>
      <explain/>
      <paraID> 862CE0D</paraID>
      <start>137</start>
      <end>139</end>
      <status>unmodified</status>
      <modifiedWord/>
      <trackRevisions>false</trackRevisions>
    </reviewItem>
    <reviewItem>
      <errorID>a25c77d3-6fd9-4458-ab6a-2c50d80750c4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22CC9EF8</paraID>
      <start>0</start>
      <end>2</end>
      <status>unmodified</status>
      <modifiedWord/>
      <trackRevisions>false</trackRevisions>
    </reviewItem>
    <reviewItem>
      <errorID>b00f4e3a-f59a-4ad4-901a-d7c103924850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36AC8745</paraID>
      <start>0</start>
      <end>2</end>
      <status>unmodified</status>
      <modifiedWord/>
      <trackRevisions>false</trackRevisions>
    </reviewItem>
    <reviewItem>
      <errorID>858b2bae-6427-47ff-8fd6-0631c22bf589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5C6A581B</paraID>
      <start>6</start>
      <end>7</end>
      <status>unmodified</status>
      <modifiedWord/>
      <trackRevisions>false</trackRevisions>
    </reviewItem>
    <reviewItem>
      <errorID>1ee8d160-ba11-4374-af41-67b724a535f7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4BD74513</paraID>
      <start>0</start>
      <end>2</end>
      <status>unmodified</status>
      <modifiedWord/>
      <trackRevisions>false</trackRevisions>
    </reviewItem>
    <reviewItem>
      <errorID>ea5e49a0-2270-407b-b993-7caf8824e4ce</errorID>
      <errorWord>,</errorWord>
      <group>L1_Format</group>
      <groupName>格式问题</groupName>
      <ability>L2_HalfPunc_CN</ability>
      <abilityName>全半角问题</abilityName>
      <candidateList>
        <item>，</item>
      </candidateList>
      <explain>文本全半角错误。</explain>
      <paraID>4BD74513</paraID>
      <start>13</start>
      <end>14</end>
      <status>unmodified</status>
      <modifiedWord/>
      <trackRevisions>false</trackRevisions>
    </reviewItem>
    <reviewItem>
      <errorID>df1d2024-eaf2-40ac-8a7c-3ea68627bc7d</errorID>
      <errorWord>,</errorWord>
      <group>L1_Format</group>
      <groupName>格式问题</groupName>
      <ability>L2_HalfPunc_CN</ability>
      <abilityName>全半角问题</abilityName>
      <candidateList>
        <item>，</item>
      </candidateList>
      <explain>文本全半角错误。</explain>
      <paraID>4BD74513</paraID>
      <start>19</start>
      <end>20</end>
      <status>unmodified</status>
      <modifiedWord/>
      <trackRevisions>false</trackRevisions>
    </reviewItem>
    <reviewItem>
      <errorID>0550d52f-fecb-4bb2-9ae2-b132708279fe</errorID>
      <errorWord>,</errorWord>
      <group>L1_Format</group>
      <groupName>格式问题</groupName>
      <ability>L2_HalfPunc_CN</ability>
      <abilityName>全半角问题</abilityName>
      <candidateList>
        <item>，</item>
      </candidateList>
      <explain>文本全半角错误。</explain>
      <paraID>4BD74513</paraID>
      <start>26</start>
      <end>27</end>
      <status>unmodified</status>
      <modifiedWord/>
      <trackRevisions>false</trackRevisions>
    </reviewItem>
    <reviewItem>
      <errorID>2af54c5e-961a-4534-be3f-fe04e0cbab46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618593D4</paraID>
      <start>0</start>
      <end>2</end>
      <status>unmodified</status>
      <modifiedWord/>
      <trackRevisions>false</trackRevisions>
    </reviewItem>
    <reviewItem>
      <errorID>e49d8056-e892-49ee-baf2-85632aa6dba9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5727009</paraID>
      <start>0</start>
      <end>3</end>
      <status>unmodified</status>
      <modifiedWord/>
      <trackRevisions>false</trackRevisions>
    </reviewItem>
    <reviewItem>
      <errorID>d6687029-5e0c-452c-9d12-6d671a12cdaa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7783723D</paraID>
      <start>0</start>
      <end>3</end>
      <status>unmodified</status>
      <modifiedWord/>
      <trackRevisions>false</trackRevisions>
    </reviewItem>
    <reviewItem>
      <errorID>a53fc0f6-38d7-458c-bc09-319ceed74221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54DCE6E6</paraID>
      <start>0</start>
      <end>3</end>
      <status>unmodified</status>
      <modifiedWord/>
      <trackRevisions>false</trackRevisions>
    </reviewItem>
    <reviewItem>
      <errorID>1b604e90-b407-43a1-a142-68efd39ddc88</errorID>
      <errorWord>具</errorWord>
      <group>L1_Word</group>
      <groupName>字词问题</groupName>
      <ability>L2_Typo</ability>
      <abilityName>字词错误</abilityName>
      <candidateList>
        <item>具有</item>
      </candidateList>
      <explain/>
      <paraID>3D43DDB7</paraID>
      <start>4</start>
      <end>6</end>
      <status>modified</status>
      <modifiedWord>具有</modifiedWord>
      <trackRevisions>false</trackRevisions>
    </reviewItem>
    <reviewItem>
      <errorID>730e153e-40fd-4016-b0ee-7f6feff9e032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7BCE58AE</paraID>
      <start>0</start>
      <end>2</end>
      <status>unmodified</status>
      <modifiedWord/>
      <trackRevisions>false</trackRevisions>
    </reviewItem>
    <reviewItem>
      <errorID>53c751f7-f79e-455e-a3e3-2edf1541892b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51FB2A8B</paraID>
      <start>0</start>
      <end>2</end>
      <status>unmodified</status>
      <modifiedWord/>
      <trackRevisions>false</trackRevisions>
    </reviewItem>
    <reviewItem>
      <errorID>69e87016-8b5d-4aa2-ade6-9303445c186f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6B82651D</paraID>
      <start>6</start>
      <end>7</end>
      <status>unmodified</status>
      <modifiedWord/>
      <trackRevisions>false</trackRevisions>
    </reviewItem>
    <reviewItem>
      <errorID>f89ed6a6-570d-4311-808b-93129a886e90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3514AA83</paraID>
      <start>0</start>
      <end>2</end>
      <status>unmodified</status>
      <modifiedWord/>
      <trackRevisions>false</trackRevisions>
    </reviewItem>
    <reviewItem>
      <errorID>89601fb9-a921-4d33-9780-43a947ce50c0</errorID>
      <errorWord>,</errorWord>
      <group>L1_Format</group>
      <groupName>格式问题</groupName>
      <ability>L2_HalfPunc_CN</ability>
      <abilityName>全半角问题</abilityName>
      <candidateList>
        <item>，</item>
      </candidateList>
      <explain>文本全半角错误。</explain>
      <paraID>3514AA83</paraID>
      <start>13</start>
      <end>14</end>
      <status>unmodified</status>
      <modifiedWord/>
      <trackRevisions>false</trackRevisions>
    </reviewItem>
    <reviewItem>
      <errorID>6dc2dca9-924c-4884-ade4-476d550e4057</errorID>
      <errorWord>,</errorWord>
      <group>L1_Format</group>
      <groupName>格式问题</groupName>
      <ability>L2_HalfPunc_CN</ability>
      <abilityName>全半角问题</abilityName>
      <candidateList>
        <item>，</item>
      </candidateList>
      <explain>文本全半角错误。</explain>
      <paraID>3514AA83</paraID>
      <start>20</start>
      <end>21</end>
      <status>unmodified</status>
      <modifiedWord/>
      <trackRevisions>false</trackRevisions>
    </reviewItem>
    <reviewItem>
      <errorID>4ecd2c4f-f5c5-467b-b321-e828b5e4b42e</errorID>
      <errorWord>,</errorWord>
      <group>L1_Format</group>
      <groupName>格式问题</groupName>
      <ability>L2_HalfPunc_CN</ability>
      <abilityName>全半角问题</abilityName>
      <candidateList>
        <item>，</item>
      </candidateList>
      <explain>文本全半角错误。</explain>
      <paraID>3514AA83</paraID>
      <start>27</start>
      <end>28</end>
      <status>unmodified</status>
      <modifiedWord/>
      <trackRevisions>false</trackRevisions>
    </reviewItem>
    <reviewItem>
      <errorID>4acf289d-98a9-4ca5-bb52-0e7c672dc04c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5CA6A911</paraID>
      <start>0</start>
      <end>2</end>
      <status>unmodified</status>
      <modifiedWord/>
      <trackRevisions>false</trackRevisions>
    </reviewItem>
    <reviewItem>
      <errorID>5a18e86a-60bc-4551-a53d-ab25ec916ea4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2245F811</paraID>
      <start>0</start>
      <end>3</end>
      <status>unmodified</status>
      <modifiedWord/>
      <trackRevisions>false</trackRevisions>
    </reviewItem>
    <reviewItem>
      <errorID>327bbe8c-3a0b-44a2-91af-b6cf143d9c77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4EA57ED5</paraID>
      <start>0</start>
      <end>3</end>
      <status>unmodified</status>
      <modifiedWord/>
      <trackRevisions>false</trackRevisions>
    </reviewItem>
    <reviewItem>
      <errorID>fdaaa000-f622-4eb7-97d2-b362064a035e</errorID>
      <errorWord>具</errorWord>
      <group>L1_Word</group>
      <groupName>字词问题</groupName>
      <ability>L2_Typo</ability>
      <abilityName>字词错误</abilityName>
      <candidateList>
        <item>具备</item>
      </candidateList>
      <explain/>
      <paraID>14C8A164</paraID>
      <start>4</start>
      <end>5</end>
      <status>unmodified</status>
      <modifiedWord/>
      <trackRevisions>false</trackRevisions>
    </reviewItem>
    <reviewItem>
      <errorID>86f0a3c9-6d14-483c-9267-f4b75d0ac3a3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699B6D16</paraID>
      <start>0</start>
      <end>2</end>
      <status>unmodified</status>
      <modifiedWord/>
      <trackRevisions>false</trackRevisions>
    </reviewItem>
    <reviewItem>
      <errorID>fa20c538-9426-4a00-9bd8-60a133ebf305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500D2495</paraID>
      <start>0</start>
      <end>2</end>
      <status>unmodified</status>
      <modifiedWord/>
      <trackRevisions>false</trackRevisions>
    </reviewItem>
    <reviewItem>
      <errorID>f65dc7ad-cb9f-4bb5-a02d-331c56884409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7CD7259</paraID>
      <start>14</start>
      <end>15</end>
      <status>modified</status>
      <modifiedWord>—</modifiedWord>
      <trackRevisions>false</trackRevisions>
    </reviewItem>
    <reviewItem>
      <errorID>0c212cb7-db46-487c-b967-394cec6b2bc5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7CD7259</paraID>
      <start>30</start>
      <end>31</end>
      <status>modified</status>
      <modifiedWord>—</modifiedWord>
      <trackRevisions>false</trackRevisions>
    </reviewItem>
    <reviewItem>
      <errorID>660ae34d-70f3-4ec0-8fa1-bf4034cfc219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475A058</paraID>
      <start>0</start>
      <end>2</end>
      <status>unmodified</status>
      <modifiedWord/>
      <trackRevisions>false</trackRevisions>
    </reviewItem>
    <reviewItem>
      <errorID>f13a2a2e-a061-45d4-ace4-e681f2044405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25AC6164</paraID>
      <start>0</start>
      <end>2</end>
      <status>unmodified</status>
      <modifiedWord/>
      <trackRevisions>false</trackRevisions>
    </reviewItem>
    <reviewItem>
      <errorID>fa8dd861-ff49-4a7b-868a-2696afed3c3d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19188805</paraID>
      <start>0</start>
      <end>2</end>
      <status>unmodified</status>
      <modifiedWord/>
      <trackRevisions>false</trackRevisions>
    </reviewItem>
    <reviewItem>
      <errorID>ac439f2d-d221-4528-acf6-061e58a095e9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630C08AA</paraID>
      <start>0</start>
      <end>2</end>
      <status>unmodified</status>
      <modifiedWord/>
      <trackRevisions>false</trackRevisions>
    </reviewItem>
    <reviewItem>
      <errorID>fec37daf-daf0-48cc-9723-c4da77527c36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6D497111</paraID>
      <start>0</start>
      <end>3</end>
      <status>unmodified</status>
      <modifiedWord/>
      <trackRevisions>false</trackRevisions>
    </reviewItem>
    <reviewItem>
      <errorID>25cdc492-4703-4c98-9824-5836d003218d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7A9D980B</paraID>
      <start>0</start>
      <end>3</end>
      <status>unmodified</status>
      <modifiedWord/>
      <trackRevisions>false</trackRevisions>
    </reviewItem>
    <reviewItem>
      <errorID>c0d10379-2cd3-4567-931d-48910223b660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666DBE58</paraID>
      <start>0</start>
      <end>2</end>
      <status>unmodified</status>
      <modifiedWord/>
      <trackRevisions>false</trackRevisions>
    </reviewItem>
    <reviewItem>
      <errorID>aa151234-da5a-4024-aaac-67e666962429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5A133A66</paraID>
      <start>0</start>
      <end>2</end>
      <status>unmodified</status>
      <modifiedWord/>
      <trackRevisions>false</trackRevisions>
    </reviewItem>
    <reviewItem>
      <errorID>3682b3ea-cba5-42e8-8c09-2611d1c65fcb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9422450</paraID>
      <start>6</start>
      <end>7</end>
      <status>modified</status>
      <modifiedWord>—</modifiedWord>
      <trackRevisions>false</trackRevisions>
    </reviewItem>
    <reviewItem>
      <errorID>e3f9fbd9-d7b8-4d0f-81e0-cc09ae21bde7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7AF26027</paraID>
      <start>0</start>
      <end>2</end>
      <status>unmodified</status>
      <modifiedWord/>
      <trackRevisions>false</trackRevisions>
    </reviewItem>
    <reviewItem>
      <errorID>7942a7cf-4da6-4de2-a07b-ec53b2ac6218</errorID>
      <errorWord>,</errorWord>
      <group>L1_Format</group>
      <groupName>格式问题</groupName>
      <ability>L2_HalfPunc_CN</ability>
      <abilityName>全半角问题</abilityName>
      <candidateList>
        <item>，</item>
      </candidateList>
      <explain>文本全半角错误。</explain>
      <paraID>7AF26027</paraID>
      <start>13</start>
      <end>14</end>
      <status>unmodified</status>
      <modifiedWord/>
      <trackRevisions>false</trackRevisions>
    </reviewItem>
    <reviewItem>
      <errorID>2ef69d7e-2283-4afe-b744-84e3172ca515</errorID>
      <errorWord>,</errorWord>
      <group>L1_Format</group>
      <groupName>格式问题</groupName>
      <ability>L2_HalfPunc_CN</ability>
      <abilityName>全半角问题</abilityName>
      <candidateList>
        <item>，</item>
      </candidateList>
      <explain>文本全半角错误。</explain>
      <paraID>7AF26027</paraID>
      <start>20</start>
      <end>21</end>
      <status>unmodified</status>
      <modifiedWord/>
      <trackRevisions>false</trackRevisions>
    </reviewItem>
    <reviewItem>
      <errorID>a9e4ad05-7342-41c1-8fe9-3dade8708b43</errorID>
      <errorWord>,</errorWord>
      <group>L1_Format</group>
      <groupName>格式问题</groupName>
      <ability>L2_HalfPunc_CN</ability>
      <abilityName>全半角问题</abilityName>
      <candidateList>
        <item>，</item>
      </candidateList>
      <explain>文本全半角错误。</explain>
      <paraID>7AF26027</paraID>
      <start>27</start>
      <end>28</end>
      <status>unmodified</status>
      <modifiedWord/>
      <trackRevisions>false</trackRevisions>
    </reviewItem>
    <reviewItem>
      <errorID>057a4bb1-0764-4ea0-ae28-2de3e30b0866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1EAF2807</paraID>
      <start>0</start>
      <end>2</end>
      <status>unmodified</status>
      <modifiedWord/>
      <trackRevisions>false</trackRevisions>
    </reviewItem>
    <reviewItem>
      <errorID>3cc66fe5-529d-47a6-8f6d-6d523954fecf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587FB03A</paraID>
      <start>0</start>
      <end>2</end>
      <status>unmodified</status>
      <modifiedWord/>
      <trackRevisions>false</trackRevisions>
    </reviewItem>
    <reviewItem>
      <errorID>429de188-cf15-4a06-b46d-74eeb3f6cc24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19B5C422</paraID>
      <start>0</start>
      <end>3</end>
      <status>unmodified</status>
      <modifiedWord/>
      <trackRevisions>false</trackRevisions>
    </reviewItem>
    <reviewItem>
      <errorID>0288081a-6da9-4e6a-809c-c6cc1f7a4bef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7E5FF0BE</paraID>
      <start>0</start>
      <end>2</end>
      <status>unmodified</status>
      <modifiedWord/>
      <trackRevisions>false</trackRevisions>
    </reviewItem>
    <reviewItem>
      <errorID>48ff89f6-96ff-4391-9223-59e2876cc9bb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1B25983D</paraID>
      <start>0</start>
      <end>2</end>
      <status>unmodified</status>
      <modifiedWord/>
      <trackRevisions>false</trackRevisions>
    </reviewItem>
    <reviewItem>
      <errorID>04442d01-aa5e-41d3-b57c-3560c8ebf258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4570F2BD</paraID>
      <start>6</start>
      <end>7</end>
      <status>modified</status>
      <modifiedWord>—</modifiedWord>
      <trackRevisions>false</trackRevisions>
    </reviewItem>
    <reviewItem>
      <errorID>01b1a3cd-0845-49e7-b3ba-3daed5673b58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64597C28</paraID>
      <start>0</start>
      <end>2</end>
      <status>unmodified</status>
      <modifiedWord/>
      <trackRevisions>false</trackRevisions>
    </reviewItem>
    <reviewItem>
      <errorID>be248e17-1eef-4dfa-8f88-6921c9cc1ace</errorID>
      <errorWord>,</errorWord>
      <group>L1_Format</group>
      <groupName>格式问题</groupName>
      <ability>L2_HalfPunc_CN</ability>
      <abilityName>全半角问题</abilityName>
      <candidateList>
        <item>，</item>
      </candidateList>
      <explain>文本全半角错误。</explain>
      <paraID>64597C28</paraID>
      <start>13</start>
      <end>14</end>
      <status>unmodified</status>
      <modifiedWord/>
      <trackRevisions>false</trackRevisions>
    </reviewItem>
    <reviewItem>
      <errorID>2f7df74f-6eec-441b-bf09-74771783f765</errorID>
      <errorWord>,</errorWord>
      <group>L1_Format</group>
      <groupName>格式问题</groupName>
      <ability>L2_HalfPunc_CN</ability>
      <abilityName>全半角问题</abilityName>
      <candidateList>
        <item>，</item>
      </candidateList>
      <explain>文本全半角错误。</explain>
      <paraID>64597C28</paraID>
      <start>20</start>
      <end>21</end>
      <status>unmodified</status>
      <modifiedWord/>
      <trackRevisions>false</trackRevisions>
    </reviewItem>
    <reviewItem>
      <errorID>bfc0d798-0049-4dc6-9bf4-085a65aac5df</errorID>
      <errorWord>,</errorWord>
      <group>L1_Format</group>
      <groupName>格式问题</groupName>
      <ability>L2_HalfPunc_CN</ability>
      <abilityName>全半角问题</abilityName>
      <candidateList>
        <item>，</item>
      </candidateList>
      <explain>文本全半角错误。</explain>
      <paraID>64597C28</paraID>
      <start>27</start>
      <end>28</end>
      <status>unmodified</status>
      <modifiedWord/>
      <trackRevisions>false</trackRevisions>
    </reviewItem>
    <reviewItem>
      <errorID>36e6eb8e-e8d1-4f6f-b762-a2c807a4a841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283EBDCD</paraID>
      <start>0</start>
      <end>2</end>
      <status>unmodified</status>
      <modifiedWord/>
      <trackRevisions>false</trackRevisions>
    </reviewItem>
    <reviewItem>
      <errorID>f6b1d2b6-c03f-4344-87fa-5719388a2942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18E11202</paraID>
      <start>0</start>
      <end>2</end>
      <status>unmodified</status>
      <modifiedWord/>
      <trackRevisions>false</trackRevisions>
    </reviewItem>
    <reviewItem>
      <errorID>1192f057-5fd9-47ef-9e07-7a81c370b10e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3DA8D321</paraID>
      <start>0</start>
      <end>3</end>
      <status>unmodified</status>
      <modifiedWord/>
      <trackRevisions>false</trackRevisions>
    </reviewItem>
    <reviewItem>
      <errorID>b8f8bfe3-17dc-4b17-9962-fd13cc264e50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6F93F84E</paraID>
      <start>0</start>
      <end>3</end>
      <status>unmodified</status>
      <modifiedWord/>
      <trackRevisions>false</trackRevisions>
    </reviewItem>
    <reviewItem>
      <errorID>1091098a-2f7c-4de9-a06c-9a024f1805ee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460B2AC</paraID>
      <start>0</start>
      <end>2</end>
      <status>unmodified</status>
      <modifiedWord/>
      <trackRevisions>false</trackRevisions>
    </reviewItem>
    <reviewItem>
      <errorID>89a29f5e-e3ea-4915-821c-6380b4b72d46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30EDB191</paraID>
      <start>0</start>
      <end>2</end>
      <status>unmodified</status>
      <modifiedWord/>
      <trackRevisions>false</trackRevisions>
    </reviewItem>
    <reviewItem>
      <errorID>9537d1db-9e08-4477-91d4-e2bd9eef52bc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2B94D5A7</paraID>
      <start>13</start>
      <end>14</end>
      <status>modified</status>
      <modifiedWord>—</modifiedWord>
      <trackRevisions>false</trackRevisions>
    </reviewItem>
    <reviewItem>
      <errorID>dc26fbe0-0af0-45a9-85e1-717eeb574888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2B94D5A7</paraID>
      <start>28</start>
      <end>29</end>
      <status>modified</status>
      <modifiedWord>—</modifiedWord>
      <trackRevisions>false</trackRevisions>
    </reviewItem>
    <reviewItem>
      <errorID>0e061663-f5f8-4f21-890d-0f175f59432e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7BA93C8F</paraID>
      <start>0</start>
      <end>2</end>
      <status>unmodified</status>
      <modifiedWord/>
      <trackRevisions>false</trackRevisions>
    </reviewItem>
    <reviewItem>
      <errorID>f2109c70-6eed-426b-864b-fc01311a0e32</errorID>
      <errorWord>,</errorWord>
      <group>L1_Format</group>
      <groupName>格式问题</groupName>
      <ability>L2_HalfPunc_CN</ability>
      <abilityName>全半角问题</abilityName>
      <candidateList>
        <item>，</item>
      </candidateList>
      <explain>文本全半角错误。</explain>
      <paraID>7BA93C8F</paraID>
      <start>13</start>
      <end>14</end>
      <status>unmodified</status>
      <modifiedWord/>
      <trackRevisions>false</trackRevisions>
    </reviewItem>
    <reviewItem>
      <errorID>b7529b32-7c3e-49c8-9e6e-9e48a7a78096</errorID>
      <errorWord>,</errorWord>
      <group>L1_Format</group>
      <groupName>格式问题</groupName>
      <ability>L2_HalfPunc_CN</ability>
      <abilityName>全半角问题</abilityName>
      <candidateList>
        <item>，</item>
      </candidateList>
      <explain>文本全半角错误。</explain>
      <paraID>7BA93C8F</paraID>
      <start>20</start>
      <end>21</end>
      <status>unmodified</status>
      <modifiedWord/>
      <trackRevisions>false</trackRevisions>
    </reviewItem>
    <reviewItem>
      <errorID>bb706ff1-e022-478f-ab88-e9a6e5549842</errorID>
      <errorWord>,</errorWord>
      <group>L1_Format</group>
      <groupName>格式问题</groupName>
      <ability>L2_HalfPunc_CN</ability>
      <abilityName>全半角问题</abilityName>
      <candidateList>
        <item>，</item>
      </candidateList>
      <explain>文本全半角错误。</explain>
      <paraID>7BA93C8F</paraID>
      <start>27</start>
      <end>28</end>
      <status>unmodified</status>
      <modifiedWord/>
      <trackRevisions>false</trackRevisions>
    </reviewItem>
    <reviewItem>
      <errorID>eec13951-ac15-40a1-a125-4decf610c662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70BD4990</paraID>
      <start>0</start>
      <end>2</end>
      <status>unmodified</status>
      <modifiedWord/>
      <trackRevisions>false</trackRevisions>
    </reviewItem>
    <reviewItem>
      <errorID>ba0038b2-f3f7-422e-bd7c-ad0e8c68f4c7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1825AC96</paraID>
      <start>0</start>
      <end>2</end>
      <status>unmodified</status>
      <modifiedWord/>
      <trackRevisions>false</trackRevisions>
    </reviewItem>
    <reviewItem>
      <errorID>b5c14db4-bd3f-449b-a264-530f094039a4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66724833</paraID>
      <start>0</start>
      <end>2</end>
      <status>unmodified</status>
      <modifiedWord/>
      <trackRevisions>false</trackRevisions>
    </reviewItem>
    <reviewItem>
      <errorID>cd32d125-f1b6-4307-95db-4855e0552e2f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277C222A</paraID>
      <start>0</start>
      <end>3</end>
      <status>unmodified</status>
      <modifiedWord/>
      <trackRevisions>false</trackRevisions>
    </reviewItem>
    <reviewItem>
      <errorID>3f8bc1de-2004-44b1-8952-2b51eedd3e0b</errorID>
      <errorWord>内</errorWord>
      <group>L1_Word</group>
      <groupName>字词问题</groupName>
      <ability>L2_Typo</ability>
      <abilityName>字词错误</abilityName>
      <candidateList>
        <item>内支</item>
      </candidateList>
      <explain/>
      <paraID>18411C70</paraID>
      <start>37</start>
      <end>39</end>
      <status>modified</status>
      <modifiedWord>内支</modifiedWord>
      <trackRevisions>false</trackRevisions>
    </reviewItem>
    <reviewItem>
      <errorID>32dbb5be-d7e1-493d-b6e0-955cb079033f</errorID>
      <errorWord>使用</errorWord>
      <group>L1_Grammar</group>
      <groupName>语法问题</groupName>
      <ability>L2_Grammar</ability>
      <abilityName>语法错误</abilityName>
      <candidateList>
        <item>采取</item>
      </candidateList>
      <explain>“使用～措施”搭配不当，建议修改为“采取～措施”。</explain>
      <paraID>76196FA8</paraID>
      <start>74</start>
      <end>76</end>
      <status>unmodified</status>
      <modifiedWord/>
      <trackRevisions>false</trackRevisions>
    </reviewItem>
    <reviewItem>
      <errorID>4b72b7a1-379a-43c6-941a-98e33e788aa7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7DE2020B</paraID>
      <start>0</start>
      <end>2</end>
      <status>unmodified</status>
      <modifiedWord/>
      <trackRevisions>false</trackRevisions>
    </reviewItem>
    <reviewItem>
      <errorID>2eaec024-2364-47ea-9bba-ffdc6c793fc0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627555A2</paraID>
      <start>0</start>
      <end>2</end>
      <status>unmodified</status>
      <modifiedWord/>
      <trackRevisions>false</trackRevisions>
    </reviewItem>
    <reviewItem>
      <errorID>5a3e8959-d241-46cc-b01d-bc95da491b5c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2F2D9BCA</paraID>
      <start>53</start>
      <end>56</end>
      <status>unmodified</status>
      <modifiedWord/>
      <trackRevisions>false</trackRevisions>
    </reviewItem>
    <reviewItem>
      <errorID>10edaaf2-1394-443e-8914-abfcdb37cb15</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3FFC1BAF</paraID>
      <start>3</start>
      <end>12</end>
      <status>modified</status>
      <modifiedWord>2023年1月1日</modifiedWord>
      <trackRevisions>false</trackRevisions>
    </reviewItem>
    <reviewItem>
      <errorID>e6535eb7-3996-46ad-a55f-028d5fdb7ab1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2835EB63</paraID>
      <start>0</start>
      <end>2</end>
      <status>unmodified</status>
      <modifiedWord/>
      <trackRevisions>false</trackRevisions>
    </reviewItem>
    <reviewItem>
      <errorID>6218938b-6e89-48ec-9813-64cd9760db67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169C399</paraID>
      <start>0</start>
      <end>2</end>
      <status>unmodified</status>
      <modifiedWord/>
      <trackRevisions>false</trackRevisions>
    </reviewItem>
    <reviewItem>
      <errorID>2b066100-8e9a-46e8-8a67-c1082fde88fb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64246CF3</paraID>
      <start>53</start>
      <end>56</end>
      <status>unmodified</status>
      <modifiedWord/>
      <trackRevisions>false</trackRevisions>
    </reviewItem>
    <reviewItem>
      <errorID>63fd4d39-4238-4c81-9dcf-54533aac0f02</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39FF0C66</paraID>
      <start>3</start>
      <end>12</end>
      <status>modified</status>
      <modifiedWord>2023年1月1日</modifiedWord>
      <trackRevisions>false</trackRevisions>
    </reviewItem>
    <reviewItem>
      <errorID>49603b32-b160-4b34-937e-5dfe5ab819ed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5FF9D7AB</paraID>
      <start>0</start>
      <end>2</end>
      <status>unmodified</status>
      <modifiedWord/>
      <trackRevisions>false</trackRevisions>
    </reviewItem>
    <reviewItem>
      <errorID>4dcd2fa6-d943-48f0-a891-381ff33e7dcd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730C5B04</paraID>
      <start>0</start>
      <end>2</end>
      <status>unmodified</status>
      <modifiedWord/>
      <trackRevisions>false</trackRevisions>
    </reviewItem>
    <reviewItem>
      <errorID>9b8d1414-c9f2-4ab6-b4ad-902a75fdbf0f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52A63FE1</paraID>
      <start>53</start>
      <end>56</end>
      <status>unmodified</status>
      <modifiedWord/>
      <trackRevisions>false</trackRevisions>
    </reviewItem>
    <reviewItem>
      <errorID>97de5669-4f5b-491d-b9cb-d2aaaec20425</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6B4278</paraID>
      <start>3</start>
      <end>12</end>
      <status>modified</status>
      <modifiedWord>2023年1月1日</modifiedWord>
      <trackRevisions>false</trackRevisions>
    </reviewItem>
    <reviewItem>
      <errorID>c293bf4a-37ff-49ae-81ba-69f96b2fa831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55F45855</paraID>
      <start>0</start>
      <end>2</end>
      <status>unmodified</status>
      <modifiedWord/>
      <trackRevisions>false</trackRevisions>
    </reviewItem>
    <reviewItem>
      <errorID>e974653d-76e9-4be2-848e-b121e9723fdb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1A7586B6</paraID>
      <start>0</start>
      <end>2</end>
      <status>unmodified</status>
      <modifiedWord/>
      <trackRevisions>false</trackRevisions>
    </reviewItem>
    <reviewItem>
      <errorID>3acb033f-60de-412c-813b-ff5b229d47c8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22EDC4F9</paraID>
      <start>53</start>
      <end>56</end>
      <status>unmodified</status>
      <modifiedWord/>
      <trackRevisions>false</trackRevisions>
    </reviewItem>
    <reviewItem>
      <errorID>c7f6f363-831b-4df2-a578-1bd30cc614a1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2EFD266F</paraID>
      <start>3</start>
      <end>12</end>
      <status>modified</status>
      <modifiedWord>2023年1月1日</modifiedWord>
      <trackRevisions>false</trackRevisions>
    </reviewItem>
    <reviewItem>
      <errorID>406f4207-669f-468e-84b7-7fd6172f158f</errorID>
      <errorWord>&lt;</errorWord>
      <group>L1_Format</group>
      <groupName>格式问题</groupName>
      <ability>L2_HalfPunc_CN</ability>
      <abilityName>全半角问题</abilityName>
      <candidateList>
        <item>〈</item>
      </candidateList>
      <explain>文本全半角错误。</explain>
      <paraID>717C91C2</paraID>
      <start>37</start>
      <end>38</end>
      <status>unmodified</status>
      <modifiedWord/>
      <trackRevisions>false</trackRevisions>
    </reviewItem>
    <reviewItem>
      <errorID>3efff48e-2bf1-4933-8fe8-6beb637b95e5</errorID>
      <errorWord>&lt;</errorWord>
      <group>L1_Format</group>
      <groupName>格式问题</groupName>
      <ability>L2_HalfPunc_CN</ability>
      <abilityName>全半角问题</abilityName>
      <candidateList>
        <item>〈</item>
      </candidateList>
      <explain>文本全半角错误。</explain>
      <paraID> 7229322</paraID>
      <start>37</start>
      <end>38</end>
      <status>unmodified</status>
      <modifiedWord/>
      <trackRevisions>false</trackRevisions>
    </reviewItem>
    <reviewItem>
      <errorID>f0942e6e-fd80-43b1-8114-bb3784e0ba31</errorID>
      <errorWord>&lt;</errorWord>
      <group>L1_Format</group>
      <groupName>格式问题</groupName>
      <ability>L2_HalfPunc_CN</ability>
      <abilityName>全半角问题</abilityName>
      <candidateList>
        <item>〈</item>
      </candidateList>
      <explain>文本全半角错误。</explain>
      <paraID>7481852E</paraID>
      <start>26</start>
      <end>27</end>
      <status>unmodified</status>
      <modifiedWord/>
      <trackRevisions>false</trackRevisions>
    </reviewItem>
    <reviewItem>
      <errorID>2153863b-cfc3-40d6-bb95-41e89943aa07</errorID>
      <errorWord>，</errorWord>
      <group>L1_Word</group>
      <groupName>字词问题</groupName>
      <ability>L2_Typo</ability>
      <abilityName>字词错误</abilityName>
      <candidateList>
        <item>，并</item>
      </candidateList>
      <explain/>
      <paraID>76C2D92F</paraID>
      <start>53</start>
      <end>54</end>
      <status>unmodified</status>
      <modifiedWord/>
      <trackRevisions>false</trackRevisions>
    </reviewItem>
    <reviewItem>
      <errorID>d7d9e41c-80d3-40c6-9f7c-2c2c8d93ab03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63CB9C60</paraID>
      <start>0</start>
      <end>2</end>
      <status>unmodified</status>
      <modifiedWord/>
      <trackRevisions>false</trackRevisions>
    </reviewItem>
    <reviewItem>
      <errorID>f5f916ee-9b95-4c4e-9a18-fac2e9b3c9f3</errorID>
      <errorWord>(</errorWord>
      <group>L1_Format</group>
      <groupName>格式问题</groupName>
      <ability>L2_HalfPunc_CN</ability>
      <abilityName>全半角问题</abilityName>
      <candidateList>
        <item>（</item>
      </candidateList>
      <explain>文本全半角错误。</explain>
      <paraID> 65426E9</paraID>
      <start>70</start>
      <end>71</end>
      <status>unmodified</status>
      <modifiedWord/>
      <trackRevisions>false</trackRevisions>
    </reviewItem>
    <reviewItem>
      <errorID>1d040e85-2fcd-4948-ad68-88cd7082bb03</errorID>
      <errorWord>【2020】46号</errorWord>
      <group>L1_Knowledge</group>
      <groupName>知识性问题</groupName>
      <ability>L2_Knowledge</ability>
      <abilityName>其他知识</abilityName>
      <candidateList>
        <item>〔2020〕46号</item>
      </candidateList>
      <explain>发文字号格式错误。</explain>
      <paraID> 65426E9</paraID>
      <start>103</start>
      <end>112</end>
      <status>modified</status>
      <modifiedWord>〔2020〕46号</modifiedWord>
      <trackRevisions>false</trackRevisions>
    </reviewItem>
    <reviewItem>
      <errorID>fb745ba8-c176-4e10-9730-a90df1b67344</errorID>
      <errorWord>【2011】300号</errorWord>
      <group>L1_Knowledge</group>
      <groupName>知识性问题</groupName>
      <ability>L2_Knowledge</ability>
      <abilityName>其他知识</abilityName>
      <candidateList>
        <item>〔2011〕300号</item>
      </candidateList>
      <explain>发文字号格式错误。</explain>
      <paraID> 65426E9</paraID>
      <start>146</start>
      <end>156</end>
      <status>modified</status>
      <modifiedWord>〔2011〕300号</modifiedWord>
      <trackRevisions>false</trackRevisions>
    </reviewItem>
    <reviewItem>
      <errorID>11127c26-660b-4acf-931f-94a077281029</errorID>
      <errorWord>,</errorWord>
      <group>L1_Format</group>
      <groupName>格式问题</groupName>
      <ability>L2_HalfPunc_CN</ability>
      <abilityName>全半角问题</abilityName>
      <candidateList>
        <item>，</item>
      </candidateList>
      <explain>文本全半角错误。</explain>
      <paraID> 65426E9</paraID>
      <start>186</start>
      <end>187</end>
      <status>unmodified</status>
      <modifiedWord/>
      <trackRevisions>false</trackRevisions>
    </reviewItem>
    <reviewItem>
      <errorID>3e2d5ef0-db4d-4cb8-9612-c59e712210cf</errorID>
      <errorWord>[2014]68号</errorWord>
      <group>L1_Knowledge</group>
      <groupName>知识性问题</groupName>
      <ability>L2_Knowledge</ability>
      <abilityName>其他知识</abilityName>
      <candidateList>
        <item>〔2014〕68号</item>
      </candidateList>
      <explain>发文字号格式错误。</explain>
      <paraID>3FC167D2</paraID>
      <start>31</start>
      <end>40</end>
      <status>modified</status>
      <modifiedWord>〔2014〕68号</modifiedWord>
      <trackRevisions>false</trackRevisions>
    </reviewItem>
    <reviewItem>
      <errorID>fb537199-e4e5-419a-91c3-a6cec4146e89</errorID>
      <errorWord>(</errorWord>
      <group>L1_Format</group>
      <groupName>格式问题</groupName>
      <ability>L2_HalfPunc_CN</ability>
      <abilityName>全半角问题</abilityName>
      <candidateList>
        <item>（</item>
      </candidateList>
      <explain>文本全半角错误。</explain>
      <paraID>3FC167D2</paraID>
      <start>86</start>
      <end>87</end>
      <status>unmodified</status>
      <modifiedWord/>
      <trackRevisions>false</trackRevisions>
    </reviewItem>
    <reviewItem>
      <errorID>4693ed50-b329-4199-84bb-d3a668494378</errorID>
      <errorWord>)</errorWord>
      <group>L1_Format</group>
      <groupName>格式问题</groupName>
      <ability>L2_HalfPunc_CN</ability>
      <abilityName>全半角问题</abilityName>
      <candidateList>
        <item>）</item>
      </candidateList>
      <explain>文本全半角错误。</explain>
      <paraID>3FC167D2</paraID>
      <start>96</start>
      <end>97</end>
      <status>unmodified</status>
      <modifiedWord/>
      <trackRevisions>false</trackRevisions>
    </reviewItem>
    <reviewItem>
      <errorID>72ff636c-42ca-4f9e-8a41-3e31a4e428c5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E4EBA61</paraID>
      <start>0</start>
      <end>2</end>
      <status>unmodified</status>
      <modifiedWord/>
      <trackRevisions>false</trackRevisions>
    </reviewItem>
    <reviewItem>
      <errorID>098f8586-8c03-4a73-8ff7-28fbb4f1e83e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4A40FCE5</paraID>
      <start>0</start>
      <end>2</end>
      <status>unmodified</status>
      <modifiedWord/>
      <trackRevisions>false</trackRevisions>
    </reviewItem>
    <reviewItem>
      <errorID>f20efcca-46f2-4446-9828-31e4c4c4dbb4</errorID>
      <errorWord>国家发改委</errorWord>
      <group>L1_Knowledge</group>
      <groupName>知识性问题</groupName>
      <ability>L2_Knowledge</ability>
      <abilityName>其他知识</abilityName>
      <candidateList>
        <item>国家发展改革委</item>
      </candidateList>
      <explain/>
      <paraID>4A40FCE5</paraID>
      <start>8</start>
      <end>13</end>
      <status>unmodified</status>
      <modifiedWord/>
      <trackRevisions>false</trackRevisions>
    </reviewItem>
    <reviewItem>
      <errorID>8e7ab77a-b6dc-4d6b-98fd-778e030dbed9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6110BC9A</paraID>
      <start>0</start>
      <end>2</end>
      <status>unmodified</status>
      <modifiedWord/>
      <trackRevisions>false</trackRevisions>
    </reviewItem>
    <reviewItem>
      <errorID>32f3bb74-7d25-4a09-b6f8-7cf81e9ff4c4</errorID>
      <errorWord>签定</errorWord>
      <group>L1_Word</group>
      <groupName>字词问题</groupName>
      <ability>L2_Typo</ability>
      <abilityName>字词错误</abilityName>
      <candidateList>
        <item>签订</item>
      </candidateList>
      <explain/>
      <paraID>2687E2DB</paraID>
      <start>7</start>
      <end>9</end>
      <status>modified</status>
      <modifiedWord>签订</modifiedWord>
      <trackRevisions>false</trackRevisions>
    </reviewItem>
    <reviewItem>
      <errorID>4b1a53da-46a0-4ffc-a116-4714e10c6476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169014F1</paraID>
      <start>0</start>
      <end>2</end>
      <status>unmodified</status>
      <modifiedWord/>
      <trackRevisions>false</trackRevisions>
    </reviewItem>
    <reviewItem>
      <errorID>9207c091-0afa-42af-a9b6-43ea359c6b99</errorID>
      <errorWord>以</errorWord>
      <group>L1_Word</group>
      <groupName>字词问题</groupName>
      <ability>L2_Typo</ability>
      <abilityName>字词错误</abilityName>
      <candidateList>
        <item>在</item>
      </candidateList>
      <explain/>
      <paraID>169014F1</paraID>
      <start>3</start>
      <end>4</end>
      <status>unmodified</status>
      <modifiedWord/>
      <trackRevisions>false</trackRevisions>
    </reviewItem>
    <reviewItem>
      <errorID>4be457a8-0520-4ee3-b212-47d1e1117b47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33B64522</paraID>
      <start>0</start>
      <end>2</end>
      <status>unmodified</status>
      <modifiedWord/>
      <trackRevisions>false</trackRevisions>
    </reviewItem>
    <reviewItem>
      <errorID>65904cdc-6291-43de-b5d8-434ee13e32f3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6209C6F0</paraID>
      <start>0</start>
      <end>2</end>
      <status>unmodified</status>
      <modifiedWord/>
      <trackRevisions>false</trackRevisions>
    </reviewItem>
    <reviewItem>
      <errorID>1e891578-9cc1-44a2-a7ea-b4a5992863f8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1262624C</paraID>
      <start>0</start>
      <end>2</end>
      <status>unmodified</status>
      <modifiedWord/>
      <trackRevisions>false</trackRevisions>
    </reviewItem>
    <reviewItem>
      <errorID>674eec2f-77be-4dea-8388-a80ee5f34aee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561F7D22</paraID>
      <start>0</start>
      <end>2</end>
      <status>unmodified</status>
      <modifiedWord/>
      <trackRevisions>false</trackRevisions>
    </reviewItem>
    <reviewItem>
      <errorID>c3f57971-c61f-4636-a578-61ae49155dd9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2FB1BE9D</paraID>
      <start>0</start>
      <end>2</end>
      <status>unmodified</status>
      <modifiedWord/>
      <trackRevisions>false</trackRevisions>
    </reviewItem>
    <reviewItem>
      <errorID>f5bac6db-03f1-4c44-a0af-e02d08a8fa18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24987CC3</paraID>
      <start>0</start>
      <end>2</end>
      <status>unmodified</status>
      <modifiedWord/>
      <trackRevisions>false</trackRevisions>
    </reviewItem>
    <reviewItem>
      <errorID>1dfbd708-a98a-4975-a34d-5d7da4977880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38453902</paraID>
      <start>0</start>
      <end>2</end>
      <status>unmodified</status>
      <modifiedWord/>
      <trackRevisions>false</trackRevisions>
    </reviewItem>
    <reviewItem>
      <errorID>a8af3ae7-cd40-4688-b6ab-0320b8c4ae04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5ACA17F5</paraID>
      <start>0</start>
      <end>2</end>
      <status>unmodified</status>
      <modifiedWord/>
      <trackRevisions>false</trackRevisions>
    </reviewItem>
    <reviewItem>
      <errorID>97734012-d120-48d6-ab5d-dfae17b8752f</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5ACA17F5</paraID>
      <start>16</start>
      <end>25</end>
      <status>unmodified</status>
      <modifiedWord/>
      <trackRevisions>false</trackRevisions>
    </reviewItem>
    <reviewItem>
      <errorID>ecf6b01c-f51f-4a39-b30b-714835985b8d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37B29F29</paraID>
      <start>0</start>
      <end>2</end>
      <status>unmodified</status>
      <modifiedWord/>
      <trackRevisions>false</trackRevisions>
    </reviewItem>
    <reviewItem>
      <errorID>25e58ac7-dac6-478e-9d72-436ecdd17277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569B791C</paraID>
      <start>0</start>
      <end>2</end>
      <status>unmodified</status>
      <modifiedWord/>
      <trackRevisions>false</trackRevisions>
    </reviewItem>
    <reviewItem>
      <errorID>e90563da-0f24-41f5-8199-1cb34bd36317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D4039BB</paraID>
      <start>0</start>
      <end>2</end>
      <status>unmodified</status>
      <modifiedWord/>
      <trackRevisions>false</trackRevisions>
    </reviewItem>
    <reviewItem>
      <errorID>d7c17fdf-c061-4827-b8a1-89850326f6ce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22050C2F</paraID>
      <start>0</start>
      <end>2</end>
      <status>unmodified</status>
      <modifiedWord/>
      <trackRevisions>false</trackRevisions>
    </reviewItem>
    <reviewItem>
      <errorID>0cf3654a-c76d-4377-be04-91e4f8d986f0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281D42AE</paraID>
      <start>0</start>
      <end>2</end>
      <status>unmodified</status>
      <modifiedWord/>
      <trackRevisions>false</trackRevisions>
    </reviewItem>
    <reviewItem>
      <errorID>6def1605-e3e5-4519-b21a-8d2b0a4c1a10</errorID>
      <errorWord>,</errorWord>
      <group>L1_Format</group>
      <groupName>格式问题</groupName>
      <ability>L2_HalfPunc_CN</ability>
      <abilityName>全半角问题</abilityName>
      <candidateList>
        <item>，</item>
      </candidateList>
      <explain>文本全半角错误。</explain>
      <paraID>281D42AE</paraID>
      <start>12</start>
      <end>13</end>
      <status>unmodified</status>
      <modifiedWord/>
      <trackRevisions>false</trackRevisions>
    </reviewItem>
    <reviewItem>
      <errorID>acc9876f-a9dd-4051-bb9b-9ce6946b2a7a</errorID>
      <errorWord>内</errorWord>
      <group>L1_Word</group>
      <groupName>字词问题</groupName>
      <ability>L2_Typo</ability>
      <abilityName>字词错误</abilityName>
      <candidateList>
        <item>内支</item>
      </candidateList>
      <explain/>
      <paraID>281D42AE</paraID>
      <start>60</start>
      <end>62</end>
      <status>modified</status>
      <modifiedWord>内支</modifiedWord>
      <trackRevisions>false</trackRevisions>
    </reviewItem>
    <reviewItem>
      <errorID>7868193e-75b0-4968-9745-87ca10aeb1e3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2968F0CD</paraID>
      <start>0</start>
      <end>2</end>
      <status>unmodified</status>
      <modifiedWord/>
      <trackRevisions>false</trackRevisions>
    </reviewItem>
    <reviewItem>
      <errorID>cfe7a23f-35c2-4c65-9de6-8b9b4b4c0f33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77519BBC</paraID>
      <start>0</start>
      <end>2</end>
      <status>unmodified</status>
      <modifiedWord/>
      <trackRevisions>false</trackRevisions>
    </reviewItem>
    <reviewItem>
      <errorID>8cb9829c-5442-4ce2-a779-dce5dffd17e3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1187958C</paraID>
      <start>0</start>
      <end>2</end>
      <status>unmodified</status>
      <modifiedWord/>
      <trackRevisions>false</trackRevisions>
    </reviewItem>
    <reviewItem>
      <errorID>7ff0e084-03d7-4a97-8841-58e26611b410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13A24E4E</paraID>
      <start>0</start>
      <end>2</end>
      <status>unmodified</status>
      <modifiedWord/>
      <trackRevisions>false</trackRevisions>
    </reviewItem>
    <reviewItem>
      <errorID>00a5d956-31e2-4f13-94aa-d098874a865d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56281B6A</paraID>
      <start>0</start>
      <end>2</end>
      <status>unmodified</status>
      <modifiedWord/>
      <trackRevisions>false</trackRevisions>
    </reviewItem>
    <reviewItem>
      <errorID>7eccc53b-fcda-48f3-86bf-757a8b354fb8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7B5B5B57</paraID>
      <start>0</start>
      <end>2</end>
      <status>unmodified</status>
      <modifiedWord/>
      <trackRevisions>false</trackRevisions>
    </reviewItem>
    <reviewItem>
      <errorID>c599a96e-9a46-457e-b690-154ba72517a4</errorID>
      <errorWord>使用</errorWord>
      <group>L1_Grammar</group>
      <groupName>语法问题</groupName>
      <ability>L2_Grammar</ability>
      <abilityName>语法错误</abilityName>
      <candidateList>
        <item>采取</item>
      </candidateList>
      <explain>“使用～措施”搭配不当，建议修改为“采取～措施”。</explain>
      <paraID>5CC4B38F</paraID>
      <start>74</start>
      <end>76</end>
      <status>unmodified</status>
      <modifiedWord/>
      <trackRevisions>false</trackRevisions>
    </reviewItem>
    <reviewItem>
      <errorID>560bfea5-d82f-435f-88d8-1c2ed7428953</errorID>
      <errorWord>权力</errorWord>
      <group>L1_Word</group>
      <groupName>字词问题</groupName>
      <ability>L2_Typo</ability>
      <abilityName>字词错误</abilityName>
      <candidateList>
        <item>权利</item>
      </candidateList>
      <explain/>
      <paraID>2F15E87B</paraID>
      <start>26</start>
      <end>28</end>
      <status>modified</status>
      <modifiedWord>权利</modifiedWord>
      <trackRevisions>false</trackRevisions>
    </reviewItem>
    <reviewItem>
      <errorID>cb80d667-198d-40da-ab7b-8e34872c5f9e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31FFC706</paraID>
      <start>0</start>
      <end>2</end>
      <status>unmodified</status>
      <modifiedWord/>
      <trackRevisions>false</trackRevisions>
    </reviewItem>
    <reviewItem>
      <errorID>41575671-64eb-42ce-9b80-bfc2af9f3afe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644F98B8</paraID>
      <start>0</start>
      <end>2</end>
      <status>unmodified</status>
      <modifiedWord/>
      <trackRevisions>false</trackRevisions>
    </reviewItem>
    <reviewItem>
      <errorID>28e03de4-70be-47fa-8778-d923b5e66cca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1F6F8762</paraID>
      <start>0</start>
      <end>2</end>
      <status>unmodified</status>
      <modifiedWord/>
      <trackRevisions>false</trackRevisions>
    </reviewItem>
    <reviewItem>
      <errorID>bd611838-2676-4b16-b9e2-4685db5ff07f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2127384F</paraID>
      <start>0</start>
      <end>2</end>
      <status>unmodified</status>
      <modifiedWord/>
      <trackRevisions>false</trackRevisions>
    </reviewItem>
    <reviewItem>
      <errorID>46dd93ad-1f24-4caa-91b5-1cfe1c7b4fc9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149AED8D</paraID>
      <start>0</start>
      <end>2</end>
      <status>unmodified</status>
      <modifiedWord/>
      <trackRevisions>false</trackRevisions>
    </reviewItem>
    <reviewItem>
      <errorID>ac12eacc-d8a9-47c8-a1cd-eac711a4417f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64019FB5</paraID>
      <start>0</start>
      <end>2</end>
      <status>unmodified</status>
      <modifiedWord/>
      <trackRevisions>false</trackRevisions>
    </reviewItem>
    <reviewItem>
      <errorID>adae7a85-8788-4919-8b9a-e6cea72760c8</errorID>
      <errorWord>其它</errorWord>
      <group>L1_Word</group>
      <groupName>字词问题</groupName>
      <ability>L2_Alias</ability>
      <abilityName>也作/曾用词</abilityName>
      <candidateList>
        <item>其他</item>
      </candidateList>
      <explain>词汇[其它]为不规范表述或旧称，其规范书面表述为[其他]。</explain>
      <paraID>64B71A2E</paraID>
      <start>3</start>
      <end>5</end>
      <status>modified</status>
      <modifiedWord>其他</modifiedWord>
      <trackRevisions>false</trackRevisions>
    </reviewItem>
    <reviewItem>
      <errorID>9e5cf7b2-e8d9-46ad-8942-b424866131d6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11366B06</paraID>
      <start>0</start>
      <end>2</end>
      <status>unmodified</status>
      <modifiedWord/>
      <trackRevisions>false</trackRevisions>
    </reviewItem>
    <reviewItem>
      <errorID>1467d5ef-4501-4b3a-b8f2-2e431dc9c6f1</errorID>
      <errorWord>，</errorWord>
      <group>L1_Word</group>
      <groupName>字词问题</groupName>
      <ability>L2_Typo</ability>
      <abilityName>字词错误</abilityName>
      <candidateList>
        <item>，本</item>
      </candidateList>
      <explain/>
      <paraID>11366B06</paraID>
      <start>45</start>
      <end>46</end>
      <status>unmodified</status>
      <modifiedWord/>
      <trackRevisions>false</trackRevisions>
    </reviewItem>
    <reviewItem>
      <errorID>c4174052-1bed-4937-ada0-88bced8b3cd1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1AEFC854</paraID>
      <start>0</start>
      <end>2</end>
      <status>unmodified</status>
      <modifiedWord/>
      <trackRevisions>false</trackRevisions>
    </reviewItem>
    <reviewItem>
      <errorID>a6b665c3-c37d-4373-a274-ab936ed25774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2CDED8D2</paraID>
      <start>0</start>
      <end>2</end>
      <status>unmodified</status>
      <modifiedWord/>
      <trackRevisions>false</trackRevisions>
    </reviewItem>
    <reviewItem>
      <errorID>4b1c41a3-7eef-4110-bc9a-052c9bf1236e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455A2D30</paraID>
      <start>0</start>
      <end>2</end>
      <status>unmodified</status>
      <modifiedWord/>
      <trackRevisions>false</trackRevisions>
    </reviewItem>
    <reviewItem>
      <errorID>1fa4148b-beb6-4550-acd7-6677185cecb6</errorID>
      <errorWord>具</errorWord>
      <group>L1_Word</group>
      <groupName>字词问题</groupName>
      <ability>L2_Typo</ability>
      <abilityName>字词错误</abilityName>
      <candidateList>
        <item>具有</item>
      </candidateList>
      <explain/>
      <paraID>455A2D30</paraID>
      <start>24</start>
      <end>26</end>
      <status>modified</status>
      <modifiedWord>具有</modifiedWord>
      <trackRevisions>false</trackRevisions>
    </reviewItem>
    <reviewItem>
      <errorID>92469f2b-fbca-44d3-b507-074b8d8c0103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3019EAA3</paraID>
      <start>0</start>
      <end>2</end>
      <status>unmodified</status>
      <modifiedWord/>
      <trackRevisions>false</trackRevisions>
    </reviewItem>
    <reviewItem>
      <errorID>6b3588a9-3fdb-473b-ba56-3ff1c41f6c42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3411F0F9</paraID>
      <start>0</start>
      <end>2</end>
      <status>unmodified</status>
      <modifiedWord/>
      <trackRevisions>false</trackRevisions>
    </reviewItem>
    <reviewItem>
      <errorID>27b49604-d504-412d-ac79-35dd5f8d49ff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70990C18</paraID>
      <start>0</start>
      <end>2</end>
      <status>unmodified</status>
      <modifiedWord/>
      <trackRevisions>false</trackRevisions>
    </reviewItem>
    <reviewItem>
      <errorID>776205bc-21fd-4981-85d0-2995fabaccad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13C2C233</paraID>
      <start>0</start>
      <end>2</end>
      <status>unmodified</status>
      <modifiedWord/>
      <trackRevisions>false</trackRevisions>
    </reviewItem>
    <reviewItem>
      <errorID>6962a049-b356-4634-971e-a0d5676c710d</errorID>
      <errorWord>标</errorWord>
      <group>L1_Word</group>
      <groupName>字词问题</groupName>
      <ability>L2_Typo</ability>
      <abilityName>字词错误</abilityName>
      <candidateList>
        <item>标准</item>
      </candidateList>
      <explain/>
      <paraID>530B5046</paraID>
      <start>2</start>
      <end>3</end>
      <status>unmodified</status>
      <modifiedWord/>
      <trackRevisions>false</trackRevisions>
    </reviewItem>
    <reviewItem>
      <errorID>662db180-fedd-4903-acb6-958a6328e559</errorID>
      <errorWord>慎重</errorWord>
      <group>L1_Word</group>
      <groupName>字词问题</groupName>
      <ability>L2_Typo</ability>
      <abilityName>字词错误</abilityName>
      <candidateList>
        <item>郑重</item>
      </candidateList>
      <explain/>
      <paraID>2A54D92E</paraID>
      <start>36</start>
      <end>38</end>
      <status>modified</status>
      <modifiedWord>郑重</modifiedWord>
      <trackRevisions>false</trackRevisions>
    </reviewItem>
    <reviewItem>
      <errorID>e3bf9de6-0207-4997-9a82-c194c2b3d37a</errorID>
      <errorWord>:</errorWord>
      <group>L1_Format</group>
      <groupName>格式问题</groupName>
      <ability>L2_HalfPunc_CN</ability>
      <abilityName>全半角问题</abilityName>
      <candidateList>
        <item>：</item>
      </candidateList>
      <explain>文本全半角错误。</explain>
      <paraID>21DA3076</paraID>
      <start>44</start>
      <end>45</end>
      <status>unmodified</status>
      <modifiedWord/>
      <trackRevisions>false</trackRevisions>
    </reviewItem>
    <reviewItem>
      <errorID>c4ceb837-5402-4895-89cd-1044028deb8a</errorID>
      <errorWord>复印件加盖</errorWord>
      <group>L1_Word</group>
      <groupName>字词问题</groupName>
      <ability>L2_Typo</ability>
      <abilityName>字词错误</abilityName>
      <candidateList>
        <item>复印件并加盖</item>
      </candidateList>
      <explain/>
      <paraID>77B43D98</paraID>
      <start>13</start>
      <end>19</end>
      <status>modified</status>
      <modifiedWord>复印件并加盖</modifiedWord>
      <trackRevisions>false</trackRevisions>
    </reviewItem>
    <reviewItem>
      <errorID>0ebe09d1-e0e2-42f1-96c0-a7cf31782001</errorID>
      <errorWord>全权处理与</errorWord>
      <group>L1_Word</group>
      <groupName>字词问题</groupName>
      <ability>L2_Typo</ability>
      <abilityName>字词错误</abilityName>
      <candidateList>
        <item>全权处理</item>
      </candidateList>
      <explain/>
      <paraID>19F3E619</paraID>
      <start>101</start>
      <end>106</end>
      <status>unmodified</status>
      <modifiedWord/>
      <trackRevisions>false</trackRevisions>
    </reviewItem>
    <reviewItem>
      <errorID>e1cd843a-f175-4929-bf78-2c360d7117be</errorID>
      <errorWord>:</errorWord>
      <group>L1_Format</group>
      <groupName>格式问题</groupName>
      <ability>L2_HalfPunc_CN</ability>
      <abilityName>全半角问题</abilityName>
      <candidateList>
        <item>：</item>
      </candidateList>
      <explain>文本全半角错误。</explain>
      <paraID>78A2F879</paraID>
      <start>9</start>
      <end>10</end>
      <status>unmodified</status>
      <modifiedWord/>
      <trackRevisions>false</trackRevisions>
    </reviewItem>
    <reviewItem>
      <errorID>da88d2f1-04e9-4d3b-9f98-16a58be4ff11</errorID>
      <errorWord>复印件加盖</errorWord>
      <group>L1_Word</group>
      <groupName>字词问题</groupName>
      <ability>L2_Typo</ability>
      <abilityName>字词错误</abilityName>
      <candidateList>
        <item>复印件并加盖</item>
      </candidateList>
      <explain/>
      <paraID>3B418106</paraID>
      <start>13</start>
      <end>19</end>
      <status>modified</status>
      <modifiedWord>复印件并加盖</modifiedWord>
      <trackRevisions>false</trackRevisions>
    </reviewItem>
    <reviewItem>
      <errorID>fa86346d-4cb4-452f-a8a4-231164a1c1a6</errorID>
      <errorWord>：）</errorWord>
      <group>L1_Punc</group>
      <groupName>标点问题</groupName>
      <ability>L2_Punc_CN</ability>
      <abilityName>标点符号问题</abilityName>
      <candidateList>
        <item>）</item>
      </candidateList>
      <explain/>
      <paraID>7E82ED47</paraID>
      <start>9</start>
      <end>11</end>
      <status>unmodified</status>
      <modifiedWord/>
      <trackRevisions>false</trackRevisions>
    </reviewItem>
    <reviewItem>
      <errorID>da853433-3880-45ca-bc3b-ffafe527c65d</errorID>
      <errorWord>)</errorWord>
      <group>L1_Format</group>
      <groupName>格式问题</groupName>
      <ability>L2_HalfPunc_CN</ability>
      <abilityName>全半角问题</abilityName>
      <candidateList>
        <item>）</item>
      </candidateList>
      <explain>文本全半角错误。</explain>
      <paraID>4FDC1558</paraID>
      <start>13</start>
      <end>14</end>
      <status>unmodified</status>
      <modifiedWord/>
      <trackRevisions>false</trackRevisions>
    </reviewItem>
    <reviewItem>
      <errorID>e8d6fa6c-b300-4b20-868c-72596aee3d70</errorID>
      <errorWord>:</errorWord>
      <group>L1_Format</group>
      <groupName>格式问题</groupName>
      <ability>L2_HalfPunc_CN</ability>
      <abilityName>全半角问题</abilityName>
      <candidateList>
        <item>：</item>
      </candidateList>
      <explain>文本全半角错误。</explain>
      <paraID>5D1EA5C7</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3A72FE8-337E-4369-9474-B355953CD8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丁昕</cp:lastModifiedBy>
  <cp:revision>46</cp:revision>
  <dcterms:created xsi:type="dcterms:W3CDTF">2024-09-03T02:08:00Z</dcterms:created>
  <dcterms:modified xsi:type="dcterms:W3CDTF">2026-09-24T06:15:30Z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73C0C824910F40829D3C1E8D294F616C_13</vt:lpwstr>
  </property>
  <property fmtid="{D5CDD505-2E9C-101B-9397-08002B2CF9AE}" pid="4" name="KSOTemplateDocerSaveRecord">
    <vt:lpwstr>eyJoZGlkIjoiMGZjYjM3YmRlN2NlYTJlZGM3MDljMzEyYzE1ZGY5NWQiLCJ1c2VySWQiOiIzNzU0NjAwNDgifQ==</vt:lpwstr>
  </property>
</Properties>
</file>