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8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87"/>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87"/>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JSZC-320200-XWJC-G2026-0074</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无锡市人民医院超高端CT项目（第二次）</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无锡市人民医院</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87"/>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98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采购需求---------------------------------（27）</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评标方法与评标标准-----------------------（36）</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投标文件内容与格式-----------------------（42）</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56"/>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6"/>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5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6"/>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731"/>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6"/>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6"/>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无锡市人民医院超高端CT项目（第二次）</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JSZC-320200-XWJC-G2026-0074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无锡市人民医院超高端CT项目（第二次）</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5"/>
        <w:ind w:firstLine="452"/>
        <w:keepLines w:val="0"/>
        <w:keepNext w:val="0"/>
        <w:spacing w:before="0" w:after="0" w:line="500" w:lineRule="exact"/>
        <w:rPr>
          <w:color w:val="auto"/>
          <w:sz w:val="30"/>
          <w:szCs w:val="30"/>
          <w:highlight w:val="none"/>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JSZC-320200-XWJC-G2026-0074</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无锡市人民医院超高端CT项目（第二次）</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4490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1套）</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4490</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715"/>
        <w:ind w:firstLine="452"/>
        <w:keepLines w:val="0"/>
        <w:keepNext w:val="0"/>
        <w:spacing w:before="0" w:after="0" w:line="500" w:lineRule="exact"/>
        <w:rPr>
          <w:color w:val="auto"/>
          <w:sz w:val="30"/>
          <w:szCs w:val="30"/>
          <w:highlight w:val="none"/>
        </w:rPr>
      </w:pPr>
      <w:r/>
      <w:bookmarkStart w:id="12" w:name="_Toc28359080"/>
      <w:r/>
      <w:bookmarkStart w:id="13" w:name="_Toc35393622"/>
      <w:r/>
      <w:bookmarkStart w:id="14" w:name="_Toc38985264"/>
      <w:r/>
      <w:bookmarkStart w:id="15" w:name="_Toc28359003"/>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28359004"/>
      <w:r/>
      <w:bookmarkStart w:id="19" w:name="_Toc38985265"/>
      <w:r/>
      <w:bookmarkStart w:id="20" w:name="_Toc35393792"/>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715"/>
        <w:ind w:firstLine="452"/>
        <w:keepLines w:val="0"/>
        <w:keepNext w:val="0"/>
        <w:pageBreakBefore w:val="0"/>
        <w:spacing w:before="0" w:after="0" w:line="50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3.3供应商及所投产品的制造商应具备投标产品有效期内的《辐射安全许可证》（若投标产品已进行豁免备案，供应商仅需提供备案证明）。（上传证明文件并加盖公章）</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70"/>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lang w:eastAsia="zh-CN"/>
        </w:rPr>
        <w:t xml:space="preserve">点</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5"/>
        <w:ind w:firstLine="452"/>
        <w:keepLines w:val="0"/>
        <w:keepNext w:val="0"/>
        <w:spacing w:before="0" w:after="0" w:line="500" w:lineRule="exact"/>
        <w:rPr>
          <w:color w:val="auto"/>
          <w:sz w:val="30"/>
          <w:szCs w:val="30"/>
          <w:highlight w:val="none"/>
        </w:rPr>
      </w:pPr>
      <w:r/>
      <w:bookmarkStart w:id="27" w:name="_Toc35393794"/>
      <w:r/>
      <w:bookmarkStart w:id="28" w:name="_Toc28359084"/>
      <w:r/>
      <w:bookmarkStart w:id="29" w:name="_Toc35393625"/>
      <w:r/>
      <w:bookmarkStart w:id="30" w:name="_Toc28359007"/>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5"/>
        <w:ind w:firstLine="452"/>
        <w:keepLines w:val="0"/>
        <w:keepNext w:val="0"/>
        <w:spacing w:before="0" w:after="0" w:line="500" w:lineRule="exact"/>
        <w:rPr>
          <w:color w:val="auto"/>
          <w:sz w:val="30"/>
          <w:szCs w:val="30"/>
          <w:highlight w:val="none"/>
        </w:rPr>
      </w:pPr>
      <w:r/>
      <w:bookmarkStart w:id="35" w:name="_Toc28359008"/>
      <w:r/>
      <w:bookmarkStart w:id="36" w:name="_Toc28359085"/>
      <w:r/>
      <w:bookmarkStart w:id="37" w:name="_Toc38985269"/>
      <w:r/>
      <w:bookmarkStart w:id="38" w:name="_Toc35393796"/>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无锡市人民医院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无锡市清扬路299号无锡市人民医院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rPr>
        <w:t xml:space="preserve">张老师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highlight w:val="none"/>
        </w:rPr>
        <w:t xml:space="preserve"> </w:t>
      </w:r>
      <w:r>
        <w:rPr>
          <w:rFonts w:hint="eastAsia" w:ascii="宋体" w:hAnsi="宋体" w:cs="宋体"/>
          <w:color w:val="000000" w:themeColor="text1"/>
          <w:sz w:val="24"/>
          <w:szCs w:val="24"/>
          <w:highlight w:val="none"/>
          <w14:textFill>
            <w14:solidFill>
              <w14:schemeClr w14:val="tx1"/>
            </w14:solidFill>
          </w14:textFill>
        </w:rPr>
        <w:t xml:space="preserve">82734934</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rPr>
        <w:t xml:space="preserve">张老师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highlight w:val="none"/>
        </w:rPr>
        <w:t xml:space="preserve"> </w:t>
      </w:r>
      <w:r>
        <w:rPr>
          <w:rFonts w:hint="eastAsia" w:ascii="宋体" w:hAnsi="宋体" w:cs="宋体"/>
          <w:color w:val="000000" w:themeColor="text1"/>
          <w:sz w:val="24"/>
          <w:szCs w:val="24"/>
          <w:highlight w:val="none"/>
          <w14:textFill>
            <w14:solidFill>
              <w14:schemeClr w14:val="tx1"/>
            </w14:solidFill>
          </w14:textFill>
        </w:rPr>
        <w:t xml:space="preserve">82734934</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74"/>
        <w:ind w:left="808" w:hanging="428"/>
        <w:jc w:val="both"/>
        <w:keepLines w:val="0"/>
        <w:keepNext w:val="0"/>
        <w:spacing w:before="0" w:after="0" w:line="500" w:lineRule="exact"/>
        <w:rPr>
          <w:color w:val="auto"/>
          <w:sz w:val="30"/>
          <w:szCs w:val="30"/>
          <w:highlight w:val="none"/>
        </w:rPr>
      </w:pPr>
      <w:r/>
      <w:bookmarkStart w:id="47" w:name="_Toc513029203"/>
      <w:r/>
      <w:bookmarkStart w:id="48" w:name="_Toc20823275"/>
      <w:r/>
      <w:bookmarkStart w:id="49" w:name="_Toc120614214"/>
      <w:r/>
      <w:bookmarkStart w:id="50" w:name="_Toc16938519"/>
      <w:r/>
      <w:bookmarkStart w:id="51" w:name="_Toc120614221"/>
      <w:r/>
      <w:bookmarkStart w:id="52" w:name="_Toc20823314"/>
      <w:r/>
      <w:bookmarkStart w:id="53" w:name="_Toc479757207"/>
      <w:r/>
      <w:bookmarkStart w:id="54" w:name="_Toc513029242"/>
      <w:r/>
      <w:bookmarkStart w:id="55" w:name="_Toc16938558"/>
      <w:r>
        <w:rPr>
          <w:rFonts w:hint="eastAsia"/>
          <w:color w:val="auto"/>
          <w:sz w:val="30"/>
          <w:szCs w:val="30"/>
          <w:highlight w:val="none"/>
          <w:lang w:eastAsia="zh-CN"/>
        </w:rPr>
        <w:t xml:space="preserve">一、总则</w:t>
      </w:r>
      <w:bookmarkEnd w:id="47"/>
      <w:r/>
      <w:bookmarkEnd w:id="48"/>
      <w:r/>
      <w:bookmarkEnd w:id="49"/>
      <w:r/>
      <w:bookmarkEnd w:id="50"/>
      <w:r/>
      <w:r/>
    </w:p>
    <w:p>
      <w:pPr>
        <w:pStyle w:val="1101"/>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20823276"/>
      <w:r/>
      <w:bookmarkStart w:id="58" w:name="_Toc16938520"/>
      <w:r/>
      <w:bookmarkStart w:id="59" w:name="_Toc513029204"/>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01"/>
        <w:ind w:firstLine="422"/>
        <w:keepLines w:val="0"/>
        <w:keepNext w:val="0"/>
        <w:spacing w:before="0" w:after="0" w:line="500" w:lineRule="exact"/>
        <w:rPr>
          <w:rFonts w:ascii="宋体" w:hAnsi="宋体" w:eastAsia="宋体"/>
          <w:bCs w:val="0"/>
          <w:color w:val="auto"/>
          <w:highlight w:val="none"/>
        </w:rPr>
      </w:pPr>
      <w:r/>
      <w:bookmarkStart w:id="60" w:name="_Toc513029205"/>
      <w:r/>
      <w:bookmarkStart w:id="61" w:name="_Toc16938521"/>
      <w:r/>
      <w:bookmarkStart w:id="62" w:name="_Toc20823277"/>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1"/>
        <w:ind w:firstLine="422"/>
        <w:keepLines w:val="0"/>
        <w:keepNext w:val="0"/>
        <w:spacing w:before="0" w:after="0" w:line="500" w:lineRule="exact"/>
        <w:rPr>
          <w:rFonts w:ascii="宋体" w:hAnsi="宋体" w:eastAsia="宋体"/>
          <w:bCs w:val="0"/>
          <w:color w:val="auto"/>
          <w:highlight w:val="none"/>
        </w:rPr>
      </w:pPr>
      <w:r/>
      <w:bookmarkStart w:id="63" w:name="_Toc513029206"/>
      <w:r/>
      <w:bookmarkStart w:id="64" w:name="_Toc16938522"/>
      <w:r/>
      <w:bookmarkStart w:id="65" w:name="_Toc20823278"/>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101"/>
        <w:ind w:firstLine="422"/>
        <w:keepLines w:val="0"/>
        <w:keepNext w:val="0"/>
        <w:spacing w:before="0" w:after="0" w:line="500" w:lineRule="exact"/>
        <w:rPr>
          <w:rFonts w:ascii="宋体" w:hAnsi="宋体" w:eastAsia="宋体"/>
          <w:bCs w:val="0"/>
          <w:color w:val="auto"/>
          <w:highlight w:val="none"/>
        </w:rPr>
      </w:pPr>
      <w:r/>
      <w:bookmarkStart w:id="66" w:name="_Toc16938523"/>
      <w:r/>
      <w:bookmarkStart w:id="67" w:name="_Toc462564067"/>
      <w:r/>
      <w:bookmarkStart w:id="68" w:name="_Toc513029207"/>
      <w:r/>
      <w:bookmarkStart w:id="69" w:name="_Toc20823279"/>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10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74"/>
        <w:ind w:left="808" w:hanging="428"/>
        <w:jc w:val="both"/>
        <w:keepLines w:val="0"/>
        <w:keepNext w:val="0"/>
        <w:spacing w:before="0" w:after="0" w:line="500" w:lineRule="exact"/>
        <w:rPr>
          <w:color w:val="auto"/>
          <w:sz w:val="30"/>
          <w:szCs w:val="30"/>
          <w:highlight w:val="none"/>
        </w:rPr>
      </w:pPr>
      <w:r/>
      <w:bookmarkStart w:id="70" w:name="_Toc20823281"/>
      <w:r/>
      <w:bookmarkStart w:id="71" w:name="_Toc16938525"/>
      <w:r/>
      <w:bookmarkStart w:id="72" w:name="_Toc120614215"/>
      <w:r/>
      <w:bookmarkStart w:id="73" w:name="_Toc513029209"/>
      <w:r>
        <w:rPr>
          <w:rFonts w:hint="eastAsia"/>
          <w:color w:val="auto"/>
          <w:sz w:val="30"/>
          <w:szCs w:val="30"/>
          <w:highlight w:val="none"/>
          <w:lang w:eastAsia="zh-CN"/>
        </w:rPr>
        <w:t xml:space="preserve">二、招标文件</w:t>
      </w:r>
      <w:bookmarkEnd w:id="70"/>
      <w:r/>
      <w:bookmarkEnd w:id="71"/>
      <w:r/>
      <w:bookmarkEnd w:id="72"/>
      <w:r/>
      <w:bookmarkEnd w:id="73"/>
      <w:r/>
      <w:r/>
    </w:p>
    <w:p>
      <w:pPr>
        <w:pStyle w:val="1101"/>
        <w:ind w:firstLine="422"/>
        <w:keepLines w:val="0"/>
        <w:keepNext w:val="0"/>
        <w:spacing w:before="0" w:after="0" w:line="500" w:lineRule="exact"/>
        <w:rPr>
          <w:rFonts w:ascii="宋体" w:hAnsi="宋体" w:eastAsia="宋体"/>
          <w:bCs w:val="0"/>
          <w:color w:val="auto"/>
          <w:highlight w:val="none"/>
        </w:rPr>
      </w:pPr>
      <w:r/>
      <w:bookmarkStart w:id="74" w:name="_Toc20823282"/>
      <w:r/>
      <w:bookmarkStart w:id="75" w:name="_Toc513029210"/>
      <w:r/>
      <w:bookmarkStart w:id="76" w:name="_Toc16938526"/>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1"/>
        <w:ind w:firstLine="422"/>
        <w:keepLines w:val="0"/>
        <w:keepNext w:val="0"/>
        <w:spacing w:before="0" w:after="0" w:line="500" w:lineRule="exact"/>
        <w:rPr>
          <w:rFonts w:ascii="宋体" w:hAnsi="宋体" w:eastAsia="宋体"/>
          <w:bCs w:val="0"/>
          <w:color w:val="auto"/>
          <w:highlight w:val="none"/>
        </w:rPr>
      </w:pPr>
      <w:r/>
      <w:bookmarkStart w:id="77" w:name="_Toc462564070"/>
      <w:r/>
      <w:bookmarkStart w:id="78" w:name="_Toc16938527"/>
      <w:r/>
      <w:bookmarkStart w:id="79" w:name="_Toc20823283"/>
      <w:r/>
      <w:bookmarkStart w:id="80" w:name="_Toc513029211"/>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513029212"/>
      <w:r/>
      <w:bookmarkStart w:id="82" w:name="_Toc462564071"/>
      <w:r/>
      <w:bookmarkStart w:id="83" w:name="_Toc20823284"/>
      <w:r/>
      <w:bookmarkStart w:id="84" w:name="_Toc16938528"/>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10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74"/>
        <w:ind w:left="808" w:hanging="428"/>
        <w:jc w:val="both"/>
        <w:keepLines w:val="0"/>
        <w:keepNext w:val="0"/>
        <w:spacing w:before="0" w:after="0" w:line="500" w:lineRule="exact"/>
        <w:rPr>
          <w:color w:val="auto"/>
          <w:sz w:val="30"/>
          <w:szCs w:val="30"/>
          <w:highlight w:val="none"/>
        </w:rPr>
      </w:pPr>
      <w:r/>
      <w:bookmarkStart w:id="85" w:name="_Toc462564072"/>
      <w:r/>
      <w:bookmarkStart w:id="86" w:name="_Toc20823285"/>
      <w:r/>
      <w:bookmarkStart w:id="87" w:name="_Toc16938529"/>
      <w:r/>
      <w:bookmarkStart w:id="88" w:name="_Toc120614216"/>
      <w:r/>
      <w:bookmarkStart w:id="89" w:name="_Toc513029213"/>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101"/>
        <w:ind w:firstLine="422"/>
        <w:keepLines w:val="0"/>
        <w:keepNext w:val="0"/>
        <w:spacing w:before="0" w:after="0" w:line="500" w:lineRule="exact"/>
        <w:rPr>
          <w:rFonts w:ascii="宋体" w:hAnsi="宋体" w:eastAsia="宋体"/>
          <w:bCs w:val="0"/>
          <w:color w:val="auto"/>
          <w:highlight w:val="none"/>
        </w:rPr>
      </w:pPr>
      <w:r/>
      <w:bookmarkStart w:id="90" w:name="_Toc462564073"/>
      <w:r/>
      <w:bookmarkStart w:id="91" w:name="_Toc20823286"/>
      <w:r/>
      <w:bookmarkStart w:id="92" w:name="_Toc513029214"/>
      <w:r/>
      <w:bookmarkStart w:id="93" w:name="_Toc16938530"/>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513029215"/>
      <w:r/>
      <w:bookmarkStart w:id="95" w:name="_Toc16938531"/>
      <w:r/>
      <w:bookmarkStart w:id="96" w:name="_Toc462564074"/>
      <w:r/>
      <w:bookmarkStart w:id="97" w:name="_Toc20823287"/>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70360"/>
      <w:r/>
      <w:bookmarkEnd w:id="98"/>
      <w:r/>
      <w:bookmarkStart w:id="99" w:name="_Hlt26668975"/>
      <w:r/>
      <w:bookmarkEnd w:id="99"/>
      <w:r/>
      <w:bookmarkStart w:id="100" w:name="_Hlt26954838"/>
      <w:r/>
      <w:bookmarkEnd w:id="100"/>
      <w:r/>
      <w:bookmarkStart w:id="101" w:name="_Toc513029216"/>
      <w:r/>
      <w:bookmarkStart w:id="102" w:name="_Toc49090507"/>
      <w:r/>
      <w:bookmarkStart w:id="103" w:name="_Toc513029219"/>
      <w:r/>
      <w:bookmarkStart w:id="104" w:name="_Toc49090509"/>
      <w:r/>
      <w:bookmarkStart w:id="105" w:name="_Toc14577354"/>
      <w:r/>
      <w:bookmarkStart w:id="106" w:name="_Toc14577357"/>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49090508"/>
      <w:r/>
      <w:bookmarkStart w:id="108"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670403"/>
      <w:r/>
      <w:bookmarkEnd w:id="113"/>
      <w:r/>
      <w:bookmarkStart w:id="114" w:name="_Hlt26670425"/>
      <w:r/>
      <w:bookmarkEnd w:id="114"/>
      <w:r/>
      <w:bookmarkStart w:id="115" w:name="_Hlt26954848"/>
      <w:r/>
      <w:bookmarkEnd w:id="115"/>
      <w:r/>
      <w:bookmarkStart w:id="116" w:name="_Hlt26954842"/>
      <w:r/>
      <w:bookmarkEnd w:id="116"/>
      <w:r/>
      <w:bookmarkStart w:id="117" w:name="_Hlt26668983"/>
      <w:r/>
      <w:bookmarkEnd w:id="117"/>
      <w:r/>
      <w:bookmarkStart w:id="118" w:name="_Hlt26954731"/>
      <w:r/>
      <w:bookmarkEnd w:id="118"/>
      <w:r/>
      <w:bookmarkStart w:id="119" w:name="_Hlt26954844"/>
      <w:r/>
      <w:bookmarkEnd w:id="119"/>
      <w:r/>
      <w:bookmarkStart w:id="120" w:name="_Hlt26670482"/>
      <w:r/>
      <w:bookmarkEnd w:id="120"/>
      <w:r/>
      <w:bookmarkStart w:id="121" w:name="_Hlt26954846"/>
      <w:r/>
      <w:bookmarkEnd w:id="121"/>
      <w:r/>
      <w:bookmarkStart w:id="122" w:name="_Hlt26670486"/>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852"/>
      <w:r/>
      <w:bookmarkEnd w:id="128"/>
      <w:r/>
      <w:bookmarkStart w:id="129" w:name="_Hlt26954739"/>
      <w:r/>
      <w:bookmarkEnd w:id="129"/>
      <w:r/>
      <w:bookmarkStart w:id="130" w:name="_Toc20823296"/>
      <w:r/>
      <w:bookmarkStart w:id="131" w:name="_Toc16938540"/>
      <w:r/>
      <w:bookmarkStart w:id="132" w:name="_Toc513029224"/>
      <w:r/>
      <w:bookmarkStart w:id="133" w:name="_Toc120614217"/>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20823297"/>
      <w:r/>
      <w:bookmarkStart w:id="135" w:name="_Toc513029225"/>
      <w:r/>
      <w:bookmarkStart w:id="136" w:name="_Toc16938541"/>
      <w:r/>
      <w:bookmarkStart w:id="137" w:name="_Toc462564084"/>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02"/>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513029226"/>
      <w:r/>
      <w:bookmarkStart w:id="139" w:name="_Toc20823298"/>
      <w:r/>
      <w:bookmarkStart w:id="140" w:name="_Toc16938542"/>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16938543"/>
      <w:r/>
      <w:bookmarkStart w:id="142" w:name="_Toc20823299"/>
      <w:r/>
      <w:bookmarkStart w:id="143" w:name="_Toc513029227"/>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513029228"/>
      <w:r/>
      <w:bookmarkStart w:id="145" w:name="_Toc20823300"/>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47" w:name="_Toc513029229"/>
      <w:r/>
      <w:bookmarkStart w:id="148" w:name="_Toc120614218"/>
      <w:r/>
      <w:bookmarkStart w:id="149" w:name="_Toc16938545"/>
      <w:r/>
      <w:bookmarkStart w:id="150" w:name="_Toc20823301"/>
      <w:r>
        <w:rPr>
          <w:rFonts w:hint="eastAsia"/>
          <w:color w:val="auto"/>
          <w:sz w:val="30"/>
          <w:szCs w:val="30"/>
          <w:highlight w:val="none"/>
          <w:lang w:eastAsia="zh-CN"/>
        </w:rPr>
        <w:t xml:space="preserve">五、开标与评标</w:t>
      </w:r>
      <w:bookmarkEnd w:id="147"/>
      <w:r/>
      <w:bookmarkEnd w:id="148"/>
      <w:r/>
      <w:bookmarkEnd w:id="149"/>
      <w:r/>
      <w:bookmarkEnd w:id="150"/>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20823302"/>
      <w:r/>
      <w:bookmarkStart w:id="152" w:name="_Toc16938546"/>
      <w:r/>
      <w:bookmarkStart w:id="153" w:name="_Toc513029230"/>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16938547"/>
      <w:r/>
      <w:bookmarkStart w:id="155" w:name="_Toc20823303"/>
      <w:r/>
      <w:bookmarkStart w:id="156"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16938548"/>
      <w:r/>
      <w:bookmarkStart w:id="158" w:name="_Toc513029232"/>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20823305"/>
      <w:r/>
      <w:bookmarkStart w:id="161" w:name="_Toc16938549"/>
      <w:r/>
      <w:bookmarkStart w:id="162" w:name="_Toc513029233"/>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val="en-US" w:eastAsia="zh-CN"/>
        </w:rPr>
        <w:t xml:space="preserve">信</w:t>
      </w:r>
      <w:r>
        <w:rPr>
          <w:rFonts w:hint="eastAsia" w:ascii="宋体" w:hAnsi="宋体"/>
          <w:bCs/>
          <w:color w:val="auto"/>
          <w:sz w:val="24"/>
          <w:highlight w:val="none"/>
        </w:rPr>
        <w:t xml:space="preserve">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513029234"/>
      <w:r/>
      <w:bookmarkStart w:id="164" w:name="_Toc20823306"/>
      <w:r/>
      <w:bookmarkStart w:id="165"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513029235"/>
      <w:r/>
      <w:bookmarkStart w:id="167" w:name="_Toc16938551"/>
      <w:r/>
      <w:bookmarkStart w:id="168"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26.1.21投标文件内容不全或不符合招标文件中规定的其他实质性要求和条件的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ascii="宋体" w:hAnsi="宋体"/>
          <w:color w:val="auto"/>
          <w:highlight w:val="none"/>
        </w:rPr>
      </w:pPr>
      <w:r>
        <w:rPr>
          <w:rFonts w:hint="eastAsia" w:ascii="宋体" w:hAnsi="宋体"/>
          <w:bCs/>
          <w:color w:val="auto"/>
          <w:sz w:val="24"/>
          <w:szCs w:val="24"/>
          <w:highlight w:val="none"/>
        </w:rPr>
        <w:t xml:space="preserve">26.1.26投标文件含有采购人不能接受的附加条件的。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16938554"/>
      <w:r/>
      <w:bookmarkStart w:id="172" w:name="_Toc20823310"/>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74" w:name="_Toc513029236"/>
      <w:r/>
      <w:bookmarkStart w:id="175" w:name="_Toc120614220"/>
      <w:r/>
      <w:bookmarkStart w:id="176" w:name="_Toc16938552"/>
      <w:r/>
      <w:bookmarkStart w:id="177" w:name="_Toc20823308"/>
      <w:r>
        <w:rPr>
          <w:rFonts w:hint="eastAsia"/>
          <w:color w:val="auto"/>
          <w:sz w:val="30"/>
          <w:szCs w:val="30"/>
          <w:highlight w:val="none"/>
          <w:lang w:eastAsia="zh-CN"/>
        </w:rPr>
        <w:t xml:space="preserve">七、授予合同</w:t>
      </w:r>
      <w:bookmarkEnd w:id="174"/>
      <w:r/>
      <w:bookmarkEnd w:id="175"/>
      <w:r/>
      <w:bookmarkEnd w:id="176"/>
      <w:r/>
      <w:bookmarkEnd w:id="177"/>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20823309"/>
      <w:r/>
      <w:bookmarkStart w:id="179" w:name="_Toc513029237"/>
      <w:r/>
      <w:bookmarkStart w:id="180"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716"/>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ind w:firstLine="480"/>
        <w:spacing w:line="400" w:lineRule="exact"/>
        <w:rPr>
          <w:rFonts w:ascii="宋体" w:hAnsi="宋体"/>
          <w:bCs/>
          <w:color w:val="000000"/>
          <w:sz w:val="24"/>
          <w:highlight w:val="none"/>
        </w:rPr>
      </w:pPr>
      <w:r/>
      <w:bookmarkStart w:id="181" w:name="_Hlt16619369"/>
      <w:r/>
      <w:bookmarkEnd w:id="181"/>
      <w:r/>
      <w:bookmarkStart w:id="182" w:name="_Hlt16619350"/>
      <w:r/>
      <w:bookmarkStart w:id="183" w:name="_Toc120614244"/>
      <w:r/>
      <w:bookmarkStart w:id="184" w:name="_Toc16938590"/>
      <w:r/>
      <w:bookmarkStart w:id="185" w:name="_Toc20823346"/>
      <w:r/>
      <w:bookmarkStart w:id="186" w:name="_Toc479757211"/>
      <w:r/>
      <w:bookmarkStart w:id="187" w:name="_Toc462564139"/>
      <w:r>
        <w:rPr>
          <w:rFonts w:hint="eastAsia" w:ascii="宋体" w:hAnsi="宋体"/>
          <w:bCs/>
          <w:color w:val="000000"/>
          <w:sz w:val="24"/>
          <w:highlight w:val="none"/>
        </w:rPr>
        <w:t xml:space="preserve">以下为中标后</w:t>
      </w:r>
      <w:r>
        <w:rPr>
          <w:rFonts w:hint="eastAsia" w:ascii="宋体" w:hAnsi="宋体"/>
          <w:bCs/>
          <w:color w:val="000000"/>
          <w:sz w:val="24"/>
          <w:highlight w:val="none"/>
          <w:lang w:eastAsia="zh-CN"/>
        </w:rPr>
        <w:t xml:space="preserve">签订</w:t>
      </w:r>
      <w:r>
        <w:rPr>
          <w:rFonts w:hint="eastAsia" w:ascii="宋体" w:hAnsi="宋体"/>
          <w:bCs/>
          <w:color w:val="000000"/>
          <w:sz w:val="24"/>
          <w:highlight w:val="none"/>
        </w:rPr>
        <w:t xml:space="preserve">本项目合同的通用条款，中标人不得提出实质性的修改。</w:t>
      </w:r>
      <w:r/>
    </w:p>
    <w:p>
      <w:pPr>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spacing w:line="400" w:lineRule="exact"/>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无锡市卫生健康综合服务中心</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r>
    </w:tbl>
    <w:p>
      <w:pPr>
        <w:pStyle w:val="760"/>
        <w:rPr>
          <w:highlight w:val="none"/>
        </w:rPr>
      </w:pPr>
      <w:r>
        <w:rPr>
          <w:highlight w:val="none"/>
        </w:rPr>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标的质量：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1.3标的数量（规模）：</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1.4履行时间（期限）：</w:t>
      </w:r>
      <w:r/>
    </w:p>
    <w:p>
      <w:pPr>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1.5履行地点：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w:t>
      </w:r>
      <w:r/>
    </w:p>
    <w:p>
      <w:pPr>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1.7包装方式：</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color w:val="000000"/>
          <w:sz w:val="24"/>
          <w:szCs w:val="24"/>
          <w:highlight w:val="none"/>
        </w:rPr>
        <w:t xml:space="preserve">本合同金额为（大写）： _____________</w:t>
      </w:r>
      <w:r>
        <w:rPr>
          <w:rFonts w:hint="eastAsia" w:hAnsi="宋体"/>
          <w:color w:val="000000"/>
          <w:sz w:val="24"/>
          <w:szCs w:val="24"/>
          <w:highlight w:val="none"/>
          <w:lang w:eastAsia="zh-CN"/>
        </w:rPr>
        <w:t xml:space="preserve">元</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包含与货物相关的服务</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的有关技术资料。</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highlight w:val="none"/>
          <w:lang w:eastAsia="zh-CN"/>
        </w:rPr>
        <w:t xml:space="preserve">给予</w:t>
      </w:r>
      <w:r>
        <w:rPr>
          <w:rFonts w:ascii="宋体" w:hAnsi="宋体" w:cs="Courier New"/>
          <w:color w:val="000000"/>
          <w:sz w:val="24"/>
          <w:szCs w:val="24"/>
          <w:highlight w:val="none"/>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spacing w:line="400" w:lineRule="exact"/>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spacing w:line="400" w:lineRule="exact"/>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eastAsia="宋体" w:cs="Courier New"/>
          <w:b/>
          <w:color w:val="auto"/>
          <w:sz w:val="24"/>
          <w:szCs w:val="24"/>
          <w:highlight w:val="none"/>
          <w:lang w:val="en-US" w:eastAsia="zh-CN"/>
        </w:rPr>
      </w:pPr>
      <w:r>
        <w:rPr>
          <w:rFonts w:ascii="宋体" w:hAnsi="宋体" w:cs="Courier New"/>
          <w:b/>
          <w:color w:val="auto"/>
          <w:sz w:val="24"/>
          <w:szCs w:val="24"/>
          <w:highlight w:val="none"/>
        </w:rPr>
        <w:t xml:space="preserve">六、履约保</w:t>
      </w:r>
      <w:r>
        <w:rPr>
          <w:rFonts w:hint="eastAsia" w:ascii="宋体" w:hAnsi="宋体" w:cs="Courier New"/>
          <w:b/>
          <w:color w:val="auto"/>
          <w:sz w:val="24"/>
          <w:szCs w:val="24"/>
          <w:highlight w:val="none"/>
          <w:lang w:val="en-US" w:eastAsia="zh-CN"/>
        </w:rPr>
        <w:t xml:space="preserve">函</w:t>
      </w:r>
      <w:r/>
    </w:p>
    <w:p>
      <w:pPr>
        <w:ind w:firstLine="480"/>
        <w:jc w:val="left"/>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乙方同意以银行保函形式提交履约担保，担保金额为合同总价款的10%，即人民币【】元（大写：【】）。该履约保函为见索即付的独立保函，用于担保乙方按本合同约定履行其全部义务。</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6.2 乙方应在本合同生效之日起【10】个工作日内，向甲方提交符合甲方要求的银行保函正本。</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6.3 履约保函的有效期应自本合同生效之日起，至项目最终</w:t>
      </w:r>
      <w:r>
        <w:rPr>
          <w:rFonts w:hint="eastAsia" w:ascii="宋体" w:hAnsi="宋体" w:cs="Courier New"/>
          <w:color w:val="000000"/>
          <w:sz w:val="24"/>
          <w:szCs w:val="24"/>
          <w:highlight w:val="none"/>
          <w:lang w:val="en-US" w:eastAsia="zh-CN"/>
        </w:rPr>
        <w:t xml:space="preserve">完成</w:t>
      </w:r>
      <w:r>
        <w:rPr>
          <w:rFonts w:hint="eastAsia" w:ascii="宋体" w:hAnsi="宋体" w:cs="Courier New"/>
          <w:color w:val="000000"/>
          <w:sz w:val="24"/>
          <w:szCs w:val="24"/>
          <w:highlight w:val="none"/>
        </w:rPr>
        <w:t xml:space="preserve">且双方就合同履行无任何未决争议之日起【90】日后届满。保函到期自动失效，无需甲方退还。</w:t>
      </w:r>
      <w:r/>
    </w:p>
    <w:p>
      <w:pPr>
        <w:ind w:firstLine="480"/>
        <w:jc w:val="left"/>
        <w:spacing w:line="400" w:lineRule="exact"/>
        <w:rPr>
          <w:rFonts w:hint="eastAsia" w:ascii="宋体" w:hAnsi="宋体" w:eastAsia="宋体" w:cs="Courier New"/>
          <w:color w:val="000000"/>
          <w:sz w:val="24"/>
          <w:highlight w:val="none"/>
          <w:lang w:val="en-US" w:eastAsia="zh-CN"/>
        </w:rPr>
      </w:pPr>
      <w:r>
        <w:rPr>
          <w:rFonts w:hint="eastAsia" w:ascii="宋体" w:hAnsi="宋体" w:cs="Courier New"/>
          <w:color w:val="000000"/>
          <w:sz w:val="24"/>
          <w:szCs w:val="24"/>
          <w:highlight w:val="none"/>
          <w:lang w:val="en-US" w:eastAsia="zh-CN"/>
        </w:rPr>
        <w:t xml:space="preserve">6.4</w:t>
      </w:r>
      <w:r>
        <w:rPr>
          <w:rFonts w:hint="eastAsia" w:ascii="宋体" w:hAnsi="宋体" w:cs="Courier New"/>
          <w:color w:val="000000"/>
          <w:sz w:val="24"/>
          <w:szCs w:val="24"/>
          <w:highlight w:val="none"/>
        </w:rPr>
        <w:t xml:space="preserve"> 若乙方发生下列任一情形，对甲方造成损失的，甲方有权就其实际损失金额向出具保函的银行提出索赔，索赔总金额以保函总金额为上限：</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6.4.1</w:t>
      </w:r>
      <w:r>
        <w:rPr>
          <w:rFonts w:hint="eastAsia" w:ascii="宋体" w:hAnsi="宋体" w:cs="Courier New"/>
          <w:color w:val="000000"/>
          <w:sz w:val="24"/>
          <w:szCs w:val="24"/>
          <w:highlight w:val="none"/>
        </w:rPr>
        <w:t xml:space="preserve">乙方根本违约，导致合同目的无法实现的。根本违约包括但不限于：①逾期交付核心产品或服务超过30日；②产品或服务经两次更换或维修后，仍无法满足合同约定的主要性能指标或使用要求；③未经甲方书面同意，擅自将合同项下主要权利义务转让给第三方；④违反保密义务或数据安全承诺，造成严重后果。</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6.4.2</w:t>
      </w:r>
      <w:r>
        <w:rPr>
          <w:rFonts w:hint="eastAsia" w:ascii="宋体" w:hAnsi="宋体" w:cs="Courier New"/>
          <w:color w:val="000000"/>
          <w:sz w:val="24"/>
          <w:szCs w:val="24"/>
          <w:highlight w:val="none"/>
        </w:rPr>
        <w:t xml:space="preserve">乙方提供的产品/服务因严重质量问题导致人身伤害或重大财产损失的。</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6.5</w:t>
      </w:r>
      <w:r>
        <w:rPr>
          <w:rFonts w:hint="eastAsia" w:ascii="宋体" w:hAnsi="宋体" w:cs="Courier New"/>
          <w:color w:val="000000"/>
          <w:sz w:val="24"/>
          <w:szCs w:val="24"/>
          <w:highlight w:val="none"/>
        </w:rPr>
        <w:t xml:space="preserve"> 因乙方原因给甲方造成经济损失，且损失金额未超过履约保函金额的，甲方有权索赔与损失相当的金额；损失金额超过履约保函金额的，甲方有权索赔全部保函金额，并就不足部分继续向乙方追偿。</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国令第 802 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及政府采购相关规定执行。</w:t>
      </w:r>
      <w:r/>
    </w:p>
    <w:p>
      <w:pPr>
        <w:ind w:firstLine="480"/>
        <w:spacing w:line="4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spacing w:line="400" w:lineRule="exact"/>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none"/>
          <w:u w:val="single"/>
          <w:lang w:val="en-US" w:eastAsia="zh-CN"/>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000000"/>
          <w:sz w:val="24"/>
          <w:szCs w:val="24"/>
          <w:highlight w:val="none"/>
          <w:lang w:eastAsia="zh-CN"/>
        </w:rPr>
        <w:t xml:space="preserve">终身维修</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维修配件</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折提供</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保修费用为</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元/年.台</w:t>
      </w:r>
      <w:r/>
    </w:p>
    <w:p>
      <w:pPr>
        <w:ind w:firstLine="480"/>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11.1甲方依法组织履约验收工作。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甲方按照采购合同的约定对每一项技术、商务要求的履约情况进行确认。验收结束后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列明各项标准的验收情况及项目总体评价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11.6验收合格的项目</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甲方将及时报告本级财政部门。</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highlight w:val="none"/>
        </w:rPr>
        <w:t xml:space="preserve">乙方对货物的包装应符合《商品包装政府采购需求标准（试行）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快递包装政府采购需求标准（试行）》的规定。</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.4货物在交付甲方前发生的风险均由乙方负责。</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.5货物在规定的交付期限内由乙方送达甲方指定的地点视为交付，乙方同时需通知甲方货物已送达。</w:t>
      </w:r>
      <w:r/>
    </w:p>
    <w:p>
      <w:pPr>
        <w:pStyle w:val="760"/>
        <w:ind w:firstLine="470"/>
        <w:rPr>
          <w:b/>
          <w:bCs/>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.1甲方无正当理由拒收货物的，甲方向乙方偿付拒收货款总值</w:t>
      </w:r>
      <w:r>
        <w:rPr>
          <w:rFonts w:hint="eastAsia" w:ascii="宋体" w:hAnsi="宋体" w:cs="Courier New"/>
          <w:color w:val="000000"/>
          <w:sz w:val="24"/>
          <w:szCs w:val="24"/>
          <w:highlight w:val="none"/>
          <w:u w:val="none"/>
          <w:lang w:val="en-US" w:eastAsia="zh-CN"/>
        </w:rPr>
        <w:t xml:space="preserve">10%</w:t>
      </w:r>
      <w:r>
        <w:rPr>
          <w:rFonts w:ascii="宋体" w:hAnsi="宋体" w:cs="Courier New"/>
          <w:color w:val="000000"/>
          <w:sz w:val="24"/>
          <w:szCs w:val="24"/>
          <w:highlight w:val="none"/>
        </w:rPr>
        <w:t xml:space="preserve">的违约金。</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.2甲方无故逾期验收和办理货款支付手续的</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甲方应按逾期付款总额每日</w:t>
      </w:r>
      <w:r>
        <w:rPr>
          <w:rFonts w:hint="eastAsia" w:ascii="宋体" w:hAnsi="宋体" w:cs="Courier New"/>
          <w:color w:val="000000"/>
          <w:sz w:val="24"/>
          <w:szCs w:val="24"/>
          <w:highlight w:val="none"/>
          <w:lang w:val="en-US" w:eastAsia="zh-CN"/>
        </w:rPr>
        <w:t xml:space="preserve">万分之一</w:t>
      </w:r>
      <w:r>
        <w:rPr>
          <w:rFonts w:ascii="宋体" w:hAnsi="宋体" w:cs="Courier New"/>
          <w:color w:val="000000"/>
          <w:sz w:val="24"/>
          <w:szCs w:val="24"/>
          <w:highlight w:val="none"/>
        </w:rPr>
        <w:t xml:space="preserve">向乙方支付违约金。</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.3乙方逾期交付货物的，乙方应按逾期交货总额每日千分之</w:t>
      </w:r>
      <w:r>
        <w:rPr>
          <w:rFonts w:hint="eastAsia" w:ascii="宋体" w:hAnsi="宋体" w:cs="Courier New"/>
          <w:color w:val="000000"/>
          <w:sz w:val="24"/>
          <w:szCs w:val="24"/>
          <w:highlight w:val="none"/>
          <w:lang w:val="en-US" w:eastAsia="zh-CN"/>
        </w:rPr>
        <w:t xml:space="preserve">一</w:t>
      </w:r>
      <w:r>
        <w:rPr>
          <w:rFonts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30%</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60"/>
        <w:ind w:firstLine="47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60"/>
        <w:ind w:firstLine="47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13.6保证半年之内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省内同配置</w:t>
      </w:r>
      <w:r>
        <w:rPr>
          <w:rFonts w:hint="eastAsia" w:ascii="宋体" w:hAnsi="宋体" w:eastAsia="宋体" w:cs="宋体"/>
          <w:b/>
          <w:bCs/>
          <w:sz w:val="24"/>
          <w:szCs w:val="24"/>
          <w:highlight w:val="none"/>
        </w:rPr>
        <w:t xml:space="preserve">项目成交价</w:t>
      </w:r>
      <w:r>
        <w:rPr>
          <w:rFonts w:hint="eastAsia" w:ascii="宋体" w:hAnsi="宋体" w:eastAsia="宋体" w:cs="宋体"/>
          <w:b/>
          <w:bCs/>
          <w:sz w:val="24"/>
          <w:szCs w:val="24"/>
          <w:highlight w:val="none"/>
          <w:lang w:val="en-US" w:eastAsia="zh-CN"/>
        </w:rPr>
        <w:t xml:space="preserve">无低于本项目成交</w:t>
      </w:r>
      <w:r>
        <w:rPr>
          <w:rFonts w:hint="eastAsia" w:ascii="宋体" w:hAnsi="宋体" w:eastAsia="宋体" w:cs="宋体"/>
          <w:b/>
          <w:bCs/>
          <w:sz w:val="24"/>
          <w:szCs w:val="24"/>
          <w:highlight w:val="none"/>
        </w:rPr>
        <w:t xml:space="preserve">价，如有违约从尾款中扣除差价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如差价大于未付款额度，乙方按差额补足退回至甲方账户或双方协商解决。</w:t>
      </w:r>
      <w:r/>
    </w:p>
    <w:p>
      <w:pPr>
        <w:pStyle w:val="760"/>
        <w:ind w:firstLine="470"/>
        <w:rPr>
          <w:b/>
          <w:bCs/>
          <w:highlight w:val="none"/>
        </w:rPr>
      </w:pPr>
      <w:r>
        <w:rPr>
          <w:rFonts w:hint="eastAsia" w:ascii="宋体" w:hAnsi="宋体" w:eastAsia="宋体" w:cs="宋体"/>
          <w:b/>
          <w:bCs/>
          <w:sz w:val="24"/>
          <w:szCs w:val="24"/>
          <w:highlight w:val="none"/>
        </w:rPr>
        <w:t xml:space="preserve">13.7如果</w:t>
      </w:r>
      <w:r>
        <w:rPr>
          <w:rFonts w:hint="eastAsia" w:ascii="宋体" w:hAnsi="宋体" w:eastAsia="宋体" w:cs="宋体"/>
          <w:b/>
          <w:bCs/>
          <w:sz w:val="24"/>
          <w:szCs w:val="24"/>
          <w:highlight w:val="none"/>
          <w:lang w:val="en-US" w:eastAsia="zh-CN"/>
        </w:rPr>
        <w:t xml:space="preserve">乙</w:t>
      </w:r>
      <w:r>
        <w:rPr>
          <w:rFonts w:hint="eastAsia" w:ascii="宋体" w:hAnsi="宋体" w:eastAsia="宋体" w:cs="宋体"/>
          <w:b/>
          <w:bCs/>
          <w:sz w:val="24"/>
          <w:szCs w:val="24"/>
          <w:highlight w:val="none"/>
        </w:rPr>
        <w:t xml:space="preserve">方在合同履行完毕之前破产或无清偿能力，</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可在任何时候以书面形式通知</w:t>
      </w:r>
      <w:r>
        <w:rPr>
          <w:rFonts w:hint="eastAsia" w:ascii="宋体" w:hAnsi="宋体" w:eastAsia="宋体" w:cs="宋体"/>
          <w:b/>
          <w:bCs/>
          <w:sz w:val="24"/>
          <w:szCs w:val="24"/>
          <w:highlight w:val="none"/>
          <w:lang w:val="en-US" w:eastAsia="zh-CN"/>
        </w:rPr>
        <w:t xml:space="preserve">乙</w:t>
      </w:r>
      <w:r>
        <w:rPr>
          <w:rFonts w:hint="eastAsia" w:ascii="宋体" w:hAnsi="宋体" w:eastAsia="宋体" w:cs="宋体"/>
          <w:b/>
          <w:bCs/>
          <w:sz w:val="24"/>
          <w:szCs w:val="24"/>
          <w:highlight w:val="none"/>
        </w:rPr>
        <w:t xml:space="preserve">方，提出解除合同。该终止合同将不损害或影响</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已经采取或将要采取的任何行动或补救措施的权利。</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w:t>
      </w:r>
      <w:r>
        <w:rPr>
          <w:rFonts w:hint="eastAsia" w:ascii="宋体" w:hAnsi="宋体" w:cs="Courier New"/>
          <w:b/>
          <w:color w:val="000000"/>
          <w:sz w:val="24"/>
          <w:szCs w:val="24"/>
          <w:highlight w:val="none"/>
          <w:lang w:eastAsia="zh-CN"/>
        </w:rPr>
        <w:t xml:space="preserve">及其他</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中华人民共和国民法典》《中华人民共和国政府采购法</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有关条文执行。</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本合同正本</w:t>
      </w:r>
      <w:r>
        <w:rPr>
          <w:rFonts w:hint="eastAsia" w:ascii="宋体" w:hAnsi="宋体" w:cs="Courier New"/>
          <w:color w:val="000000"/>
          <w:sz w:val="24"/>
          <w:szCs w:val="24"/>
          <w:highlight w:val="none"/>
          <w:lang w:eastAsia="zh-CN"/>
        </w:rPr>
        <w:t xml:space="preserve">一式</w:t>
      </w:r>
      <w:r>
        <w:rPr>
          <w:rFonts w:hint="eastAsia" w:ascii="宋体" w:hAnsi="宋体" w:cs="Courier New"/>
          <w:color w:val="000000"/>
          <w:sz w:val="24"/>
          <w:szCs w:val="24"/>
          <w:highlight w:val="none"/>
          <w:lang w:val="en-US" w:eastAsia="zh-CN"/>
        </w:rPr>
        <w:t xml:space="preserve">肆</w:t>
      </w:r>
      <w:r>
        <w:rPr>
          <w:rFonts w:hint="eastAsia" w:ascii="宋体" w:hAnsi="宋体" w:cs="Courier New"/>
          <w:color w:val="000000"/>
          <w:sz w:val="24"/>
          <w:szCs w:val="24"/>
          <w:highlight w:val="none"/>
          <w:lang w:eastAsia="zh-CN"/>
        </w:rPr>
        <w:t xml:space="preserve">份</w:t>
      </w:r>
      <w:r>
        <w:rPr>
          <w:rFonts w:ascii="宋体" w:hAnsi="宋体" w:cs="Courier New"/>
          <w:color w:val="000000"/>
          <w:sz w:val="24"/>
          <w:szCs w:val="24"/>
          <w:highlight w:val="none"/>
        </w:rPr>
        <w:t xml:space="preserve">，具有同等法律效力，甲</w:t>
      </w:r>
      <w:r>
        <w:rPr>
          <w:rFonts w:hint="eastAsia" w:ascii="宋体" w:hAnsi="宋体" w:cs="Courier New"/>
          <w:color w:val="000000"/>
          <w:sz w:val="24"/>
          <w:szCs w:val="24"/>
          <w:highlight w:val="none"/>
        </w:rPr>
        <w:t xml:space="preserve">方</w:t>
      </w:r>
      <w:r>
        <w:rPr>
          <w:rFonts w:hint="eastAsia" w:ascii="宋体" w:hAnsi="宋体" w:cs="Courier New"/>
          <w:color w:val="000000"/>
          <w:sz w:val="24"/>
          <w:szCs w:val="24"/>
          <w:highlight w:val="none"/>
          <w:lang w:val="en-US" w:eastAsia="zh-CN"/>
        </w:rPr>
        <w:t xml:space="preserve">叁份</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val="en-US" w:eastAsia="zh-CN"/>
        </w:rPr>
        <w:t xml:space="preserve">壹</w:t>
      </w:r>
      <w:r>
        <w:rPr>
          <w:rFonts w:ascii="宋体" w:hAnsi="宋体" w:cs="Courier New"/>
          <w:color w:val="000000"/>
          <w:sz w:val="24"/>
          <w:szCs w:val="24"/>
          <w:highlight w:val="none"/>
        </w:rPr>
        <w:t xml:space="preserve">份。</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十七、合同附件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17.1配置清单</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17.2药品、器械采供廉政协议书</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                        乙方： </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ind w:firstLine="480"/>
        <w:keepLines w:val="0"/>
        <w:keepNext w:val="0"/>
        <w:pageBreakBefore w:val="0"/>
        <w:spacing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方户名：</w:t>
      </w:r>
      <w:r>
        <w:rPr>
          <w:rFonts w:hint="eastAsia" w:ascii="宋体" w:hAnsi="宋体" w:eastAsia="宋体" w:cs="Courier New"/>
          <w:color w:val="000000"/>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方开户银行：</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w:t>
      </w:r>
      <w:r>
        <w:rPr>
          <w:rFonts w:hint="eastAsia" w:ascii="宋体" w:hAnsi="宋体" w:eastAsia="宋体" w:cs="Courier New"/>
          <w:color w:val="000000"/>
          <w:sz w:val="24"/>
          <w:szCs w:val="24"/>
          <w:highlight w:val="none"/>
          <w:lang w:eastAsia="zh-CN"/>
        </w:rPr>
        <w:t xml:space="preserve">账号</w:t>
      </w:r>
      <w:r>
        <w:rPr>
          <w:rFonts w:hint="eastAsia" w:ascii="宋体" w:hAnsi="宋体" w:eastAsia="宋体" w:cs="Courier New"/>
          <w:color w:val="000000"/>
          <w:sz w:val="24"/>
          <w:szCs w:val="24"/>
          <w:highlight w:val="none"/>
        </w:rPr>
        <w:t xml:space="preserve">：               </w:t>
      </w: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r>
      <w:r/>
    </w:p>
    <w:p>
      <w:pPr>
        <w:ind w:firstLine="384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jc w:val="both"/>
        <w:rPr>
          <w:rFonts w:hint="eastAsia"/>
          <w:highlight w:val="none"/>
          <w:lang w:eastAsia="zh-CN"/>
        </w:rPr>
      </w:pPr>
      <w:r>
        <w:rPr>
          <w:rFonts w:hint="eastAsia" w:ascii="宋体" w:hAnsi="宋体" w:eastAsia="宋体" w:cs="宋体"/>
          <w:b/>
          <w:bCs/>
          <w:sz w:val="32"/>
          <w:szCs w:val="32"/>
          <w:highlight w:val="none"/>
          <w:lang w:val="en-US" w:eastAsia="zh-CN"/>
        </w:rPr>
        <w:t xml:space="preserve">附件一：</w:t>
      </w:r>
      <w:r>
        <w:rPr>
          <w:rFonts w:hint="eastAsia" w:ascii="宋体" w:hAnsi="宋体" w:eastAsia="宋体" w:cs="宋体"/>
          <w:b/>
          <w:bCs/>
          <w:sz w:val="32"/>
          <w:szCs w:val="32"/>
          <w:highlight w:val="none"/>
          <w:lang w:eastAsia="zh-CN"/>
        </w:rPr>
        <w:t xml:space="preserve">配置清单（</w:t>
      </w:r>
      <w:r>
        <w:rPr>
          <w:rFonts w:hint="eastAsia" w:ascii="宋体" w:hAnsi="宋体" w:eastAsia="宋体" w:cs="宋体"/>
          <w:b/>
          <w:bCs/>
          <w:sz w:val="32"/>
          <w:szCs w:val="32"/>
          <w:highlight w:val="none"/>
          <w:lang w:val="en-US" w:eastAsia="zh-CN"/>
        </w:rPr>
        <w:t xml:space="preserve">格式自拟</w:t>
      </w:r>
      <w:r>
        <w:rPr>
          <w:rFonts w:hint="eastAsia" w:ascii="宋体" w:hAnsi="宋体" w:eastAsia="宋体" w:cs="宋体"/>
          <w:b/>
          <w:bCs/>
          <w:sz w:val="32"/>
          <w:szCs w:val="32"/>
          <w:highlight w:val="none"/>
          <w:lang w:eastAsia="zh-CN"/>
        </w:rPr>
        <w:t xml:space="preserve">）</w:t>
      </w:r>
      <w:r/>
    </w:p>
    <w:p>
      <w:pPr>
        <w:rPr>
          <w:highlight w:val="none"/>
        </w:rPr>
      </w:pPr>
      <w:r>
        <w:rPr>
          <w:rFonts w:hint="eastAsia"/>
          <w:b/>
          <w:bCs/>
          <w:sz w:val="32"/>
          <w:highlight w:val="non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1.严格遵守国家关于市场准入、产品采购、招标投标、生产销售和市场活动等有关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2.严格执行</w:t>
      </w:r>
      <w:r>
        <w:rPr>
          <w:rFonts w:hint="eastAsia" w:ascii="宋体" w:hAnsi="宋体" w:eastAsia="宋体" w:cs="宋体"/>
          <w:sz w:val="24"/>
          <w:szCs w:val="24"/>
          <w:highlight w:val="none"/>
          <w:lang w:val="en-US" w:eastAsia="zh-CN"/>
        </w:rPr>
        <w:t xml:space="preserve">无锡市人民医院</w:t>
      </w:r>
      <w:r>
        <w:rPr>
          <w:rFonts w:hint="eastAsia" w:ascii="宋体" w:hAnsi="宋体" w:eastAsia="宋体" w:cs="宋体"/>
          <w:sz w:val="24"/>
          <w:szCs w:val="24"/>
          <w:highlight w:val="none"/>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3.甲方及其工作人员不得参加乙方安排的可能影响公正采购的宴请、旅游和娱乐活动</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7.甲方工作人员发现乙方</w:t>
      </w:r>
      <w:r>
        <w:rPr>
          <w:rFonts w:hint="eastAsia" w:ascii="宋体" w:hAnsi="宋体" w:eastAsia="宋体" w:cs="宋体"/>
          <w:sz w:val="24"/>
          <w:szCs w:val="24"/>
          <w:highlight w:val="none"/>
          <w:lang w:val="en-US" w:eastAsia="zh-CN"/>
        </w:rPr>
        <w:t xml:space="preserve">有违反</w:t>
      </w:r>
      <w:r>
        <w:rPr>
          <w:rFonts w:hint="eastAsia" w:ascii="宋体" w:hAnsi="宋体" w:eastAsia="宋体" w:cs="宋体"/>
          <w:sz w:val="24"/>
          <w:szCs w:val="24"/>
          <w:highlight w:val="none"/>
        </w:rPr>
        <w:t xml:space="preserve">廉洁</w:t>
      </w:r>
      <w:r>
        <w:rPr>
          <w:rFonts w:hint="eastAsia" w:ascii="宋体" w:hAnsi="宋体" w:eastAsia="宋体" w:cs="宋体"/>
          <w:sz w:val="24"/>
          <w:szCs w:val="24"/>
          <w:highlight w:val="none"/>
          <w:lang w:val="en-US" w:eastAsia="zh-CN"/>
        </w:rPr>
        <w:t xml:space="preserve">要求的</w:t>
      </w:r>
      <w:r>
        <w:rPr>
          <w:rFonts w:hint="eastAsia" w:ascii="宋体" w:hAnsi="宋体" w:eastAsia="宋体" w:cs="宋体"/>
          <w:sz w:val="24"/>
          <w:szCs w:val="24"/>
          <w:highlight w:val="none"/>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5.乙方</w:t>
      </w:r>
      <w:r>
        <w:rPr>
          <w:rFonts w:hint="eastAsia" w:ascii="宋体" w:hAnsi="宋体" w:eastAsia="宋体" w:cs="宋体"/>
          <w:sz w:val="24"/>
          <w:szCs w:val="24"/>
          <w:highlight w:val="none"/>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若发现甲方工作人员有违反廉政规定的行为，应及时向</w:t>
      </w:r>
      <w:r>
        <w:rPr>
          <w:rFonts w:hint="eastAsia" w:ascii="宋体" w:hAnsi="宋体" w:eastAsia="宋体" w:cs="宋体"/>
          <w:sz w:val="24"/>
          <w:szCs w:val="24"/>
          <w:highlight w:val="none"/>
          <w:lang w:val="en-US" w:eastAsia="zh-CN"/>
        </w:rPr>
        <w:t xml:space="preserve">医院行风、</w:t>
      </w:r>
      <w:r>
        <w:rPr>
          <w:rFonts w:hint="eastAsia" w:ascii="宋体" w:hAnsi="宋体" w:eastAsia="宋体" w:cs="宋体"/>
          <w:sz w:val="24"/>
          <w:szCs w:val="24"/>
          <w:highlight w:val="none"/>
        </w:rPr>
        <w:t xml:space="preserve">纪检监察部门举报；如</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工作人员向乙方索贿，乙方应向</w:t>
      </w:r>
      <w:r>
        <w:rPr>
          <w:rFonts w:hint="eastAsia" w:ascii="宋体" w:hAnsi="宋体" w:eastAsia="宋体" w:cs="宋体"/>
          <w:sz w:val="24"/>
          <w:szCs w:val="24"/>
          <w:highlight w:val="none"/>
          <w:lang w:val="en-US" w:eastAsia="zh-CN"/>
        </w:rPr>
        <w:t xml:space="preserve">医院行风、</w:t>
      </w:r>
      <w:r>
        <w:rPr>
          <w:rFonts w:hint="eastAsia" w:ascii="宋体" w:hAnsi="宋体" w:eastAsia="宋体" w:cs="宋体"/>
          <w:sz w:val="24"/>
          <w:szCs w:val="24"/>
          <w:highlight w:val="none"/>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1.甲方及其工作人员违反本廉政协议的，按管理权限，依据有关规定给予党纪、</w:t>
      </w:r>
      <w:r>
        <w:rPr>
          <w:rFonts w:hint="eastAsia" w:ascii="宋体" w:hAnsi="宋体" w:eastAsia="宋体" w:cs="宋体"/>
          <w:sz w:val="24"/>
          <w:szCs w:val="24"/>
          <w:highlight w:val="none"/>
          <w:lang w:val="en-US" w:eastAsia="zh-CN"/>
        </w:rPr>
        <w:t xml:space="preserve">政务、行政处分</w:t>
      </w:r>
      <w:r>
        <w:rPr>
          <w:rFonts w:hint="eastAsia" w:ascii="宋体" w:hAnsi="宋体" w:eastAsia="宋体" w:cs="宋体"/>
          <w:sz w:val="24"/>
          <w:szCs w:val="24"/>
          <w:highlight w:val="none"/>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2.乙方及其工作人员违反本廉政协议的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依据情节严重程度，采取约谈，列入供应商黑名单管理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直至</w:t>
      </w:r>
      <w:r>
        <w:rPr>
          <w:rFonts w:hint="eastAsia" w:ascii="宋体" w:hAnsi="宋体" w:eastAsia="宋体" w:cs="宋体"/>
          <w:sz w:val="24"/>
          <w:szCs w:val="24"/>
          <w:highlight w:val="none"/>
        </w:rPr>
        <w:t xml:space="preserve">取消其在</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的供应商资格；给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造成经济损失的，应予以赔偿；情节严重的</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向</w:t>
      </w:r>
      <w:r>
        <w:rPr>
          <w:rFonts w:hint="eastAsia" w:ascii="宋体" w:hAnsi="宋体" w:eastAsia="宋体" w:cs="宋体"/>
          <w:sz w:val="24"/>
          <w:szCs w:val="24"/>
          <w:highlight w:val="none"/>
        </w:rPr>
        <w:t xml:space="preserve">有关主管部门</w:t>
      </w:r>
      <w:r>
        <w:rPr>
          <w:rFonts w:hint="eastAsia" w:ascii="宋体" w:hAnsi="宋体" w:eastAsia="宋体" w:cs="宋体"/>
          <w:sz w:val="24"/>
          <w:szCs w:val="24"/>
          <w:highlight w:val="none"/>
          <w:lang w:val="en-US" w:eastAsia="zh-CN"/>
        </w:rPr>
        <w:t xml:space="preserve">通报，建议</w:t>
      </w:r>
      <w:r>
        <w:rPr>
          <w:rFonts w:hint="eastAsia" w:ascii="宋体" w:hAnsi="宋体" w:eastAsia="宋体" w:cs="宋体"/>
          <w:sz w:val="24"/>
          <w:szCs w:val="24"/>
          <w:highlight w:val="none"/>
        </w:rPr>
        <w:t xml:space="preserve">给予乙方相应的行政处罚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本协议在履行过程中发生的争议，由双方协商解决；协商不成的，任何一方可向</w:t>
      </w:r>
      <w:r>
        <w:rPr>
          <w:rFonts w:hint="eastAsia" w:ascii="宋体" w:hAnsi="宋体" w:eastAsia="宋体" w:cs="宋体"/>
          <w:sz w:val="24"/>
          <w:szCs w:val="24"/>
          <w:highlight w:val="none"/>
          <w:lang w:val="en-US" w:eastAsia="zh-CN"/>
        </w:rPr>
        <w:t xml:space="preserve">甲方所在地</w:t>
      </w:r>
      <w:r>
        <w:rPr>
          <w:rFonts w:hint="eastAsia" w:ascii="宋体" w:hAnsi="宋体" w:eastAsia="宋体" w:cs="宋体"/>
          <w:sz w:val="24"/>
          <w:szCs w:val="24"/>
          <w:highlight w:val="none"/>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3.本协议书一式</w:t>
      </w:r>
      <w:r>
        <w:rPr>
          <w:rFonts w:hint="eastAsia" w:ascii="宋体" w:hAnsi="宋体" w:eastAsia="宋体" w:cs="宋体"/>
          <w:sz w:val="24"/>
          <w:szCs w:val="24"/>
          <w:highlight w:val="none"/>
          <w:lang w:val="en-US" w:eastAsia="zh-CN"/>
        </w:rPr>
        <w:t xml:space="preserve">贰</w:t>
      </w:r>
      <w:r>
        <w:rPr>
          <w:rFonts w:hint="eastAsia" w:ascii="宋体" w:hAnsi="宋体" w:eastAsia="宋体" w:cs="宋体"/>
          <w:sz w:val="24"/>
          <w:szCs w:val="24"/>
          <w:highlight w:val="none"/>
        </w:rPr>
        <w:t xml:space="preserve">份，甲乙双方各执一份</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甲方（盖章）：</w:t>
      </w:r>
      <w:r>
        <w:rPr>
          <w:rFonts w:hint="eastAsia" w:ascii="宋体" w:hAnsi="宋体" w:eastAsia="宋体" w:cs="宋体"/>
          <w:sz w:val="24"/>
          <w:szCs w:val="24"/>
          <w:highlight w:val="none"/>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代表人签字：</w:t>
      </w:r>
      <w:r/>
    </w:p>
    <w:p>
      <w:pPr>
        <w:ind w:firstLine="480"/>
        <w:spacing w:line="400" w:lineRule="exact"/>
        <w:rPr>
          <w:rFonts w:hint="eastAsia" w:ascii="宋体" w:hAnsi="宋体"/>
          <w:sz w:val="22"/>
          <w:szCs w:val="22"/>
          <w:highlight w:val="none"/>
          <w:lang w:val="en-US" w:eastAsia="zh-CN"/>
        </w:rPr>
      </w:pPr>
      <w:r>
        <w:rPr>
          <w:rFonts w:hint="eastAsia" w:ascii="宋体" w:hAnsi="宋体" w:eastAsia="宋体" w:cs="宋体"/>
          <w:sz w:val="24"/>
          <w:szCs w:val="24"/>
          <w:highlight w:val="none"/>
        </w:rPr>
        <w:t xml:space="preserve">签订日期：___年___月___日</w:t>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0"/>
        <w:jc w:val="left"/>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49090575"/>
      <w:r/>
      <w:bookmarkStart w:id="189" w:name="_Toc26554093"/>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超高端CT</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spacing w:line="360" w:lineRule="auto"/>
        <w:rPr>
          <w:rFonts w:hint="default" w:ascii="宋体" w:hAnsi="宋体" w:eastAsia="宋体" w:cs="宋体"/>
          <w:i/>
          <w:iCs/>
          <w:sz w:val="24"/>
          <w:szCs w:val="24"/>
          <w:highlight w:val="yellow"/>
          <w:u w:val="single"/>
          <w:lang w:val="en-US" w:eastAsia="zh-CN"/>
        </w:rPr>
      </w:pPr>
      <w:r>
        <w:rPr>
          <w:rFonts w:hint="eastAsia" w:ascii="宋体" w:hAnsi="宋体"/>
          <w:bCs/>
          <w:i/>
          <w:iCs/>
          <w:color w:val="000000" w:themeColor="text1"/>
          <w:sz w:val="24"/>
          <w:szCs w:val="24"/>
          <w:highlight w:val="none"/>
          <w:u w:val="single"/>
          <w14:textFill>
            <w14:solidFill>
              <w14:schemeClr w14:val="tx1"/>
            </w14:solidFill>
          </w14:textFill>
        </w:rPr>
        <w:t xml:space="preserve">★</w:t>
      </w:r>
      <w:r>
        <w:rPr>
          <w:rFonts w:hint="eastAsia" w:ascii="宋体" w:hAnsi="宋体" w:cs="宋体"/>
          <w:bCs/>
          <w:i/>
          <w:iCs/>
          <w:sz w:val="24"/>
          <w:szCs w:val="24"/>
          <w:highlight w:val="non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none"/>
          <w:u w:val="single"/>
          <w14:textFill>
            <w14:solidFill>
              <w14:schemeClr w14:val="tx1"/>
            </w14:solidFill>
          </w14:textFill>
        </w:rPr>
        <w:t xml:space="preserve">“技术参数及配置清单”“其他要求”</w:t>
      </w:r>
      <w:r>
        <w:rPr>
          <w:rFonts w:hint="eastAsia" w:ascii="宋体" w:hAnsi="宋体" w:cs="宋体"/>
          <w:bCs/>
          <w:i/>
          <w:iCs/>
          <w:sz w:val="24"/>
          <w:szCs w:val="24"/>
          <w:highlight w:val="none"/>
          <w:u w:val="single"/>
        </w:rPr>
        <w:t xml:space="preserve">内容逐条标明满足与否，并对其真实性负责</w:t>
      </w:r>
      <w:r>
        <w:rPr>
          <w:rFonts w:hint="eastAsia" w:ascii="宋体" w:hAnsi="宋体" w:cs="宋体"/>
          <w:bCs/>
          <w:i/>
          <w:iCs/>
          <w:sz w:val="24"/>
          <w:szCs w:val="24"/>
          <w:highlight w:val="none"/>
          <w:u w:val="single"/>
          <w:lang w:eastAsia="zh-CN"/>
        </w:rPr>
        <w:t xml:space="preserve">，技术参数的偏离不得改变该产品的性能和使用</w:t>
      </w:r>
      <w:r>
        <w:rPr>
          <w:rFonts w:hint="eastAsia" w:ascii="宋体" w:hAnsi="宋体" w:cs="宋体"/>
          <w:bCs/>
          <w:i/>
          <w:iCs/>
          <w:sz w:val="24"/>
          <w:szCs w:val="24"/>
          <w:highlight w:val="none"/>
          <w:u w:val="single"/>
        </w:rPr>
        <w:t xml:space="preserve">。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★一、技术参数及配置清单</w:t>
      </w:r>
      <w:r/>
    </w:p>
    <w:tbl>
      <w:tblPr>
        <w:tblStyle w:val="7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7"/>
        <w:gridCol w:w="9182"/>
      </w:tblGrid>
      <w:tr>
        <w:trPr>
          <w:trHeight w:val="439"/>
        </w:trPr>
        <w:tc>
          <w:tcPr>
            <w:shd w:val="clear" w:color="auto" w:fill="auto"/>
            <w:tcW w:w="367" w:type="pct"/>
            <w:vAlign w:val="center"/>
            <w:textDirection w:val="lrTb"/>
            <w:noWrap/>
          </w:tcPr>
          <w:p>
            <w:pP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4632"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技术参数及配置清单</w:t>
            </w:r>
            <w:r/>
          </w:p>
        </w:tc>
      </w:tr>
      <w:tr>
        <w:trPr>
          <w:trHeight w:val="24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项目名称：超高端CT</w:t>
            </w:r>
            <w:r/>
          </w:p>
        </w:tc>
      </w:tr>
      <w:tr>
        <w:trPr>
          <w:trHeight w:val="24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数量：1套，预算4490万</w:t>
            </w:r>
            <w:r/>
          </w:p>
        </w:tc>
      </w:tr>
      <w:tr>
        <w:trPr>
          <w:trHeight w:val="38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适用范围：常规CT扫描，支持冠状动脉CT血管造影和能谱检查</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w:t>
            </w:r>
            <w:r/>
          </w:p>
        </w:tc>
        <w:tc>
          <w:tcPr>
            <w:shd w:val="clear" w:color="auto" w:fill="auto"/>
            <w:tcW w:w="4632"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基本配置</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CT机架，床，一套</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CT配电柜，控制柜，一套</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CT控制台，主机，重建系统，一套</w:t>
            </w:r>
            <w:r/>
          </w:p>
        </w:tc>
      </w:tr>
      <w:tr>
        <w:trPr>
          <w:trHeight w:val="17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4632"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光子计数半导体探测器</w:t>
            </w:r>
            <w:r>
              <w:rPr>
                <w:rFonts w:hint="eastAsia" w:ascii="宋体" w:hAnsi="宋体" w:cs="宋体"/>
                <w:i w:val="0"/>
                <w:iCs w:val="0"/>
                <w:color w:val="000000"/>
                <w:sz w:val="24"/>
                <w:szCs w:val="24"/>
                <w:highlight w:val="none"/>
                <w:u w:val="none"/>
                <w:lang w:val="en-US" w:eastAsia="zh-CN" w:bidi="ar"/>
              </w:rPr>
              <w:t xml:space="preserve">，一套</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同品牌后处理工作站两套</w:t>
            </w:r>
            <w:r/>
          </w:p>
        </w:tc>
      </w:tr>
      <w:tr>
        <w:trPr>
          <w:trHeight w:val="34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低剂量扫描</w:t>
            </w:r>
            <w:r>
              <w:rPr>
                <w:rFonts w:hint="eastAsia" w:ascii="宋体" w:hAnsi="宋体" w:cs="宋体"/>
                <w:i w:val="0"/>
                <w:iCs w:val="0"/>
                <w:color w:val="000000"/>
                <w:sz w:val="24"/>
                <w:szCs w:val="24"/>
                <w:highlight w:val="none"/>
                <w:u w:val="none"/>
                <w:lang w:val="en-US" w:eastAsia="zh-CN" w:bidi="ar"/>
              </w:rPr>
              <w:t xml:space="preserve">功能</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图像编辑打印工具包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4632"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常规显示（MinP/MIP/VR/CVMPR/SSD）</w:t>
            </w:r>
            <w:r>
              <w:rPr>
                <w:rFonts w:hint="eastAsia" w:ascii="宋体" w:hAnsi="宋体" w:cs="宋体"/>
                <w:i w:val="0"/>
                <w:iCs w:val="0"/>
                <w:color w:val="000000"/>
                <w:sz w:val="24"/>
                <w:szCs w:val="24"/>
                <w:highlight w:val="none"/>
                <w:u w:val="none"/>
                <w:lang w:val="en-US" w:eastAsia="zh-CN" w:bidi="ar"/>
              </w:rPr>
              <w:t xml:space="preserve">功能</w:t>
            </w:r>
            <w:r/>
          </w:p>
        </w:tc>
      </w:tr>
      <w:tr>
        <w:trPr>
          <w:trHeight w:val="24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高级去金属伪影功能</w:t>
            </w:r>
            <w:r/>
          </w:p>
        </w:tc>
      </w:tr>
      <w:tr>
        <w:trPr>
          <w:trHeight w:val="306"/>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全身各部位、全器官灌注成像及后处理软件包（头部、肺部、肾脏、肝脏、胰腺等）</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智能keV光子计数扫描重建技术</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头颈成像及后处理分析软件包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肺部成像及后处理分析软件包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腹部成像及后处理分析软件包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四肢成像及后处理分析软件包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高级心脏成像及后处理分析软件包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骨骼成像及后处理分析软件包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能谱分析软件包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4632"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冠状动脉钙化分析</w:t>
            </w:r>
            <w:r>
              <w:rPr>
                <w:rFonts w:hint="eastAsia" w:ascii="宋体" w:hAnsi="宋体" w:cs="宋体"/>
                <w:i w:val="0"/>
                <w:iCs w:val="0"/>
                <w:color w:val="000000"/>
                <w:sz w:val="24"/>
                <w:szCs w:val="24"/>
                <w:highlight w:val="none"/>
                <w:u w:val="none"/>
                <w:lang w:val="en-US" w:eastAsia="zh-CN" w:bidi="ar"/>
              </w:rPr>
              <w:t xml:space="preserve">软件包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冠状动脉血管分析软件</w:t>
            </w:r>
            <w:r>
              <w:rPr>
                <w:rFonts w:hint="eastAsia" w:ascii="宋体" w:hAnsi="宋体" w:cs="宋体"/>
                <w:i w:val="0"/>
                <w:iCs w:val="0"/>
                <w:color w:val="000000"/>
                <w:sz w:val="24"/>
                <w:szCs w:val="24"/>
                <w:highlight w:val="none"/>
                <w:u w:val="none"/>
                <w:lang w:val="en-US" w:eastAsia="zh-CN" w:bidi="ar"/>
              </w:rPr>
              <w:t xml:space="preserve">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冠脉斑块分析软件</w:t>
            </w:r>
            <w:r>
              <w:rPr>
                <w:rFonts w:hint="eastAsia" w:ascii="宋体" w:hAnsi="宋体" w:cs="宋体"/>
                <w:i w:val="0"/>
                <w:iCs w:val="0"/>
                <w:color w:val="000000"/>
                <w:sz w:val="24"/>
                <w:szCs w:val="24"/>
                <w:highlight w:val="none"/>
                <w:u w:val="none"/>
                <w:lang w:val="en-US" w:eastAsia="zh-CN" w:bidi="ar"/>
              </w:rPr>
              <w:t xml:space="preserve">包</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4632"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冠脉分布彩色地形图</w:t>
            </w:r>
            <w:r>
              <w:rPr>
                <w:rFonts w:hint="eastAsia" w:ascii="宋体" w:hAnsi="宋体" w:cs="宋体"/>
                <w:i w:val="0"/>
                <w:iCs w:val="0"/>
                <w:color w:val="000000"/>
                <w:sz w:val="24"/>
                <w:szCs w:val="24"/>
                <w:highlight w:val="none"/>
                <w:u w:val="none"/>
                <w:lang w:val="en-US" w:eastAsia="zh-CN" w:bidi="ar"/>
              </w:rPr>
              <w:t xml:space="preserve">功能</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射血分数评估软件</w:t>
            </w:r>
            <w:r>
              <w:rPr>
                <w:rFonts w:hint="eastAsia" w:ascii="宋体" w:hAnsi="宋体" w:cs="宋体"/>
                <w:i w:val="0"/>
                <w:iCs w:val="0"/>
                <w:color w:val="000000"/>
                <w:sz w:val="24"/>
                <w:szCs w:val="24"/>
                <w:highlight w:val="none"/>
                <w:u w:val="none"/>
                <w:lang w:val="en-US" w:eastAsia="zh-CN" w:bidi="ar"/>
              </w:rPr>
              <w:t xml:space="preserve">包</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肿瘤评估功能包</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包含定性/定量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具备灌注功能</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具备肺部气道自动分割功能</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具备智能辅助定位系统</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CT高压注射器两套</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医用高清显示器（6M，含电脑）六套</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X线防护眼镜、铅衣、裙、围脖（0.5mmPb）五套</w:t>
            </w:r>
            <w:r/>
          </w:p>
        </w:tc>
      </w:tr>
      <w:tr>
        <w:trPr>
          <w:trHeight w:val="285"/>
        </w:trPr>
        <w:tc>
          <w:tcPr>
            <w:shd w:val="clear" w:color="auto" w:fill="auto"/>
            <w:tcW w:w="3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影像分析AI服务器</w:t>
            </w:r>
            <w:r/>
          </w:p>
        </w:tc>
      </w:tr>
      <w:tr>
        <w:trPr>
          <w:trHeight w:val="285"/>
        </w:trPr>
        <w:tc>
          <w:tcPr>
            <w:shd w:val="clear" w:color="auto" w:fill="auto"/>
            <w:tcW w:w="3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33</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微流控制备仪</w:t>
            </w:r>
            <w:r/>
          </w:p>
        </w:tc>
      </w:tr>
      <w:tr>
        <w:trPr>
          <w:trHeight w:val="285"/>
        </w:trPr>
        <w:tc>
          <w:tcPr>
            <w:shd w:val="clear" w:color="auto" w:fill="auto"/>
            <w:tcW w:w="3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34</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脑影像分析服务器</w:t>
            </w:r>
            <w:r/>
          </w:p>
        </w:tc>
      </w:tr>
      <w:tr>
        <w:trPr>
          <w:trHeight w:val="285"/>
        </w:trPr>
        <w:tc>
          <w:tcPr>
            <w:shd w:val="clear" w:color="auto" w:fill="auto"/>
            <w:tcW w:w="3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听觉刺激系统</w:t>
            </w:r>
            <w:r/>
          </w:p>
        </w:tc>
      </w:tr>
      <w:tr>
        <w:trPr>
          <w:trHeight w:val="285"/>
        </w:trPr>
        <w:tc>
          <w:tcPr>
            <w:shd w:val="clear" w:color="auto" w:fill="auto"/>
            <w:tcW w:w="3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36</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CT影像教学系统</w:t>
            </w:r>
            <w:r/>
          </w:p>
        </w:tc>
      </w:tr>
      <w:tr>
        <w:trPr>
          <w:trHeight w:val="300"/>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r>
      <w:tr>
        <w:trPr>
          <w:trHeight w:val="24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基础参数</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机架孔径≥82cm</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最快机架转速≤0.25s/圈</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床载重量≥300kg</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床水平移动范围≥1800mm</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床移动速度≥</w:t>
            </w:r>
            <w:r>
              <w:rPr>
                <w:rFonts w:hint="eastAsia" w:ascii="宋体" w:hAnsi="宋体" w:cs="宋体"/>
                <w:i w:val="0"/>
                <w:iCs w:val="0"/>
                <w:color w:val="000000"/>
                <w:sz w:val="24"/>
                <w:szCs w:val="24"/>
                <w:highlight w:val="none"/>
                <w:u w:val="none"/>
                <w:lang w:val="en-US" w:eastAsia="zh-CN" w:bidi="ar"/>
              </w:rPr>
              <w:t xml:space="preserve">299</w:t>
            </w:r>
            <w:r>
              <w:rPr>
                <w:rFonts w:hint="eastAsia" w:ascii="宋体" w:hAnsi="宋体" w:eastAsia="宋体" w:cs="宋体"/>
                <w:i w:val="0"/>
                <w:iCs w:val="0"/>
                <w:color w:val="000000"/>
                <w:sz w:val="24"/>
                <w:szCs w:val="24"/>
                <w:highlight w:val="none"/>
                <w:u w:val="none"/>
                <w:lang w:val="en-US" w:eastAsia="zh-CN" w:bidi="ar"/>
              </w:rPr>
              <w:t xml:space="preserve">mm/s</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4632"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球管最小焦点尺寸≤0.3mm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Fonts w:hint="eastAsia" w:ascii="宋体" w:hAnsi="宋体" w:cs="宋体"/>
                <w:i w:val="0"/>
                <w:iCs w:val="0"/>
                <w:color w:val="000000"/>
                <w:sz w:val="24"/>
                <w:szCs w:val="24"/>
                <w:highlight w:val="none"/>
                <w:u w:val="none"/>
                <w:vertAlign w:val="superscript"/>
                <w:lang w:val="en-US" w:eastAsia="zh-CN" w:bidi="ar"/>
              </w:rPr>
              <w:t xml:space="preserve">  </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球管阳极散热率≥1697KHU/min</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球管电压范围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kV</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覆盖70-140kV</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最大球管电流(mA)≥833mA</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最长连续曝光时间≥1</w:t>
            </w:r>
            <w:r>
              <w:rPr>
                <w:rFonts w:hint="eastAsia" w:ascii="宋体" w:hAnsi="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eastAsia="zh-CN" w:bidi="ar"/>
              </w:rPr>
              <w:t xml:space="preserve">s</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发生器功率≥100kW</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探测器Z轴总覆盖宽度≥4cm</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探测器物理排数≥192排</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探测器采样率：≥4000views/圈</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最薄采集层厚：≤0.28mm</w:t>
            </w:r>
            <w:r/>
          </w:p>
        </w:tc>
      </w:tr>
      <w:tr>
        <w:trPr>
          <w:trHeight w:val="285"/>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空间分辨率：≥40lp/cm</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低对比度分辨率：≤5mm@0.3%</w:t>
            </w:r>
            <w:r>
              <w:rPr>
                <w:rFonts w:hint="eastAsia" w:ascii="宋体" w:hAnsi="宋体" w:cs="宋体"/>
                <w:i w:val="0"/>
                <w:iCs w:val="0"/>
                <w:color w:val="000000"/>
                <w:sz w:val="24"/>
                <w:szCs w:val="24"/>
                <w:highlight w:val="none"/>
                <w:u w:val="none"/>
                <w:lang w:val="en-US" w:eastAsia="zh-CN" w:bidi="ar"/>
              </w:rPr>
              <w:t xml:space="preserve">  </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单扇区时间分辨率：≤130ms</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操作主台计算机内存：≥64GB</w:t>
            </w:r>
            <w:r/>
          </w:p>
        </w:tc>
      </w:tr>
      <w:tr>
        <w:trPr>
          <w:trHeight w:val="3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操作主台硬盘容量：≥1T</w:t>
            </w:r>
            <w:r/>
          </w:p>
        </w:tc>
      </w:tr>
      <w:tr>
        <w:trPr>
          <w:trHeight w:val="10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在无心率及心律控制条件下的冠脉CTA成功率≥98%，层厚≤0.25mm、患者BMI≤22，有效辐射剂量控制在≤4 mSv）。提供成功案例图像。</w:t>
            </w:r>
            <w:r/>
          </w:p>
        </w:tc>
      </w:tr>
      <w:tr>
        <w:trPr>
          <w:trHeight w:val="82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具备优化技术消除钙化晕状伪影，精准评估冠状动脉狭窄程度，明确技术名称，提供技术优化前后对比图佐证</w:t>
            </w:r>
            <w:r/>
          </w:p>
        </w:tc>
      </w:tr>
      <w:tr>
        <w:trPr>
          <w:trHeight w:val="94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支持同步实现心肌细胞外容积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ECV</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定量测量和冠周脂肪组织定量测定。支持左心耳多参数成像及血栓主要结构定量评估。提供案例实图佐证。</w:t>
            </w:r>
            <w:r/>
          </w:p>
        </w:tc>
      </w:tr>
      <w:tr>
        <w:trPr>
          <w:trHeight w:val="92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支持气道壁厚度（＜1mm）及肺小叶间隔的精细评估需求，层厚≤0.25mm。提供案例实图佐证。</w:t>
            </w:r>
            <w:r/>
          </w:p>
        </w:tc>
      </w:tr>
      <w:tr>
        <w:trPr>
          <w:trHeight w:val="9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支持虚拟单能量图像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VMI, 40～190keV</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、虚拟平扫</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VNC</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、碘图、管腔纯净显示及钙化纯净显示等多种物质分离图像的重建。提供案例实图佐证。</w:t>
            </w:r>
            <w:r/>
          </w:p>
        </w:tc>
      </w:tr>
      <w:tr>
        <w:trPr>
          <w:trHeight w:val="78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配备影像分析AI服务器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内存≥1600GB</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显存≥480GB</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存储空间≥125TB;</w:t>
            </w:r>
            <w:r/>
          </w:p>
        </w:tc>
      </w:tr>
      <w:tr>
        <w:trPr>
          <w:trHeight w:val="15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配备微流控制备仪：</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适用范围包含脂质纳米颗粒（LNP）、脂质体、脂肪乳、微纳米晶体；</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单次样品处理量≥50ml；</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通道数≥2，通道可单独设置参数；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单通道最大流速≥125ml/min</w:t>
            </w:r>
            <w:r/>
          </w:p>
        </w:tc>
      </w:tr>
      <w:tr>
        <w:trPr>
          <w:trHeight w:val="192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w:t>
            </w:r>
            <w:r>
              <w:rPr>
                <w:rFonts w:hint="eastAsia" w:ascii="宋体" w:hAnsi="宋体" w:cs="宋体"/>
                <w:i w:val="0"/>
                <w:iCs w:val="0"/>
                <w:color w:val="000000"/>
                <w:sz w:val="24"/>
                <w:szCs w:val="24"/>
                <w:highlight w:val="none"/>
                <w:u w:val="none"/>
                <w:lang w:val="en-US" w:eastAsia="zh-CN" w:bidi="ar"/>
              </w:rPr>
              <w:t xml:space="preserve">多</w:t>
            </w:r>
            <w:r>
              <w:rPr>
                <w:rFonts w:hint="eastAsia" w:ascii="宋体" w:hAnsi="宋体" w:eastAsia="宋体" w:cs="宋体"/>
                <w:i w:val="0"/>
                <w:iCs w:val="0"/>
                <w:color w:val="000000"/>
                <w:sz w:val="24"/>
                <w:szCs w:val="24"/>
                <w:highlight w:val="none"/>
                <w:u w:val="none"/>
                <w:lang w:val="en-US" w:eastAsia="zh-CN" w:bidi="ar"/>
              </w:rPr>
              <w:t xml:space="preserve">模态脑影像分析服务器：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双路处理器，单CPU核心数≥24核、主频≥2.2GHz、内存≥64G、有效存储≥14.5T；</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支持结构像、功能像、弥散像等数据的分析功能，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支持数据质量控制、多模态脑功能指标分析，</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支持多队列统计分析，</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具备机器学习算法及数据分析结果可视化模块。</w:t>
            </w:r>
            <w:r/>
          </w:p>
        </w:tc>
      </w:tr>
      <w:tr>
        <w:trPr>
          <w:trHeight w:val="2100"/>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配备听觉刺激系统（CT/MR兼容视）：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支持≥5.0T 磁场环境使用、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配备高清液晶视觉子系统，帧频≥120Hz，支持光纤传输、镜像翻转，</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支持刺激任务≥10种；</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支持DICOM3.0通信，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支持自动化、伪彩显示，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工作站：CPU≥20核心/内存≥16GB/存储≥2TB</w:t>
            </w:r>
            <w:r/>
          </w:p>
        </w:tc>
      </w:tr>
      <w:tr>
        <w:trPr>
          <w:trHeight w:val="1459"/>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463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配备CT影像教学系统</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支持实时在线示教，线上互动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支持PPT、WORD、pdf等文件格式演示、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支持影像自动脱敏处理，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支持手机、PAD、PC多终端应用。</w:t>
            </w:r>
            <w:r/>
          </w:p>
        </w:tc>
      </w:tr>
    </w:tbl>
    <w:p>
      <w:pPr>
        <w:ind w:firstLine="482"/>
        <w:spacing w:line="360" w:lineRule="auto"/>
        <w:rPr>
          <w:rFonts w:ascii="宋体" w:cs="宋体"/>
          <w:b/>
          <w:i/>
          <w:iCs/>
          <w:color w:val="000000" w:themeColor="text1"/>
          <w:sz w:val="24"/>
          <w:szCs w:val="24"/>
          <w:highlight w:val="none"/>
          <w:u w:val="single"/>
          <w14:textFill>
            <w14:solidFill>
              <w14:schemeClr w14:val="tx1"/>
            </w14:solidFill>
          </w14:textFill>
        </w:rPr>
      </w:pPr>
      <w:r>
        <w:rPr>
          <w:rFonts w:hint="eastAsia" w:ascii="宋体" w:hAnsi="宋体"/>
          <w:b/>
          <w:i/>
          <w:iCs/>
          <w:color w:val="000000" w:themeColor="text1"/>
          <w:sz w:val="24"/>
          <w:szCs w:val="24"/>
          <w:highlight w:val="none"/>
          <w:u w:val="single"/>
          <w14:textFill>
            <w14:solidFill>
              <w14:schemeClr w14:val="tx1"/>
            </w14:solidFill>
          </w14:textFill>
        </w:rPr>
        <w:t xml:space="preserve">★</w:t>
      </w:r>
      <w:r>
        <w:rPr>
          <w:rFonts w:hint="eastAsia" w:ascii="宋体" w:cs="宋体"/>
          <w:b/>
          <w:i/>
          <w:iCs/>
          <w:color w:val="000000" w:themeColor="text1"/>
          <w:sz w:val="24"/>
          <w:szCs w:val="24"/>
          <w:highlight w:val="non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售后服务（以下条款提供投标人出具的承诺书，格式自拟）：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（1）整机保修≥</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w:t>
      </w:r>
      <w:r>
        <w:rPr>
          <w:rFonts w:hint="eastAsia" w:ascii="宋体" w:hAnsi="宋体" w:eastAsia="宋体" w:cs="宋体"/>
          <w:bCs/>
          <w:sz w:val="24"/>
          <w:szCs w:val="24"/>
          <w:highlight w:val="none"/>
        </w:rPr>
        <w:t xml:space="preserve">质保期内每年提供</w:t>
      </w:r>
      <w:r>
        <w:rPr>
          <w:rFonts w:hint="eastAsia" w:ascii="宋体" w:hAnsi="宋体" w:eastAsia="宋体" w:cs="宋体"/>
          <w:bCs/>
          <w:sz w:val="24"/>
          <w:szCs w:val="24"/>
          <w:highlight w:val="none"/>
          <w:lang w:val="en-US" w:eastAsia="zh-CN"/>
        </w:rPr>
        <w:t xml:space="preserve">两</w:t>
      </w:r>
      <w:r>
        <w:rPr>
          <w:rFonts w:hint="eastAsia" w:ascii="宋体" w:hAnsi="宋体" w:eastAsia="宋体" w:cs="宋体"/>
          <w:bCs/>
          <w:sz w:val="24"/>
          <w:szCs w:val="24"/>
          <w:highlight w:val="none"/>
        </w:rPr>
        <w:t xml:space="preserve">次原厂维护</w:t>
      </w:r>
      <w:r>
        <w:rPr>
          <w:rFonts w:hint="eastAsia" w:ascii="宋体" w:hAnsi="宋体" w:eastAsia="宋体" w:cs="宋体"/>
          <w:bCs/>
          <w:sz w:val="24"/>
          <w:szCs w:val="24"/>
          <w:highlight w:val="none"/>
          <w:lang w:val="en-US" w:eastAsia="zh-CN"/>
        </w:rPr>
        <w:t xml:space="preserve">保养，</w:t>
      </w:r>
      <w:r>
        <w:rPr>
          <w:rFonts w:hint="eastAsia" w:ascii="宋体" w:hAnsi="宋体" w:eastAsia="宋体" w:cs="宋体"/>
          <w:color w:val="000000"/>
          <w:sz w:val="24"/>
          <w:szCs w:val="24"/>
          <w:highlight w:val="none"/>
          <w:lang w:val="en-US" w:eastAsia="zh-CN"/>
        </w:rPr>
        <w:t xml:space="preserve">出保后全保价格≤</w:t>
      </w:r>
      <w:r>
        <w:rPr>
          <w:rFonts w:hint="eastAsia" w:ascii="宋体" w:hAnsi="宋体" w:cs="宋体"/>
          <w:color w:val="000000"/>
          <w:sz w:val="24"/>
          <w:szCs w:val="24"/>
          <w:highlight w:val="none"/>
          <w:lang w:val="en-US" w:eastAsia="zh-CN"/>
        </w:rPr>
        <w:t xml:space="preserve">8%成交价</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（2）在质保期内，开机率≥95%，仪器故障要求2小时内应答，</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小时到达现场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修复或提供维修方案。</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（3）供应方须具有履行合同所必需的设备和专业技术能力，并配备受过专业培训的售后服务人员。</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（4）为保证设备正常运行，供应方应设置备件库，存入所有必需的备件，并保证10年以上的供应期。</w:t>
      </w:r>
      <w:r/>
    </w:p>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u w:val="none"/>
          <w:lang w:val="en-US" w:eastAsia="zh-CN" w:bidi="ar"/>
        </w:rPr>
        <w:t xml:space="preserve">提供24小时报修电话。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sz w:val="24"/>
          <w:szCs w:val="24"/>
          <w:highlight w:val="none"/>
        </w:rPr>
        <w:t xml:space="preserve">方承担设备初次计量检定/校准费用。</w:t>
      </w:r>
      <w:r/>
    </w:p>
    <w:p>
      <w:pPr>
        <w:pStyle w:val="760"/>
        <w:ind w:lef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（7）提供场地设计及规划方案，配合施工及场地验收。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2.交付时间：合同生效之日起或接到院方通知后</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日历日。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3.验收标准：供方提供的商品必须符合我国最新颁布</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eastAsia="zh-CN"/>
        </w:rPr>
        <w:t xml:space="preserve">与之</w:t>
      </w:r>
      <w:r>
        <w:rPr>
          <w:rFonts w:hint="eastAsia" w:ascii="宋体" w:hAnsi="宋体" w:eastAsia="宋体" w:cs="Times New Roman"/>
          <w:color w:val="000000"/>
          <w:sz w:val="24"/>
          <w:highlight w:val="none"/>
        </w:rPr>
        <w:t xml:space="preserve">相关的技术规范与标准，同时必须满足招标书中所列全部规格、型号、具体配置、技术条件及功能要求和供方承诺</w:t>
      </w:r>
      <w:r>
        <w:rPr>
          <w:rFonts w:hint="eastAsia" w:ascii="宋体" w:hAnsi="宋体" w:eastAsia="宋体" w:cs="Times New Roman"/>
          <w:color w:val="000000"/>
          <w:sz w:val="24"/>
          <w:highlight w:val="none"/>
          <w:lang w:eastAsia="zh-CN"/>
        </w:rPr>
        <w:t xml:space="preserve">的其他指标</w:t>
      </w:r>
      <w:r>
        <w:rPr>
          <w:rFonts w:hint="eastAsia" w:ascii="宋体" w:hAnsi="宋体" w:eastAsia="宋体" w:cs="Times New Roman"/>
          <w:color w:val="000000"/>
          <w:sz w:val="24"/>
          <w:highlight w:val="non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5.交货条件：产品交货时，包装完整无破损，还必须提供以下材料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（1）装箱单</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（2）产品质检合格证明</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（3）供方需要提供进口商品检验检疫证明（进口产品适用）</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6.运输及到货地点：由供方负责办理运输及装卸，直接送至门诊1楼影像科，所有费用由供方承担。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8.付款方式：</w:t>
      </w:r>
      <w:r>
        <w:rPr>
          <w:rFonts w:hint="eastAsia" w:ascii="宋体" w:hAnsi="宋体" w:eastAsia="宋体" w:cs="宋体"/>
          <w:b/>
          <w:bCs w:val="0"/>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国令第 802 号</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及政府采购相关规定执行。</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参考格式）。</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设备随机耗材要求：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pStyle w:val="732"/>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0"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bCs/>
          <w:color w:val="auto"/>
          <w:sz w:val="36"/>
          <w:szCs w:val="36"/>
          <w:highlight w:val="none"/>
        </w:rPr>
      </w: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87"/>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8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8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87"/>
        <w:spacing w:before="0" w:after="0" w:line="500" w:lineRule="exact"/>
        <w:rPr>
          <w:rStyle w:val="770"/>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7"/>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7"/>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8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w:t>
      </w:r>
      <w:r>
        <w:rPr>
          <w:rFonts w:hint="eastAsia" w:ascii="宋体" w:hAnsi="宋体"/>
          <w:b/>
          <w:color w:val="auto"/>
          <w:sz w:val="24"/>
          <w:szCs w:val="24"/>
          <w:highlight w:val="none"/>
          <w:lang w:val="en-US" w:eastAsia="zh-CN"/>
        </w:rPr>
        <w:t xml:space="preserve">90</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2.产品技术部分（</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keepLines w:val="0"/>
        <w:keepNext w:val="0"/>
        <w:pageBreakBefore w:val="0"/>
        <w:spacing w:line="440" w:lineRule="exact"/>
        <w:widowControl w:val="off"/>
        <w:rPr>
          <w:rFonts w:hint="eastAsia"/>
          <w:color w:val="auto"/>
          <w:highlight w:val="none"/>
        </w:rPr>
        <w:outlineLvl w:val="0"/>
      </w:pPr>
      <w:r>
        <w:rPr>
          <w:rFonts w:hint="eastAsia" w:ascii="宋体" w:hAnsi="宋体" w:cs="宋体"/>
          <w:color w:val="auto"/>
          <w:sz w:val="24"/>
          <w:szCs w:val="24"/>
          <w:highlight w:val="none"/>
        </w:rPr>
        <w:t xml:space="preserve">以下技术分条款</w:t>
      </w:r>
      <w:r>
        <w:rPr>
          <w:rFonts w:hint="eastAsia" w:ascii="宋体" w:hAnsi="宋体" w:cs="宋体"/>
          <w:b/>
          <w:bCs/>
          <w:color w:val="auto"/>
          <w:sz w:val="24"/>
          <w:szCs w:val="24"/>
          <w:highlight w:val="none"/>
        </w:rPr>
        <w:t xml:space="preserve">必须</w:t>
      </w:r>
      <w:r>
        <w:rPr>
          <w:rFonts w:hint="eastAsia" w:ascii="宋体" w:hAnsi="宋体" w:cs="宋体"/>
          <w:color w:val="auto"/>
          <w:sz w:val="24"/>
          <w:szCs w:val="24"/>
          <w:highlight w:val="none"/>
        </w:rPr>
        <w:t xml:space="preserve">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cs="宋体"/>
          <w:color w:val="auto"/>
          <w:sz w:val="24"/>
          <w:szCs w:val="24"/>
          <w:highlight w:val="none"/>
          <w:lang w:val="en-US" w:eastAsia="zh-CN"/>
        </w:rPr>
        <w:t xml:space="preserve">评分参数</w:t>
      </w:r>
      <w:r>
        <w:rPr>
          <w:rFonts w:hint="eastAsia" w:ascii="宋体" w:hAnsi="宋体" w:cs="宋体"/>
          <w:color w:val="auto"/>
          <w:sz w:val="24"/>
          <w:szCs w:val="24"/>
          <w:highlight w:val="none"/>
        </w:rPr>
        <w:t xml:space="preserve">内容的，评审时不予认可。技术分条款须按对应评分项目（或数字编号）进行自评，注明自评分。</w:t>
      </w:r>
      <w:r/>
    </w:p>
    <w:tbl>
      <w:tblPr>
        <w:tblStyle w:val="723"/>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5"/>
        <w:gridCol w:w="8289"/>
        <w:gridCol w:w="859"/>
      </w:tblGrid>
      <w:tr>
        <w:trPr>
          <w:trHeight w:val="447"/>
        </w:trPr>
        <w:tc>
          <w:tcPr>
            <w:shd w:val="clear" w:color="auto" w:fill="auto"/>
            <w:tcW w:w="36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评分参数</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单扇区时间分辨率≤120</w:t>
            </w:r>
            <w:r>
              <w:rPr>
                <w:rFonts w:hint="eastAsia" w:ascii="宋体" w:hAnsi="宋体" w:cs="宋体"/>
                <w:i w:val="0"/>
                <w:iCs w:val="0"/>
                <w:color w:val="000000"/>
                <w:sz w:val="24"/>
                <w:szCs w:val="24"/>
                <w:highlight w:val="none"/>
                <w:u w:val="none"/>
                <w:lang w:val="en-US" w:eastAsia="zh-CN" w:bidi="ar"/>
              </w:rPr>
              <w:t xml:space="preserve">ms</w:t>
            </w:r>
            <w:r>
              <w:rPr>
                <w:rFonts w:hint="eastAsia" w:ascii="宋体" w:hAnsi="宋体" w:eastAsia="宋体" w:cs="宋体"/>
                <w:i w:val="0"/>
                <w:iCs w:val="0"/>
                <w:color w:val="000000"/>
                <w:sz w:val="24"/>
                <w:szCs w:val="24"/>
                <w:highlight w:val="none"/>
                <w:u w:val="none"/>
                <w:lang w:val="en-US" w:eastAsia="zh-CN" w:bidi="ar"/>
              </w:rPr>
              <w:t xml:space="preserve">，得2分，≤100</w:t>
            </w:r>
            <w:r>
              <w:rPr>
                <w:rFonts w:hint="eastAsia" w:ascii="宋体" w:hAnsi="宋体" w:cs="宋体"/>
                <w:i w:val="0"/>
                <w:iCs w:val="0"/>
                <w:color w:val="000000"/>
                <w:sz w:val="24"/>
                <w:szCs w:val="24"/>
                <w:highlight w:val="none"/>
                <w:u w:val="none"/>
                <w:lang w:val="en-US" w:eastAsia="zh-CN" w:bidi="ar"/>
              </w:rPr>
              <w:t xml:space="preserve">ms</w:t>
            </w:r>
            <w:r>
              <w:rPr>
                <w:rFonts w:hint="eastAsia" w:ascii="宋体" w:hAnsi="宋体" w:eastAsia="宋体" w:cs="宋体"/>
                <w:i w:val="0"/>
                <w:iCs w:val="0"/>
                <w:color w:val="000000"/>
                <w:sz w:val="24"/>
                <w:szCs w:val="24"/>
                <w:highlight w:val="none"/>
                <w:u w:val="none"/>
                <w:lang w:val="en-US" w:eastAsia="zh-CN" w:bidi="ar"/>
              </w:rPr>
              <w:t xml:space="preserve">，得4分，其余不得分。</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最大球管电流(mA)≥1000mA得2分，≥1200mA得4分，其余不得分。</w:t>
            </w:r>
            <w:r/>
          </w:p>
        </w:tc>
        <w:tc>
          <w:tcPr>
            <w:shd w:val="clear" w:color="auto" w:fill="auto"/>
            <w:tcW w:w="4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球管最小焦点尺寸≤0.28mm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得2分，≤0.2mm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得4分，其余不得分。</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最长连续</w:t>
            </w:r>
            <w:r>
              <w:rPr>
                <w:rFonts w:hint="eastAsia" w:ascii="宋体" w:hAnsi="宋体" w:cs="宋体"/>
                <w:i w:val="0"/>
                <w:iCs w:val="0"/>
                <w:color w:val="000000"/>
                <w:sz w:val="24"/>
                <w:szCs w:val="24"/>
                <w:highlight w:val="none"/>
                <w:u w:val="none"/>
                <w:lang w:val="en-US" w:eastAsia="zh-CN" w:bidi="ar"/>
              </w:rPr>
              <w:t xml:space="preserve">曝光</w:t>
            </w:r>
            <w:r>
              <w:rPr>
                <w:rFonts w:hint="eastAsia" w:ascii="宋体" w:hAnsi="宋体" w:eastAsia="宋体" w:cs="宋体"/>
                <w:i w:val="0"/>
                <w:iCs w:val="0"/>
                <w:color w:val="000000"/>
                <w:sz w:val="24"/>
                <w:szCs w:val="24"/>
                <w:highlight w:val="none"/>
                <w:u w:val="none"/>
                <w:lang w:val="en-US" w:eastAsia="zh-CN" w:bidi="ar"/>
              </w:rPr>
              <w:t xml:space="preserve">时间≥120秒，得2分，≥200秒，得4分，其余不得分。</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探测器Z轴总覆盖宽度≥5cm得2分；≥8cm得4分，其余不得分。</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最薄采集层厚≤0.25mm得2分，≤0.20mm得4分，其余不得分。</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5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床移动速度：≥300mm/s，得2分；≥700mm/s，得4分，其余不得分。</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操作主台计算机内存≥120GB，得2分，≥180GB，得4分，其余不得分。</w:t>
            </w:r>
            <w:r/>
          </w:p>
        </w:tc>
        <w:tc>
          <w:tcPr>
            <w:shd w:val="clear" w:color="auto" w:fill="auto"/>
            <w:tcW w:w="4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具备心血管自动追踪分析功能得4分，其余不得分。</w:t>
            </w:r>
            <w:r/>
          </w:p>
        </w:tc>
        <w:tc>
          <w:tcPr>
            <w:shd w:val="clear" w:color="auto" w:fill="auto"/>
            <w:tcW w:w="4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7"/>
        </w:trPr>
        <w:tc>
          <w:tcPr>
            <w:shd w:val="clear" w:color="auto" w:fill="auto"/>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4197"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具备冠脉狭窄程度自动评估功能得4分，其余不得分。</w:t>
            </w:r>
            <w:r/>
          </w:p>
        </w:tc>
        <w:tc>
          <w:tcPr>
            <w:shd w:val="clear" w:color="auto" w:fill="auto"/>
            <w:tcW w:w="4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71"/>
        </w:trPr>
        <w:tc>
          <w:tcPr>
            <w:shd w:val="clear" w:color="auto" w:fill="auto"/>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197"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总计</w:t>
            </w:r>
            <w:r/>
          </w:p>
        </w:tc>
        <w:tc>
          <w:tcPr>
            <w:shd w:val="clear" w:color="auto" w:fill="auto"/>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免费质保期（4分）：以招标文件要求为基准，每多一年加1分，不超过4分。出具《质量保证及售后服务承诺书》（参考格式）。</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出保后保修价格（2分）：报价最低得2分，次低者得1分，其他得0分。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销售业绩及客户评价（2分）：投标人自招标公告发布之日起前 2 年内，与终端用户签订的与本次采购项目同类（超高端CT）的销售业绩：提供本次投标型号产品的销售业绩，每 1 份得 1 分；提供其他同类产品的销售业绩合同复印件，每 1 份得 0.5 分； 本项最多提供 2 份业绩，最高得 2 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4.政策性因素（2分）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20"/>
        <w:keepLines w:val="0"/>
        <w:keepNext w:val="0"/>
        <w:pageBreakBefore w:val="0"/>
        <w:spacing w:line="360" w:lineRule="auto"/>
        <w:widowControl w:val="off"/>
        <w:rPr>
          <w:rFonts w:eastAsiaTheme="minorEastAsia"/>
          <w:color w:val="auto"/>
          <w:highlight w:val="none"/>
        </w:rPr>
      </w:pPr>
      <w:r>
        <w:rPr>
          <w:rFonts w:eastAsiaTheme="minorEastAsia"/>
          <w:color w:val="auto"/>
          <w:highlight w:val="none"/>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0"/>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1服务方案体系（6分）：投标人保障采购项目能够达到招标文件设定的使用和运行状态而提供的：</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与场地设计方案（2分）：同时提供完整的运输配送方案（含配送时间表、安全保障制度及赔偿方案）和完整的场地设计方案（含场地要求、现场勘测、施工设计、监督验收方案）得2分；同时提供运输配送方案和场地设计方案，两项均包含基本要素但未达到完整标准得1分；仅提供其中一项方案（运输配送或场地设计），且该方案包含基本要素得0.5分；未提供或方案不明确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安装调试与培训技术支持方案（2分）：同时提供完整的安装调试方案（含内容清单、日程安排、效果验证、现场协同预案）和完整的培训技术支持方案（含培训内容、人员、方式、考核，及技术支持内容、方式、时间效率等制度）得2分；同时提供安装调试方案和培训技术支持方案，两项均包含基本要素但未达到完整标准得1分；仅提供其中一项方案（安装调试或培训技术支持），且该方案包含基本要素得0.5分；未提供或方案不明确得0分。</w:t>
      </w:r>
      <w:r/>
    </w:p>
    <w:p>
      <w:pPr>
        <w:pStyle w:val="760"/>
        <w:ind w:firstLine="468"/>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bidi="ar-SA"/>
        </w:rPr>
        <w:t xml:space="preserve">1.3维护巡检与维修应急保障方案（2分）：同时提供完整的维护巡检方案（含维护巡检内容、日程安排、人员安排、制度保障）和完整的维修应急保障方案（含报修方式方法、应急保障预案、维修保障承诺）得2分；同时提供维护巡检方案和维修应急保障方案，两项均包含基本要素但未达到完整标准得1分；仅提供其中一项方案（维护巡检或维修应急保障），且该方案包含基本要素得0.5分；未提供或方案不明确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2服务保障体系（4分）：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2.1保障服务方案的实施而设立服务机构、人员、装备（2分）：提供完整的保障服务机构设置，人员配备，装备配置，响应时效保证得2分，提供明确机构、人员、装备配置得1分，未提供明确装备配置得1分；</w:t>
      </w:r>
      <w:r/>
    </w:p>
    <w:p>
      <w:pPr>
        <w:pStyle w:val="760"/>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2.2设置服务细则和管理制度（2分）：提供完整的服务细则、售后服务管理制度，客户需求响应反馈机制得2分，提供明确服务细则及制度得1分，未提供或明确服务细则及制度得0分。</w:t>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87"/>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26554094"/>
      <w:r/>
      <w:bookmarkStart w:id="194" w:name="_Toc120614282"/>
      <w:r/>
      <w:bookmarkStart w:id="195" w:name="_Toc49090576"/>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87"/>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7"/>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87"/>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87"/>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7"/>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87"/>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87"/>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87"/>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87"/>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87"/>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87"/>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JSZC-320200-XWJC-G2026-0074</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无锡市人民医院超高端CT项目（第二次）</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JSZC-320200-XWJC-G2026-0074</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85"/>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85"/>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85"/>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JSZC-320200-XWJC-G2026-0074</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56"/>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56"/>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63"/>
          <w:rFonts w:hint="eastAsia" w:cs="宋体"/>
          <w:i w:val="0"/>
          <w:iCs w:val="0"/>
          <w:caps w:val="0"/>
          <w:color w:val="333333"/>
          <w:spacing w:val="0"/>
          <w:sz w:val="30"/>
          <w:szCs w:val="30"/>
          <w:shd w:val="clear" w:color="auto" w:fill="ffffff"/>
          <w:lang w:val="en-US" w:eastAsia="zh-CN"/>
        </w:rPr>
        <w:t xml:space="preserve">关</w:t>
      </w:r>
      <w:r>
        <w:rPr>
          <w:rStyle w:val="763"/>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56"/>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56"/>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56"/>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JSZC-320200-XWJC-G2026-0074</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099"/>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通讯地址：</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eastAsia="Times New Roman" w:cs="Times New Roman"/>
          <w:color w:val="000000"/>
          <w:sz w:val="24"/>
          <w:szCs w:val="24"/>
          <w:lang w:val="en-US" w:eastAsia="zh-CN" w:bidi="ar-SA"/>
        </w:rPr>
        <w:t xml:space="preserve">投标人名称（盖章）</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JSZC-320200-XWJC-G2026-0074</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JSZC-320200-XWJC-G2026-0074</w:t>
      </w:r>
      <w:r/>
    </w:p>
    <w:tbl>
      <w:tblPr>
        <w:tblStyle w:val="72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1"/>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11"/>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JSZC-320200-XWJC-G2026-0074</w:t>
      </w:r>
      <w:r/>
    </w:p>
    <w:tbl>
      <w:tblPr>
        <w:tblStyle w:val="72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hint="eastAsia" w:cs="Times New Roman"/>
                <w:sz w:val="24"/>
                <w:szCs w:val="24"/>
                <w:highlight w:val="none"/>
                <w:lang w:val="en-US" w:eastAsia="zh-CN"/>
              </w:rPr>
              <w:t xml:space="preserve">超高端CT</w:t>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JSZC-320200-XWJC-G2026-0074</w:t>
      </w:r>
      <w:r/>
    </w:p>
    <w:tbl>
      <w:tblPr>
        <w:tblStyle w:val="72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JSZC-320200-XWJC-G2026-0074</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60"/>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8"/>
          <w:szCs w:val="28"/>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rFonts w:hint="eastAsia" w:ascii="黑体" w:hAnsi="黑体" w:cs="黑体"/>
          <w:b w:val="0"/>
          <w:bCs w:val="0"/>
          <w:color w:val="000000" w:themeColor="text1"/>
          <w:sz w:val="30"/>
          <w:szCs w:val="30"/>
          <w:highlight w:val="none"/>
          <w14:textFill>
            <w14:solidFill>
              <w14:schemeClr w14:val="tx1"/>
            </w14:solidFill>
          </w14:textFill>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themeColor="text1"/>
          <w:sz w:val="30"/>
          <w:szCs w:val="30"/>
          <w:highlight w:val="none"/>
          <w14:textFill>
            <w14:solidFill>
              <w14:schemeClr w14:val="tx1"/>
            </w14:solidFill>
          </w14:textFill>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无锡市人民医院超高端CT项目（第二次）</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JSZC-320200-XWJC-G2026-0074</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non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1502"/>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法定代表人或法定代表人授权代表CA签章：</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bookmarkStart w:id="197" w:name="_GoBack"/>
      <w:r/>
      <w:bookmarkEnd w:id="197"/>
      <w:r>
        <w:rPr>
          <w:rFonts w:hint="eastAsia" w:ascii="宋体" w:hAnsi="宋体" w:cs="宋体"/>
          <w:color w:val="000000" w:themeColor="text1"/>
          <w:sz w:val="24"/>
          <w:szCs w:val="24"/>
          <w:highlight w:val="none"/>
          <w14:textFill>
            <w14:solidFill>
              <w14:schemeClr w14:val="tx1"/>
            </w14:solidFill>
          </w14:textFill>
        </w:rPr>
        <w:t xml:space="preserve">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spacing w:line="360" w:lineRule="auto"/>
        <w:widowControl/>
        <w:rPr>
          <w:color w:val="000000" w:themeColor="text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p>
    <w:p>
      <w:pPr>
        <w:pStyle w:val="7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lang w:val="en-US" w:eastAsia="zh-CN"/>
        </w:rPr>
        <w:t xml:space="preserve">四、</w:t>
      </w:r>
      <w:r>
        <w:rPr>
          <w:rFonts w:ascii="宋体" w:hAnsi="宋体" w:cs="宋体"/>
          <w:b/>
          <w:color w:val="000000"/>
          <w:sz w:val="30"/>
          <w:highlight w:val="none"/>
        </w:rPr>
        <w:t xml:space="preserve">《评标方法与评标标准》中涉及的证明文件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85"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评</w:t>
      </w:r>
      <w:r>
        <w:rPr>
          <w:rFonts w:ascii="宋体" w:hAnsi="宋体" w:cs="宋体"/>
          <w:color w:val="000000"/>
          <w:sz w:val="24"/>
          <w:highlight w:val="none"/>
        </w:rPr>
        <w:t xml:space="preserve">分标准中要求提供的证明文件及资料通过“苏采云系统”按对应评分项目（或数字编号）分别制作上传，必须保证内容具体、印章完整、清晰可辨。</w:t>
      </w:r>
      <w:r/>
    </w:p>
    <w:p>
      <w:pPr>
        <w:rPr>
          <w:rFonts w:hint="eastAsia" w:ascii="宋体" w:hAnsi="宋体"/>
          <w:bCs/>
          <w:color w:val="auto"/>
          <w:highlight w:val="none"/>
        </w:rPr>
        <w:outlineLvl w:val="0"/>
      </w:pPr>
      <w:r>
        <w:rPr>
          <w:rFonts w:hint="eastAsia" w:ascii="宋体" w:hAnsi="宋体"/>
          <w:bCs/>
          <w:color w:val="auto"/>
          <w:highlight w:val="none"/>
        </w:rPr>
      </w:r>
      <w:r/>
    </w:p>
    <w:p>
      <w:pPr>
        <w:pStyle w:val="760"/>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t xml:space="preserve">1</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42"/>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4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18"/>
      <w:isLgl w:val="false"/>
      <w:suff w:val="nothing"/>
      <w:lvlText w:val=""/>
      <w:lvlJc w:val="left"/>
      <w:pPr>
        <w:ind w:left="5528" w:firstLine="0"/>
      </w:pPr>
      <w:rPr>
        <w:rFonts w:hint="eastAsia"/>
      </w:rPr>
    </w:lvl>
    <w:lvl w:ilvl="6">
      <w:start w:val="1"/>
      <w:numFmt w:val="decimal"/>
      <w:pStyle w:val="719"/>
      <w:isLgl w:val="false"/>
      <w:suff w:val="nothing"/>
      <w:lvlText w:val=""/>
      <w:lvlJc w:val="left"/>
      <w:pPr>
        <w:ind w:left="5528" w:firstLine="0"/>
      </w:pPr>
      <w:rPr>
        <w:rFonts w:hint="eastAsia"/>
      </w:rPr>
    </w:lvl>
    <w:lvl w:ilvl="7">
      <w:start w:val="1"/>
      <w:numFmt w:val="decimal"/>
      <w:pStyle w:val="720"/>
      <w:isLgl w:val="false"/>
      <w:suff w:val="nothing"/>
      <w:lvlText w:val=""/>
      <w:lvlJc w:val="left"/>
      <w:pPr>
        <w:ind w:left="5528" w:firstLine="0"/>
      </w:pPr>
      <w:rPr>
        <w:rFonts w:hint="eastAsia"/>
      </w:rPr>
    </w:lvl>
    <w:lvl w:ilvl="8">
      <w:start w:val="1"/>
      <w:numFmt w:val="decimal"/>
      <w:pStyle w:val="721"/>
      <w:isLgl w:val="false"/>
      <w:suff w:val="nothing"/>
      <w:lvlText w:val=""/>
      <w:lvlJc w:val="left"/>
      <w:pPr>
        <w:ind w:left="5528"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1100"/>
    <w:uiPriority w:val="0"/>
    <w:qFormat/>
    <w:pPr>
      <w:jc w:val="center"/>
      <w:keepNext/>
      <w:outlineLvl w:val="0"/>
    </w:pPr>
    <w:rPr>
      <w:rFonts w:ascii="楷体_GB2312" w:eastAsia="楷体_GB2312"/>
      <w:sz w:val="28"/>
      <w:szCs w:val="28"/>
    </w:rPr>
  </w:style>
  <w:style w:type="paragraph" w:styleId="714">
    <w:name w:val="Heading 2"/>
    <w:basedOn w:val="712"/>
    <w:next w:val="724"/>
    <w:link w:val="951"/>
    <w:uiPriority w:val="99"/>
    <w:qFormat/>
    <w:pPr>
      <w:jc w:val="center"/>
      <w:keepLines/>
      <w:keepNext/>
      <w:spacing w:before="260" w:after="260" w:line="416" w:lineRule="auto"/>
      <w:outlineLvl w:val="1"/>
    </w:pPr>
    <w:rPr>
      <w:rFonts w:ascii="Arial" w:hAnsi="Arial" w:eastAsia="幼圆"/>
      <w:b/>
      <w:bCs/>
      <w:sz w:val="44"/>
      <w:szCs w:val="44"/>
    </w:rPr>
  </w:style>
  <w:style w:type="paragraph" w:styleId="715">
    <w:name w:val="Heading 3"/>
    <w:basedOn w:val="712"/>
    <w:next w:val="724"/>
    <w:link w:val="953"/>
    <w:uiPriority w:val="99"/>
    <w:qFormat/>
    <w:pPr>
      <w:keepLines/>
      <w:keepNext/>
      <w:spacing w:before="260" w:after="260" w:line="416" w:lineRule="auto"/>
      <w:outlineLvl w:val="2"/>
    </w:pPr>
    <w:rPr>
      <w:b/>
      <w:bCs/>
      <w:sz w:val="32"/>
      <w:szCs w:val="32"/>
    </w:rPr>
  </w:style>
  <w:style w:type="paragraph" w:styleId="716">
    <w:name w:val="Heading 4"/>
    <w:basedOn w:val="712"/>
    <w:next w:val="724"/>
    <w:link w:val="954"/>
    <w:uiPriority w:val="99"/>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4"/>
    <w:link w:val="955"/>
    <w:uiPriority w:val="99"/>
    <w:qFormat/>
    <w:pPr>
      <w:keepNext/>
      <w:outlineLvl w:val="4"/>
    </w:pPr>
    <w:rPr>
      <w:rFonts w:ascii="宋体"/>
      <w:color w:val="000000"/>
      <w:sz w:val="28"/>
      <w:szCs w:val="28"/>
    </w:rPr>
  </w:style>
  <w:style w:type="paragraph" w:styleId="718">
    <w:name w:val="Heading 6"/>
    <w:basedOn w:val="712"/>
    <w:next w:val="712"/>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57"/>
    <w:uiPriority w:val="0"/>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59"/>
    <w:uiPriority w:val="0"/>
    <w:qFormat/>
    <w:pPr>
      <w:numPr>
        <w:ilvl w:val="8"/>
        <w:numId w:val="1"/>
      </w:numPr>
      <w:keepLines/>
      <w:keepNext/>
      <w:spacing w:before="240" w:after="64" w:line="320" w:lineRule="auto"/>
      <w:outlineLvl w:val="8"/>
    </w:pPr>
    <w:rPr>
      <w:rFonts w:ascii="Arial" w:hAnsi="Arial" w:eastAsia="黑体"/>
      <w:sz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52"/>
    <w:uiPriority w:val="99"/>
    <w:qFormat/>
    <w:pPr>
      <w:ind w:firstLine="420"/>
    </w:pPr>
    <w:rPr>
      <w:sz w:val="20"/>
    </w:rPr>
  </w:style>
  <w:style w:type="paragraph" w:styleId="725">
    <w:name w:val="List 3"/>
    <w:basedOn w:val="712"/>
    <w:uiPriority w:val="0"/>
    <w:qFormat/>
    <w:pPr>
      <w:ind w:left="100" w:hanging="200"/>
    </w:pPr>
  </w:style>
  <w:style w:type="paragraph" w:styleId="726">
    <w:name w:val="toc 7"/>
    <w:basedOn w:val="712"/>
    <w:next w:val="712"/>
    <w:uiPriority w:val="0"/>
    <w:semiHidden/>
    <w:qFormat/>
    <w:pPr>
      <w:ind w:left="1260"/>
      <w:jc w:val="left"/>
    </w:p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2"/>
    <w:link w:val="960"/>
    <w:uiPriority w:val="99"/>
    <w:semiHidden/>
    <w:qFormat/>
    <w:pPr>
      <w:shd w:val="clear" w:color="auto" w:fill="000080"/>
    </w:pPr>
    <w:rPr>
      <w:sz w:val="20"/>
    </w:rPr>
  </w:style>
  <w:style w:type="paragraph" w:styleId="729">
    <w:name w:val="annotation text"/>
    <w:basedOn w:val="712"/>
    <w:link w:val="961"/>
    <w:uiPriority w:val="99"/>
    <w:qFormat/>
    <w:pPr>
      <w:jc w:val="left"/>
    </w:pPr>
    <w:rPr>
      <w:sz w:val="20"/>
    </w:rPr>
  </w:style>
  <w:style w:type="paragraph" w:styleId="730">
    <w:name w:val="Body Text 3"/>
    <w:basedOn w:val="712"/>
    <w:link w:val="962"/>
    <w:uiPriority w:val="0"/>
    <w:qFormat/>
    <w:rPr>
      <w:rFonts w:ascii="仿宋_GB2312" w:hAnsi="Arial" w:eastAsia="仿宋_GB2312"/>
      <w:sz w:val="32"/>
      <w:szCs w:val="32"/>
    </w:rPr>
  </w:style>
  <w:style w:type="paragraph" w:styleId="731">
    <w:name w:val="Body Text"/>
    <w:basedOn w:val="712"/>
    <w:link w:val="963"/>
    <w:uiPriority w:val="0"/>
    <w:qFormat/>
    <w:rPr>
      <w:rFonts w:ascii="楷体_GB2312" w:hAnsi="Arial" w:eastAsia="楷体_GB2312"/>
      <w:sz w:val="28"/>
      <w:szCs w:val="28"/>
    </w:rPr>
  </w:style>
  <w:style w:type="paragraph" w:styleId="732">
    <w:name w:val="Body Text Indent"/>
    <w:basedOn w:val="712"/>
    <w:link w:val="964"/>
    <w:uiPriority w:val="0"/>
    <w:qFormat/>
    <w:pPr>
      <w:ind w:firstLine="645"/>
    </w:pPr>
    <w:rPr>
      <w:rFonts w:ascii="楷体_GB2312" w:eastAsia="楷体_GB2312"/>
      <w:sz w:val="32"/>
      <w:szCs w:val="32"/>
    </w:rPr>
  </w:style>
  <w:style w:type="paragraph" w:styleId="733">
    <w:name w:val="List 2"/>
    <w:basedOn w:val="712"/>
    <w:uiPriority w:val="0"/>
    <w:qFormat/>
    <w:pPr>
      <w:ind w:left="100" w:hanging="200"/>
    </w:pPr>
  </w:style>
  <w:style w:type="paragraph" w:styleId="734">
    <w:name w:val="toc 5"/>
    <w:basedOn w:val="712"/>
    <w:next w:val="712"/>
    <w:uiPriority w:val="0"/>
    <w:semiHidden/>
    <w:qFormat/>
    <w:pPr>
      <w:ind w:left="840"/>
      <w:jc w:val="left"/>
    </w:pPr>
  </w:style>
  <w:style w:type="paragraph" w:styleId="735">
    <w:name w:val="toc 3"/>
    <w:basedOn w:val="712"/>
    <w:next w:val="712"/>
    <w:uiPriority w:val="0"/>
    <w:semiHidden/>
    <w:qFormat/>
    <w:pPr>
      <w:ind w:left="420"/>
      <w:jc w:val="left"/>
    </w:pPr>
    <w:rPr>
      <w:i/>
      <w:iCs/>
      <w:szCs w:val="24"/>
    </w:rPr>
  </w:style>
  <w:style w:type="paragraph" w:styleId="736">
    <w:name w:val="Plain Text"/>
    <w:basedOn w:val="712"/>
    <w:link w:val="965"/>
    <w:uiPriority w:val="0"/>
    <w:qFormat/>
    <w:rPr>
      <w:rFonts w:ascii="宋体" w:hAnsi="Courier New"/>
      <w:sz w:val="20"/>
    </w:rPr>
  </w:style>
  <w:style w:type="paragraph" w:styleId="737">
    <w:name w:val="toc 8"/>
    <w:basedOn w:val="712"/>
    <w:next w:val="712"/>
    <w:uiPriority w:val="0"/>
    <w:semiHidden/>
    <w:qFormat/>
    <w:pPr>
      <w:ind w:left="1470"/>
      <w:jc w:val="left"/>
    </w:pPr>
  </w:style>
  <w:style w:type="paragraph" w:styleId="738">
    <w:name w:val="Date"/>
    <w:basedOn w:val="712"/>
    <w:next w:val="712"/>
    <w:link w:val="966"/>
    <w:uiPriority w:val="99"/>
    <w:qFormat/>
    <w:rPr>
      <w:sz w:val="24"/>
      <w:szCs w:val="24"/>
    </w:rPr>
  </w:style>
  <w:style w:type="paragraph" w:styleId="739">
    <w:name w:val="Body Text Indent 2"/>
    <w:basedOn w:val="712"/>
    <w:link w:val="967"/>
    <w:uiPriority w:val="99"/>
    <w:qFormat/>
    <w:pPr>
      <w:ind w:left="630" w:firstLine="645"/>
    </w:pPr>
    <w:rPr>
      <w:rFonts w:ascii="Arial" w:hAnsi="Arial" w:eastAsia="仿宋_GB2312"/>
      <w:sz w:val="32"/>
      <w:szCs w:val="32"/>
    </w:rPr>
  </w:style>
  <w:style w:type="paragraph" w:styleId="740">
    <w:name w:val="endnote text"/>
    <w:basedOn w:val="712"/>
    <w:link w:val="948"/>
    <w:uiPriority w:val="99"/>
    <w:semiHidden/>
    <w:unhideWhenUsed/>
    <w:qFormat/>
    <w:rPr>
      <w:sz w:val="20"/>
    </w:rPr>
  </w:style>
  <w:style w:type="paragraph" w:styleId="741">
    <w:name w:val="Balloon Text"/>
    <w:basedOn w:val="712"/>
    <w:link w:val="968"/>
    <w:uiPriority w:val="99"/>
    <w:qFormat/>
    <w:rPr>
      <w:sz w:val="18"/>
      <w:szCs w:val="18"/>
    </w:rPr>
  </w:style>
  <w:style w:type="paragraph" w:styleId="742">
    <w:name w:val="Footer"/>
    <w:basedOn w:val="712"/>
    <w:link w:val="969"/>
    <w:uiPriority w:val="99"/>
    <w:qFormat/>
    <w:pPr>
      <w:jc w:val="left"/>
      <w:tabs>
        <w:tab w:val="center" w:pos="4153" w:leader="none"/>
        <w:tab w:val="right" w:pos="8306" w:leader="none"/>
      </w:tabs>
    </w:pPr>
    <w:rPr>
      <w:sz w:val="18"/>
      <w:szCs w:val="18"/>
    </w:rPr>
  </w:style>
  <w:style w:type="paragraph" w:styleId="743">
    <w:name w:val="envelope return"/>
    <w:basedOn w:val="712"/>
    <w:uiPriority w:val="99"/>
    <w:unhideWhenUsed/>
    <w:qFormat/>
    <w:rPr>
      <w:rFonts w:ascii="Arial" w:hAnsi="Arial"/>
      <w:szCs w:val="20"/>
    </w:rPr>
  </w:style>
  <w:style w:type="paragraph" w:styleId="744">
    <w:name w:val="Header"/>
    <w:basedOn w:val="712"/>
    <w:link w:val="970"/>
    <w:uiPriority w:val="99"/>
    <w:qFormat/>
    <w:pPr>
      <w:jc w:val="center"/>
      <w:tabs>
        <w:tab w:val="center" w:pos="4153" w:leader="none"/>
        <w:tab w:val="right" w:pos="8306" w:leader="none"/>
      </w:tabs>
      <w:pBdr>
        <w:bottom w:val="single" w:color="000000" w:sz="6" w:space="1"/>
      </w:pBdr>
    </w:pPr>
    <w:rPr>
      <w:sz w:val="18"/>
      <w:szCs w:val="18"/>
    </w:rPr>
  </w:style>
  <w:style w:type="paragraph" w:styleId="745">
    <w:name w:val="toc 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2"/>
    <w:next w:val="712"/>
    <w:uiPriority w:val="0"/>
    <w:semiHidden/>
    <w:qFormat/>
    <w:pPr>
      <w:ind w:left="630"/>
      <w:jc w:val="left"/>
    </w:pPr>
  </w:style>
  <w:style w:type="paragraph" w:styleId="747">
    <w:name w:val="Subtitle"/>
    <w:basedOn w:val="712"/>
    <w:next w:val="712"/>
    <w:link w:val="814"/>
    <w:uiPriority w:val="0"/>
    <w:qFormat/>
    <w:pPr>
      <w:spacing w:before="200" w:after="200"/>
    </w:pPr>
    <w:rPr>
      <w:sz w:val="24"/>
      <w:szCs w:val="24"/>
    </w:rPr>
  </w:style>
  <w:style w:type="paragraph" w:styleId="748">
    <w:name w:val="List"/>
    <w:basedOn w:val="712"/>
    <w:uiPriority w:val="99"/>
    <w:qFormat/>
    <w:pPr>
      <w:ind w:left="200" w:hanging="200"/>
    </w:pPr>
  </w:style>
  <w:style w:type="paragraph" w:styleId="749">
    <w:name w:val="footnote text"/>
    <w:basedOn w:val="712"/>
    <w:link w:val="947"/>
    <w:uiPriority w:val="99"/>
    <w:semiHidden/>
    <w:unhideWhenUsed/>
    <w:qFormat/>
    <w:pPr>
      <w:spacing w:after="40"/>
    </w:pPr>
    <w:rPr>
      <w:sz w:val="18"/>
    </w:rPr>
  </w:style>
  <w:style w:type="paragraph" w:styleId="750">
    <w:name w:val="toc 6"/>
    <w:basedOn w:val="712"/>
    <w:next w:val="712"/>
    <w:uiPriority w:val="0"/>
    <w:semiHidden/>
    <w:qFormat/>
    <w:pPr>
      <w:ind w:left="1050"/>
      <w:jc w:val="left"/>
    </w:pPr>
  </w:style>
  <w:style w:type="paragraph" w:styleId="751">
    <w:name w:val="Body Text Indent 3"/>
    <w:basedOn w:val="712"/>
    <w:link w:val="971"/>
    <w:uiPriority w:val="99"/>
    <w:qFormat/>
    <w:pPr>
      <w:ind w:left="645" w:firstLine="645"/>
    </w:pPr>
    <w:rPr>
      <w:rFonts w:ascii="Arial" w:hAnsi="Arial" w:eastAsia="仿宋_GB2312"/>
      <w:color w:val="ffff00"/>
      <w:sz w:val="32"/>
      <w:szCs w:val="32"/>
    </w:rPr>
  </w:style>
  <w:style w:type="paragraph" w:styleId="752">
    <w:name w:val="table of figures"/>
    <w:basedOn w:val="712"/>
    <w:next w:val="712"/>
    <w:uiPriority w:val="0"/>
    <w:semiHidden/>
    <w:qFormat/>
    <w:pPr>
      <w:ind w:left="840" w:hanging="420"/>
    </w:pPr>
  </w:style>
  <w:style w:type="paragraph" w:styleId="753">
    <w:name w:val="toc 2"/>
    <w:basedOn w:val="712"/>
    <w:next w:val="712"/>
    <w:uiPriority w:val="0"/>
    <w:semiHidden/>
    <w:qFormat/>
    <w:pPr>
      <w:ind w:left="210"/>
      <w:jc w:val="left"/>
    </w:pPr>
    <w:rPr>
      <w:smallCaps/>
      <w:szCs w:val="24"/>
    </w:rPr>
  </w:style>
  <w:style w:type="paragraph" w:styleId="754">
    <w:name w:val="toc 9"/>
    <w:basedOn w:val="712"/>
    <w:next w:val="712"/>
    <w:uiPriority w:val="0"/>
    <w:semiHidden/>
    <w:qFormat/>
    <w:pPr>
      <w:ind w:left="1680"/>
      <w:jc w:val="left"/>
    </w:pPr>
  </w:style>
  <w:style w:type="paragraph" w:styleId="755">
    <w:name w:val="Body Text 2"/>
    <w:basedOn w:val="712"/>
    <w:link w:val="972"/>
    <w:uiPriority w:val="0"/>
    <w:qFormat/>
    <w:pPr>
      <w:jc w:val="center"/>
      <w:widowControl/>
    </w:pPr>
    <w:rPr>
      <w:rFonts w:ascii="楷体_GB2312" w:eastAsia="楷体_GB2312"/>
      <w:sz w:val="28"/>
      <w:szCs w:val="28"/>
    </w:rPr>
  </w:style>
  <w:style w:type="paragraph" w:styleId="756">
    <w:name w:val="Normal (Web)"/>
    <w:basedOn w:val="712"/>
    <w:uiPriority w:val="0"/>
    <w:qFormat/>
    <w:pPr>
      <w:jc w:val="left"/>
      <w:spacing w:before="100" w:beforeAutospacing="1" w:after="100" w:afterAutospacing="1"/>
      <w:widowControl/>
    </w:pPr>
    <w:rPr>
      <w:rFonts w:ascii="宋体" w:hAnsi="宋体" w:cs="宋体"/>
      <w:sz w:val="24"/>
      <w:szCs w:val="24"/>
    </w:rPr>
  </w:style>
  <w:style w:type="paragraph" w:styleId="757">
    <w:name w:val="index 1"/>
    <w:basedOn w:val="712"/>
    <w:next w:val="712"/>
    <w:uiPriority w:val="0"/>
    <w:semiHidden/>
    <w:qFormat/>
    <w:pPr>
      <w:spacing w:line="240" w:lineRule="atLeast"/>
    </w:pPr>
    <w:rPr>
      <w:b/>
      <w:bCs/>
    </w:rPr>
  </w:style>
  <w:style w:type="paragraph" w:styleId="758">
    <w:name w:val="Title"/>
    <w:basedOn w:val="712"/>
    <w:next w:val="712"/>
    <w:link w:val="813"/>
    <w:uiPriority w:val="0"/>
    <w:qFormat/>
    <w:pPr>
      <w:contextualSpacing/>
      <w:spacing w:before="300" w:after="200"/>
    </w:pPr>
    <w:rPr>
      <w:sz w:val="48"/>
      <w:szCs w:val="48"/>
    </w:rPr>
  </w:style>
  <w:style w:type="paragraph" w:styleId="759">
    <w:name w:val="annotation subject"/>
    <w:basedOn w:val="729"/>
    <w:next w:val="729"/>
    <w:link w:val="973"/>
    <w:uiPriority w:val="0"/>
    <w:qFormat/>
    <w:rPr>
      <w:b/>
      <w:bCs/>
    </w:rPr>
  </w:style>
  <w:style w:type="paragraph" w:styleId="760">
    <w:name w:val="Body Text First Indent"/>
    <w:basedOn w:val="731"/>
    <w:link w:val="974"/>
    <w:uiPriority w:val="0"/>
    <w:qFormat/>
    <w:pPr>
      <w:ind w:firstLine="200"/>
      <w:spacing w:line="360" w:lineRule="auto"/>
    </w:pPr>
    <w:rPr>
      <w:rFonts w:ascii="仿宋_GB2312" w:eastAsia="仿宋_GB2312"/>
      <w:sz w:val="30"/>
      <w:szCs w:val="30"/>
    </w:rPr>
  </w:style>
  <w:style w:type="paragraph" w:styleId="761">
    <w:name w:val="Body Text First Indent 2"/>
    <w:basedOn w:val="732"/>
    <w:link w:val="975"/>
    <w:uiPriority w:val="99"/>
    <w:qFormat/>
    <w:pPr>
      <w:ind w:firstLine="420"/>
      <w:spacing w:line="360" w:lineRule="auto"/>
    </w:pPr>
    <w:rPr>
      <w:rFonts w:ascii="宋体" w:hAnsi="宋体" w:eastAsia="宋体"/>
      <w:szCs w:val="20"/>
    </w:rPr>
  </w:style>
  <w:style w:type="table" w:styleId="762">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99"/>
    <w:qFormat/>
    <w:rPr>
      <w:b/>
      <w:bCs/>
    </w:rPr>
  </w:style>
  <w:style w:type="character" w:styleId="764">
    <w:name w:val="endnote reference"/>
    <w:uiPriority w:val="99"/>
    <w:semiHidden/>
    <w:unhideWhenUsed/>
    <w:qFormat/>
    <w:rPr>
      <w:vertAlign w:val="superscript"/>
    </w:rPr>
  </w:style>
  <w:style w:type="character" w:styleId="765">
    <w:name w:val="page number"/>
    <w:uiPriority w:val="99"/>
    <w:qFormat/>
  </w:style>
  <w:style w:type="character" w:styleId="766">
    <w:name w:val="FollowedHyperlink"/>
    <w:uiPriority w:val="99"/>
    <w:qFormat/>
    <w:rPr>
      <w:rFonts w:cs="Times New Roman"/>
      <w:color w:val="auto"/>
      <w:u w:val="none"/>
    </w:rPr>
  </w:style>
  <w:style w:type="character" w:styleId="767">
    <w:name w:val="Emphasis"/>
    <w:basedOn w:val="722"/>
    <w:uiPriority w:val="20"/>
    <w:qFormat/>
    <w:rPr>
      <w:i/>
    </w:rPr>
  </w:style>
  <w:style w:type="character" w:styleId="768">
    <w:name w:val="HTML Typewriter"/>
    <w:uiPriority w:val="99"/>
    <w:qFormat/>
    <w:rPr>
      <w:rFonts w:ascii="宋体" w:hAnsi="宋体" w:eastAsia="宋体" w:cs="宋体"/>
      <w:sz w:val="24"/>
      <w:szCs w:val="24"/>
    </w:rPr>
  </w:style>
  <w:style w:type="character" w:styleId="769">
    <w:name w:val="Hyperlink"/>
    <w:uiPriority w:val="99"/>
    <w:qFormat/>
    <w:rPr>
      <w:color w:val="0000ff"/>
      <w:u w:val="single"/>
    </w:rPr>
  </w:style>
  <w:style w:type="character" w:styleId="770">
    <w:name w:val="annotation reference"/>
    <w:uiPriority w:val="99"/>
    <w:qFormat/>
    <w:rPr>
      <w:sz w:val="21"/>
      <w:szCs w:val="21"/>
    </w:rPr>
  </w:style>
  <w:style w:type="character" w:styleId="771">
    <w:name w:val="footnote reference"/>
    <w:uiPriority w:val="99"/>
    <w:unhideWhenUsed/>
    <w:qFormat/>
    <w:rPr>
      <w:vertAlign w:val="superscript"/>
    </w:rPr>
  </w:style>
  <w:style w:type="paragraph" w:styleId="772" w:customStyle="1">
    <w:name w:val="正文首行缩进1"/>
    <w:basedOn w:val="773"/>
    <w:uiPriority w:val="0"/>
    <w:qFormat/>
    <w:pPr>
      <w:ind w:firstLine="420"/>
      <w:spacing w:line="360" w:lineRule="auto"/>
    </w:pPr>
    <w:rPr>
      <w:rFonts w:ascii="Times New Roman" w:hAnsi="Times New Roman" w:cs="Times New Roman"/>
      <w:szCs w:val="21"/>
    </w:rPr>
  </w:style>
  <w:style w:type="paragraph" w:styleId="773" w:customStyle="1">
    <w:name w:val="正文文本1"/>
    <w:basedOn w:val="712"/>
    <w:uiPriority w:val="0"/>
    <w:qFormat/>
    <w:rPr>
      <w:rFonts w:ascii="宋体"/>
      <w:sz w:val="28"/>
    </w:rPr>
  </w:style>
  <w:style w:type="table" w:styleId="774"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character" w:styleId="794" w:customStyle="1">
    <w:name w:val="Title Char"/>
    <w:basedOn w:val="722"/>
    <w:uiPriority w:val="10"/>
    <w:qFormat/>
    <w:rPr>
      <w:sz w:val="48"/>
      <w:szCs w:val="48"/>
    </w:rPr>
  </w:style>
  <w:style w:type="character" w:styleId="795" w:customStyle="1">
    <w:name w:val="Subtitle Char"/>
    <w:basedOn w:val="72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
    <w:uiPriority w:val="39"/>
    <w:unhideWhenUsed/>
    <w:qFormat/>
    <w:rPr>
      <w:rFonts w:hint="default" w:ascii="Times New Roman" w:hAnsi="Times New Roman" w:eastAsia="宋体" w:cs="Times New Roman"/>
      <w:lang w:val="en-US" w:eastAsia="zh-CN" w:bidi="ar-SA"/>
    </w:rPr>
  </w:style>
  <w:style w:type="paragraph" w:styleId="801" w:customStyle="1">
    <w:name w:val="正文文本缩进1"/>
    <w:basedOn w:val="712"/>
    <w:uiPriority w:val="0"/>
    <w:qFormat/>
    <w:pPr>
      <w:ind w:firstLine="645"/>
    </w:pPr>
    <w:rPr>
      <w:rFonts w:ascii="楷体_GB2312" w:eastAsia="楷体_GB2312"/>
      <w:sz w:val="32"/>
      <w:szCs w:val="32"/>
      <w:lang w:eastAsia="en-US"/>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712"/>
    <w:uiPriority w:val="34"/>
    <w:qFormat/>
    <w:pPr>
      <w:contextualSpacing/>
      <w:ind w:left="720"/>
      <w:jc w:val="left"/>
      <w:widowControl/>
    </w:pPr>
    <w:rPr>
      <w:rFonts w:ascii="Calibri" w:hAnsi="Calibri"/>
      <w:sz w:val="24"/>
      <w:szCs w:val="24"/>
      <w:lang w:eastAsia="en-US" w:bidi="en-US"/>
    </w:rPr>
  </w:style>
  <w:style w:type="paragraph" w:styleId="812">
    <w:name w:val="No Spacing"/>
    <w:link w:val="1079"/>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标题 字符"/>
    <w:link w:val="758"/>
    <w:uiPriority w:val="10"/>
    <w:qFormat/>
    <w:rPr>
      <w:sz w:val="48"/>
      <w:szCs w:val="48"/>
    </w:rPr>
  </w:style>
  <w:style w:type="character" w:styleId="814" w:customStyle="1">
    <w:name w:val="副标题 字符"/>
    <w:link w:val="747"/>
    <w:uiPriority w:val="11"/>
    <w:qFormat/>
    <w:rPr>
      <w:sz w:val="24"/>
      <w:szCs w:val="24"/>
    </w:rPr>
  </w:style>
  <w:style w:type="paragraph" w:styleId="815">
    <w:name w:val="Quote"/>
    <w:basedOn w:val="712"/>
    <w:next w:val="712"/>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2"/>
    <w:next w:val="712"/>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9"/>
    <w:uiPriority w:val="99"/>
    <w:qFormat/>
    <w:rPr>
      <w:sz w:val="18"/>
    </w:rPr>
  </w:style>
  <w:style w:type="character" w:styleId="948" w:customStyle="1">
    <w:name w:val="尾注文本 字符"/>
    <w:link w:val="740"/>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character" w:styleId="950" w:customStyle="1">
    <w:name w:val="标题 1 字符"/>
    <w:link w:val="713"/>
    <w:uiPriority w:val="99"/>
    <w:qFormat/>
    <w:rPr>
      <w:rFonts w:ascii="楷体_GB2312" w:hAnsi="Times New Roman" w:eastAsia="楷体_GB2312" w:cs="Times New Roman"/>
      <w:sz w:val="28"/>
      <w:szCs w:val="28"/>
    </w:rPr>
  </w:style>
  <w:style w:type="character" w:styleId="951" w:customStyle="1">
    <w:name w:val="标题 2 字符"/>
    <w:link w:val="714"/>
    <w:uiPriority w:val="99"/>
    <w:qFormat/>
    <w:rPr>
      <w:rFonts w:ascii="Arial" w:hAnsi="Arial" w:eastAsia="幼圆" w:cs="Arial"/>
      <w:b/>
      <w:bCs/>
      <w:sz w:val="44"/>
      <w:szCs w:val="44"/>
    </w:rPr>
  </w:style>
  <w:style w:type="character" w:styleId="952" w:customStyle="1">
    <w:name w:val="正文缩进 字符"/>
    <w:link w:val="724"/>
    <w:uiPriority w:val="0"/>
    <w:qFormat/>
    <w:rPr>
      <w:rFonts w:ascii="Times New Roman" w:hAnsi="Times New Roman" w:eastAsia="宋体" w:cs="Times New Roman"/>
      <w:szCs w:val="21"/>
    </w:rPr>
  </w:style>
  <w:style w:type="character" w:styleId="953" w:customStyle="1">
    <w:name w:val="标题 3 字符"/>
    <w:link w:val="715"/>
    <w:uiPriority w:val="99"/>
    <w:qFormat/>
    <w:rPr>
      <w:rFonts w:ascii="Times New Roman" w:hAnsi="Times New Roman" w:eastAsia="宋体" w:cs="Times New Roman"/>
      <w:b/>
      <w:bCs/>
      <w:sz w:val="32"/>
      <w:szCs w:val="32"/>
    </w:rPr>
  </w:style>
  <w:style w:type="character" w:styleId="954" w:customStyle="1">
    <w:name w:val="标题 4 字符"/>
    <w:link w:val="716"/>
    <w:uiPriority w:val="99"/>
    <w:qFormat/>
    <w:rPr>
      <w:rFonts w:ascii="Arial" w:hAnsi="Arial" w:eastAsia="黑体" w:cs="Arial"/>
      <w:b/>
      <w:bCs/>
      <w:sz w:val="28"/>
      <w:szCs w:val="28"/>
    </w:rPr>
  </w:style>
  <w:style w:type="character" w:styleId="955" w:customStyle="1">
    <w:name w:val="标题 5 字符"/>
    <w:link w:val="717"/>
    <w:uiPriority w:val="99"/>
    <w:qFormat/>
    <w:rPr>
      <w:rFonts w:ascii="宋体" w:hAnsi="Times New Roman" w:eastAsia="宋体" w:cs="Times New Roman"/>
      <w:color w:val="000000"/>
      <w:sz w:val="28"/>
      <w:szCs w:val="28"/>
    </w:rPr>
  </w:style>
  <w:style w:type="character" w:styleId="956" w:customStyle="1">
    <w:name w:val="标题 6 字符"/>
    <w:link w:val="718"/>
    <w:uiPriority w:val="0"/>
    <w:qFormat/>
    <w:rPr>
      <w:rFonts w:ascii="Arial" w:hAnsi="Arial" w:eastAsia="黑体"/>
      <w:b/>
      <w:bCs/>
      <w:sz w:val="24"/>
      <w:szCs w:val="24"/>
    </w:rPr>
  </w:style>
  <w:style w:type="character" w:styleId="957" w:customStyle="1">
    <w:name w:val="标题 7 字符"/>
    <w:link w:val="719"/>
    <w:uiPriority w:val="0"/>
    <w:qFormat/>
    <w:rPr>
      <w:b/>
      <w:bCs/>
      <w:sz w:val="24"/>
      <w:szCs w:val="24"/>
    </w:rPr>
  </w:style>
  <w:style w:type="character" w:styleId="958" w:customStyle="1">
    <w:name w:val="标题 8 字符"/>
    <w:link w:val="720"/>
    <w:uiPriority w:val="0"/>
    <w:qFormat/>
    <w:rPr>
      <w:rFonts w:ascii="Arial" w:hAnsi="Arial" w:eastAsia="黑体"/>
      <w:sz w:val="24"/>
      <w:szCs w:val="24"/>
    </w:rPr>
  </w:style>
  <w:style w:type="character" w:styleId="959" w:customStyle="1">
    <w:name w:val="标题 9 字符"/>
    <w:link w:val="721"/>
    <w:uiPriority w:val="0"/>
    <w:qFormat/>
    <w:rPr>
      <w:rFonts w:ascii="Arial" w:hAnsi="Arial" w:eastAsia="黑体"/>
      <w:szCs w:val="21"/>
    </w:rPr>
  </w:style>
  <w:style w:type="character" w:styleId="960" w:customStyle="1">
    <w:name w:val="文档结构图 字符"/>
    <w:link w:val="728"/>
    <w:uiPriority w:val="99"/>
    <w:semiHidden/>
    <w:qFormat/>
    <w:rPr>
      <w:rFonts w:ascii="Times New Roman" w:hAnsi="Times New Roman" w:eastAsia="宋体" w:cs="Times New Roman"/>
      <w:szCs w:val="21"/>
      <w:shd w:val="clear" w:color="auto" w:fill="000080"/>
    </w:rPr>
  </w:style>
  <w:style w:type="character" w:styleId="961" w:customStyle="1">
    <w:name w:val="批注文字 字符"/>
    <w:link w:val="729"/>
    <w:uiPriority w:val="99"/>
    <w:qFormat/>
    <w:rPr>
      <w:rFonts w:ascii="Times New Roman" w:hAnsi="Times New Roman" w:eastAsia="宋体" w:cs="Times New Roman"/>
      <w:szCs w:val="21"/>
    </w:rPr>
  </w:style>
  <w:style w:type="character" w:styleId="962" w:customStyle="1">
    <w:name w:val="正文文本 3 字符"/>
    <w:link w:val="730"/>
    <w:uiPriority w:val="0"/>
    <w:qFormat/>
    <w:rPr>
      <w:rFonts w:ascii="仿宋_GB2312" w:hAnsi="Arial" w:eastAsia="仿宋_GB2312" w:cs="Times New Roman"/>
      <w:sz w:val="32"/>
      <w:szCs w:val="32"/>
    </w:rPr>
  </w:style>
  <w:style w:type="character" w:styleId="963" w:customStyle="1">
    <w:name w:val="正文文本 字符"/>
    <w:link w:val="731"/>
    <w:uiPriority w:val="99"/>
    <w:qFormat/>
    <w:rPr>
      <w:rFonts w:ascii="楷体_GB2312" w:hAnsi="Arial" w:eastAsia="楷体_GB2312" w:cs="Times New Roman"/>
      <w:sz w:val="28"/>
      <w:szCs w:val="28"/>
    </w:rPr>
  </w:style>
  <w:style w:type="character" w:styleId="964" w:customStyle="1">
    <w:name w:val="正文文本缩进 字符"/>
    <w:link w:val="732"/>
    <w:uiPriority w:val="0"/>
    <w:qFormat/>
    <w:rPr>
      <w:rFonts w:ascii="楷体_GB2312" w:hAnsi="Times New Roman" w:eastAsia="楷体_GB2312" w:cs="Times New Roman"/>
      <w:sz w:val="32"/>
      <w:szCs w:val="32"/>
    </w:rPr>
  </w:style>
  <w:style w:type="character" w:styleId="965" w:customStyle="1">
    <w:name w:val="纯文本 字符"/>
    <w:link w:val="736"/>
    <w:uiPriority w:val="0"/>
    <w:qFormat/>
    <w:rPr>
      <w:rFonts w:ascii="宋体" w:hAnsi="Courier New" w:eastAsia="宋体" w:cs="Courier New"/>
      <w:szCs w:val="21"/>
    </w:rPr>
  </w:style>
  <w:style w:type="character" w:styleId="966" w:customStyle="1">
    <w:name w:val="日期 字符"/>
    <w:link w:val="738"/>
    <w:uiPriority w:val="99"/>
    <w:qFormat/>
    <w:rPr>
      <w:rFonts w:ascii="Times New Roman" w:hAnsi="Times New Roman" w:eastAsia="宋体" w:cs="Times New Roman"/>
      <w:sz w:val="24"/>
      <w:szCs w:val="24"/>
    </w:rPr>
  </w:style>
  <w:style w:type="character" w:styleId="967" w:customStyle="1">
    <w:name w:val="正文文本缩进 2 字符"/>
    <w:link w:val="739"/>
    <w:uiPriority w:val="99"/>
    <w:qFormat/>
    <w:rPr>
      <w:rFonts w:ascii="Arial" w:hAnsi="Arial" w:eastAsia="仿宋_GB2312" w:cs="Arial"/>
      <w:sz w:val="32"/>
      <w:szCs w:val="32"/>
    </w:rPr>
  </w:style>
  <w:style w:type="character" w:styleId="968" w:customStyle="1">
    <w:name w:val="批注框文本 字符"/>
    <w:link w:val="741"/>
    <w:uiPriority w:val="99"/>
    <w:semiHidden/>
    <w:qFormat/>
    <w:rPr>
      <w:rFonts w:ascii="Times New Roman" w:hAnsi="Times New Roman" w:eastAsia="宋体" w:cs="Times New Roman"/>
      <w:sz w:val="18"/>
      <w:szCs w:val="18"/>
    </w:rPr>
  </w:style>
  <w:style w:type="character" w:styleId="969" w:customStyle="1">
    <w:name w:val="页脚 字符"/>
    <w:link w:val="742"/>
    <w:uiPriority w:val="99"/>
    <w:qFormat/>
    <w:rPr>
      <w:rFonts w:ascii="Times New Roman" w:hAnsi="Times New Roman" w:eastAsia="宋体" w:cs="Times New Roman"/>
      <w:sz w:val="18"/>
      <w:szCs w:val="18"/>
    </w:rPr>
  </w:style>
  <w:style w:type="character" w:styleId="970" w:customStyle="1">
    <w:name w:val="页眉 字符"/>
    <w:link w:val="744"/>
    <w:uiPriority w:val="99"/>
    <w:qFormat/>
    <w:rPr>
      <w:rFonts w:ascii="Times New Roman" w:hAnsi="Times New Roman" w:eastAsia="宋体" w:cs="Times New Roman"/>
      <w:sz w:val="18"/>
      <w:szCs w:val="18"/>
    </w:rPr>
  </w:style>
  <w:style w:type="character" w:styleId="971" w:customStyle="1">
    <w:name w:val="正文文本缩进 3 字符"/>
    <w:link w:val="751"/>
    <w:uiPriority w:val="99"/>
    <w:qFormat/>
    <w:rPr>
      <w:rFonts w:ascii="Arial" w:hAnsi="Arial" w:eastAsia="仿宋_GB2312" w:cs="Arial"/>
      <w:color w:val="ffff00"/>
      <w:sz w:val="32"/>
      <w:szCs w:val="32"/>
    </w:rPr>
  </w:style>
  <w:style w:type="character" w:styleId="972" w:customStyle="1">
    <w:name w:val="正文文本 2 字符"/>
    <w:link w:val="755"/>
    <w:uiPriority w:val="99"/>
    <w:qFormat/>
    <w:rPr>
      <w:rFonts w:ascii="楷体_GB2312" w:hAnsi="Times New Roman" w:eastAsia="楷体_GB2312" w:cs="Times New Roman"/>
      <w:sz w:val="28"/>
      <w:szCs w:val="28"/>
    </w:rPr>
  </w:style>
  <w:style w:type="character" w:styleId="973" w:customStyle="1">
    <w:name w:val="批注主题 字符"/>
    <w:link w:val="759"/>
    <w:uiPriority w:val="0"/>
    <w:qFormat/>
    <w:rPr>
      <w:rFonts w:ascii="Times New Roman" w:hAnsi="Times New Roman" w:eastAsia="宋体" w:cs="Times New Roman"/>
      <w:b/>
      <w:bCs/>
      <w:szCs w:val="21"/>
    </w:rPr>
  </w:style>
  <w:style w:type="character" w:styleId="974" w:customStyle="1">
    <w:name w:val="正文文本首行缩进 字符"/>
    <w:link w:val="760"/>
    <w:uiPriority w:val="0"/>
    <w:qFormat/>
    <w:rPr>
      <w:rFonts w:ascii="仿宋_GB2312" w:hAnsi="Times New Roman" w:eastAsia="仿宋_GB2312" w:cs="Times New Roman"/>
      <w:sz w:val="30"/>
      <w:szCs w:val="30"/>
    </w:rPr>
  </w:style>
  <w:style w:type="character" w:styleId="975" w:customStyle="1">
    <w:name w:val="正文文本首行缩进 2 字符"/>
    <w:link w:val="761"/>
    <w:uiPriority w:val="99"/>
    <w:qFormat/>
    <w:rPr>
      <w:rFonts w:ascii="宋体" w:hAnsi="宋体" w:eastAsia="宋体" w:cs="Times New Roman"/>
      <w:sz w:val="32"/>
      <w:szCs w:val="20"/>
    </w:rPr>
  </w:style>
  <w:style w:type="character" w:styleId="976" w:customStyle="1">
    <w:name w:val="已访问的超链接11"/>
    <w:uiPriority w:val="0"/>
    <w:qFormat/>
    <w:rPr>
      <w:color w:val="800080"/>
      <w:u w:val="single"/>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2"/>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2"/>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2"/>
    <w:next w:val="731"/>
    <w:uiPriority w:val="0"/>
    <w:qFormat/>
    <w:pPr>
      <w:spacing w:after="120"/>
    </w:pPr>
    <w:rPr>
      <w:rFonts w:ascii="宋体" w:hAnsi="Arial"/>
      <w:bCs/>
      <w:iCs/>
      <w:szCs w:val="24"/>
    </w:rPr>
  </w:style>
  <w:style w:type="paragraph" w:styleId="983" w:customStyle="1">
    <w:name w:val="xl27"/>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12"/>
    <w:uiPriority w:val="0"/>
    <w:qFormat/>
    <w:pPr>
      <w:ind w:firstLine="200"/>
      <w:tabs>
        <w:tab w:val="left" w:pos="360" w:leader="none"/>
      </w:tabs>
    </w:pPr>
    <w:rPr>
      <w:sz w:val="28"/>
      <w:szCs w:val="30"/>
    </w:rPr>
  </w:style>
  <w:style w:type="paragraph" w:styleId="986" w:customStyle="1">
    <w:name w:val="Char11"/>
    <w:basedOn w:val="728"/>
    <w:uiPriority w:val="0"/>
    <w:qFormat/>
    <w:rPr>
      <w:rFonts w:ascii="Tahoma" w:hAnsi="Tahoma"/>
      <w:sz w:val="24"/>
      <w:szCs w:val="24"/>
    </w:rPr>
  </w:style>
  <w:style w:type="paragraph" w:styleId="987"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88" w:customStyle="1">
    <w:name w:val="table_lines"/>
    <w:basedOn w:val="712"/>
    <w:uiPriority w:val="0"/>
    <w:qFormat/>
    <w:pPr>
      <w:jc w:val="left"/>
      <w:widowControl/>
    </w:pPr>
    <w:rPr>
      <w:sz w:val="20"/>
      <w:szCs w:val="20"/>
      <w:lang w:val="de-DE" w:eastAsia="de-DE"/>
    </w:rPr>
  </w:style>
  <w:style w:type="paragraph" w:styleId="9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0" w:customStyle="1">
    <w:name w:val="font7"/>
    <w:basedOn w:val="712"/>
    <w:uiPriority w:val="99"/>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728"/>
    <w:uiPriority w:val="0"/>
    <w:qFormat/>
    <w:pPr>
      <w:spacing w:line="360" w:lineRule="auto"/>
    </w:pPr>
    <w:rPr>
      <w:rFonts w:ascii="Tahoma" w:hAnsi="Tahoma"/>
      <w:sz w:val="24"/>
      <w:szCs w:val="24"/>
    </w:rPr>
  </w:style>
  <w:style w:type="paragraph" w:styleId="992" w:customStyle="1">
    <w:name w:val="4"/>
    <w:basedOn w:val="712"/>
    <w:next w:val="751"/>
    <w:uiPriority w:val="0"/>
    <w:qFormat/>
    <w:pPr>
      <w:ind w:firstLine="420"/>
      <w:spacing w:line="360" w:lineRule="auto"/>
    </w:pPr>
    <w:rPr>
      <w:color w:val="ff0000"/>
      <w:sz w:val="24"/>
      <w:szCs w:val="24"/>
    </w:rPr>
  </w:style>
  <w:style w:type="paragraph" w:styleId="993"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712"/>
    <w:uiPriority w:val="0"/>
    <w:qFormat/>
    <w:pPr>
      <w:spacing w:line="360" w:lineRule="auto"/>
    </w:pPr>
    <w:rPr>
      <w:sz w:val="24"/>
      <w:szCs w:val="20"/>
    </w:rPr>
  </w:style>
  <w:style w:type="paragraph" w:styleId="995" w:customStyle="1">
    <w:name w:val="样式1"/>
    <w:basedOn w:val="712"/>
    <w:uiPriority w:val="0"/>
    <w:qFormat/>
    <w:pPr>
      <w:numPr>
        <w:ilvl w:val="0"/>
        <w:numId w:val="3"/>
      </w:numPr>
    </w:pPr>
    <w:rPr>
      <w:rFonts w:ascii="宋体" w:hAnsi="宋体"/>
    </w:rPr>
  </w:style>
  <w:style w:type="paragraph" w:styleId="996" w:customStyle="1">
    <w:name w:val="font6"/>
    <w:basedOn w:val="712"/>
    <w:uiPriority w:val="99"/>
    <w:qFormat/>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71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00" w:customStyle="1">
    <w:name w:val="xl24"/>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71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03" w:customStyle="1">
    <w:name w:val="xl28"/>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11"/>
    <w:basedOn w:val="712"/>
    <w:uiPriority w:val="0"/>
    <w:qFormat/>
    <w:pPr>
      <w:jc w:val="left"/>
      <w:spacing w:after="160" w:line="240" w:lineRule="exact"/>
      <w:widowControl/>
    </w:pPr>
    <w:rPr>
      <w:rFonts w:ascii="Verdana" w:hAnsi="Verdana"/>
      <w:sz w:val="20"/>
      <w:szCs w:val="20"/>
      <w:lang w:eastAsia="en-US"/>
    </w:rPr>
  </w:style>
  <w:style w:type="paragraph" w:styleId="1005" w:customStyle="1">
    <w:name w:val="xl30"/>
    <w:basedOn w:val="712"/>
    <w:uiPriority w:val="99"/>
    <w:qFormat/>
    <w:pPr>
      <w:jc w:val="center"/>
      <w:spacing w:before="100" w:beforeAutospacing="1" w:after="100" w:afterAutospacing="1"/>
      <w:widowControl/>
    </w:pPr>
    <w:rPr>
      <w:rFonts w:ascii="宋体" w:hAnsi="宋体"/>
      <w:b/>
      <w:bCs/>
      <w:sz w:val="36"/>
      <w:szCs w:val="36"/>
    </w:rPr>
  </w:style>
  <w:style w:type="paragraph" w:styleId="1006" w:customStyle="1">
    <w:name w:val="Char Char Char Char11"/>
    <w:basedOn w:val="728"/>
    <w:uiPriority w:val="0"/>
    <w:qFormat/>
    <w:pPr>
      <w:spacing w:line="360" w:lineRule="auto"/>
    </w:pPr>
    <w:rPr>
      <w:rFonts w:ascii="Tahoma" w:hAnsi="Tahoma"/>
      <w:sz w:val="24"/>
      <w:szCs w:val="24"/>
    </w:rPr>
  </w:style>
  <w:style w:type="paragraph" w:styleId="1007" w:customStyle="1">
    <w:name w:val="table_1stline"/>
    <w:basedOn w:val="712"/>
    <w:uiPriority w:val="0"/>
    <w:qFormat/>
    <w:pPr>
      <w:jc w:val="left"/>
      <w:spacing w:before="120"/>
      <w:widowControl/>
    </w:pPr>
    <w:rPr>
      <w:bCs/>
      <w:sz w:val="20"/>
      <w:szCs w:val="20"/>
      <w:lang w:val="de-DE" w:eastAsia="de-DE"/>
    </w:rPr>
  </w:style>
  <w:style w:type="paragraph" w:styleId="1008" w:customStyle="1">
    <w:name w:val="font5"/>
    <w:basedOn w:val="712"/>
    <w:uiPriority w:val="99"/>
    <w:qFormat/>
    <w:pPr>
      <w:jc w:val="left"/>
      <w:spacing w:before="100" w:beforeAutospacing="1" w:after="100" w:afterAutospacing="1"/>
      <w:widowControl/>
    </w:pPr>
    <w:rPr>
      <w:rFonts w:hint="eastAsia" w:ascii="宋体" w:hAnsi="宋体"/>
      <w:sz w:val="28"/>
      <w:szCs w:val="28"/>
    </w:rPr>
  </w:style>
  <w:style w:type="paragraph" w:styleId="1009"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修订1"/>
    <w:uiPriority w:val="99"/>
    <w:qFormat/>
    <w:rPr>
      <w:rFonts w:hint="default" w:ascii="Times New Roman" w:hAnsi="Times New Roman" w:eastAsia="宋体" w:cs="Times New Roman"/>
      <w:sz w:val="21"/>
      <w:szCs w:val="21"/>
      <w:lang w:val="en-US" w:eastAsia="zh-CN" w:bidi="ar-SA"/>
    </w:rPr>
  </w:style>
  <w:style w:type="paragraph" w:styleId="1011" w:customStyle="1">
    <w:name w:val="普通文字"/>
    <w:basedOn w:val="712"/>
    <w:next w:val="712"/>
    <w:uiPriority w:val="99"/>
    <w:qFormat/>
    <w:rPr>
      <w:rFonts w:ascii="宋体"/>
      <w:sz w:val="24"/>
      <w:szCs w:val="20"/>
    </w:rPr>
  </w:style>
  <w:style w:type="paragraph" w:styleId="1012" w:customStyle="1">
    <w:name w:val="目录 111"/>
    <w:basedOn w:val="712"/>
    <w:next w:val="712"/>
    <w:uiPriority w:val="39"/>
    <w:unhideWhenUsed/>
    <w:qFormat/>
    <w:pPr>
      <w:jc w:val="left"/>
      <w:spacing w:after="100" w:line="259" w:lineRule="auto"/>
      <w:widowControl/>
    </w:pPr>
    <w:rPr>
      <w:rFonts w:ascii="Calibri" w:hAnsi="Calibri"/>
      <w:sz w:val="22"/>
      <w:szCs w:val="22"/>
    </w:rPr>
  </w:style>
  <w:style w:type="paragraph" w:styleId="1013" w:customStyle="1">
    <w:name w:val="font8"/>
    <w:basedOn w:val="712"/>
    <w:uiPriority w:val="99"/>
    <w:qFormat/>
    <w:pPr>
      <w:jc w:val="left"/>
      <w:spacing w:before="100" w:beforeAutospacing="1" w:after="100" w:afterAutospacing="1"/>
      <w:widowControl/>
    </w:pPr>
    <w:rPr>
      <w:rFonts w:ascii="宋体" w:hAnsi="宋体"/>
      <w:b/>
      <w:bCs/>
      <w:i/>
      <w:iCs/>
      <w:sz w:val="20"/>
      <w:szCs w:val="20"/>
    </w:rPr>
  </w:style>
  <w:style w:type="paragraph" w:styleId="1014" w:customStyle="1">
    <w:name w:val="font9"/>
    <w:basedOn w:val="712"/>
    <w:uiPriority w:val="99"/>
    <w:qFormat/>
    <w:pPr>
      <w:jc w:val="left"/>
      <w:spacing w:before="100" w:beforeAutospacing="1" w:after="100" w:afterAutospacing="1"/>
      <w:widowControl/>
    </w:pPr>
    <w:rPr>
      <w:b/>
      <w:bCs/>
      <w:sz w:val="20"/>
      <w:szCs w:val="20"/>
    </w:rPr>
  </w:style>
  <w:style w:type="paragraph" w:styleId="1015" w:customStyle="1">
    <w:name w:val="xl31"/>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16" w:customStyle="1">
    <w:name w:val="xl32"/>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7" w:customStyle="1">
    <w:name w:val="xl33"/>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8" w:customStyle="1">
    <w:name w:val="xl34"/>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9" w:customStyle="1">
    <w:name w:val="xl35"/>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0" w:customStyle="1">
    <w:name w:val="xl36"/>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1" w:customStyle="1">
    <w:name w:val="xl37"/>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2" w:customStyle="1">
    <w:name w:val="xl38"/>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3" w:customStyle="1">
    <w:name w:val="xl39"/>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4" w:customStyle="1">
    <w:name w:val="xl40"/>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25" w:customStyle="1">
    <w:name w:val="xl41"/>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6" w:customStyle="1">
    <w:name w:val="xl42"/>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7" w:customStyle="1">
    <w:name w:val="xl43"/>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28" w:customStyle="1">
    <w:name w:val="xl44"/>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29" w:customStyle="1">
    <w:name w:val="xl45"/>
    <w:basedOn w:val="712"/>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0" w:customStyle="1">
    <w:name w:val="xl46"/>
    <w:basedOn w:val="712"/>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1" w:customStyle="1">
    <w:name w:val="xl47"/>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48"/>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3" w:customStyle="1">
    <w:name w:val="xl49"/>
    <w:basedOn w:val="71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34" w:customStyle="1">
    <w:name w:val="xl50"/>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5" w:customStyle="1">
    <w:name w:val="xl51"/>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6" w:customStyle="1">
    <w:name w:val="xl52"/>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7" w:customStyle="1">
    <w:name w:val="xl53"/>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8" w:customStyle="1">
    <w:name w:val="xl54"/>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39" w:customStyle="1">
    <w:name w:val="xl55"/>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0" w:customStyle="1">
    <w:name w:val="xl56"/>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1" w:customStyle="1">
    <w:name w:val="xl57"/>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2" w:customStyle="1">
    <w:name w:val="xl58"/>
    <w:basedOn w:val="71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3" w:customStyle="1">
    <w:name w:val="xl59"/>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4" w:customStyle="1">
    <w:name w:val="xl60"/>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5" w:customStyle="1">
    <w:name w:val="xl61"/>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6" w:customStyle="1">
    <w:name w:val="xl62"/>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7" w:customStyle="1">
    <w:name w:val="xl63"/>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48" w:customStyle="1">
    <w:name w:val="font10"/>
    <w:basedOn w:val="712"/>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49" w:customStyle="1">
    <w:name w:val="font11"/>
    <w:basedOn w:val="712"/>
    <w:uiPriority w:val="99"/>
    <w:qFormat/>
    <w:pPr>
      <w:jc w:val="left"/>
      <w:spacing w:before="100" w:beforeAutospacing="1" w:after="100" w:afterAutospacing="1"/>
      <w:widowControl/>
    </w:pPr>
    <w:rPr>
      <w:b/>
      <w:bCs/>
      <w:sz w:val="18"/>
      <w:szCs w:val="18"/>
    </w:rPr>
  </w:style>
  <w:style w:type="paragraph" w:styleId="1050" w:customStyle="1">
    <w:name w:val="font12"/>
    <w:basedOn w:val="712"/>
    <w:uiPriority w:val="99"/>
    <w:qFormat/>
    <w:pPr>
      <w:jc w:val="left"/>
      <w:spacing w:before="100" w:beforeAutospacing="1" w:after="100" w:afterAutospacing="1"/>
      <w:widowControl/>
    </w:pPr>
    <w:rPr>
      <w:rFonts w:ascii="宋体" w:hAnsi="宋体"/>
      <w:sz w:val="36"/>
      <w:szCs w:val="36"/>
    </w:rPr>
  </w:style>
  <w:style w:type="paragraph" w:styleId="1051" w:customStyle="1">
    <w:name w:val="font13"/>
    <w:basedOn w:val="712"/>
    <w:uiPriority w:val="99"/>
    <w:qFormat/>
    <w:pPr>
      <w:jc w:val="left"/>
      <w:spacing w:before="100" w:beforeAutospacing="1" w:after="100" w:afterAutospacing="1"/>
      <w:widowControl/>
    </w:pPr>
    <w:rPr>
      <w:i/>
      <w:iCs/>
      <w:sz w:val="36"/>
      <w:szCs w:val="36"/>
    </w:rPr>
  </w:style>
  <w:style w:type="paragraph" w:styleId="1052" w:customStyle="1">
    <w:name w:val="font14"/>
    <w:basedOn w:val="712"/>
    <w:uiPriority w:val="99"/>
    <w:qFormat/>
    <w:pPr>
      <w:jc w:val="left"/>
      <w:spacing w:before="100" w:beforeAutospacing="1" w:after="100" w:afterAutospacing="1"/>
      <w:widowControl/>
    </w:pPr>
    <w:rPr>
      <w:sz w:val="36"/>
      <w:szCs w:val="36"/>
    </w:rPr>
  </w:style>
  <w:style w:type="character" w:styleId="1053" w:customStyle="1">
    <w:name w:val="case31"/>
    <w:uiPriority w:val="99"/>
    <w:qFormat/>
    <w:rPr>
      <w:rFonts w:cs="Times New Roman"/>
      <w:spacing w:val="390"/>
      <w:sz w:val="21"/>
      <w:szCs w:val="21"/>
    </w:rPr>
  </w:style>
  <w:style w:type="paragraph" w:styleId="1054" w:customStyle="1">
    <w:name w:val="默认段落字体 Para Char"/>
    <w:basedOn w:val="712"/>
    <w:uiPriority w:val="99"/>
    <w:qFormat/>
    <w:pPr>
      <w:ind w:left="552" w:hanging="420"/>
      <w:tabs>
        <w:tab w:val="left" w:pos="552" w:leader="none"/>
      </w:tabs>
    </w:pPr>
    <w:rPr>
      <w:sz w:val="24"/>
      <w:szCs w:val="24"/>
    </w:rPr>
  </w:style>
  <w:style w:type="paragraph" w:styleId="1055" w:customStyle="1">
    <w:name w:val="Char Char1 Char Char Char Char"/>
    <w:basedOn w:val="728"/>
    <w:uiPriority w:val="99"/>
    <w:qFormat/>
    <w:pPr>
      <w:ind w:left="357"/>
      <w:jc w:val="left"/>
      <w:spacing w:line="436" w:lineRule="exact"/>
      <w:outlineLvl w:val="3"/>
    </w:pPr>
    <w:rPr>
      <w:rFonts w:ascii="Tahoma" w:hAnsi="Tahoma"/>
      <w:b/>
      <w:sz w:val="24"/>
      <w:szCs w:val="24"/>
    </w:rPr>
  </w:style>
  <w:style w:type="character" w:styleId="1056" w:customStyle="1">
    <w:name w:val="apple-converted-space"/>
    <w:uiPriority w:val="0"/>
    <w:qFormat/>
  </w:style>
  <w:style w:type="character" w:styleId="1057" w:customStyle="1">
    <w:name w:val="grame"/>
    <w:uiPriority w:val="0"/>
    <w:qFormat/>
  </w:style>
  <w:style w:type="character" w:styleId="1058">
    <w:name w:val="Placeholder Text"/>
    <w:uiPriority w:val="99"/>
    <w:unhideWhenUsed/>
    <w:qFormat/>
    <w:rPr>
      <w:color w:val="808080"/>
    </w:rPr>
  </w:style>
  <w:style w:type="paragraph" w:styleId="1059" w:customStyle="1">
    <w:name w:val="Char Char2 Char"/>
    <w:basedOn w:val="712"/>
    <w:uiPriority w:val="0"/>
    <w:qFormat/>
    <w:pPr>
      <w:ind w:left="390" w:hanging="390"/>
      <w:keepLines/>
      <w:keepNext/>
      <w:pageBreakBefore/>
      <w:tabs>
        <w:tab w:val="left" w:pos="390" w:leader="none"/>
      </w:tabs>
    </w:pPr>
    <w:rPr>
      <w:rFonts w:ascii="Tahoma" w:hAnsi="Tahoma"/>
      <w:sz w:val="24"/>
      <w:szCs w:val="20"/>
    </w:rPr>
  </w:style>
  <w:style w:type="table" w:styleId="1060" w:customStyle="1">
    <w:name w:val="Table Normal"/>
    <w:uiPriority w:val="0"/>
    <w:unhideWhenUsed/>
    <w:qFormat/>
    <w:tblPr>
      <w:tblCellMar>
        <w:left w:w="0" w:type="dxa"/>
        <w:top w:w="0" w:type="dxa"/>
        <w:right w:w="0" w:type="dxa"/>
        <w:bottom w:w="0" w:type="dxa"/>
      </w:tblCellMar>
    </w:tblPr>
  </w:style>
  <w:style w:type="character" w:styleId="1061" w:customStyle="1">
    <w:name w:val="font61"/>
    <w:uiPriority w:val="0"/>
    <w:qFormat/>
    <w:rPr>
      <w:rFonts w:ascii="宋体" w:hAnsi="宋体" w:eastAsia="宋体"/>
      <w:color w:val="000000"/>
      <w:sz w:val="21"/>
      <w:u w:val="none"/>
    </w:rPr>
  </w:style>
  <w:style w:type="paragraph" w:styleId="1062"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63" w:customStyle="1">
    <w:name w:val="TOC Heading1"/>
    <w:next w:val="712"/>
    <w:uiPriority w:val="0"/>
    <w:qFormat/>
    <w:rPr>
      <w:rFonts w:hint="default" w:ascii="Times New Roman" w:hAnsi="Times New Roman" w:eastAsia="宋体" w:cs="Times New Roman"/>
      <w:sz w:val="32"/>
      <w:lang w:val="en-US" w:eastAsia="zh-CN" w:bidi="ar-SA"/>
    </w:rPr>
  </w:style>
  <w:style w:type="character" w:styleId="1064" w:customStyle="1">
    <w:name w:val="font31"/>
    <w:uiPriority w:val="0"/>
    <w:qFormat/>
    <w:rPr>
      <w:rFonts w:hint="eastAsia" w:ascii="宋体" w:hAnsi="宋体" w:eastAsia="宋体" w:cs="宋体"/>
      <w:color w:val="ff0000"/>
      <w:sz w:val="20"/>
      <w:szCs w:val="20"/>
      <w:u w:val="none"/>
    </w:rPr>
  </w:style>
  <w:style w:type="character" w:styleId="1065" w:customStyle="1">
    <w:name w:val="font21"/>
    <w:uiPriority w:val="0"/>
    <w:qFormat/>
    <w:rPr>
      <w:rFonts w:hint="eastAsia" w:ascii="宋体" w:hAnsi="宋体" w:eastAsia="宋体" w:cs="宋体"/>
      <w:color w:val="000000"/>
      <w:sz w:val="20"/>
      <w:szCs w:val="20"/>
      <w:u w:val="none"/>
    </w:rPr>
  </w:style>
  <w:style w:type="paragraph" w:styleId="1066" w:customStyle="1">
    <w:name w:val="lp1"/>
    <w:basedOn w:val="712"/>
    <w:next w:val="811"/>
    <w:uiPriority w:val="99"/>
    <w:qFormat/>
    <w:pPr>
      <w:ind w:firstLine="420"/>
    </w:pPr>
    <w:rPr>
      <w:szCs w:val="20"/>
      <w:lang w:val="zh-CN"/>
    </w:rPr>
  </w:style>
  <w:style w:type="paragraph" w:styleId="1067" w:customStyle="1">
    <w:name w:val="样式 小四 段前: 5 磅 段后: 5 磅 首行缩进:  2 字符"/>
    <w:basedOn w:val="712"/>
    <w:uiPriority w:val="0"/>
    <w:qFormat/>
    <w:pPr>
      <w:jc w:val="center"/>
      <w:spacing w:line="360" w:lineRule="auto"/>
    </w:pPr>
    <w:rPr>
      <w:rFonts w:ascii="宋体" w:hAnsi="宋体"/>
      <w:bCs/>
      <w:color w:val="ff0000"/>
      <w:sz w:val="24"/>
      <w:szCs w:val="24"/>
    </w:rPr>
  </w:style>
  <w:style w:type="character" w:styleId="1068" w:customStyle="1">
    <w:name w:val="font01"/>
    <w:uiPriority w:val="0"/>
    <w:qFormat/>
    <w:rPr>
      <w:rFonts w:hint="eastAsia" w:ascii="宋体" w:hAnsi="宋体" w:eastAsia="宋体" w:cs="宋体"/>
      <w:color w:val="000000"/>
      <w:sz w:val="18"/>
      <w:szCs w:val="18"/>
      <w:u w:val="none"/>
    </w:rPr>
  </w:style>
  <w:style w:type="character" w:styleId="1069" w:customStyle="1">
    <w:name w:val="font51"/>
    <w:uiPriority w:val="0"/>
    <w:qFormat/>
    <w:rPr>
      <w:rFonts w:hint="eastAsia" w:ascii="宋体" w:hAnsi="宋体" w:eastAsia="宋体" w:cs="宋体"/>
      <w:color w:val="ff0000"/>
      <w:sz w:val="18"/>
      <w:szCs w:val="18"/>
      <w:u w:val="none"/>
    </w:rPr>
  </w:style>
  <w:style w:type="paragraph" w:styleId="1070" w:customStyle="1">
    <w:name w:val="修订111"/>
    <w:uiPriority w:val="99"/>
    <w:qFormat/>
    <w:rPr>
      <w:rFonts w:hint="default" w:ascii="Times New Roman" w:hAnsi="Times New Roman" w:eastAsia="宋体" w:cs="Times New Roman"/>
      <w:sz w:val="21"/>
      <w:lang w:val="en-US" w:eastAsia="zh-CN" w:bidi="ar-SA"/>
    </w:rPr>
  </w:style>
  <w:style w:type="character" w:styleId="1071" w:customStyle="1">
    <w:name w:val="font71"/>
    <w:uiPriority w:val="0"/>
    <w:qFormat/>
    <w:rPr>
      <w:rFonts w:hint="eastAsia" w:ascii="宋体" w:hAnsi="宋体" w:eastAsia="宋体" w:cs="宋体"/>
      <w:b/>
      <w:bCs/>
      <w:color w:val="000000"/>
      <w:sz w:val="20"/>
      <w:szCs w:val="20"/>
      <w:u w:val="none"/>
    </w:rPr>
  </w:style>
  <w:style w:type="paragraph" w:styleId="1072" w:customStyle="1">
    <w:name w:val="正文2"/>
    <w:basedOn w:val="712"/>
    <w:uiPriority w:val="0"/>
    <w:qFormat/>
    <w:pPr>
      <w:ind w:firstLine="510"/>
      <w:spacing w:before="156" w:line="360" w:lineRule="auto"/>
    </w:pPr>
    <w:rPr>
      <w:sz w:val="24"/>
    </w:rPr>
  </w:style>
  <w:style w:type="character" w:styleId="1073" w:customStyle="1">
    <w:name w:val="标题 3 字符1"/>
    <w:link w:val="1074"/>
    <w:uiPriority w:val="0"/>
    <w:qFormat/>
    <w:rPr>
      <w:b/>
      <w:sz w:val="32"/>
    </w:rPr>
  </w:style>
  <w:style w:type="paragraph" w:styleId="1074" w:customStyle="1">
    <w:name w:val="标题 31"/>
    <w:basedOn w:val="712"/>
    <w:next w:val="1075"/>
    <w:link w:val="1073"/>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75" w:customStyle="1">
    <w:name w:val="正文缩进1"/>
    <w:basedOn w:val="712"/>
    <w:uiPriority w:val="0"/>
    <w:qFormat/>
    <w:pPr>
      <w:ind w:firstLine="420"/>
    </w:pPr>
    <w:rPr>
      <w:sz w:val="20"/>
      <w:lang w:eastAsia="en-US"/>
    </w:rPr>
  </w:style>
  <w:style w:type="paragraph" w:styleId="1076" w:customStyle="1">
    <w:name w:val="列表段落1"/>
    <w:basedOn w:val="712"/>
    <w:uiPriority w:val="0"/>
    <w:qFormat/>
    <w:pPr>
      <w:ind w:firstLine="420"/>
      <w:jc w:val="left"/>
      <w:spacing w:line="360" w:lineRule="auto"/>
      <w:widowControl/>
    </w:pPr>
    <w:rPr>
      <w:rFonts w:asciiTheme="minorEastAsia" w:hAnsiTheme="minorEastAsia" w:eastAsiaTheme="minorEastAsia"/>
      <w:sz w:val="24"/>
      <w:szCs w:val="22"/>
    </w:rPr>
  </w:style>
  <w:style w:type="character" w:styleId="1077" w:customStyle="1">
    <w:name w:val="font81"/>
    <w:basedOn w:val="722"/>
    <w:uiPriority w:val="0"/>
    <w:qFormat/>
    <w:rPr>
      <w:rFonts w:hint="eastAsia" w:ascii="宋体" w:hAnsi="宋体" w:eastAsia="宋体" w:cs="宋体"/>
      <w:color w:val="000000"/>
      <w:sz w:val="20"/>
      <w:szCs w:val="20"/>
      <w:u w:val="none"/>
    </w:rPr>
  </w:style>
  <w:style w:type="character" w:styleId="1078" w:customStyle="1">
    <w:name w:val="font171"/>
    <w:uiPriority w:val="0"/>
    <w:qFormat/>
    <w:rPr>
      <w:rFonts w:hint="eastAsia" w:ascii="宋体" w:hAnsi="宋体" w:eastAsia="宋体" w:cs="宋体"/>
      <w:b/>
      <w:bCs/>
      <w:color w:val="ff0000"/>
      <w:sz w:val="20"/>
      <w:szCs w:val="20"/>
      <w:u w:val="none"/>
    </w:rPr>
  </w:style>
  <w:style w:type="character" w:styleId="1079" w:customStyle="1">
    <w:name w:val="无间隔 字符"/>
    <w:basedOn w:val="722"/>
    <w:link w:val="812"/>
    <w:uiPriority w:val="1"/>
    <w:qFormat/>
    <w:rPr>
      <w:sz w:val="21"/>
      <w:szCs w:val="21"/>
    </w:rPr>
  </w:style>
  <w:style w:type="paragraph" w:styleId="1080" w:customStyle="1">
    <w:name w:val="TOC 标题11"/>
    <w:uiPriority w:val="39"/>
    <w:unhideWhenUsed/>
    <w:qFormat/>
    <w:rPr>
      <w:rFonts w:hint="default" w:ascii="Times New Roman" w:hAnsi="Times New Roman" w:eastAsia="宋体" w:cs="Times New Roman"/>
      <w:lang w:val="en-US" w:eastAsia="zh-CN" w:bidi="ar-SA"/>
    </w:rPr>
  </w:style>
  <w:style w:type="character" w:styleId="1081" w:customStyle="1">
    <w:name w:val="已访问的超链接1"/>
    <w:uiPriority w:val="0"/>
    <w:qFormat/>
    <w:rPr>
      <w:color w:val="800080"/>
      <w:u w:val="single"/>
    </w:rPr>
  </w:style>
  <w:style w:type="paragraph" w:styleId="1082" w:customStyle="1">
    <w:name w:val="Char1"/>
    <w:basedOn w:val="728"/>
    <w:uiPriority w:val="0"/>
    <w:qFormat/>
    <w:rPr>
      <w:rFonts w:ascii="Tahoma" w:hAnsi="Tahoma"/>
      <w:sz w:val="24"/>
      <w:szCs w:val="24"/>
    </w:rPr>
  </w:style>
  <w:style w:type="paragraph" w:styleId="1083"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84" w:customStyle="1">
    <w:name w:val="Char Char Char Char1"/>
    <w:basedOn w:val="728"/>
    <w:uiPriority w:val="99"/>
    <w:qFormat/>
    <w:pPr>
      <w:spacing w:line="360" w:lineRule="auto"/>
    </w:pPr>
    <w:rPr>
      <w:rFonts w:ascii="Tahoma" w:hAnsi="Tahoma"/>
      <w:sz w:val="24"/>
      <w:szCs w:val="24"/>
    </w:rPr>
  </w:style>
  <w:style w:type="paragraph" w:styleId="10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6" w:customStyle="1">
    <w:name w:val="修订11"/>
    <w:uiPriority w:val="99"/>
    <w:semiHidden/>
    <w:qFormat/>
    <w:rPr>
      <w:rFonts w:hint="default" w:ascii="Times New Roman" w:hAnsi="Times New Roman" w:eastAsia="宋体" w:cs="Times New Roman"/>
      <w:sz w:val="21"/>
      <w:lang w:val="en-US" w:eastAsia="zh-CN" w:bidi="ar-SA"/>
    </w:rPr>
  </w:style>
  <w:style w:type="character" w:styleId="1087" w:customStyle="1">
    <w:name w:val="font112"/>
    <w:basedOn w:val="722"/>
    <w:uiPriority w:val="0"/>
    <w:qFormat/>
    <w:rPr>
      <w:rFonts w:ascii="Calibri" w:hAnsi="Calibri" w:cs="Calibri"/>
      <w:color w:val="000000"/>
      <w:sz w:val="22"/>
      <w:szCs w:val="22"/>
      <w:u w:val="none"/>
    </w:rPr>
  </w:style>
  <w:style w:type="character" w:styleId="1088" w:customStyle="1">
    <w:name w:val="font121"/>
    <w:basedOn w:val="722"/>
    <w:uiPriority w:val="0"/>
    <w:qFormat/>
    <w:rPr>
      <w:rFonts w:hint="default" w:ascii="Calibri" w:hAnsi="Calibri" w:cs="Calibri"/>
      <w:color w:val="ff0000"/>
      <w:sz w:val="22"/>
      <w:szCs w:val="22"/>
      <w:u w:val="none"/>
    </w:rPr>
  </w:style>
  <w:style w:type="character" w:styleId="1089" w:customStyle="1">
    <w:name w:val="font131"/>
    <w:basedOn w:val="722"/>
    <w:uiPriority w:val="0"/>
    <w:qFormat/>
    <w:rPr>
      <w:rFonts w:hint="eastAsia" w:ascii="宋体" w:hAnsi="宋体" w:eastAsia="宋体" w:cs="宋体"/>
      <w:color w:val="0070c0"/>
      <w:sz w:val="22"/>
      <w:szCs w:val="22"/>
      <w:u w:val="none"/>
    </w:rPr>
  </w:style>
  <w:style w:type="character" w:styleId="1090" w:customStyle="1">
    <w:name w:val="font141"/>
    <w:basedOn w:val="722"/>
    <w:uiPriority w:val="0"/>
    <w:qFormat/>
    <w:rPr>
      <w:rFonts w:hint="eastAsia" w:ascii="宋体" w:hAnsi="宋体" w:eastAsia="宋体" w:cs="宋体"/>
      <w:b/>
      <w:bCs/>
      <w:color w:val="ff0000"/>
      <w:sz w:val="22"/>
      <w:szCs w:val="22"/>
      <w:u w:val="none"/>
    </w:rPr>
  </w:style>
  <w:style w:type="character" w:styleId="1091" w:customStyle="1">
    <w:name w:val="font151"/>
    <w:basedOn w:val="722"/>
    <w:uiPriority w:val="0"/>
    <w:qFormat/>
    <w:rPr>
      <w:rFonts w:hint="default" w:ascii="Calibri" w:hAnsi="Calibri" w:cs="Calibri"/>
      <w:color w:val="000000"/>
      <w:sz w:val="22"/>
      <w:szCs w:val="22"/>
      <w:u w:val="none"/>
    </w:rPr>
  </w:style>
  <w:style w:type="character" w:styleId="1092" w:customStyle="1">
    <w:name w:val="font161"/>
    <w:basedOn w:val="722"/>
    <w:uiPriority w:val="0"/>
    <w:qFormat/>
    <w:rPr>
      <w:rFonts w:hint="default" w:ascii="Calibri" w:hAnsi="Calibri" w:cs="Calibri"/>
      <w:color w:val="000000"/>
      <w:sz w:val="22"/>
      <w:szCs w:val="22"/>
      <w:u w:val="none"/>
    </w:rPr>
  </w:style>
  <w:style w:type="character" w:styleId="1093" w:customStyle="1">
    <w:name w:val="font181"/>
    <w:basedOn w:val="722"/>
    <w:uiPriority w:val="0"/>
    <w:qFormat/>
    <w:rPr>
      <w:rFonts w:hint="default" w:ascii="Times New Roman" w:hAnsi="Times New Roman" w:cs="Times New Roman"/>
      <w:color w:val="ff0000"/>
      <w:sz w:val="22"/>
      <w:szCs w:val="22"/>
      <w:u w:val="none"/>
    </w:rPr>
  </w:style>
  <w:style w:type="paragraph" w:styleId="1094" w:customStyle="1">
    <w:name w:val="正文1"/>
    <w:basedOn w:val="712"/>
    <w:uiPriority w:val="0"/>
    <w:qFormat/>
    <w:pPr>
      <w:jc w:val="left"/>
      <w:spacing w:after="200" w:line="300" w:lineRule="atLeast"/>
      <w:widowControl/>
    </w:pPr>
    <w:rPr>
      <w:rFonts w:cs="宋体"/>
      <w:sz w:val="22"/>
    </w:rPr>
  </w:style>
  <w:style w:type="table" w:styleId="1095" w:customStyle="1">
    <w:name w:val="网格型1"/>
    <w:basedOn w:val="1096"/>
    <w:uiPriority w:val="0"/>
    <w:qFormat/>
    <w:pPr>
      <w:jc w:val="both"/>
      <w:widowControl w:val="off"/>
    </w:pPr>
    <w:tblPr/>
  </w:style>
  <w:style w:type="table" w:styleId="1096" w:customStyle="1">
    <w:name w:val="普通表格1"/>
    <w:uiPriority w:val="0"/>
    <w:semiHidden/>
    <w:qFormat/>
    <w:tblPr/>
  </w:style>
  <w:style w:type="paragraph" w:styleId="1097" w:customStyle="1">
    <w:name w:val="正文文本缩进 21"/>
    <w:basedOn w:val="712"/>
    <w:uiPriority w:val="0"/>
    <w:qFormat/>
    <w:pPr>
      <w:ind w:left="420"/>
      <w:spacing w:after="120" w:line="480" w:lineRule="auto"/>
    </w:pPr>
  </w:style>
  <w:style w:type="character" w:styleId="1098"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99" w:customStyle="1">
    <w:name w:val="HTML 打字机1"/>
    <w:uiPriority w:val="99"/>
    <w:qFormat/>
    <w:rPr>
      <w:rFonts w:ascii="宋体" w:hAnsi="宋体" w:eastAsia="宋体" w:cs="宋体"/>
      <w:sz w:val="24"/>
      <w:szCs w:val="24"/>
    </w:rPr>
  </w:style>
  <w:style w:type="character" w:styleId="1100" w:customStyle="1">
    <w:name w:val="标题 1 Char"/>
    <w:link w:val="713"/>
    <w:uiPriority w:val="0"/>
    <w:qFormat/>
    <w:rPr>
      <w:b/>
      <w:sz w:val="44"/>
    </w:rPr>
  </w:style>
  <w:style w:type="paragraph" w:styleId="1101" w:customStyle="1">
    <w:name w:val="标题 41"/>
    <w:basedOn w:val="712"/>
    <w:next w:val="1075"/>
    <w:uiPriority w:val="0"/>
    <w:qFormat/>
    <w:pPr>
      <w:keepLines/>
      <w:keepNext/>
      <w:spacing w:before="280" w:after="290" w:line="376" w:lineRule="auto"/>
      <w:outlineLvl w:val="3"/>
    </w:pPr>
    <w:rPr>
      <w:rFonts w:ascii="Arial" w:hAnsi="Arial" w:eastAsia="黑体"/>
      <w:b/>
      <w:bCs/>
      <w:sz w:val="28"/>
      <w:szCs w:val="28"/>
      <w:lang w:eastAsia="en-US"/>
    </w:rPr>
  </w:style>
  <w:style w:type="paragraph" w:styleId="110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c49c623e-01c8-4f3e-8196-48cb64321348</errorID>
      <errorWord>-</errorWord>
      <group>L1_Format</group>
      <groupName>格式问题</groupName>
      <ability>L2_HalfPunc_CN</ability>
      <abilityName>全半角问题</abilityName>
      <candidateList>
        <item>－</item>
      </candidateList>
      <explain>文本全半角错误。</explain>
      <paraID>42ADBD4D</paraID>
      <start>82</start>
      <end>83</end>
      <status>unmodified</status>
      <modifiedWord/>
      <trackRevisions>false</trackRevisions>
    </reviewItem>
    <reviewItem>
      <errorID>15d9ba5f-5936-4b09-8b19-f3a973a32f18</errorID>
      <errorWord>-</errorWord>
      <group>L1_Format</group>
      <groupName>格式问题</groupName>
      <ability>L2_HalfPunc_CN</ability>
      <abilityName>全半角问题</abilityName>
      <candidateList>
        <item>－</item>
      </candidateList>
      <explain>文本全半角错误。</explain>
      <paraID>42ADBD4D</paraID>
      <start>83</start>
      <end>84</end>
      <status>unmodified</status>
      <modifiedWord/>
      <trackRevisions>false</trackRevisions>
    </reviewItem>
    <reviewItem>
      <errorID>befb78d1-5f61-4a7b-b12c-064b90b4772a</errorID>
      <errorWord>-</errorWord>
      <group>L1_Format</group>
      <groupName>格式问题</groupName>
      <ability>L2_HalfPunc_CN</ability>
      <abilityName>全半角问题</abilityName>
      <candidateList>
        <item>－</item>
      </candidateList>
      <explain>文本全半角错误。</explain>
      <paraID>42ADBD4D</paraID>
      <start>89</start>
      <end>90</end>
      <status>unmodified</status>
      <modifiedWord/>
      <trackRevisions>false</trackRevisions>
    </reviewItem>
    <reviewItem>
      <errorID>2383cd67-d5d6-4c27-8cc2-34969a4ffe7d</errorID>
      <errorWord>-</errorWord>
      <group>L1_Format</group>
      <groupName>格式问题</groupName>
      <ability>L2_HalfPunc_CN</ability>
      <abilityName>全半角问题</abilityName>
      <candidateList>
        <item>－</item>
      </candidateList>
      <explain>文本全半角错误。</explain>
      <paraID>42ADBD4D</paraID>
      <start>90</start>
      <end>91</end>
      <status>unmodified</status>
      <modifiedWord/>
      <trackRevisions>false</trackRevisions>
    </reviewItem>
    <reviewItem>
      <errorID>b1964e86-a4ef-4b8d-a97c-6d2ef851dcf6</errorID>
      <errorWord>做</errorWord>
      <group>L1_Word</group>
      <groupName>字词问题</groupName>
      <ability>L2_Typo</ability>
      <abilityName>字词错误</abilityName>
      <candidateList>
        <item>作</item>
      </candidateList>
      <explain>存在发音相同字词的误用。</explain>
      <paraID>237278A7</paraID>
      <start>70</start>
      <end>71</end>
      <status>unmodified</status>
      <modifiedWord/>
      <trackRevisions>false</trackRevisions>
    </reviewItem>
    <reviewItem>
      <errorID>6e5caa1d-25c4-44bd-9f0d-a51d96a78640</errorID>
      <errorWord>&lt;</errorWord>
      <group>L1_Format</group>
      <groupName>格式问题</groupName>
      <ability>L2_HalfPunc_CN</ability>
      <abilityName>全半角问题</abilityName>
      <candidateList>
        <item>〈</item>
      </candidateList>
      <explain>文本全半角错误。</explain>
      <paraID>709A7D67</paraID>
      <start>49</start>
      <end>50</end>
      <status>unmodified</status>
      <modifiedWord/>
      <trackRevisions>false</trackRevisions>
    </reviewItem>
    <reviewItem>
      <errorID>ec52cc9e-ed9e-4460-bc67-a1b288ff56f3</errorID>
      <errorWord>&lt;</errorWord>
      <group>L1_Format</group>
      <groupName>格式问题</groupName>
      <ability>L2_HalfPunc_CN</ability>
      <abilityName>全半角问题</abilityName>
      <candidateList>
        <item>〈</item>
      </candidateList>
      <explain>文本全半角错误。</explain>
      <paraID>4A3D29C4</paraID>
      <start>49</start>
      <end>50</end>
      <status>unmodified</status>
      <modifiedWord/>
      <trackRevisions>false</trackRevisions>
    </reviewItem>
    <reviewItem>
      <errorID>6d3a7bd1-5a9b-4c93-b285-f95e9ef08050</errorID>
      <errorWord>&lt;</errorWord>
      <group>L1_Format</group>
      <groupName>格式问题</groupName>
      <ability>L2_HalfPunc_CN</ability>
      <abilityName>全半角问题</abilityName>
      <candidateList>
        <item>〈</item>
      </candidateList>
      <explain>文本全半角错误。</explain>
      <paraID>2BC483B8</paraID>
      <start>34</start>
      <end>35</end>
      <status>unmodified</status>
      <modifiedWord/>
      <trackRevisions>false</trackRevisions>
    </reviewItem>
    <reviewItem>
      <errorID>ff0d01fe-497c-40a4-a403-86b328c7cc10</errorID>
      <errorWord>国家发改委</errorWord>
      <group>L1_Knowledge</group>
      <groupName>知识性问题</groupName>
      <ability>L2_Knowledge</ability>
      <abilityName>其他知识</abilityName>
      <candidateList>
        <item>国家发展改革委</item>
      </candidateList>
      <explain/>
      <paraID>73378E0C</paraID>
      <start>20</start>
      <end>25</end>
      <status>unmodified</status>
      <modifiedWord/>
      <trackRevisions>false</trackRevisions>
    </reviewItem>
    <reviewItem>
      <errorID>bc173d05-affb-4a6f-ba5d-ce82a8a31c14</errorID>
      <errorWord>属</errorWord>
      <group>L1_Word</group>
      <groupName>字词问题</groupName>
      <ability>L2_Typo</ability>
      <abilityName>字词错误</abilityName>
      <candidateList>
        <item>属于</item>
      </candidateList>
      <explain/>
      <paraID>4B6CB7C9</paraID>
      <start>22</start>
      <end>23</end>
      <status>unmodified</status>
      <modifiedWord/>
      <trackRevisions>false</trackRevisions>
    </reviewItem>
    <reviewItem>
      <errorID>02339db8-9992-4220-9e95-4974e7d2b8fe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3D3448AF</paraID>
      <start>99</start>
      <end>103</end>
      <status>unmodified</status>
      <modifiedWord/>
      <trackRevisions>false</trackRevisions>
    </reviewItem>
    <reviewItem>
      <errorID>5dea98d7-8e94-4756-a06f-68186a85394f</errorID>
      <errorWord>(</errorWord>
      <group>L1_Format</group>
      <groupName>格式问题</groupName>
      <ability>L2_HalfPunc_CN</ability>
      <abilityName>全半角问题</abilityName>
      <candidateList>
        <item>（</item>
      </candidateList>
      <explain>文本全半角错误。</explain>
      <paraID>413C0378</paraID>
      <start>128</start>
      <end>129</end>
      <status>modified</status>
      <modifiedWord>（</modifiedWord>
      <trackRevisions>false</trackRevisions>
    </reviewItem>
    <reviewItem>
      <errorID>4d7ff4c1-ea8d-415d-aba5-9c63ab7b1313</errorID>
      <errorWord>)</errorWord>
      <group>L1_Format</group>
      <groupName>格式问题</groupName>
      <ability>L2_HalfPunc_CN</ability>
      <abilityName>全半角问题</abilityName>
      <candidateList>
        <item>）</item>
      </candidateList>
      <explain>文本全半角错误。</explain>
      <paraID>413C0378</paraID>
      <start>138</start>
      <end>139</end>
      <status>modified</status>
      <modifiedWord>）</modifiedWord>
      <trackRevisions>false</trackRevisions>
    </reviewItem>
    <reviewItem>
      <errorID>017caeca-f966-47d2-80e7-5b21fbe9ebb3</errorID>
      <errorWord>上述的</errorWord>
      <group>L1_Word</group>
      <groupName>字词问题</groupName>
      <ability>L2_Typo</ability>
      <abilityName>字词错误</abilityName>
      <candidateList>
        <item>上述</item>
      </candidateList>
      <explain/>
      <paraID>3A992DF3</paraID>
      <start>4</start>
      <end>7</end>
      <status>unmodified</status>
      <modifiedWord/>
      <trackRevisions>false</trackRevisions>
    </reviewItem>
    <reviewItem>
      <errorID>74c81eae-cdca-4cd8-9727-955573f6e884</errorID>
      <errorWord>折</errorWord>
      <group>L1_Word</group>
      <groupName>字词问题</groupName>
      <ability>L2_Typo</ability>
      <abilityName>字词错误</abilityName>
      <candidateList>
        <item/>
      </candidateList>
      <explain/>
      <paraID>3A992DF3</paraID>
      <start>78</start>
      <end>79</end>
      <status>unmodified</status>
      <modifiedWord/>
      <trackRevisions>false</trackRevisions>
    </reviewItem>
    <reviewItem>
      <errorID>9f0696c1-374a-4778-89f5-8b6e89e2f604</errorID>
      <errorWord>.</errorWord>
      <group>L1_Format</group>
      <groupName>格式问题</groupName>
      <ability>L2_HalfPunc_CN</ability>
      <abilityName>全半角问题</abilityName>
      <candidateList>
        <item>。</item>
      </candidateList>
      <explain>文本全半角错误。</explain>
      <paraID>3A992DF3</paraID>
      <start>93</start>
      <end>94</end>
      <status>unmodified</status>
      <modifiedWord/>
      <trackRevisions>false</trackRevisions>
    </reviewItem>
    <reviewItem>
      <errorID>5d751a4d-2b1b-46d4-b778-c3854d8f2682</errorID>
      <errorWord>》</errorWord>
      <group>L1_Word</group>
      <groupName>字词问题</groupName>
      <ability>L2_Typo</ability>
      <abilityName>字词错误</abilityName>
      <candidateList>
        <item>》等</item>
      </candidateList>
      <explain/>
      <paraID> 805C6C3</paraID>
      <start>39</start>
      <end>40</end>
      <status>unmodified</status>
      <modifiedWord/>
      <trackRevisions>false</trackRevisions>
    </reviewItem>
    <reviewItem>
      <errorID>6bc78313-4e58-4b7d-a773-393d8fd41ccc</errorID>
      <errorWord>应</errorWord>
      <group>L1_Word</group>
      <groupName>字词问题</groupName>
      <ability>L2_Typo</ability>
      <abilityName>字词错误</abilityName>
      <candidateList>
        <item>应当</item>
      </candidateList>
      <explain/>
      <paraID>1498F8F5</paraID>
      <start>70</start>
      <end>71</end>
      <status>unmodified</status>
      <modifiedWord/>
      <trackRevisions>false</trackRevisions>
    </reviewItem>
    <reviewItem>
      <errorID>8be79348-b495-475d-b32c-7fe16a05ff60</errorID>
      <errorWord>一式贰份，甲乙双方</errorWord>
      <group>L1_Word</group>
      <groupName>字词问题</groupName>
      <ability>L2_Typo</ability>
      <abilityName>字词错误</abilityName>
      <candidateList>
        <item>一式两份，甲乙双方</item>
      </candidateList>
      <explain/>
      <paraID>5FA4AA40</paraID>
      <start>6</start>
      <end>15</end>
      <status>unmodified</status>
      <modifiedWord/>
      <trackRevisions>false</trackRevisions>
    </reviewItem>
    <reviewItem>
      <errorID>e7429029-91da-4fee-996f-a9882c31a68a</errorID>
      <errorWord>万</errorWord>
      <group>L1_Word</group>
      <groupName>字词问题</groupName>
      <ability>L2_Typo</ability>
      <abilityName>字词错误</abilityName>
      <candidateList>
        <item>万元</item>
      </candidateList>
      <explain/>
      <paraID>5944A9B9</paraID>
      <start>12</start>
      <end>13</end>
      <status>unmodified</status>
      <modifiedWord/>
      <trackRevisions>false</trackRevisions>
    </reviewItem>
    <reviewItem>
      <errorID>6fd5c29d-cfd7-4dea-863b-0861ce77335a</errorID>
      <errorWord>(</errorWord>
      <group>L1_Format</group>
      <groupName>格式问题</groupName>
      <ability>L2_HalfPunc_CN</ability>
      <abilityName>全半角问题</abilityName>
      <candidateList>
        <item>（</item>
      </candidateList>
      <explain>文本全半角错误。</explain>
      <paraID>572F6B21</paraID>
      <start>6</start>
      <end>7</end>
      <status>modified</status>
      <modifiedWord>（</modifiedWord>
      <trackRevisions>false</trackRevisions>
    </reviewItem>
    <reviewItem>
      <errorID>20f256e7-35d2-499f-b1bb-d4f34d847ac9</errorID>
      <errorWord>)</errorWord>
      <group>L1_Format</group>
      <groupName>格式问题</groupName>
      <ability>L2_HalfPunc_CN</ability>
      <abilityName>全半角问题</abilityName>
      <candidateList>
        <item>）</item>
      </candidateList>
      <explain>文本全半角错误。</explain>
      <paraID>572F6B21</paraID>
      <start>9</start>
      <end>10</end>
      <status>modified</status>
      <modifiedWord>）</modifiedWord>
      <trackRevisions>false</trackRevisions>
    </reviewItem>
    <reviewItem>
      <errorID>74cdfb9e-9f72-44f0-bb03-52bbeb2aa2d8</errorID>
      <errorWord>(</errorWord>
      <group>L1_Format</group>
      <groupName>格式问题</groupName>
      <ability>L2_HalfPunc_CN</ability>
      <abilityName>全半角问题</abilityName>
      <candidateList>
        <item>（</item>
      </candidateList>
      <explain>文本全半角错误。</explain>
      <paraID> EC3A278</paraID>
      <start>13</start>
      <end>14</end>
      <status>modified</status>
      <modifiedWord>（</modifiedWord>
      <trackRevisions>false</trackRevisions>
    </reviewItem>
    <reviewItem>
      <errorID>a7665cb9-667d-4843-9f5e-72a8ffa431af</errorID>
      <errorWord>)</errorWord>
      <group>L1_Format</group>
      <groupName>格式问题</groupName>
      <ability>L2_HalfPunc_CN</ability>
      <abilityName>全半角问题</abilityName>
      <candidateList>
        <item>）</item>
      </candidateList>
      <explain>文本全半角错误。</explain>
      <paraID> EC3A278</paraID>
      <start>17</start>
      <end>18</end>
      <status>modified</status>
      <modifiedWord>）</modifiedWord>
      <trackRevisions>false</trackRevisions>
    </reviewItem>
    <reviewItem>
      <errorID>667c2540-acd1-4556-b0ac-63647aa73a7f</errorID>
      <errorWord>(</errorWord>
      <group>L1_Format</group>
      <groupName>格式问题</groupName>
      <ability>L2_HalfPunc_CN</ability>
      <abilityName>全半角问题</abilityName>
      <candidateList>
        <item>（</item>
      </candidateList>
      <explain>文本全半角错误。</explain>
      <paraID>32DB9F84</paraID>
      <start>9</start>
      <end>10</end>
      <status>modified</status>
      <modifiedWord>（</modifiedWord>
      <trackRevisions>false</trackRevisions>
    </reviewItem>
    <reviewItem>
      <errorID>4ae8498a-7948-4e03-b936-6f66ffa9783e</errorID>
      <errorWord>)</errorWord>
      <group>L1_Format</group>
      <groupName>格式问题</groupName>
      <ability>L2_HalfPunc_CN</ability>
      <abilityName>全半角问题</abilityName>
      <candidateList>
        <item>）</item>
      </candidateList>
      <explain>文本全半角错误。</explain>
      <paraID>32DB9F84</paraID>
      <start>24</start>
      <end>25</end>
      <status>modified</status>
      <modifiedWord>）</modifiedWord>
      <trackRevisions>false</trackRevisions>
    </reviewItem>
    <reviewItem>
      <errorID>16f804d6-895f-4eab-b2f3-56ef617a37c3</errorID>
      <errorWord>(</errorWord>
      <group>L1_Format</group>
      <groupName>格式问题</groupName>
      <ability>L2_HalfPunc_CN</ability>
      <abilityName>全半角问题</abilityName>
      <candidateList>
        <item>（</item>
      </candidateList>
      <explain>文本全半角错误。</explain>
      <paraID>32DB9F84</paraID>
      <start>30</start>
      <end>31</end>
      <status>modified</status>
      <modifiedWord>（</modifiedWord>
      <trackRevisions>false</trackRevisions>
    </reviewItem>
    <reviewItem>
      <errorID>a0f00c81-f9df-46d9-b944-88c6cd2e74bd</errorID>
      <errorWord>)</errorWord>
      <group>L1_Format</group>
      <groupName>格式问题</groupName>
      <ability>L2_HalfPunc_CN</ability>
      <abilityName>全半角问题</abilityName>
      <candidateList>
        <item>）</item>
      </candidateList>
      <explain>文本全半角错误。</explain>
      <paraID>32DB9F84</paraID>
      <start>34</start>
      <end>35</end>
      <status>modified</status>
      <modifiedWord>）</modifiedWord>
      <trackRevisions>false</trackRevisions>
    </reviewItem>
    <reviewItem>
      <errorID>9adee78d-451b-4e7c-9c1c-e498abfcd550</errorID>
      <errorWord>:</errorWord>
      <group>L1_Format</group>
      <groupName>格式问题</groupName>
      <ability>L2_HalfPunc_CN</ability>
      <abilityName>全半角问题</abilityName>
      <candidateList>
        <item>：</item>
      </candidateList>
      <explain>文本全半角错误。</explain>
      <paraID>6EF116BC</paraID>
      <start>11</start>
      <end>12</end>
      <status>modified</status>
      <modifiedWord>：</modifiedWord>
      <trackRevisions>false</trackRevisions>
    </reviewItem>
    <reviewItem>
      <errorID>1c1f5a1e-2355-4f2f-9c35-ed5c74106c64</errorID>
      <errorWord>;</errorWord>
      <group>L1_Format</group>
      <groupName>格式问题</groupName>
      <ability>L2_HalfPunc_CN</ability>
      <abilityName>全半角问题</abilityName>
      <candidateList>
        <item>；</item>
      </candidateList>
      <explain>文本全半角错误。</explain>
      <paraID>6EF116BC</paraID>
      <start>22</start>
      <end>23</end>
      <status>modified</status>
      <modifiedWord>；</modifiedWord>
      <trackRevisions>false</trackRevisions>
    </reviewItem>
    <reviewItem>
      <errorID>bd45d456-f11b-4c81-860c-215fc8c91608</errorID>
      <errorWord>,</errorWord>
      <group>L1_Format</group>
      <groupName>格式问题</groupName>
      <ability>L2_HalfPunc_CN</ability>
      <abilityName>全半角问题</abilityName>
      <candidateList>
        <item>，</item>
      </candidateList>
      <explain>文本全半角错误。</explain>
      <paraID>6EF116BC</paraID>
      <start>31</start>
      <end>32</end>
      <status>modified</status>
      <modifiedWord>，</modifiedWord>
      <trackRevisions>false</trackRevisions>
    </reviewItem>
    <reviewItem>
      <errorID>b8ea29d8-2a6c-4f1f-8a90-7c0239398850</errorID>
      <errorWord>流控制备</errorWord>
      <group>L1_Word</group>
      <groupName>字词问题</groupName>
      <ability>L2_Typo</ability>
      <abilityName>字词错误</abilityName>
      <candidateList>
        <item>流控制</item>
      </candidateList>
      <explain/>
      <paraID>44BA93C3</paraID>
      <start>3</start>
      <end>7</end>
      <status>unmodified</status>
      <modifiedWord/>
      <trackRevisions>false</trackRevisions>
    </reviewItem>
    <reviewItem>
      <errorID>e0cdcfc5-8c87-4f02-a817-f64c24518047</errorID>
      <errorWord>:</errorWord>
      <group>L1_Format</group>
      <groupName>格式问题</groupName>
      <ability>L2_HalfPunc_CN</ability>
      <abilityName>全半角问题</abilityName>
      <candidateList>
        <item>：</item>
      </candidateList>
      <explain>文本全半角错误。</explain>
      <paraID>6DE4D0F1</paraID>
      <start>10</start>
      <end>11</end>
      <status>modified</status>
      <modifiedWord>：</modifiedWord>
      <trackRevisions>false</trackRevisions>
    </reviewItem>
    <reviewItem>
      <errorID>9bb715d7-deb7-4af0-bc0d-f17a2be44db9</errorID>
      <errorWord>贴</errorWord>
      <group>L1_Word</group>
      <groupName>字词问题</groupName>
      <ability>L2_Typo</ability>
      <abilityName>字词错误</abilityName>
      <candidateList>
        <item>贴在</item>
      </candidateList>
      <explain/>
      <paraID>5BE90826</paraID>
      <start>107</start>
      <end>108</end>
      <status>unmodified</status>
      <modifiedWord/>
      <trackRevisions>false</trackRevisions>
    </reviewItem>
    <reviewItem>
      <errorID>b95faf89-5934-4536-b23a-b939bc1b9ff1</errorID>
      <errorWord>(</errorWord>
      <group>L1_Format</group>
      <groupName>格式问题</groupName>
      <ability>L2_HalfPunc_CN</ability>
      <abilityName>全半角问题</abilityName>
      <candidateList>
        <item>（</item>
      </candidateList>
      <explain>文本全半角错误。</explain>
      <paraID>6D478ECB</paraID>
      <start>135</start>
      <end>136</end>
      <status>modified</status>
      <modifiedWord>（</modifiedWord>
      <trackRevisions>false</trackRevisions>
    </reviewItem>
    <reviewItem>
      <errorID>25973906-7cf1-4e56-a3cb-ebdeecf86346</errorID>
      <errorWord>)</errorWord>
      <group>L1_Format</group>
      <groupName>格式问题</groupName>
      <ability>L2_HalfPunc_CN</ability>
      <abilityName>全半角问题</abilityName>
      <candidateList>
        <item>）</item>
      </candidateList>
      <explain>文本全半角错误。</explain>
      <paraID>6D478ECB</paraID>
      <start>145</start>
      <end>146</end>
      <status>modified</status>
      <modifiedWord>）</modifiedWord>
      <trackRevisions>false</trackRevisions>
    </reviewItem>
    <reviewItem>
      <errorID>74f65fe9-b352-4ea1-8af9-10359d06a6b6</errorID>
      <errorWord>，</errorWord>
      <group>L1_Word</group>
      <groupName>字词问题</groupName>
      <ability>L2_Typo</ability>
      <abilityName>字词错误</abilityName>
      <candidateList>
        <item>，在</item>
      </candidateList>
      <explain/>
      <paraID>76E7B36D</paraID>
      <start>90</start>
      <end>91</end>
      <status>unmodified</status>
      <modifiedWord/>
      <trackRevisions>false</trackRevisions>
    </reviewItem>
    <reviewItem>
      <errorID>591feb2d-971f-46f4-b100-18e0f6e9da9d</errorID>
      <errorWord>,</errorWord>
      <group>L1_Format</group>
      <groupName>格式问题</groupName>
      <ability>L2_HalfPunc_CN</ability>
      <abilityName>全半角问题</abilityName>
      <candidateList>
        <item>，</item>
      </candidateList>
      <explain>文本全半角错误。</explain>
      <paraID>620E4DC6</paraID>
      <start>23</start>
      <end>24</end>
      <status>modified</status>
      <modifiedWord>，</modifiedWord>
      <trackRevisions>false</trackRevisions>
    </reviewItem>
    <reviewItem>
      <errorID>5a2f4060-8641-4c5d-a7bc-57913e5d75c2</errorID>
      <errorWord>，</errorWord>
      <group>L1_Word</group>
      <groupName>字词问题</groupName>
      <ability>L2_Typo</ability>
      <abilityName>字词错误</abilityName>
      <candidateList>
        <item>，以</item>
      </candidateList>
      <explain/>
      <paraID>17A66141</paraID>
      <start>85</start>
      <end>86</end>
      <status>unmodified</status>
      <modifiedWord/>
      <trackRevisions>false</trackRevisions>
    </reviewItem>
    <reviewItem>
      <errorID>730551cc-94d7-4b7b-a37d-70bc9012900c</errorID>
      <errorWord>）</errorWord>
      <group>L1_Word</group>
      <groupName>字词问题</groupName>
      <ability>L2_Typo</ability>
      <abilityName>字词错误</abilityName>
      <candidateList>
        <item>）在</item>
      </candidateList>
      <explain/>
      <paraID>12392A30</paraID>
      <start>8</start>
      <end>9</end>
      <status>unmodified</status>
      <modifiedWord/>
      <trackRevisions>false</trackRevisions>
    </reviewItem>
    <reviewItem>
      <errorID>2beda2dc-4cfe-4f26-9def-1d5fe1bef3a6</errorID>
      <errorWord>）</errorWord>
      <group>L1_Word</group>
      <groupName>字词问题</groupName>
      <ability>L2_Typo</ability>
      <abilityName>字词错误</abilityName>
      <candidateList>
        <item>）是</item>
      </candidateList>
      <explain/>
      <paraID>7FBEA85E</paraID>
      <start>8</start>
      <end>9</end>
      <status>unmodified</status>
      <modifiedWord/>
      <trackRevisions>false</trackRevisions>
    </reviewItem>
    <reviewItem>
      <errorID>36c72649-cb4f-4032-bebe-b5b913d66a75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2295E5D</paraID>
      <start>0</start>
      <end>2</end>
      <status>unmodified</status>
      <modifiedWord/>
      <trackRevisions>false</trackRevisions>
    </reviewItem>
    <reviewItem>
      <errorID>5a20b9b9-8345-4005-b912-789153ec5e65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2F3FBBFD</paraID>
      <start>0</start>
      <end>2</end>
      <status>unmodified</status>
      <modifiedWord/>
      <trackRevisions>false</trackRevisions>
    </reviewItem>
    <reviewItem>
      <errorID>1132ce16-162b-49c7-b327-ffa87ec5d343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63443ACC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2B499FF0-7230-4323-A5A4-DBC97C8EE4E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33</cp:revision>
  <dcterms:created xsi:type="dcterms:W3CDTF">2024-10-16T11:27:00Z</dcterms:created>
  <dcterms:modified xsi:type="dcterms:W3CDTF">2026-10-10T06:56:12Z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61CD51368D884378AF445CA7768E8D00_13</vt:lpwstr>
  </property>
  <property fmtid="{D5CDD505-2E9C-101B-9397-08002B2CF9AE}" pid="4" name="KSOTemplateDocerSaveRecord">
    <vt:lpwstr>eyJoZGlkIjoiYWEwNDBkZDVjMDI2NzVhN2Q2ZjdkYzk3NDg0ZWQ4YWQiLCJ1c2VySWQiOiI1Mzk3NjA2MDAifQ==</vt:lpwstr>
  </property>
</Properties>
</file>