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150"/>
          <w:sz w:val="60"/>
          <w:szCs w:val="60"/>
        </w:rPr>
        <w:t xml:space="preserve">竞争性磋商文</w:t>
      </w:r>
      <w:r>
        <w:rPr>
          <w:rFonts w:hint="eastAsia" w:ascii="宋体" w:hAnsi="宋体" w:eastAsia="宋体"/>
          <w:b/>
          <w:color w:val="000000" w:themeColor="text1"/>
          <w:spacing w:val="2"/>
          <w:sz w:val="60"/>
          <w:szCs w:val="60"/>
        </w:rPr>
        <w:t xml:space="preserve">件</w:t>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ind w:left="1500" w:hanging="1500"/>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Style w:val="876"/>
          <w:rFonts w:hint="eastAsia" w:ascii="宋体" w:hAnsi="宋体" w:eastAsia="宋体"/>
          <w:color w:val="000000" w:themeColor="text1"/>
          <w:sz w:val="30"/>
          <w:szCs w:val="30"/>
        </w:rPr>
        <w:t xml:space="preserve">常州市新北区电力线接入工程测绘服务（2026）项目</w:t>
      </w:r>
      <w:r>
        <w:rPr>
          <w:color w:val="000000" w:themeColor="text1"/>
        </w:rPr>
      </w:r>
    </w:p>
    <w:p>
      <w:pPr>
        <w:spacing w:line="360" w:lineRule="auto"/>
        <w:tabs>
          <w:tab w:val="left" w:pos="5609" w:leader="none"/>
        </w:tabs>
        <w:rPr>
          <w:rStyle w:val="876"/>
          <w:rFonts w:hint="eastAsia" w:ascii="宋体" w:hAnsi="宋体" w:eastAsia="宋体"/>
          <w:color w:val="000000" w:themeColor="text1"/>
          <w:sz w:val="30"/>
          <w:szCs w:val="30"/>
        </w:rPr>
      </w:pPr>
      <w:r>
        <w:rPr>
          <w:rFonts w:ascii="宋体" w:hAnsi="宋体" w:eastAsia="宋体"/>
          <w:bCs/>
          <w:color w:val="000000" w:themeColor="text1"/>
          <w:sz w:val="30"/>
          <w:szCs w:val="30"/>
        </w:rPr>
        <w:t xml:space="preserve">项目编号：</w:t>
      </w:r>
      <w:r>
        <w:rPr>
          <w:rFonts w:hint="eastAsia" w:ascii="宋体" w:hAnsi="宋体" w:eastAsia="宋体"/>
          <w:color w:val="000000" w:themeColor="text1"/>
          <w:sz w:val="30"/>
          <w:szCs w:val="30"/>
        </w:rPr>
        <w:t xml:space="preserve">JSZC-320411-CZJC-C2026-0070</w:t>
      </w:r>
      <w:r>
        <w:rPr>
          <w:color w:val="000000" w:themeColor="text1"/>
        </w:rPr>
      </w:r>
    </w:p>
    <w:p>
      <w:pPr>
        <w:ind w:left="1500" w:hanging="1500"/>
        <w:spacing w:line="360" w:lineRule="auto"/>
        <w:tabs>
          <w:tab w:val="left" w:pos="3240" w:leader="none"/>
          <w:tab w:val="left" w:pos="3420"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常州市自然资源和规划局常州国家高新技术产业开发区分局</w:t>
      </w:r>
      <w:r>
        <w:rPr>
          <w:color w:val="000000" w:themeColor="text1"/>
        </w:rPr>
      </w:r>
    </w:p>
    <w:p>
      <w:pPr>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876"/>
          <w:rFonts w:hint="eastAsia" w:ascii="宋体" w:hAnsi="宋体" w:eastAsia="宋体"/>
          <w:color w:val="000000" w:themeColor="text1"/>
          <w:sz w:val="30"/>
          <w:szCs w:val="30"/>
        </w:rPr>
        <w:t xml:space="preserve">常州金诚招投标有限公司</w:t>
      </w:r>
      <w:r>
        <w:rPr>
          <w:color w:val="000000" w:themeColor="text1"/>
        </w:rPr>
      </w:r>
    </w:p>
    <w:p>
      <w:pPr>
        <w:jc w:val="center"/>
        <w:spacing w:after="240"/>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43901119" w:anchor="_Toc243901119" w:history="1">
        <w:r>
          <w:rPr>
            <w:rStyle w:val="871"/>
            <w:color w:val="000000" w:themeColor="text1"/>
          </w:rPr>
          <w:t xml:space="preserve">第一章 采购邀请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_Toc243901119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120" w:anchor="_Toc243901120" w:history="1">
        <w:r>
          <w:rPr>
            <w:rStyle w:val="871"/>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_Toc243901120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121" w:anchor="_Toc243901121" w:history="1">
        <w:r>
          <w:rPr>
            <w:rStyle w:val="871"/>
            <w:color w:val="000000" w:themeColor="text1"/>
          </w:rPr>
          <w:t xml:space="preserve">第三章 评审程序、评审方法和评审标准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_Toc243901121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122" w:anchor="_Toc243901122" w:history="1">
        <w:r>
          <w:rPr>
            <w:rStyle w:val="871"/>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_Toc243901122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39</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123" w:anchor="_Toc243901123" w:history="1">
        <w:r>
          <w:rPr>
            <w:rStyle w:val="871"/>
            <w:color w:val="000000" w:themeColor="text1"/>
          </w:rPr>
          <w:t xml:space="preserve">第五章 合同草案条款</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_Toc243901123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43</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124" w:anchor="_Toc243901124" w:history="1">
        <w:r>
          <w:rPr>
            <w:rStyle w:val="871"/>
            <w:color w:val="000000" w:themeColor="text1"/>
          </w:rPr>
          <w:t xml:space="preserve">第六章 响应文件格式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_Toc243901124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50</w:t>
        </w:r>
        <w:r>
          <w:rPr>
            <w:rFonts w:hint="eastAsia"/>
            <w:color w:val="000000" w:themeColor="text1"/>
          </w:rPr>
          <w:fldChar w:fldCharType="end"/>
        </w:r>
      </w:hyperlink>
      <w:r>
        <w:rPr>
          <w:color w:val="000000" w:themeColor="text1"/>
        </w:rPr>
      </w:r>
      <w:r>
        <w:rPr>
          <w:color w:val="000000" w:themeColor="text1"/>
        </w:rPr>
      </w:r>
    </w:p>
    <w:p>
      <w:pPr>
        <w:jc w:val="left"/>
        <w:widowControl/>
        <w:rPr>
          <w:rFonts w:hint="eastAsia" w:ascii="宋体" w:hAnsi="宋体" w:eastAsia="宋体"/>
          <w:bCs/>
          <w:color w:val="000000" w:themeColor="text1"/>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ascii="宋体" w:hAnsi="宋体" w:eastAsia="宋体" w:cs="宋体"/>
          <w:b/>
          <w:bCs/>
          <w:color w:val="000000" w:themeColor="text1"/>
          <w:sz w:val="36"/>
          <w:szCs w:val="36"/>
        </w:rPr>
        <w:fldChar w:fldCharType="end"/>
      </w:r>
      <w:r>
        <w:rPr>
          <w:color w:val="000000" w:themeColor="text1"/>
        </w:rPr>
      </w:r>
    </w:p>
    <w:p>
      <w:pPr>
        <w:pStyle w:val="851"/>
        <w:rPr>
          <w:rFonts w:hint="eastAsia" w:ascii="宋体" w:hAnsi="宋体" w:eastAsia="宋体"/>
          <w:color w:val="000000" w:themeColor="text1"/>
          <w:sz w:val="60"/>
          <w:szCs w:val="60"/>
        </w:rPr>
      </w:pPr>
      <w:r>
        <w:rPr>
          <w:color w:val="000000" w:themeColor="text1"/>
        </w:rPr>
      </w:r>
      <w:bookmarkStart w:id="0" w:name="_Toc243901119"/>
      <w:r>
        <w:rPr>
          <w:rFonts w:ascii="宋体" w:hAnsi="宋体" w:eastAsia="宋体"/>
          <w:color w:val="000000" w:themeColor="text1"/>
        </w:rPr>
        <w:t xml:space="preserve">第一章</w:t>
      </w:r>
      <w:r>
        <w:rPr>
          <w:rFonts w:hint="eastAsia" w:ascii="宋体" w:hAnsi="宋体" w:eastAsia="宋体"/>
          <w:color w:val="000000" w:themeColor="text1"/>
        </w:rPr>
        <w:t xml:space="preserve"> 采购邀请</w:t>
      </w:r>
      <w:bookmarkEnd w:id="0"/>
      <w:r>
        <w:rPr>
          <w:color w:val="000000" w:themeColor="text1"/>
        </w:rPr>
      </w:r>
      <w:r>
        <w:rPr>
          <w:color w:val="000000" w:themeColor="text1"/>
        </w:rPr>
      </w:r>
    </w:p>
    <w:tbl>
      <w:tblPr>
        <w:tblStyle w:val="870"/>
        <w:tblW w:w="8296" w:type="dxa"/>
        <w:jc w:val="center"/>
        <w:tblLayout w:type="fixed"/>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876"/>
                <w:rFonts w:hint="eastAsia" w:ascii="宋体" w:hAnsi="宋体" w:eastAsia="宋体" w:cs="仿宋_GB2312"/>
                <w:bCs/>
                <w:color w:val="000000" w:themeColor="text1"/>
                <w:spacing w:val="2"/>
                <w:sz w:val="24"/>
              </w:rPr>
            </w:pPr>
            <w:r>
              <w:rPr>
                <w:rStyle w:val="876"/>
                <w:rFonts w:hint="eastAsia" w:ascii="宋体" w:hAnsi="宋体" w:eastAsia="宋体" w:cs="仿宋_GB2312"/>
                <w:bCs/>
                <w:color w:val="000000" w:themeColor="text1"/>
                <w:spacing w:val="2"/>
                <w:sz w:val="24"/>
              </w:rPr>
              <w:t xml:space="preserve">项目概况</w:t>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rStyle w:val="876"/>
                <w:rFonts w:hint="eastAsia" w:ascii="宋体" w:hAnsi="宋体" w:eastAsia="宋体"/>
                <w:color w:val="000000" w:themeColor="text1"/>
                <w:sz w:val="24"/>
              </w:rPr>
              <w:t xml:space="preserve">常州市新北区电力线接入工程测绘服务（2026）项目</w:t>
            </w:r>
            <w:r>
              <w:rPr>
                <w:rStyle w:val="876"/>
                <w:rFonts w:ascii="宋体" w:hAnsi="宋体" w:eastAsia="宋体"/>
                <w:color w:val="000000" w:themeColor="text1"/>
                <w:sz w:val="24"/>
              </w:rPr>
              <w:t xml:space="preserve">的潜在供应商应在</w:t>
            </w:r>
            <w:r>
              <w:rPr>
                <w:rFonts w:hint="eastAsia" w:ascii="宋体" w:hAnsi="宋体" w:eastAsia="宋体"/>
                <w:color w:val="000000" w:themeColor="text1"/>
                <w:sz w:val="24"/>
                <w:szCs w:val="24"/>
              </w:rPr>
              <w:t xml:space="preserve">“苏采云”系统</w:t>
            </w:r>
            <w:r>
              <w:rPr>
                <w:rStyle w:val="876"/>
                <w:rFonts w:ascii="宋体" w:hAnsi="宋体" w:eastAsia="宋体"/>
                <w:color w:val="000000" w:themeColor="text1"/>
                <w:sz w:val="24"/>
              </w:rPr>
              <w:t xml:space="preserve">获取</w:t>
            </w:r>
            <w:r>
              <w:rPr>
                <w:rStyle w:val="876"/>
                <w:rFonts w:hint="eastAsia" w:ascii="宋体" w:hAnsi="宋体" w:eastAsia="宋体"/>
                <w:color w:val="000000" w:themeColor="text1"/>
                <w:sz w:val="24"/>
              </w:rPr>
              <w:t xml:space="preserve">磋商</w:t>
            </w:r>
            <w:r>
              <w:rPr>
                <w:rStyle w:val="876"/>
                <w:rFonts w:ascii="宋体" w:hAnsi="宋体" w:eastAsia="宋体"/>
                <w:color w:val="000000" w:themeColor="text1"/>
                <w:sz w:val="24"/>
              </w:rPr>
              <w:t xml:space="preserve">文件，</w:t>
            </w:r>
            <w:r>
              <w:rPr>
                <w:rStyle w:val="876"/>
                <w:rFonts w:ascii="宋体" w:hAnsi="宋体" w:eastAsia="宋体"/>
                <w:color w:val="000000" w:themeColor="text1"/>
                <w:sz w:val="24"/>
              </w:rPr>
              <w:t xml:space="preserve">并于</w:t>
            </w:r>
            <w:r>
              <w:rPr>
                <w:rStyle w:val="876"/>
                <w:rFonts w:ascii="宋体" w:hAnsi="宋体" w:eastAsia="宋体"/>
                <w:color w:val="000000" w:themeColor="text1"/>
                <w:sz w:val="24"/>
              </w:rPr>
              <w:t xml:space="preserve">2026</w:t>
            </w:r>
            <w:r>
              <w:rPr>
                <w:rStyle w:val="876"/>
                <w:rFonts w:ascii="宋体" w:hAnsi="宋体" w:eastAsia="宋体"/>
                <w:color w:val="000000" w:themeColor="text1"/>
                <w:sz w:val="24"/>
              </w:rPr>
              <w:t xml:space="preserve">年</w:t>
            </w:r>
            <w:r>
              <w:rPr>
                <w:rStyle w:val="876"/>
                <w:rFonts w:hint="eastAsia" w:ascii="宋体" w:hAnsi="宋体" w:eastAsia="宋体"/>
                <w:color w:val="000000" w:themeColor="text1"/>
                <w:sz w:val="24"/>
              </w:rPr>
              <w:t xml:space="preserve">11</w:t>
            </w:r>
            <w:r>
              <w:rPr>
                <w:rStyle w:val="876"/>
                <w:rFonts w:ascii="宋体" w:hAnsi="宋体" w:eastAsia="宋体"/>
                <w:color w:val="000000" w:themeColor="text1"/>
                <w:spacing w:val="2"/>
                <w:sz w:val="24"/>
                <w:szCs w:val="24"/>
                <w:lang w:val="zh-CN"/>
              </w:rPr>
              <w:t xml:space="preserve">月</w:t>
            </w:r>
            <w:r>
              <w:rPr>
                <w:rStyle w:val="876"/>
                <w:rFonts w:hint="eastAsia" w:ascii="宋体" w:hAnsi="宋体" w:eastAsia="宋体"/>
                <w:color w:val="000000" w:themeColor="text1"/>
                <w:spacing w:val="2"/>
                <w:sz w:val="24"/>
                <w:szCs w:val="24"/>
                <w:lang w:val="zh-CN"/>
              </w:rPr>
              <w:t xml:space="preserve">0</w:t>
            </w:r>
            <w:r>
              <w:rPr>
                <w:rStyle w:val="876"/>
                <w:rFonts w:hint="eastAsia" w:ascii="宋体" w:hAnsi="宋体" w:eastAsia="宋体"/>
                <w:color w:val="000000" w:themeColor="text1"/>
                <w:spacing w:val="2"/>
                <w:sz w:val="24"/>
                <w:szCs w:val="24"/>
                <w:lang w:val="zh-CN"/>
              </w:rPr>
              <w:t xml:space="preserve">9</w:t>
            </w:r>
            <w:r>
              <w:rPr>
                <w:rStyle w:val="876"/>
                <w:rFonts w:ascii="宋体" w:hAnsi="宋体" w:eastAsia="宋体"/>
                <w:color w:val="000000" w:themeColor="text1"/>
                <w:spacing w:val="2"/>
                <w:sz w:val="24"/>
                <w:szCs w:val="24"/>
                <w:lang w:val="zh-CN"/>
              </w:rPr>
              <w:t xml:space="preserve">日0</w:t>
            </w:r>
            <w:r>
              <w:rPr>
                <w:rStyle w:val="876"/>
                <w:rFonts w:hint="eastAsia" w:ascii="宋体" w:hAnsi="宋体" w:eastAsia="宋体"/>
                <w:color w:val="000000" w:themeColor="text1"/>
                <w:spacing w:val="2"/>
                <w:sz w:val="24"/>
                <w:szCs w:val="24"/>
              </w:rPr>
              <w:t xml:space="preserve">9</w:t>
            </w:r>
            <w:r>
              <w:rPr>
                <w:rStyle w:val="876"/>
                <w:rFonts w:ascii="宋体" w:hAnsi="宋体" w:eastAsia="宋体"/>
                <w:bCs/>
                <w:color w:val="000000" w:themeColor="text1"/>
                <w:sz w:val="24"/>
                <w:szCs w:val="24"/>
              </w:rPr>
              <w:t xml:space="preserve">点</w:t>
            </w:r>
            <w:r>
              <w:rPr>
                <w:rStyle w:val="876"/>
                <w:rFonts w:hint="eastAsia" w:ascii="宋体" w:hAnsi="宋体" w:eastAsia="宋体"/>
                <w:bCs/>
                <w:color w:val="000000" w:themeColor="text1"/>
                <w:sz w:val="24"/>
                <w:szCs w:val="24"/>
              </w:rPr>
              <w:t xml:space="preserve">00</w:t>
            </w:r>
            <w:r>
              <w:rPr>
                <w:rStyle w:val="876"/>
                <w:rFonts w:ascii="宋体" w:hAnsi="宋体" w:eastAsia="宋体"/>
                <w:bCs/>
                <w:color w:val="000000" w:themeColor="text1"/>
                <w:sz w:val="24"/>
                <w:szCs w:val="24"/>
              </w:rPr>
              <w:t xml:space="preserve">分（北京时间）前提交响应文件</w:t>
            </w:r>
            <w:r>
              <w:rPr>
                <w:rStyle w:val="876"/>
                <w:rFonts w:ascii="宋体" w:hAnsi="宋体" w:eastAsia="宋体"/>
                <w:color w:val="000000" w:themeColor="text1"/>
                <w:sz w:val="24"/>
                <w:szCs w:val="24"/>
              </w:rPr>
              <w:t xml:space="preserve">。</w:t>
            </w:r>
            <w:r>
              <w:rPr>
                <w:color w:val="000000" w:themeColor="text1"/>
              </w:rPr>
            </w:r>
          </w:p>
        </w:tc>
      </w:tr>
    </w:tbl>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JSZC-320411-CZJC-C2026-0070</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2.项目名称：</w:t>
      </w:r>
      <w:r>
        <w:rPr>
          <w:rStyle w:val="876"/>
          <w:rFonts w:hint="eastAsia" w:ascii="宋体" w:hAnsi="宋体" w:eastAsia="宋体"/>
          <w:color w:val="000000" w:themeColor="text1"/>
          <w:sz w:val="24"/>
        </w:rPr>
        <w:t xml:space="preserve">常州市新北区电力线接入工程测绘服务（2026）项目</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3.采购方式：竞争性磋商</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4.预算金额：</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28</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最高限价：人民币</w:t>
      </w:r>
      <w:r>
        <w:rPr>
          <w:rFonts w:hint="eastAsia" w:ascii="宋体" w:hAnsi="宋体" w:eastAsia="宋体"/>
          <w:color w:val="000000" w:themeColor="text1"/>
          <w:sz w:val="24"/>
          <w:szCs w:val="24"/>
        </w:rPr>
        <w:t xml:space="preserve">28</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5.采购需求：</w:t>
      </w:r>
      <w:r>
        <w:rPr>
          <w:rFonts w:hint="eastAsia" w:ascii="宋体" w:hAnsi="宋体" w:eastAsia="宋体"/>
          <w:color w:val="000000" w:themeColor="text1"/>
          <w:sz w:val="24"/>
          <w:szCs w:val="24"/>
        </w:rPr>
        <w:t xml:space="preserve">本项目为常州市新北区电力线接入工程测绘服务（202</w:t>
      </w:r>
      <w:r>
        <w:rPr>
          <w:rFonts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项目，服务内容包括但不仅限于按照新北区建设项目电力新装、增容等业扩接入工程设计、行政审批和收储地块前期管理要求，在新北区508.91平方公里范围内进行地下综合管线探测和地形图更新测绘，提供测绘成果</w:t>
      </w:r>
      <w:r>
        <w:rPr>
          <w:rFonts w:hint="eastAsia" w:ascii="宋体" w:hAnsi="宋体" w:eastAsia="宋体"/>
          <w:color w:val="000000" w:themeColor="text1"/>
          <w:sz w:val="24"/>
          <w:szCs w:val="24"/>
        </w:rPr>
        <w:t xml:space="preserve">；具体详见采购文件。</w:t>
      </w:r>
      <w:r>
        <w:rPr>
          <w:color w:val="000000" w:themeColor="text1"/>
        </w:rP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6.合同履行期限：</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7.本项目是否接受联合体：□是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3.1本项目是否接受分支机构参与响应：□是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□否</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3.3.1</w:t>
      </w:r>
      <w:r>
        <w:rPr>
          <w:rFonts w:hint="eastAsia" w:ascii="宋体" w:hAnsi="宋体" w:eastAsia="宋体" w:cs="宋体"/>
          <w:color w:val="000000" w:themeColor="text1"/>
          <w:sz w:val="24"/>
        </w:rPr>
        <w:t xml:space="preserve">供应商须</w:t>
      </w:r>
      <w:r>
        <w:rPr>
          <w:rFonts w:ascii="宋体" w:hAnsi="宋体" w:eastAsia="宋体" w:cs="宋体"/>
          <w:color w:val="000000" w:themeColor="text1"/>
          <w:sz w:val="24"/>
        </w:rPr>
        <w:t xml:space="preserve">具有有效的甲级测绘资质证书，且专业类别须涵盖</w:t>
      </w:r>
      <w:r>
        <w:rPr>
          <w:rFonts w:ascii="宋体" w:hAnsi="宋体" w:eastAsia="宋体" w:cs="宋体"/>
          <w:color w:val="000000" w:themeColor="text1"/>
          <w:sz w:val="24"/>
        </w:rPr>
        <w:t xml:space="preserve">工程测量、地理信息系统工程</w:t>
      </w:r>
      <w:r>
        <w:rPr>
          <w:rFonts w:hint="eastAsia" w:ascii="宋体" w:hAnsi="宋体" w:eastAsia="宋体" w:cs="宋体"/>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三、获取采购文件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rPr>
        <w:t xml:space="preserve">自磋商文件公告发布之日起5个工作日。</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rPr>
        <w:t xml:space="preserve">“苏采云”系统</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w:t>
      </w:r>
      <w:r>
        <w:rPr>
          <w:rFonts w:ascii="宋体" w:hAnsi="宋体" w:eastAsia="宋体"/>
          <w:color w:val="000000" w:themeColor="text1"/>
          <w:sz w:val="24"/>
        </w:rPr>
        <w:t xml:space="preserve">供应商持CA数字认证证书登录</w:t>
      </w:r>
      <w:r>
        <w:rPr>
          <w:rFonts w:hint="eastAsia" w:ascii="宋体" w:hAnsi="宋体" w:eastAsia="宋体"/>
          <w:color w:val="000000" w:themeColor="text1"/>
          <w:sz w:val="24"/>
        </w:rPr>
        <w:t xml:space="preserve">“苏采云”系统（http</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//jszfcg.jsczt.cn/</w:t>
      </w:r>
      <w:r>
        <w:rPr>
          <w:rFonts w:hint="eastAsia" w:ascii="宋体" w:hAnsi="宋体" w:eastAsia="宋体"/>
          <w:color w:val="000000" w:themeColor="text1"/>
          <w:sz w:val="24"/>
        </w:rPr>
        <w:t xml:space="preserve">jszc</w:t>
      </w:r>
      <w:r>
        <w:rPr>
          <w:rFonts w:hint="eastAsia" w:ascii="宋体" w:hAnsi="宋体" w:eastAsia="宋体"/>
          <w:color w:val="000000" w:themeColor="text1"/>
          <w:sz w:val="24"/>
        </w:rPr>
        <w:t xml:space="preserve">/login）</w:t>
      </w:r>
      <w:r>
        <w:rPr>
          <w:rFonts w:ascii="宋体" w:hAnsi="宋体" w:eastAsia="宋体"/>
          <w:color w:val="000000" w:themeColor="text1"/>
          <w:sz w:val="24"/>
        </w:rPr>
        <w:t xml:space="preserve">获取</w:t>
      </w:r>
      <w:r>
        <w:rPr>
          <w:rFonts w:ascii="宋体" w:hAnsi="宋体" w:eastAsia="宋体"/>
          <w:color w:val="000000" w:themeColor="text1"/>
          <w:sz w:val="24"/>
          <w:szCs w:val="24"/>
        </w:rPr>
        <w:t xml:space="preserve">电子版</w:t>
      </w:r>
      <w:r>
        <w:rPr>
          <w:rFonts w:hint="eastAsia" w:ascii="宋体" w:hAnsi="宋体" w:eastAsia="宋体"/>
          <w:color w:val="000000" w:themeColor="text1"/>
          <w:sz w:val="24"/>
          <w:szCs w:val="24"/>
        </w:rPr>
        <w:t xml:space="preserve">磋商</w:t>
      </w:r>
      <w:r>
        <w:rPr>
          <w:rFonts w:ascii="宋体" w:hAnsi="宋体" w:eastAsia="宋体"/>
          <w:color w:val="000000" w:themeColor="text1"/>
          <w:sz w:val="24"/>
          <w:szCs w:val="24"/>
        </w:rPr>
        <w:t xml:space="preserve">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4.售价：0元。</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四、响应文件提交</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截止时间：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本项目采用不见面交易方式，无需到现场提交，供应商登录“苏采云”系统供应商端，通过系统在线提交电子响应文件。</w:t>
      </w:r>
      <w:r>
        <w:rPr>
          <w:color w:val="000000" w:themeColor="text1"/>
        </w:rPr>
      </w:r>
    </w:p>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五、开启</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地点：</w:t>
      </w:r>
      <w:r>
        <w:rPr>
          <w:rFonts w:hint="eastAsia" w:ascii="宋体" w:hAnsi="宋体" w:eastAsia="宋体"/>
          <w:color w:val="000000" w:themeColor="text1"/>
          <w:sz w:val="24"/>
          <w:szCs w:val="24"/>
        </w:rPr>
        <w:t xml:space="preserve">“苏采云”系统“开标大厅”</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1" w:name="_Toc35393625"/>
      <w:r>
        <w:rPr>
          <w:color w:val="000000" w:themeColor="text1"/>
        </w:rPr>
      </w:r>
      <w:bookmarkStart w:id="2" w:name="_Toc28359084"/>
      <w:r>
        <w:rPr>
          <w:color w:val="000000" w:themeColor="text1"/>
        </w:rPr>
      </w:r>
      <w:bookmarkStart w:id="3" w:name="_Toc35393794"/>
      <w:r>
        <w:rPr>
          <w:color w:val="000000" w:themeColor="text1"/>
        </w:rPr>
      </w:r>
      <w:bookmarkStart w:id="4" w:name="_Toc28359007"/>
      <w:r>
        <w:rPr>
          <w:rFonts w:ascii="宋体" w:hAnsi="宋体" w:eastAsia="宋体"/>
          <w:b/>
          <w:color w:val="000000" w:themeColor="text1"/>
          <w:sz w:val="24"/>
          <w:szCs w:val="24"/>
        </w:rPr>
        <w:t xml:space="preserve">六、公告期限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自本公告发布之日起3个工作日。</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5" w:name="_Toc35393626"/>
      <w:r>
        <w:rPr>
          <w:color w:val="000000" w:themeColor="text1"/>
        </w:rPr>
      </w:r>
      <w:bookmarkStart w:id="6" w:name="_Toc35393795"/>
      <w:r>
        <w:rPr>
          <w:rFonts w:ascii="宋体" w:hAnsi="宋体" w:eastAsia="宋体"/>
          <w:b/>
          <w:color w:val="000000" w:themeColor="text1"/>
          <w:sz w:val="24"/>
          <w:szCs w:val="24"/>
        </w:rPr>
        <w:t xml:space="preserve">七、其他补充事宜</w:t>
      </w:r>
      <w:bookmarkEnd w:id="5"/>
      <w:r>
        <w:rPr>
          <w:color w:val="000000" w:themeColor="text1"/>
        </w:rPr>
      </w:r>
      <w:bookmarkEnd w:id="6"/>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1.本项目需要落实的政府采购政策</w:t>
      </w:r>
      <w:r>
        <w:rPr>
          <w:rFonts w:hint="eastAsia" w:ascii="宋体" w:hAnsi="宋体" w:eastAsia="宋体"/>
          <w:color w:val="000000" w:themeColor="text1"/>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rPr>
      </w:r>
    </w:p>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 根据省财政厅《关于更换全省政府采购交易系统CA数字证书和电子签章的通知》（苏财购〔2023〕101号）</w:t>
      </w:r>
      <w:r>
        <w:rPr>
          <w:rFonts w:hint="eastAsia" w:ascii="宋体" w:hAnsi="宋体" w:eastAsia="宋体"/>
          <w:bCs/>
          <w:color w:val="000000" w:themeColor="text1"/>
          <w:sz w:val="24"/>
          <w:szCs w:val="24"/>
        </w:rPr>
        <w:t xml:space="preserve">，</w:t>
      </w:r>
      <w:r>
        <w:rPr>
          <w:rFonts w:hint="eastAsia" w:ascii="宋体" w:hAnsi="宋体" w:eastAsia="宋体"/>
          <w:color w:val="000000" w:themeColor="text1"/>
          <w:sz w:val="24"/>
          <w:szCs w:val="24"/>
        </w:rPr>
        <w:t xml:space="preserve">“苏采云”政府采购交易系统（以下简称苏采云系统）</w:t>
      </w:r>
      <w:r>
        <w:rPr>
          <w:rFonts w:hint="eastAsia" w:ascii="宋体" w:hAnsi="宋体" w:eastAsia="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szCs w:val="24"/>
        </w:rPr>
        <w:t xml:space="preserve">参与政府采购项目，需要更换CA数字证书和电子签章。具体办理指南和操作手册见链接：http</w:t>
      </w:r>
      <w:r>
        <w:rPr>
          <w:rFonts w:hint="eastAsia" w:ascii="宋体" w:hAnsi="宋体" w:eastAsia="宋体"/>
          <w:bCs/>
          <w:color w:val="000000" w:themeColor="text1"/>
          <w:sz w:val="24"/>
          <w:szCs w:val="24"/>
        </w:rPr>
        <w:t xml:space="preserve">：</w:t>
      </w:r>
      <w:r>
        <w:rPr>
          <w:rFonts w:hint="eastAsia" w:ascii="宋体" w:hAnsi="宋体" w:eastAsia="宋体"/>
          <w:bCs/>
          <w:color w:val="000000" w:themeColor="text1"/>
          <w:sz w:val="24"/>
          <w:szCs w:val="24"/>
        </w:rPr>
        <w:t xml:space="preserve">//www.ccgp-jiangsu.gov.cn/jiangsu/zlxz/ee/ee3a4bc5a3454aa2b0d9312230633ce9.html。</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bCs/>
          <w:color w:val="000000" w:themeColor="text1"/>
          <w:sz w:val="24"/>
          <w:szCs w:val="24"/>
        </w:rPr>
        <w:t xml:space="preserve">领取CA和办理电子签章（联系电话0519-85588120，其他联系方式见《苏采云系统供应商操作手册》（以下简称《操作手册》））、进行注册并按《操作手册》要求制作、上传电子投标文件。</w:t>
      </w:r>
      <w:r>
        <w:rPr>
          <w:color w:val="000000" w:themeColor="text1"/>
        </w:rP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bCs/>
          <w:color w:val="000000" w:themeColor="text1"/>
          <w:sz w:val="24"/>
          <w:szCs w:val="24"/>
        </w:rPr>
        <w:t xml:space="preserve">有关本次磋商的事项若存在变动或修改，敬请及时关注“江苏政府采购网”</w:t>
      </w:r>
      <w:r>
        <w:rPr>
          <w:rFonts w:hint="eastAsia" w:ascii="宋体" w:hAnsi="宋体" w:eastAsia="宋体"/>
          <w:color w:val="000000" w:themeColor="text1"/>
          <w:sz w:val="24"/>
          <w:szCs w:val="24"/>
        </w:rPr>
        <w:t xml:space="preserve"> 、“常州市政府采购网”</w:t>
      </w:r>
      <w:r>
        <w:rPr>
          <w:rFonts w:hint="eastAsia" w:ascii="宋体" w:hAnsi="宋体" w:eastAsia="宋体"/>
          <w:bCs/>
          <w:color w:val="000000" w:themeColor="text1"/>
          <w:sz w:val="24"/>
          <w:szCs w:val="24"/>
        </w:rPr>
        <w:t xml:space="preserve">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7" w:name="_Toc28359008"/>
      <w:r>
        <w:rPr>
          <w:color w:val="000000" w:themeColor="text1"/>
        </w:rPr>
      </w:r>
      <w:bookmarkStart w:id="8" w:name="_Toc28359085"/>
      <w:r>
        <w:rPr>
          <w:color w:val="000000" w:themeColor="text1"/>
        </w:rPr>
      </w:r>
      <w:bookmarkStart w:id="9" w:name="_Toc35393627"/>
      <w:r>
        <w:rPr>
          <w:color w:val="000000" w:themeColor="text1"/>
        </w:rPr>
      </w:r>
      <w:bookmarkStart w:id="10" w:name="_Toc35393796"/>
      <w:r>
        <w:rPr>
          <w:rFonts w:ascii="宋体" w:hAnsi="宋体" w:eastAsia="宋体"/>
          <w:b/>
          <w:color w:val="000000" w:themeColor="text1"/>
          <w:sz w:val="24"/>
          <w:szCs w:val="24"/>
        </w:rPr>
        <w:t xml:space="preserve">八、对本项目提出询问，请按以下方式联系。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1" w:name="_Toc28359009"/>
      <w:r>
        <w:rPr>
          <w:color w:val="000000" w:themeColor="text1"/>
        </w:rPr>
      </w:r>
      <w:bookmarkStart w:id="12" w:name="_Toc28359086"/>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名    称：常州市自然资源和规划局常州国家高新技术产业开发区分局</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asciiTheme="minorEastAsia" w:hAnsiTheme="minorEastAsia"/>
          <w:color w:val="000000" w:themeColor="text1"/>
          <w:sz w:val="24"/>
          <w:szCs w:val="24"/>
        </w:rPr>
        <w:t xml:space="preserve">常州市</w:t>
      </w:r>
      <w:r>
        <w:rPr>
          <w:rFonts w:hint="eastAsia" w:asciiTheme="minorEastAsia" w:hAnsiTheme="minorEastAsia"/>
          <w:color w:val="000000" w:themeColor="text1"/>
          <w:sz w:val="24"/>
          <w:szCs w:val="24"/>
        </w:rPr>
        <w:t xml:space="preserve">新北区崇义北路2号绿创大厦内</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0519-89882033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1"/>
      <w:r>
        <w:rPr>
          <w:color w:val="000000" w:themeColor="text1"/>
        </w:rPr>
      </w:r>
      <w:bookmarkEnd w:id="12"/>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3" w:name="_Toc28359087"/>
      <w:r>
        <w:rPr>
          <w:color w:val="000000" w:themeColor="text1"/>
        </w:rPr>
      </w:r>
      <w:bookmarkStart w:id="14" w:name="_Toc28359010"/>
      <w:r>
        <w:rPr>
          <w:rFonts w:ascii="宋体" w:hAnsi="宋体" w:eastAsia="宋体"/>
          <w:color w:val="000000" w:themeColor="text1"/>
          <w:sz w:val="24"/>
          <w:szCs w:val="24"/>
        </w:rPr>
        <w:t xml:space="preserve">名    称：常州金诚招投标有限公司</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3"/>
      <w:r>
        <w:rPr>
          <w:color w:val="000000" w:themeColor="text1"/>
        </w:rPr>
      </w:r>
      <w:bookmarkEnd w:id="14"/>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jc w:val="left"/>
        <w:spacing w:line="360" w:lineRule="auto"/>
        <w:rPr>
          <w:rFonts w:hint="eastAsia" w:ascii="宋体" w:hAnsi="宋体" w:eastAsia="宋体"/>
          <w:color w:val="000000" w:themeColor="text1"/>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pStyle w:val="851"/>
        <w:rPr>
          <w:rFonts w:hint="eastAsia" w:ascii="宋体" w:hAnsi="宋体" w:eastAsia="宋体"/>
          <w:color w:val="000000" w:themeColor="text1"/>
        </w:rPr>
      </w:pPr>
      <w:r>
        <w:rPr>
          <w:color w:val="000000" w:themeColor="text1"/>
        </w:rPr>
      </w:r>
      <w:bookmarkStart w:id="15" w:name="_Toc243901120"/>
      <w:r>
        <w:rPr>
          <w:rFonts w:hint="eastAsia" w:ascii="宋体" w:hAnsi="宋体" w:eastAsia="宋体"/>
          <w:color w:val="000000" w:themeColor="text1"/>
        </w:rPr>
        <w:t xml:space="preserve">第二章 供应商须知</w:t>
      </w:r>
      <w:bookmarkEnd w:id="15"/>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供应商须知资料表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本表是对供应商须知的具体补充和修改，如有矛盾，均以本资料表为准。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条款号</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条目</w:t>
            </w:r>
            <w:r>
              <w:rPr>
                <w:color w:val="000000" w:themeColor="text1"/>
              </w:rPr>
            </w:r>
          </w:p>
        </w:tc>
        <w:tc>
          <w:tcPr>
            <w:tcW w:w="334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内容</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w:t>
            </w:r>
            <w:r>
              <w:rPr>
                <w:color w:val="000000" w:themeColor="text1"/>
              </w:rPr>
            </w:r>
          </w:p>
        </w:tc>
      </w:tr>
      <w:tr>
        <w:trPr>
          <w:jc w:val="center"/>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磋商前答疑会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其他未列明行业</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rPr>
              <w:t xml:space="preserve">的比例达到80%以上时，依法对该供应商提供的全部产品给予价格评审优惠，即对该供应商提供的全部产品的总报价给予20%的价格扣除，用扣除后的价格参与评审。</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10.2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报价</w:t>
            </w:r>
            <w:r>
              <w:rPr>
                <w:color w:val="000000" w:themeColor="text1"/>
              </w:rPr>
            </w:r>
          </w:p>
        </w:tc>
        <w:tc>
          <w:tcPr>
            <w:tcW w:w="3347" w:type="pct"/>
            <w:vAlign w:val="center"/>
            <w:textDirection w:val="lrTb"/>
            <w:noWrap w:val="false"/>
          </w:tcPr>
          <w:p>
            <w:pPr>
              <w:pStyle w:val="859"/>
              <w:spacing w:line="360" w:lineRule="auto"/>
              <w:rPr>
                <w:rFonts w:hint="eastAsia" w:ascii="宋体" w:hAnsi="宋体"/>
                <w:color w:val="000000" w:themeColor="text1"/>
                <w:sz w:val="24"/>
              </w:rPr>
            </w:pPr>
            <w:r>
              <w:rPr>
                <w:rFonts w:hint="eastAsia" w:ascii="宋体" w:hAnsi="宋体"/>
                <w:color w:val="000000" w:themeColor="text1"/>
                <w:sz w:val="24"/>
              </w:rPr>
              <w:t xml:space="preserve">本项目</w:t>
            </w:r>
            <w:r>
              <w:rPr>
                <w:rFonts w:hint="eastAsia" w:ascii="宋体" w:hAnsi="宋体" w:cstheme="minorBidi"/>
                <w:color w:val="000000" w:themeColor="text1"/>
                <w:sz w:val="24"/>
              </w:rPr>
              <w:t xml:space="preserve">共2轮报价（响应文件中的报价为第1轮），具体详见第三章第2</w:t>
            </w:r>
            <w:r>
              <w:rPr>
                <w:rFonts w:ascii="宋体" w:hAnsi="宋体" w:cstheme="minorBidi"/>
                <w:color w:val="000000" w:themeColor="text1"/>
                <w:sz w:val="24"/>
              </w:rPr>
              <w:t xml:space="preserve">.6</w:t>
            </w:r>
            <w:r>
              <w:rPr>
                <w:rFonts w:hint="eastAsia" w:ascii="宋体" w:hAnsi="宋体" w:cstheme="minorBidi"/>
                <w:color w:val="000000" w:themeColor="text1"/>
                <w:sz w:val="24"/>
              </w:rPr>
              <w:t xml:space="preserve">条的具体要求。</w:t>
            </w:r>
            <w:r>
              <w:rPr>
                <w:color w:val="000000" w:themeColor="text1"/>
              </w:rPr>
            </w:r>
          </w:p>
          <w:p>
            <w:pPr>
              <w:pStyle w:val="859"/>
              <w:spacing w:line="360" w:lineRule="auto"/>
              <w:rPr>
                <w:rFonts w:hint="eastAsia" w:ascii="宋体" w:hAnsi="宋体"/>
                <w:color w:val="000000" w:themeColor="text1"/>
                <w:sz w:val="24"/>
              </w:rPr>
            </w:pPr>
            <w:r>
              <w:rPr>
                <w:rFonts w:ascii="宋体" w:hAnsi="宋体"/>
                <w:color w:val="000000" w:themeColor="text1"/>
                <w:sz w:val="24"/>
              </w:rPr>
              <w:t xml:space="preserve">报价的特殊规定：</w:t>
            </w:r>
            <w:r>
              <w:rPr>
                <w:color w:val="000000" w:themeColor="text1"/>
              </w:rPr>
            </w:r>
          </w:p>
          <w:p>
            <w:pPr>
              <w:pStyle w:val="859"/>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p>
          <w:p>
            <w:pPr>
              <w:pStyle w:val="859"/>
              <w:spacing w:line="360" w:lineRule="auto"/>
              <w:rPr>
                <w:rFonts w:hint="eastAsia" w:ascii="宋体" w:hAnsi="宋体"/>
                <w:color w:val="000000" w:themeColor="text1"/>
                <w:sz w:val="24"/>
              </w:rPr>
            </w:pPr>
            <w:r>
              <w:rPr>
                <w:rFonts w:ascii="宋体" w:hAnsi="宋体"/>
                <w:color w:val="000000" w:themeColor="text1"/>
                <w:sz w:val="24"/>
              </w:rPr>
              <w:t xml:space="preserve">□有，具体情形：</w:t>
            </w:r>
            <w:r>
              <w:rPr>
                <w:rFonts w:hint="eastAsia" w:ascii="宋体" w:hAnsi="宋体"/>
                <w:color w:val="000000" w:themeColor="text1"/>
                <w:sz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响应有效期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自提交响应文件的截止之日起算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（3）其他要求：_______。</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质疑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w:t>
            </w:r>
            <w:r>
              <w:rPr>
                <w:rFonts w:hint="eastAsia" w:ascii="宋体" w:hAnsi="宋体" w:eastAsia="宋体"/>
                <w:color w:val="000000" w:themeColor="text1"/>
                <w:sz w:val="24"/>
                <w:szCs w:val="24"/>
              </w:rPr>
              <w:t xml:space="preserve">0519－85183350</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按中标金额的0.6%收取。不足3000按3000收取。服务类项目代理服务费按年成交金额*服务费率*服务年限计算，代理服务费按上述标准计算并一次性缴纳。</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纸质响应文件</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成交供应商在签订合同前向代理机构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纸质响应</w:t>
            </w:r>
            <w:r>
              <w:rPr>
                <w:rFonts w:ascii="宋体" w:hAnsi="宋体" w:eastAsia="宋体"/>
                <w:color w:val="000000" w:themeColor="text1"/>
                <w:sz w:val="24"/>
                <w:szCs w:val="24"/>
              </w:rPr>
              <w:t xml:space="preserve">文件，</w:t>
            </w:r>
            <w:r>
              <w:rPr>
                <w:rFonts w:hint="eastAsia" w:ascii="宋体" w:hAnsi="宋体" w:eastAsia="宋体"/>
                <w:color w:val="000000" w:themeColor="text1"/>
                <w:sz w:val="24"/>
                <w:szCs w:val="24"/>
              </w:rPr>
              <w:t xml:space="preserve">纸质响应文件内容需与电子响应文件一致。</w:t>
            </w:r>
            <w:r>
              <w:rPr>
                <w:color w:val="000000" w:themeColor="text1"/>
              </w:rPr>
            </w:r>
          </w:p>
        </w:tc>
      </w:tr>
    </w:tbl>
    <w:p>
      <w:pPr>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16" w:name="_Toc305158786"/>
      <w:r>
        <w:rPr>
          <w:color w:val="000000" w:themeColor="text1"/>
        </w:rPr>
      </w:r>
      <w:bookmarkStart w:id="17" w:name="_Toc226965791"/>
      <w:r>
        <w:rPr>
          <w:color w:val="000000" w:themeColor="text1"/>
        </w:rPr>
      </w:r>
      <w:bookmarkStart w:id="18" w:name="_Toc142311020"/>
      <w:r>
        <w:rPr>
          <w:color w:val="000000" w:themeColor="text1"/>
        </w:rPr>
      </w:r>
      <w:bookmarkStart w:id="19" w:name="_Toc226309762"/>
      <w:r>
        <w:rPr>
          <w:color w:val="000000" w:themeColor="text1"/>
        </w:rPr>
      </w:r>
      <w:bookmarkStart w:id="20" w:name="_Toc150774723"/>
      <w:r>
        <w:rPr>
          <w:color w:val="000000" w:themeColor="text1"/>
        </w:rPr>
      </w:r>
      <w:bookmarkStart w:id="21" w:name="_Toc264969208"/>
      <w:r>
        <w:rPr>
          <w:color w:val="000000" w:themeColor="text1"/>
        </w:rPr>
      </w:r>
      <w:bookmarkStart w:id="22" w:name="_Toc151190145"/>
      <w:r>
        <w:rPr>
          <w:color w:val="000000" w:themeColor="text1"/>
        </w:rPr>
      </w:r>
      <w:bookmarkStart w:id="23" w:name="_Toc265228356"/>
      <w:r>
        <w:rPr>
          <w:color w:val="000000" w:themeColor="text1"/>
        </w:rPr>
      </w:r>
      <w:bookmarkStart w:id="24" w:name="_Toc226965708"/>
      <w:r>
        <w:rPr>
          <w:color w:val="000000" w:themeColor="text1"/>
        </w:rPr>
      </w:r>
      <w:bookmarkStart w:id="25" w:name="_Toc195842883"/>
      <w:r>
        <w:rPr>
          <w:color w:val="000000" w:themeColor="text1"/>
        </w:rPr>
      </w:r>
      <w:bookmarkStart w:id="26" w:name="_Toc305158860"/>
      <w:r>
        <w:rPr>
          <w:color w:val="000000" w:themeColor="text1"/>
        </w:rPr>
      </w:r>
      <w:bookmarkStart w:id="27" w:name="_Toc151193906"/>
      <w:r>
        <w:rPr>
          <w:color w:val="000000" w:themeColor="text1"/>
        </w:rPr>
      </w:r>
      <w:bookmarkStart w:id="28" w:name="_Toc150509269"/>
      <w:r>
        <w:rPr>
          <w:color w:val="000000" w:themeColor="text1"/>
        </w:rPr>
      </w:r>
      <w:bookmarkStart w:id="29" w:name="_Toc226337214"/>
      <w:r>
        <w:rPr>
          <w:color w:val="000000" w:themeColor="text1"/>
        </w:rPr>
      </w:r>
      <w:bookmarkStart w:id="30" w:name="_Toc151193832"/>
      <w:r>
        <w:rPr>
          <w:color w:val="000000" w:themeColor="text1"/>
        </w:rPr>
      </w:r>
      <w:bookmarkStart w:id="31" w:name="_Toc151193616"/>
      <w:r>
        <w:rPr>
          <w:color w:val="000000" w:themeColor="text1"/>
        </w:rPr>
      </w:r>
      <w:bookmarkStart w:id="32" w:name="_Toc151193760"/>
      <w:r>
        <w:rPr>
          <w:color w:val="000000" w:themeColor="text1"/>
        </w:rPr>
      </w:r>
      <w:bookmarkStart w:id="33" w:name="_Toc151193688"/>
      <w:r>
        <w:rPr>
          <w:color w:val="000000" w:themeColor="text1"/>
        </w:rPr>
      </w:r>
      <w:bookmarkStart w:id="34" w:name="_Toc150480756"/>
      <w:r>
        <w:rPr>
          <w:color w:val="000000" w:themeColor="text1"/>
        </w:rPr>
      </w:r>
      <w:bookmarkStart w:id="35" w:name="_Toc150774618"/>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pStyle w:val="880"/>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6" w:name="_Toc265228357"/>
      <w:r>
        <w:rPr>
          <w:color w:val="000000" w:themeColor="text1"/>
        </w:rPr>
      </w:r>
      <w:bookmarkStart w:id="37" w:name="_Toc305158787"/>
      <w:r>
        <w:rPr>
          <w:color w:val="000000" w:themeColor="text1"/>
        </w:rPr>
      </w:r>
      <w:bookmarkStart w:id="38" w:name="_Toc305158861"/>
      <w:r>
        <w:rPr>
          <w:color w:val="000000" w:themeColor="text1"/>
        </w:rPr>
      </w:r>
      <w:bookmarkStart w:id="39" w:name="_Toc264969209"/>
      <w:r>
        <w:rPr>
          <w:color w:val="000000" w:themeColor="text1"/>
        </w:rPr>
      </w:r>
      <w:bookmarkStart w:id="40" w:name="_Toc226965795"/>
      <w:r>
        <w:rPr>
          <w:color w:val="000000" w:themeColor="text1"/>
        </w:rPr>
      </w:r>
      <w:bookmarkStart w:id="41" w:name="_Toc520356146"/>
      <w:r>
        <w:rPr>
          <w:color w:val="000000" w:themeColor="text1"/>
        </w:rPr>
      </w:r>
      <w:bookmarkStart w:id="42" w:name="_Toc151193620"/>
      <w:r>
        <w:rPr>
          <w:color w:val="000000" w:themeColor="text1"/>
        </w:rPr>
      </w:r>
      <w:bookmarkStart w:id="43" w:name="_Toc150774727"/>
      <w:r>
        <w:rPr>
          <w:color w:val="000000" w:themeColor="text1"/>
        </w:rPr>
      </w:r>
      <w:bookmarkStart w:id="44" w:name="_Toc226309766"/>
      <w:r>
        <w:rPr>
          <w:color w:val="000000" w:themeColor="text1"/>
        </w:rPr>
      </w:r>
      <w:bookmarkStart w:id="45" w:name="_Toc305158790"/>
      <w:r>
        <w:rPr>
          <w:color w:val="000000" w:themeColor="text1"/>
        </w:rPr>
      </w:r>
      <w:bookmarkStart w:id="46" w:name="_Toc265228360"/>
      <w:r>
        <w:rPr>
          <w:color w:val="000000" w:themeColor="text1"/>
        </w:rPr>
      </w:r>
      <w:bookmarkStart w:id="47" w:name="_Toc142311024"/>
      <w:r>
        <w:rPr>
          <w:color w:val="000000" w:themeColor="text1"/>
        </w:rPr>
      </w:r>
      <w:bookmarkStart w:id="48" w:name="_Toc226965712"/>
      <w:r>
        <w:rPr>
          <w:color w:val="000000" w:themeColor="text1"/>
        </w:rPr>
      </w:r>
      <w:bookmarkStart w:id="49" w:name="_Toc151193836"/>
      <w:r>
        <w:rPr>
          <w:color w:val="000000" w:themeColor="text1"/>
        </w:rPr>
      </w:r>
      <w:bookmarkStart w:id="50" w:name="_Toc151193692"/>
      <w:r>
        <w:rPr>
          <w:color w:val="000000" w:themeColor="text1"/>
        </w:rPr>
      </w:r>
      <w:bookmarkStart w:id="51" w:name="_Toc151190149"/>
      <w:r>
        <w:rPr>
          <w:color w:val="000000" w:themeColor="text1"/>
        </w:rPr>
      </w:r>
      <w:bookmarkStart w:id="52" w:name="_Toc226337218"/>
      <w:r>
        <w:rPr>
          <w:color w:val="000000" w:themeColor="text1"/>
        </w:rPr>
      </w:r>
      <w:bookmarkStart w:id="53" w:name="_Toc150509273"/>
      <w:r>
        <w:rPr>
          <w:color w:val="000000" w:themeColor="text1"/>
        </w:rPr>
      </w:r>
      <w:bookmarkStart w:id="54" w:name="_Toc150480760"/>
      <w:r>
        <w:rPr>
          <w:color w:val="000000" w:themeColor="text1"/>
        </w:rPr>
      </w:r>
      <w:bookmarkStart w:id="55" w:name="_Toc195842887"/>
      <w:r>
        <w:rPr>
          <w:color w:val="000000" w:themeColor="text1"/>
        </w:rPr>
      </w:r>
      <w:bookmarkStart w:id="56" w:name="_Toc305158864"/>
      <w:r>
        <w:rPr>
          <w:color w:val="000000" w:themeColor="text1"/>
        </w:rPr>
      </w:r>
      <w:bookmarkStart w:id="57" w:name="_Toc151193764"/>
      <w:r>
        <w:rPr>
          <w:color w:val="000000" w:themeColor="text1"/>
        </w:rPr>
      </w:r>
      <w:bookmarkStart w:id="58" w:name="_Toc150774622"/>
      <w:r>
        <w:rPr>
          <w:color w:val="000000" w:themeColor="text1"/>
        </w:rPr>
      </w:r>
      <w:bookmarkStart w:id="59" w:name="_Toc264969212"/>
      <w:r>
        <w:rPr>
          <w:color w:val="000000" w:themeColor="text1"/>
        </w:rPr>
      </w:r>
      <w:bookmarkStart w:id="60" w:name="_Toc151193910"/>
      <w:r>
        <w:rPr>
          <w:color w:val="000000" w:themeColor="text1"/>
        </w:rPr>
      </w:r>
      <w:bookmarkStart w:id="61" w:name="_Toc127151522"/>
      <w:r>
        <w:rPr>
          <w:rFonts w:ascii="宋体" w:hAnsi="宋体" w:eastAsia="宋体" w:cs="Times New Roman"/>
          <w:color w:val="000000" w:themeColor="text1"/>
          <w:sz w:val="24"/>
        </w:rPr>
        <w:t xml:space="preserve">采购人、采购代理机构、供应商</w:t>
      </w:r>
      <w:bookmarkEnd w:id="36"/>
      <w:r>
        <w:rPr>
          <w:color w:val="000000" w:themeColor="text1"/>
        </w:rPr>
      </w:r>
      <w:bookmarkEnd w:id="37"/>
      <w:r>
        <w:rPr>
          <w:color w:val="000000" w:themeColor="text1"/>
        </w:rPr>
      </w:r>
      <w:bookmarkEnd w:id="38"/>
      <w:r>
        <w:rPr>
          <w:color w:val="000000" w:themeColor="text1"/>
        </w:rPr>
      </w:r>
      <w:bookmarkEnd w:id="39"/>
      <w:r>
        <w:rPr>
          <w:rFonts w:ascii="宋体" w:hAnsi="宋体" w:eastAsia="宋体" w:cs="Times New Roman"/>
          <w:color w:val="000000" w:themeColor="text1"/>
          <w:sz w:val="24"/>
        </w:rPr>
        <w:t xml:space="preserve">、联合体</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供应商（也称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2" w:name="_Toc264969210"/>
      <w:r>
        <w:rPr>
          <w:color w:val="000000" w:themeColor="text1"/>
        </w:rPr>
      </w:r>
      <w:bookmarkStart w:id="63" w:name="_Toc127151721"/>
      <w:r>
        <w:rPr>
          <w:color w:val="000000" w:themeColor="text1"/>
        </w:rPr>
      </w:r>
      <w:bookmarkStart w:id="64" w:name="_Toc226309764"/>
      <w:r>
        <w:rPr>
          <w:color w:val="000000" w:themeColor="text1"/>
        </w:rPr>
      </w:r>
      <w:bookmarkStart w:id="65" w:name="_Toc164229361"/>
      <w:r>
        <w:rPr>
          <w:color w:val="000000" w:themeColor="text1"/>
        </w:rPr>
      </w:r>
      <w:bookmarkStart w:id="66" w:name="_Toc151190147"/>
      <w:r>
        <w:rPr>
          <w:color w:val="000000" w:themeColor="text1"/>
        </w:rPr>
      </w:r>
      <w:bookmarkStart w:id="67" w:name="_Toc164608789"/>
      <w:r>
        <w:rPr>
          <w:color w:val="000000" w:themeColor="text1"/>
        </w:rPr>
      </w:r>
      <w:bookmarkStart w:id="68" w:name="_Toc305158788"/>
      <w:r>
        <w:rPr>
          <w:color w:val="000000" w:themeColor="text1"/>
        </w:rPr>
      </w:r>
      <w:bookmarkStart w:id="69" w:name="_Toc150774620"/>
      <w:r>
        <w:rPr>
          <w:color w:val="000000" w:themeColor="text1"/>
        </w:rPr>
      </w:r>
      <w:bookmarkStart w:id="70" w:name="_Toc151193618"/>
      <w:r>
        <w:rPr>
          <w:color w:val="000000" w:themeColor="text1"/>
        </w:rPr>
      </w:r>
      <w:bookmarkStart w:id="71" w:name="_Toc150480758"/>
      <w:r>
        <w:rPr>
          <w:color w:val="000000" w:themeColor="text1"/>
        </w:rPr>
      </w:r>
      <w:bookmarkStart w:id="72" w:name="_Toc226965710"/>
      <w:r>
        <w:rPr>
          <w:color w:val="000000" w:themeColor="text1"/>
        </w:rPr>
      </w:r>
      <w:bookmarkStart w:id="73" w:name="_Toc151193908"/>
      <w:r>
        <w:rPr>
          <w:color w:val="000000" w:themeColor="text1"/>
        </w:rPr>
      </w:r>
      <w:bookmarkStart w:id="74" w:name="_Toc195842885"/>
      <w:r>
        <w:rPr>
          <w:color w:val="000000" w:themeColor="text1"/>
        </w:rPr>
      </w:r>
      <w:bookmarkStart w:id="75" w:name="_Toc127151520"/>
      <w:r>
        <w:rPr>
          <w:color w:val="000000" w:themeColor="text1"/>
        </w:rPr>
      </w:r>
      <w:bookmarkStart w:id="76" w:name="_Toc127161434"/>
      <w:r>
        <w:rPr>
          <w:color w:val="000000" w:themeColor="text1"/>
        </w:rPr>
      </w:r>
      <w:bookmarkStart w:id="77" w:name="_Toc164608634"/>
      <w:r>
        <w:rPr>
          <w:color w:val="000000" w:themeColor="text1"/>
        </w:rPr>
      </w:r>
      <w:bookmarkStart w:id="78" w:name="_Toc265228358"/>
      <w:r>
        <w:rPr>
          <w:color w:val="000000" w:themeColor="text1"/>
        </w:rPr>
      </w:r>
      <w:bookmarkStart w:id="79" w:name="_Toc151193690"/>
      <w:r>
        <w:rPr>
          <w:color w:val="000000" w:themeColor="text1"/>
        </w:rPr>
      </w:r>
      <w:bookmarkStart w:id="80" w:name="_Toc151193762"/>
      <w:r>
        <w:rPr>
          <w:color w:val="000000" w:themeColor="text1"/>
        </w:rPr>
      </w:r>
      <w:bookmarkStart w:id="81" w:name="_Toc226965793"/>
      <w:r>
        <w:rPr>
          <w:color w:val="000000" w:themeColor="text1"/>
        </w:rPr>
      </w:r>
      <w:bookmarkStart w:id="82" w:name="_Toc164229215"/>
      <w:r>
        <w:rPr>
          <w:color w:val="000000" w:themeColor="text1"/>
        </w:rPr>
      </w:r>
      <w:bookmarkStart w:id="83" w:name="_Toc150509271"/>
      <w:r>
        <w:rPr>
          <w:color w:val="000000" w:themeColor="text1"/>
        </w:rPr>
      </w:r>
      <w:bookmarkStart w:id="84" w:name="_Toc305158862"/>
      <w:r>
        <w:rPr>
          <w:color w:val="000000" w:themeColor="text1"/>
        </w:rPr>
      </w:r>
      <w:bookmarkStart w:id="85" w:name="_Toc149720813"/>
      <w:r>
        <w:rPr>
          <w:color w:val="000000" w:themeColor="text1"/>
        </w:rPr>
      </w:r>
      <w:bookmarkStart w:id="86" w:name="_Toc151193834"/>
      <w:r>
        <w:rPr>
          <w:color w:val="000000" w:themeColor="text1"/>
        </w:rPr>
      </w:r>
      <w:bookmarkStart w:id="87" w:name="_Toc226337216"/>
      <w:r>
        <w:rPr>
          <w:color w:val="000000" w:themeColor="text1"/>
        </w:rPr>
      </w:r>
      <w:bookmarkStart w:id="88" w:name="_Toc164351614"/>
      <w:r>
        <w:rPr>
          <w:color w:val="000000" w:themeColor="text1"/>
        </w:rPr>
      </w:r>
      <w:bookmarkStart w:id="89" w:name="_Toc142311022"/>
      <w:r>
        <w:rPr>
          <w:color w:val="000000" w:themeColor="text1"/>
        </w:rPr>
      </w:r>
      <w:bookmarkStart w:id="90" w:name="_Toc150774725"/>
      <w:r>
        <w:rPr>
          <w:rFonts w:ascii="宋体" w:hAnsi="宋体" w:eastAsia="宋体" w:cs="Times New Roman"/>
          <w:color w:val="000000" w:themeColor="text1"/>
          <w:sz w:val="24"/>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s="Times New Roman"/>
          <w:color w:val="000000" w:themeColor="text1"/>
          <w:sz w:val="24"/>
        </w:rPr>
        <w:t xml:space="preserve">、项目属性、科研仪器设备采购</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项目属性见《供应商须知资料表》</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是否属于科研仪器设备采购见《供应商须知资料表》</w:t>
      </w:r>
      <w:r>
        <w:rPr>
          <w:rFonts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现场考察、磋商前答疑会</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若《供应商须知资料表》中规定了组织现场考察、召开磋商前答疑会，则供应商应按要求在规定的时间和地点参加</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政府采购政策（包括但不限于下列具体政策要求）</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进口产品</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中小企业、监狱企业及残疾人福利性单位</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中小企业定义</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中小企业是</w:t>
      </w:r>
      <w:r>
        <w:rPr>
          <w:rFonts w:ascii="宋体" w:hAnsi="宋体" w:eastAsia="宋体" w:cs="Times New Roman"/>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供应商提供的货物、工程或者服务符合下列情形的，享受中小企业扶持政策：</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在货物采购项目中，供应商提供的货物既有中小企业制造货物，也有大型企业制造货物的，不享受中小企业扶持政策</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残疾人福利单位定义：享受政府采购支持政策的残疾人福利性单位应当同时满足以下条件</w:t>
      </w:r>
      <w:r>
        <w:rPr>
          <w:rFonts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本项目是否专门面向中小企业预留采购份额见第一章《采购邀请》</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采购标的对应的中小企业划分标准所属行业见《供应商须知资料表</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小微企业价格评审优惠的政策调整：见第三章《评审方法和评审标准》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w:t>
      </w:r>
      <w:r>
        <w:rPr>
          <w:rFonts w:ascii="宋体" w:hAnsi="宋体" w:eastAsia="宋体" w:cs="Times New Roman"/>
          <w:color w:val="000000" w:themeColor="text1"/>
          <w:sz w:val="24"/>
        </w:rPr>
        <w:t xml:space="preserve">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rPr>
        <w:t xml:space="preserve">否则</w:t>
      </w:r>
      <w:r>
        <w:rPr>
          <w:rFonts w:ascii="宋体" w:hAnsi="宋体" w:eastAsia="宋体" w:cs="Times New Roman"/>
          <w:b/>
          <w:color w:val="000000" w:themeColor="text1"/>
          <w:sz w:val="24"/>
        </w:rPr>
        <w:t xml:space="preserve">响应无效</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s="Times New Roman"/>
          <w:color w:val="000000" w:themeColor="text1"/>
          <w:sz w:val="24"/>
        </w:rPr>
        <w:t xml:space="preserve">依据</w:t>
      </w:r>
      <w:r>
        <w:rPr>
          <w:rFonts w:ascii="宋体" w:hAnsi="宋体" w:eastAsia="宋体" w:cs="Times New Roman"/>
          <w:color w:val="000000" w:themeColor="text1"/>
          <w:sz w:val="24"/>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rPr>
        <w:t xml:space="preserve">文件</w:t>
      </w:r>
      <w:r>
        <w:rPr>
          <w:rFonts w:ascii="宋体" w:hAnsi="宋体" w:eastAsia="宋体" w:cs="Times New Roman"/>
          <w:color w:val="000000" w:themeColor="text1"/>
          <w:sz w:val="24"/>
        </w:rPr>
        <w:t xml:space="preserve">精神</w:t>
      </w:r>
      <w:r>
        <w:rPr>
          <w:rFonts w:hint="eastAsia" w:ascii="宋体" w:hAnsi="宋体" w:eastAsia="宋体" w:cs="Times New Roman"/>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w:t>
      </w:r>
      <w:r>
        <w:rPr>
          <w:rFonts w:ascii="宋体" w:hAnsi="宋体" w:eastAsia="宋体"/>
          <w:color w:val="000000" w:themeColor="text1"/>
          <w:sz w:val="24"/>
        </w:rPr>
        <w:t xml:space="preserve">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ascii="宋体" w:hAnsi="宋体" w:eastAsia="宋体"/>
          <w:b/>
          <w:color w:val="000000" w:themeColor="text1"/>
          <w:sz w:val="24"/>
        </w:rPr>
        <w:t xml:space="preserve">响应无效</w:t>
      </w:r>
      <w:r>
        <w:rPr>
          <w:rFonts w:ascii="宋体" w:hAnsi="宋体" w:eastAsia="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880"/>
        <w:numPr>
          <w:ilvl w:val="2"/>
          <w:numId w:val="2"/>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w:t>
      </w:r>
      <w:r>
        <w:rPr>
          <w:rFonts w:ascii="宋体" w:hAnsi="宋体" w:eastAsia="宋体" w:cs="宋体"/>
          <w:color w:val="000000" w:themeColor="text1"/>
          <w:sz w:val="24"/>
        </w:rPr>
        <w:t xml:space="preserve">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880"/>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880"/>
        <w:numPr>
          <w:ilvl w:val="1"/>
          <w:numId w:val="2"/>
        </w:num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采购本国产品的支持政策</w:t>
      </w:r>
      <w:r>
        <w:rPr>
          <w:color w:val="000000" w:themeColor="text1"/>
        </w:rPr>
      </w:r>
    </w:p>
    <w:p>
      <w:pPr>
        <w:pStyle w:val="880"/>
        <w:numPr>
          <w:ilvl w:val="2"/>
          <w:numId w:val="2"/>
        </w:numPr>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响应费用</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竞争性磋商文件</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1" w:name="_Toc151193693"/>
      <w:r>
        <w:rPr>
          <w:color w:val="000000" w:themeColor="text1"/>
        </w:rPr>
      </w:r>
      <w:bookmarkStart w:id="92" w:name="_Toc164351617"/>
      <w:r>
        <w:rPr>
          <w:color w:val="000000" w:themeColor="text1"/>
        </w:rPr>
      </w:r>
      <w:bookmarkStart w:id="93" w:name="_Toc226965796"/>
      <w:r>
        <w:rPr>
          <w:color w:val="000000" w:themeColor="text1"/>
        </w:rPr>
      </w:r>
      <w:bookmarkStart w:id="94" w:name="_Toc265228361"/>
      <w:r>
        <w:rPr>
          <w:color w:val="000000" w:themeColor="text1"/>
        </w:rPr>
      </w:r>
      <w:bookmarkStart w:id="95" w:name="_Toc520356147"/>
      <w:r>
        <w:rPr>
          <w:color w:val="000000" w:themeColor="text1"/>
        </w:rPr>
      </w:r>
      <w:bookmarkStart w:id="96" w:name="_Toc127161437"/>
      <w:r>
        <w:rPr>
          <w:color w:val="000000" w:themeColor="text1"/>
        </w:rPr>
      </w:r>
      <w:bookmarkStart w:id="97" w:name="_Toc226337219"/>
      <w:r>
        <w:rPr>
          <w:color w:val="000000" w:themeColor="text1"/>
        </w:rPr>
      </w:r>
      <w:bookmarkStart w:id="98" w:name="_Toc226965713"/>
      <w:r>
        <w:rPr>
          <w:color w:val="000000" w:themeColor="text1"/>
        </w:rPr>
      </w:r>
      <w:bookmarkStart w:id="99" w:name="_Toc164229364"/>
      <w:r>
        <w:rPr>
          <w:color w:val="000000" w:themeColor="text1"/>
        </w:rPr>
      </w:r>
      <w:bookmarkStart w:id="100" w:name="_Toc151193765"/>
      <w:r>
        <w:rPr>
          <w:color w:val="000000" w:themeColor="text1"/>
        </w:rPr>
      </w:r>
      <w:bookmarkStart w:id="101" w:name="_Toc164608792"/>
      <w:r>
        <w:rPr>
          <w:color w:val="000000" w:themeColor="text1"/>
        </w:rPr>
      </w:r>
      <w:bookmarkStart w:id="102" w:name="_Toc142311025"/>
      <w:r>
        <w:rPr>
          <w:color w:val="000000" w:themeColor="text1"/>
        </w:rPr>
      </w:r>
      <w:bookmarkStart w:id="103" w:name="_Toc226309767"/>
      <w:r>
        <w:rPr>
          <w:color w:val="000000" w:themeColor="text1"/>
        </w:rPr>
      </w:r>
      <w:bookmarkStart w:id="104" w:name="_Toc305158791"/>
      <w:r>
        <w:rPr>
          <w:color w:val="000000" w:themeColor="text1"/>
        </w:rPr>
      </w:r>
      <w:bookmarkStart w:id="105" w:name="_Toc150774728"/>
      <w:r>
        <w:rPr>
          <w:color w:val="000000" w:themeColor="text1"/>
        </w:rPr>
      </w:r>
      <w:bookmarkStart w:id="106" w:name="_Toc150509274"/>
      <w:r>
        <w:rPr>
          <w:color w:val="000000" w:themeColor="text1"/>
        </w:rPr>
      </w:r>
      <w:bookmarkStart w:id="107" w:name="_Toc151193837"/>
      <w:r>
        <w:rPr>
          <w:color w:val="000000" w:themeColor="text1"/>
        </w:rPr>
      </w:r>
      <w:bookmarkStart w:id="108" w:name="_Toc305158865"/>
      <w:r>
        <w:rPr>
          <w:color w:val="000000" w:themeColor="text1"/>
        </w:rPr>
      </w:r>
      <w:bookmarkStart w:id="109" w:name="_Toc151193911"/>
      <w:r>
        <w:rPr>
          <w:color w:val="000000" w:themeColor="text1"/>
        </w:rPr>
      </w:r>
      <w:bookmarkStart w:id="110" w:name="_Toc151190150"/>
      <w:r>
        <w:rPr>
          <w:color w:val="000000" w:themeColor="text1"/>
        </w:rPr>
      </w:r>
      <w:bookmarkStart w:id="111" w:name="_Toc150774623"/>
      <w:r>
        <w:rPr>
          <w:color w:val="000000" w:themeColor="text1"/>
        </w:rPr>
      </w:r>
      <w:bookmarkStart w:id="112" w:name="_Toc150480761"/>
      <w:r>
        <w:rPr>
          <w:color w:val="000000" w:themeColor="text1"/>
        </w:rPr>
      </w:r>
      <w:bookmarkStart w:id="113" w:name="_Toc164229218"/>
      <w:r>
        <w:rPr>
          <w:color w:val="000000" w:themeColor="text1"/>
        </w:rPr>
      </w:r>
      <w:bookmarkStart w:id="114" w:name="_Toc164608637"/>
      <w:r>
        <w:rPr>
          <w:color w:val="000000" w:themeColor="text1"/>
        </w:rPr>
      </w:r>
      <w:bookmarkStart w:id="115" w:name="_Toc151193621"/>
      <w:r>
        <w:rPr>
          <w:color w:val="000000" w:themeColor="text1"/>
        </w:rPr>
      </w:r>
      <w:bookmarkStart w:id="116" w:name="_Toc264969213"/>
      <w:r>
        <w:rPr>
          <w:color w:val="000000" w:themeColor="text1"/>
        </w:rPr>
      </w:r>
      <w:bookmarkStart w:id="117" w:name="_Toc149720816"/>
      <w:r>
        <w:rPr>
          <w:color w:val="000000" w:themeColor="text1"/>
        </w:rPr>
      </w:r>
      <w:bookmarkStart w:id="118" w:name="_Toc127151724"/>
      <w:r>
        <w:rPr>
          <w:color w:val="000000" w:themeColor="text1"/>
        </w:rPr>
      </w:r>
      <w:bookmarkStart w:id="119" w:name="_Toc195842888"/>
      <w:r>
        <w:rPr>
          <w:color w:val="000000" w:themeColor="text1"/>
        </w:rPr>
      </w:r>
      <w:bookmarkStart w:id="120" w:name="_Toc127151523"/>
      <w:r>
        <w:rPr>
          <w:rFonts w:ascii="宋体" w:hAnsi="宋体" w:eastAsia="宋体"/>
          <w:color w:val="000000" w:themeColor="text1"/>
          <w:sz w:val="24"/>
        </w:rPr>
        <w:t xml:space="preserve">竞争性磋商文件构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宋体" w:hAnsi="宋体" w:eastAsia="宋体"/>
          <w:color w:val="000000" w:themeColor="text1"/>
          <w:sz w:val="24"/>
        </w:rPr>
        <w:t xml:space="preserve">成</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竞争性磋商文件包括以下部分：</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第一章  采购邀请</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第二章  供应商须知</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评审程序、评审方法和评审标准</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第四章  采购需求</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第五章  合同草案条款</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第六章  响应文件格式</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对竞争性磋商文件的澄清或修改</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rPr>
        <w:t xml:space="preserve">发布</w:t>
      </w:r>
      <w:r>
        <w:rPr>
          <w:rFonts w:ascii="宋体" w:hAnsi="宋体" w:eastAsia="宋体" w:cs="Times New Roman"/>
          <w:color w:val="000000" w:themeColor="text1"/>
          <w:sz w:val="24"/>
        </w:rPr>
        <w:t xml:space="preserve">更正公告</w:t>
      </w:r>
      <w:r>
        <w:rPr>
          <w:rFonts w:hint="eastAsia" w:ascii="宋体" w:hAnsi="宋体" w:eastAsia="宋体" w:cs="Times New Roman"/>
          <w:color w:val="000000" w:themeColor="text1"/>
          <w:sz w:val="24"/>
        </w:rPr>
        <w:t xml:space="preserve">的</w:t>
      </w:r>
      <w:r>
        <w:rPr>
          <w:rFonts w:ascii="宋体" w:hAnsi="宋体" w:eastAsia="宋体" w:cs="Times New Roman"/>
          <w:color w:val="000000" w:themeColor="text1"/>
          <w:sz w:val="24"/>
        </w:rPr>
        <w:t xml:space="preserve">形式通知所有获取</w:t>
      </w:r>
      <w:r>
        <w:rPr>
          <w:rFonts w:hint="eastAsia" w:ascii="宋体" w:hAnsi="宋体" w:eastAsia="宋体" w:cs="Times New Roman"/>
          <w:color w:val="000000" w:themeColor="text1"/>
          <w:sz w:val="24"/>
        </w:rPr>
        <w:t xml:space="preserve">磋商文件</w:t>
      </w:r>
      <w:r>
        <w:rPr>
          <w:rFonts w:ascii="宋体" w:hAnsi="宋体" w:eastAsia="宋体" w:cs="Times New Roman"/>
          <w:color w:val="000000" w:themeColor="text1"/>
          <w:sz w:val="24"/>
        </w:rPr>
        <w:t xml:space="preserve">的</w:t>
      </w:r>
      <w:r>
        <w:rPr>
          <w:rFonts w:hint="eastAsia" w:ascii="宋体" w:hAnsi="宋体" w:eastAsia="宋体" w:cs="Times New Roman"/>
          <w:color w:val="000000" w:themeColor="text1"/>
          <w:sz w:val="24"/>
        </w:rPr>
        <w:t xml:space="preserve">供应商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rPr>
        <w:t xml:space="preserve">5</w:t>
      </w:r>
      <w:r>
        <w:rPr>
          <w:rFonts w:ascii="宋体" w:hAnsi="宋体" w:eastAsia="宋体" w:cs="Times New Roman"/>
          <w:color w:val="000000" w:themeColor="text1"/>
          <w:sz w:val="24"/>
        </w:rPr>
        <w:t xml:space="preserve">日前</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以更正公告形式通知所有获取</w:t>
      </w:r>
      <w:r>
        <w:rPr>
          <w:rFonts w:hint="eastAsia" w:ascii="宋体" w:hAnsi="宋体" w:eastAsia="宋体" w:cs="Times New Roman"/>
          <w:color w:val="000000" w:themeColor="text1"/>
          <w:sz w:val="24"/>
        </w:rPr>
        <w:t xml:space="preserve">磋商</w:t>
      </w:r>
      <w:r>
        <w:rPr>
          <w:rFonts w:ascii="宋体" w:hAnsi="宋体" w:eastAsia="宋体" w:cs="Times New Roman"/>
          <w:color w:val="000000" w:themeColor="text1"/>
          <w:sz w:val="24"/>
        </w:rPr>
        <w:t xml:space="preserve">文件的潜在供应商</w:t>
      </w:r>
      <w:r>
        <w:rPr>
          <w:rFonts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不足上述时间的，将顺延提交响应文件的截止时间</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响应文件的编制</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1" w:name="_Toc520356151"/>
      <w:r>
        <w:rPr>
          <w:color w:val="000000" w:themeColor="text1"/>
        </w:rPr>
      </w:r>
      <w:bookmarkStart w:id="122" w:name="_Toc226309771"/>
      <w:r>
        <w:rPr>
          <w:color w:val="000000" w:themeColor="text1"/>
        </w:rPr>
      </w:r>
      <w:bookmarkStart w:id="123" w:name="_Toc151193697"/>
      <w:r>
        <w:rPr>
          <w:color w:val="000000" w:themeColor="text1"/>
        </w:rPr>
      </w:r>
      <w:bookmarkStart w:id="124" w:name="_Toc150509278"/>
      <w:r>
        <w:rPr>
          <w:color w:val="000000" w:themeColor="text1"/>
        </w:rPr>
      </w:r>
      <w:bookmarkStart w:id="125" w:name="_Toc151193625"/>
      <w:r>
        <w:rPr>
          <w:color w:val="000000" w:themeColor="text1"/>
        </w:rPr>
      </w:r>
      <w:bookmarkStart w:id="126" w:name="_Toc516367021"/>
      <w:r>
        <w:rPr>
          <w:color w:val="000000" w:themeColor="text1"/>
        </w:rPr>
      </w:r>
      <w:bookmarkStart w:id="127" w:name="_Toc305158795"/>
      <w:r>
        <w:rPr>
          <w:color w:val="000000" w:themeColor="text1"/>
        </w:rPr>
      </w:r>
      <w:bookmarkStart w:id="128" w:name="_Toc226965717"/>
      <w:r>
        <w:rPr>
          <w:color w:val="000000" w:themeColor="text1"/>
        </w:rPr>
      </w:r>
      <w:bookmarkStart w:id="129" w:name="_Toc151190154"/>
      <w:r>
        <w:rPr>
          <w:color w:val="000000" w:themeColor="text1"/>
        </w:rPr>
      </w:r>
      <w:bookmarkStart w:id="130" w:name="_Toc164229368"/>
      <w:r>
        <w:rPr>
          <w:color w:val="000000" w:themeColor="text1"/>
        </w:rPr>
      </w:r>
      <w:bookmarkStart w:id="131" w:name="_Toc195842892"/>
      <w:r>
        <w:rPr>
          <w:color w:val="000000" w:themeColor="text1"/>
        </w:rPr>
      </w:r>
      <w:bookmarkStart w:id="132" w:name="_Toc142311029"/>
      <w:r>
        <w:rPr>
          <w:color w:val="000000" w:themeColor="text1"/>
        </w:rPr>
      </w:r>
      <w:bookmarkStart w:id="133" w:name="_Toc149720820"/>
      <w:r>
        <w:rPr>
          <w:color w:val="000000" w:themeColor="text1"/>
        </w:rPr>
      </w:r>
      <w:bookmarkStart w:id="134" w:name="_Toc164608796"/>
      <w:r>
        <w:rPr>
          <w:color w:val="000000" w:themeColor="text1"/>
        </w:rPr>
      </w:r>
      <w:bookmarkStart w:id="135" w:name="_Toc151193915"/>
      <w:r>
        <w:rPr>
          <w:color w:val="000000" w:themeColor="text1"/>
        </w:rPr>
      </w:r>
      <w:bookmarkStart w:id="136" w:name="_Toc150774627"/>
      <w:r>
        <w:rPr>
          <w:color w:val="000000" w:themeColor="text1"/>
        </w:rPr>
      </w:r>
      <w:bookmarkStart w:id="137" w:name="_Toc127161441"/>
      <w:r>
        <w:rPr>
          <w:color w:val="000000" w:themeColor="text1"/>
        </w:rPr>
      </w:r>
      <w:bookmarkStart w:id="138" w:name="_Toc164229222"/>
      <w:r>
        <w:rPr>
          <w:color w:val="000000" w:themeColor="text1"/>
        </w:rPr>
      </w:r>
      <w:bookmarkStart w:id="139" w:name="_Toc127151728"/>
      <w:r>
        <w:rPr>
          <w:color w:val="000000" w:themeColor="text1"/>
        </w:rPr>
      </w:r>
      <w:bookmarkStart w:id="140" w:name="_Toc164351621"/>
      <w:r>
        <w:rPr>
          <w:color w:val="000000" w:themeColor="text1"/>
        </w:rPr>
      </w:r>
      <w:bookmarkStart w:id="141" w:name="_Toc226965800"/>
      <w:r>
        <w:rPr>
          <w:color w:val="000000" w:themeColor="text1"/>
        </w:rPr>
      </w:r>
      <w:bookmarkStart w:id="142" w:name="_Toc164608641"/>
      <w:r>
        <w:rPr>
          <w:color w:val="000000" w:themeColor="text1"/>
        </w:rPr>
      </w:r>
      <w:bookmarkStart w:id="143" w:name="_Toc264969217"/>
      <w:r>
        <w:rPr>
          <w:color w:val="000000" w:themeColor="text1"/>
        </w:rPr>
      </w:r>
      <w:bookmarkStart w:id="144" w:name="_Toc151193769"/>
      <w:r>
        <w:rPr>
          <w:color w:val="000000" w:themeColor="text1"/>
        </w:rPr>
      </w:r>
      <w:bookmarkStart w:id="145" w:name="_Toc127151527"/>
      <w:r>
        <w:rPr>
          <w:color w:val="000000" w:themeColor="text1"/>
        </w:rPr>
      </w:r>
      <w:bookmarkStart w:id="146" w:name="_Toc226337223"/>
      <w:r>
        <w:rPr>
          <w:color w:val="000000" w:themeColor="text1"/>
        </w:rPr>
      </w:r>
      <w:bookmarkStart w:id="147" w:name="_Toc305158869"/>
      <w:r>
        <w:rPr>
          <w:color w:val="000000" w:themeColor="text1"/>
        </w:rPr>
      </w:r>
      <w:bookmarkStart w:id="148" w:name="_Toc265228365"/>
      <w:r>
        <w:rPr>
          <w:color w:val="000000" w:themeColor="text1"/>
        </w:rPr>
      </w:r>
      <w:bookmarkStart w:id="149" w:name="_Toc150774732"/>
      <w:r>
        <w:rPr>
          <w:color w:val="000000" w:themeColor="text1"/>
        </w:rPr>
      </w:r>
      <w:bookmarkStart w:id="150" w:name="_Toc150480765"/>
      <w:r>
        <w:rPr>
          <w:color w:val="000000" w:themeColor="text1"/>
        </w:rPr>
      </w:r>
      <w:bookmarkStart w:id="151" w:name="_Toc151193841"/>
      <w:r>
        <w:rPr>
          <w:rFonts w:ascii="宋体" w:hAnsi="宋体" w:eastAsia="宋体" w:cs="Times New Roman"/>
          <w:color w:val="000000" w:themeColor="text1"/>
          <w:sz w:val="24"/>
        </w:rPr>
        <w:t xml:space="preserve">响应范围、竞争性磋商文件中计量单位的使用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s="Times New Roman"/>
          <w:color w:val="000000" w:themeColor="text1"/>
          <w:sz w:val="24"/>
        </w:rPr>
        <w:t xml:space="preserve">及磋商语言</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w:t>
      </w:r>
      <w:r>
        <w:rPr>
          <w:rFonts w:ascii="宋体" w:hAnsi="宋体" w:eastAsia="宋体" w:cs="Times New Roman"/>
          <w:color w:val="000000" w:themeColor="text1"/>
          <w:sz w:val="24"/>
        </w:rPr>
        <w:t xml:space="preserve">容拆开响应，否则其对该采购包</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除竞争性磋商文件有特殊要求外，本项目磋商所使用的计量单位，应采用中华人民共和国法定计量单位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2" w:name="_Toc516367022"/>
      <w:r>
        <w:rPr>
          <w:color w:val="000000" w:themeColor="text1"/>
        </w:rPr>
      </w:r>
      <w:bookmarkStart w:id="153" w:name="_Ref467306195"/>
      <w:r>
        <w:rPr>
          <w:color w:val="000000" w:themeColor="text1"/>
        </w:rPr>
      </w:r>
      <w:bookmarkStart w:id="154" w:name="_Ref467306676"/>
      <w:r>
        <w:rPr>
          <w:color w:val="000000" w:themeColor="text1"/>
        </w:rPr>
      </w:r>
      <w:bookmarkStart w:id="155" w:name="_Toc164608642"/>
      <w:r>
        <w:rPr>
          <w:color w:val="000000" w:themeColor="text1"/>
        </w:rPr>
      </w:r>
      <w:bookmarkStart w:id="156" w:name="_Toc164351622"/>
      <w:r>
        <w:rPr>
          <w:color w:val="000000" w:themeColor="text1"/>
        </w:rPr>
      </w:r>
      <w:bookmarkStart w:id="157" w:name="_Toc164229369"/>
      <w:r>
        <w:rPr>
          <w:color w:val="000000" w:themeColor="text1"/>
        </w:rPr>
      </w:r>
      <w:bookmarkStart w:id="158" w:name="_Toc151193916"/>
      <w:r>
        <w:rPr>
          <w:color w:val="000000" w:themeColor="text1"/>
        </w:rPr>
      </w:r>
      <w:bookmarkStart w:id="159" w:name="_Toc305158796"/>
      <w:r>
        <w:rPr>
          <w:color w:val="000000" w:themeColor="text1"/>
        </w:rPr>
      </w:r>
      <w:bookmarkStart w:id="160" w:name="_Toc520356152"/>
      <w:r>
        <w:rPr>
          <w:color w:val="000000" w:themeColor="text1"/>
        </w:rPr>
      </w:r>
      <w:bookmarkStart w:id="161" w:name="_Toc265228366"/>
      <w:r>
        <w:rPr>
          <w:color w:val="000000" w:themeColor="text1"/>
        </w:rPr>
      </w:r>
      <w:bookmarkStart w:id="162" w:name="_Toc226337224"/>
      <w:r>
        <w:rPr>
          <w:color w:val="000000" w:themeColor="text1"/>
        </w:rPr>
      </w:r>
      <w:bookmarkStart w:id="163" w:name="_Toc150774628"/>
      <w:r>
        <w:rPr>
          <w:color w:val="000000" w:themeColor="text1"/>
        </w:rPr>
      </w:r>
      <w:bookmarkStart w:id="164" w:name="_Toc151190155"/>
      <w:r>
        <w:rPr>
          <w:color w:val="000000" w:themeColor="text1"/>
        </w:rPr>
      </w:r>
      <w:bookmarkStart w:id="165" w:name="_Toc150509279"/>
      <w:r>
        <w:rPr>
          <w:color w:val="000000" w:themeColor="text1"/>
        </w:rPr>
      </w:r>
      <w:bookmarkStart w:id="166" w:name="_Toc164229223"/>
      <w:r>
        <w:rPr>
          <w:color w:val="000000" w:themeColor="text1"/>
        </w:rPr>
      </w:r>
      <w:bookmarkStart w:id="167" w:name="_Toc149720821"/>
      <w:r>
        <w:rPr>
          <w:color w:val="000000" w:themeColor="text1"/>
        </w:rPr>
      </w:r>
      <w:bookmarkStart w:id="168" w:name="_Toc264969218"/>
      <w:r>
        <w:rPr>
          <w:color w:val="000000" w:themeColor="text1"/>
        </w:rPr>
      </w:r>
      <w:bookmarkStart w:id="169" w:name="_Toc226965801"/>
      <w:r>
        <w:rPr>
          <w:color w:val="000000" w:themeColor="text1"/>
        </w:rPr>
      </w:r>
      <w:bookmarkStart w:id="170" w:name="_Toc150480766"/>
      <w:r>
        <w:rPr>
          <w:color w:val="000000" w:themeColor="text1"/>
        </w:rPr>
      </w:r>
      <w:bookmarkStart w:id="171" w:name="_Toc127151528"/>
      <w:r>
        <w:rPr>
          <w:color w:val="000000" w:themeColor="text1"/>
        </w:rPr>
      </w:r>
      <w:bookmarkStart w:id="172" w:name="_Toc127161442"/>
      <w:r>
        <w:rPr>
          <w:color w:val="000000" w:themeColor="text1"/>
        </w:rPr>
      </w:r>
      <w:bookmarkStart w:id="173" w:name="_Toc151193698"/>
      <w:r>
        <w:rPr>
          <w:color w:val="000000" w:themeColor="text1"/>
        </w:rPr>
      </w:r>
      <w:bookmarkStart w:id="174" w:name="_Toc226309772"/>
      <w:r>
        <w:rPr>
          <w:color w:val="000000" w:themeColor="text1"/>
        </w:rPr>
      </w:r>
      <w:bookmarkStart w:id="175" w:name="_Toc127151729"/>
      <w:r>
        <w:rPr>
          <w:color w:val="000000" w:themeColor="text1"/>
        </w:rPr>
      </w:r>
      <w:bookmarkStart w:id="176" w:name="_Toc151193626"/>
      <w:r>
        <w:rPr>
          <w:color w:val="000000" w:themeColor="text1"/>
        </w:rPr>
      </w:r>
      <w:bookmarkStart w:id="177" w:name="_Toc226965718"/>
      <w:r>
        <w:rPr>
          <w:color w:val="000000" w:themeColor="text1"/>
        </w:rPr>
      </w:r>
      <w:bookmarkStart w:id="178" w:name="_Toc195842893"/>
      <w:r>
        <w:rPr>
          <w:color w:val="000000" w:themeColor="text1"/>
        </w:rPr>
      </w:r>
      <w:bookmarkStart w:id="179" w:name="_Toc150774733"/>
      <w:r>
        <w:rPr>
          <w:color w:val="000000" w:themeColor="text1"/>
        </w:rPr>
      </w:r>
      <w:bookmarkStart w:id="180" w:name="_Toc151193770"/>
      <w:r>
        <w:rPr>
          <w:color w:val="000000" w:themeColor="text1"/>
        </w:rPr>
      </w:r>
      <w:bookmarkStart w:id="181" w:name="_Toc151193842"/>
      <w:r>
        <w:rPr>
          <w:color w:val="000000" w:themeColor="text1"/>
        </w:rPr>
      </w:r>
      <w:bookmarkStart w:id="182" w:name="_Toc142311030"/>
      <w:r>
        <w:rPr>
          <w:color w:val="000000" w:themeColor="text1"/>
        </w:rPr>
      </w:r>
      <w:bookmarkStart w:id="183" w:name="_Toc305158870"/>
      <w:r>
        <w:rPr>
          <w:color w:val="000000" w:themeColor="text1"/>
        </w:rPr>
      </w:r>
      <w:bookmarkStart w:id="184" w:name="_Toc164608797"/>
      <w:r>
        <w:rPr>
          <w:rFonts w:ascii="宋体" w:hAnsi="宋体" w:eastAsia="宋体"/>
          <w:color w:val="000000" w:themeColor="text1"/>
          <w:sz w:val="24"/>
        </w:rPr>
        <w:t xml:space="preserve">响应文件</w:t>
      </w:r>
      <w:bookmarkEnd w:id="152"/>
      <w:r>
        <w:rPr>
          <w:color w:val="000000" w:themeColor="text1"/>
        </w:rPr>
      </w:r>
      <w:bookmarkEnd w:id="153"/>
      <w:r>
        <w:rPr>
          <w:color w:val="000000" w:themeColor="text1"/>
        </w:rPr>
      </w:r>
      <w:bookmarkEnd w:id="154"/>
      <w:r>
        <w:rPr>
          <w:rFonts w:ascii="宋体" w:hAnsi="宋体" w:eastAsia="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供应商应当按照竞争性磋商文件的要求编制响应文件，</w:t>
      </w:r>
      <w:r>
        <w:rPr>
          <w:rFonts w:ascii="宋体" w:hAnsi="宋体" w:eastAsia="宋体" w:cs="Times New Roman"/>
          <w:color w:val="000000" w:themeColor="text1"/>
          <w:sz w:val="24"/>
        </w:rPr>
        <w:t xml:space="preserve">并对其提交的响应文件的真实性、合法性承担法律责任</w:t>
      </w:r>
      <w:r>
        <w:rPr>
          <w:rFonts w:ascii="宋体" w:hAnsi="宋体" w:eastAsia="宋体" w:cs="Times New Roman"/>
          <w:color w:val="000000" w:themeColor="text1"/>
          <w:sz w:val="24"/>
        </w:rPr>
        <w:t xml:space="preserve">。响应文件的部分格式要求，见第六章《响应文件格式》</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对于竞争性磋商文件中标记了</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文件的，</w:t>
      </w:r>
      <w:r>
        <w:rPr>
          <w:rFonts w:ascii="宋体" w:hAnsi="宋体" w:eastAsia="宋体" w:cs="Times New Roman"/>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。未标记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的文件和竞争性磋商文件未提供格式的内容，可由供应商自行编写</w:t>
      </w:r>
      <w:r>
        <w:rPr>
          <w:rFonts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第三章《评审方法和评审标准》中涉及的证明文件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供应商认为应附的其他材料</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发布的竞争性磋商文件不一致，请以</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发布的竞争性磋商文件为准。</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w:t>
      </w:r>
      <w:r>
        <w:rPr>
          <w:rFonts w:hint="eastAsia" w:ascii="宋体" w:hAnsi="宋体" w:eastAsia="宋体"/>
          <w:color w:val="000000" w:themeColor="text1"/>
          <w:sz w:val="24"/>
          <w:szCs w:val="24"/>
        </w:rPr>
        <w:t xml:space="preserve">和数据等形式提交。</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所有响应均以人民币报价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rPr>
        <w:t xml:space="preserve">供应商的报价应包括但不限于下列内容，《供应商须知资料表》中有特殊规定的，从其规定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按照竞争性磋商文件要求完成本项</w:t>
      </w:r>
      <w:r>
        <w:rPr>
          <w:rFonts w:hint="eastAsia" w:ascii="宋体" w:hAnsi="宋体" w:eastAsia="宋体"/>
          <w:color w:val="000000" w:themeColor="text1"/>
          <w:sz w:val="24"/>
        </w:rPr>
        <w:t xml:space="preserve">目的全部相关工程或服务费用。</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供应商不能提供任何有选择性或可调整的最终报价（</w:t>
      </w:r>
      <w:r>
        <w:rPr>
          <w:rFonts w:ascii="宋体" w:hAnsi="宋体" w:eastAsia="宋体"/>
          <w:color w:val="000000" w:themeColor="text1"/>
          <w:sz w:val="24"/>
        </w:rPr>
        <w:t xml:space="preserve">竞争性磋商文件</w:t>
      </w:r>
      <w:r>
        <w:rPr>
          <w:rFonts w:ascii="宋体" w:hAnsi="宋体" w:eastAsia="宋体"/>
          <w:color w:val="000000" w:themeColor="text1"/>
          <w:sz w:val="24"/>
        </w:rPr>
        <w:t xml:space="preserve">另有规定的除外），否则其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响应有效期</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5" w:name="_Toc150774633"/>
      <w:r>
        <w:rPr>
          <w:color w:val="000000" w:themeColor="text1"/>
        </w:rPr>
      </w:r>
      <w:bookmarkStart w:id="186" w:name="_Toc195842898"/>
      <w:r>
        <w:rPr>
          <w:color w:val="000000" w:themeColor="text1"/>
        </w:rPr>
      </w:r>
      <w:bookmarkStart w:id="187" w:name="_Toc226965806"/>
      <w:r>
        <w:rPr>
          <w:color w:val="000000" w:themeColor="text1"/>
        </w:rPr>
      </w:r>
      <w:bookmarkStart w:id="188" w:name="_Toc520356158"/>
      <w:r>
        <w:rPr>
          <w:color w:val="000000" w:themeColor="text1"/>
        </w:rPr>
      </w:r>
      <w:bookmarkStart w:id="189" w:name="_Toc151193631"/>
      <w:r>
        <w:rPr>
          <w:color w:val="000000" w:themeColor="text1"/>
        </w:rPr>
      </w:r>
      <w:bookmarkStart w:id="190" w:name="_Toc164608647"/>
      <w:r>
        <w:rPr>
          <w:color w:val="000000" w:themeColor="text1"/>
        </w:rPr>
      </w:r>
      <w:bookmarkStart w:id="191" w:name="_Toc150774738"/>
      <w:r>
        <w:rPr>
          <w:color w:val="000000" w:themeColor="text1"/>
        </w:rPr>
      </w:r>
      <w:bookmarkStart w:id="192" w:name="_Toc150509284"/>
      <w:r>
        <w:rPr>
          <w:color w:val="000000" w:themeColor="text1"/>
        </w:rPr>
      </w:r>
      <w:bookmarkStart w:id="193" w:name="_Toc151190160"/>
      <w:r>
        <w:rPr>
          <w:color w:val="000000" w:themeColor="text1"/>
        </w:rPr>
      </w:r>
      <w:bookmarkStart w:id="194" w:name="_Toc305158875"/>
      <w:r>
        <w:rPr>
          <w:color w:val="000000" w:themeColor="text1"/>
        </w:rPr>
      </w:r>
      <w:bookmarkStart w:id="195" w:name="_Toc151193703"/>
      <w:r>
        <w:rPr>
          <w:color w:val="000000" w:themeColor="text1"/>
        </w:rPr>
      </w:r>
      <w:bookmarkStart w:id="196" w:name="_Toc264969223"/>
      <w:r>
        <w:rPr>
          <w:color w:val="000000" w:themeColor="text1"/>
        </w:rPr>
      </w:r>
      <w:bookmarkStart w:id="197" w:name="_Toc151193921"/>
      <w:r>
        <w:rPr>
          <w:color w:val="000000" w:themeColor="text1"/>
        </w:rPr>
      </w:r>
      <w:bookmarkStart w:id="198" w:name="_Toc164351627"/>
      <w:r>
        <w:rPr>
          <w:color w:val="000000" w:themeColor="text1"/>
        </w:rPr>
      </w:r>
      <w:bookmarkStart w:id="199" w:name="_Toc150480771"/>
      <w:r>
        <w:rPr>
          <w:color w:val="000000" w:themeColor="text1"/>
        </w:rPr>
      </w:r>
      <w:bookmarkStart w:id="200" w:name="_Toc226309777"/>
      <w:r>
        <w:rPr>
          <w:color w:val="000000" w:themeColor="text1"/>
        </w:rPr>
      </w:r>
      <w:bookmarkStart w:id="201" w:name="_Toc142311035"/>
      <w:r>
        <w:rPr>
          <w:color w:val="000000" w:themeColor="text1"/>
        </w:rPr>
      </w:r>
      <w:bookmarkStart w:id="202" w:name="_Toc127161447"/>
      <w:r>
        <w:rPr>
          <w:color w:val="000000" w:themeColor="text1"/>
        </w:rPr>
      </w:r>
      <w:bookmarkStart w:id="203" w:name="_Toc164229228"/>
      <w:r>
        <w:rPr>
          <w:color w:val="000000" w:themeColor="text1"/>
        </w:rPr>
      </w:r>
      <w:bookmarkStart w:id="204" w:name="_Toc226337229"/>
      <w:r>
        <w:rPr>
          <w:color w:val="000000" w:themeColor="text1"/>
        </w:rPr>
      </w:r>
      <w:bookmarkStart w:id="205" w:name="_Toc151193775"/>
      <w:r>
        <w:rPr>
          <w:color w:val="000000" w:themeColor="text1"/>
        </w:rPr>
      </w:r>
      <w:bookmarkStart w:id="206" w:name="_Toc305158801"/>
      <w:r>
        <w:rPr>
          <w:color w:val="000000" w:themeColor="text1"/>
        </w:rPr>
      </w:r>
      <w:bookmarkStart w:id="207" w:name="_Toc127151734"/>
      <w:r>
        <w:rPr>
          <w:color w:val="000000" w:themeColor="text1"/>
        </w:rPr>
      </w:r>
      <w:bookmarkStart w:id="208" w:name="_Toc265228371"/>
      <w:r>
        <w:rPr>
          <w:color w:val="000000" w:themeColor="text1"/>
        </w:rPr>
      </w:r>
      <w:bookmarkStart w:id="209" w:name="_Toc164229374"/>
      <w:r>
        <w:rPr>
          <w:color w:val="000000" w:themeColor="text1"/>
        </w:rPr>
      </w:r>
      <w:bookmarkStart w:id="210" w:name="_Toc151193847"/>
      <w:r>
        <w:rPr>
          <w:color w:val="000000" w:themeColor="text1"/>
        </w:rPr>
      </w:r>
      <w:bookmarkStart w:id="211" w:name="_Toc164608802"/>
      <w:r>
        <w:rPr>
          <w:color w:val="000000" w:themeColor="text1"/>
        </w:rPr>
      </w:r>
      <w:bookmarkStart w:id="212" w:name="_Toc226965723"/>
      <w:r>
        <w:rPr>
          <w:color w:val="000000" w:themeColor="text1"/>
        </w:rPr>
      </w:r>
      <w:bookmarkStart w:id="213" w:name="_Toc149720826"/>
      <w:r>
        <w:rPr>
          <w:color w:val="000000" w:themeColor="text1"/>
        </w:rPr>
      </w:r>
      <w:bookmarkStart w:id="214" w:name="_Toc127151533"/>
      <w:r>
        <w:rPr>
          <w:rFonts w:ascii="宋体" w:hAnsi="宋体" w:eastAsia="宋体" w:cs="Times New Roman"/>
          <w:color w:val="000000" w:themeColor="text1"/>
          <w:sz w:val="24"/>
        </w:rPr>
        <w:t xml:space="preserve">响应文件的签署</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ascii="宋体" w:hAnsi="宋体" w:eastAsia="宋体" w:cs="Times New Roman"/>
          <w:color w:val="000000" w:themeColor="text1"/>
          <w:sz w:val="24"/>
        </w:rPr>
        <w:t xml:space="preserve">、盖章</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竞争性磋商文件要求签字的内容，</w:t>
      </w:r>
      <w:r>
        <w:rPr>
          <w:rFonts w:hint="eastAsia" w:ascii="宋体" w:hAnsi="宋体" w:eastAsia="宋体" w:cs="Times New Roman"/>
          <w:color w:val="000000" w:themeColor="text1"/>
          <w:sz w:val="24"/>
        </w:rPr>
        <w:t xml:space="preserve">可以使用电子签章或使用原件的电子件（电子件指扫描件、照片等形式电子文件）；要求</w:t>
      </w:r>
      <w:r>
        <w:rPr>
          <w:rFonts w:ascii="宋体" w:hAnsi="宋体" w:eastAsia="宋体" w:cs="Times New Roman"/>
          <w:color w:val="000000" w:themeColor="text1"/>
          <w:sz w:val="24"/>
        </w:rPr>
        <w:t xml:space="preserve">第三方出具的盖章件原件（如联合协议、分包意向协议、制造商授权书原件等），响应文件中应使用原件的电子件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竞争性磋商文件要求盖章的内容，</w:t>
      </w:r>
      <w:r>
        <w:rPr>
          <w:rFonts w:hint="eastAsia" w:ascii="宋体" w:hAnsi="宋体" w:eastAsia="宋体" w:cs="Times New Roman"/>
          <w:color w:val="000000" w:themeColor="text1"/>
          <w:sz w:val="24"/>
        </w:rPr>
        <w:t xml:space="preserve">一般</w:t>
      </w:r>
      <w:r>
        <w:rPr>
          <w:rFonts w:ascii="宋体" w:hAnsi="宋体" w:eastAsia="宋体" w:cs="Times New Roman"/>
          <w:color w:val="000000" w:themeColor="text1"/>
          <w:sz w:val="24"/>
        </w:rPr>
        <w:t xml:space="preserve">通过</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文件编制工具加盖电子签章</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215" w:name="_Toc151190161"/>
      <w:r>
        <w:rPr>
          <w:color w:val="000000" w:themeColor="text1"/>
        </w:rPr>
      </w:r>
      <w:bookmarkStart w:id="216" w:name="_Toc226337230"/>
      <w:r>
        <w:rPr>
          <w:color w:val="000000" w:themeColor="text1"/>
        </w:rPr>
      </w:r>
      <w:bookmarkStart w:id="217" w:name="_Toc150774634"/>
      <w:r>
        <w:rPr>
          <w:color w:val="000000" w:themeColor="text1"/>
        </w:rPr>
      </w:r>
      <w:bookmarkStart w:id="218" w:name="_Toc150774739"/>
      <w:r>
        <w:rPr>
          <w:color w:val="000000" w:themeColor="text1"/>
        </w:rPr>
      </w:r>
      <w:bookmarkStart w:id="219" w:name="_Toc150480772"/>
      <w:r>
        <w:rPr>
          <w:color w:val="000000" w:themeColor="text1"/>
        </w:rPr>
      </w:r>
      <w:bookmarkStart w:id="220" w:name="_Toc151193848"/>
      <w:r>
        <w:rPr>
          <w:color w:val="000000" w:themeColor="text1"/>
        </w:rPr>
      </w:r>
      <w:bookmarkStart w:id="221" w:name="_Toc226965724"/>
      <w:r>
        <w:rPr>
          <w:color w:val="000000" w:themeColor="text1"/>
        </w:rPr>
      </w:r>
      <w:bookmarkStart w:id="222" w:name="_Toc305158802"/>
      <w:r>
        <w:rPr>
          <w:color w:val="000000" w:themeColor="text1"/>
        </w:rPr>
      </w:r>
      <w:bookmarkStart w:id="223" w:name="_Toc127151534"/>
      <w:r>
        <w:rPr>
          <w:color w:val="000000" w:themeColor="text1"/>
        </w:rPr>
      </w:r>
      <w:bookmarkStart w:id="224" w:name="_Toc151193704"/>
      <w:r>
        <w:rPr>
          <w:color w:val="000000" w:themeColor="text1"/>
        </w:rPr>
      </w:r>
      <w:bookmarkStart w:id="225" w:name="_Toc150509285"/>
      <w:r>
        <w:rPr>
          <w:color w:val="000000" w:themeColor="text1"/>
        </w:rPr>
      </w:r>
      <w:bookmarkStart w:id="226" w:name="_Toc142311036"/>
      <w:r>
        <w:rPr>
          <w:color w:val="000000" w:themeColor="text1"/>
        </w:rPr>
      </w:r>
      <w:bookmarkStart w:id="227" w:name="_Toc226965807"/>
      <w:r>
        <w:rPr>
          <w:color w:val="000000" w:themeColor="text1"/>
        </w:rPr>
      </w:r>
      <w:bookmarkStart w:id="228" w:name="_Toc265228372"/>
      <w:r>
        <w:rPr>
          <w:color w:val="000000" w:themeColor="text1"/>
        </w:rPr>
      </w:r>
      <w:bookmarkStart w:id="229" w:name="_Toc151193776"/>
      <w:r>
        <w:rPr>
          <w:color w:val="000000" w:themeColor="text1"/>
        </w:rPr>
      </w:r>
      <w:bookmarkStart w:id="230" w:name="_Toc151193922"/>
      <w:r>
        <w:rPr>
          <w:color w:val="000000" w:themeColor="text1"/>
        </w:rPr>
      </w:r>
      <w:bookmarkStart w:id="231" w:name="_Toc305158876"/>
      <w:r>
        <w:rPr>
          <w:color w:val="000000" w:themeColor="text1"/>
        </w:rPr>
      </w:r>
      <w:bookmarkStart w:id="232" w:name="_Toc264969224"/>
      <w:r>
        <w:rPr>
          <w:color w:val="000000" w:themeColor="text1"/>
        </w:rPr>
      </w:r>
      <w:bookmarkStart w:id="233" w:name="_Toc195842899"/>
      <w:r>
        <w:rPr>
          <w:color w:val="000000" w:themeColor="text1"/>
        </w:rPr>
      </w:r>
      <w:bookmarkStart w:id="234" w:name="_Toc226309778"/>
      <w:r>
        <w:rPr>
          <w:color w:val="000000" w:themeColor="text1"/>
        </w:rPr>
      </w:r>
      <w:bookmarkStart w:id="235" w:name="_Toc520356159"/>
      <w:r>
        <w:rPr>
          <w:color w:val="000000" w:themeColor="text1"/>
        </w:rPr>
      </w:r>
      <w:bookmarkStart w:id="236" w:name="_Toc151193632"/>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7" w:name="_Toc142311037"/>
      <w:r>
        <w:rPr>
          <w:color w:val="000000" w:themeColor="text1"/>
        </w:rPr>
      </w:r>
      <w:bookmarkStart w:id="238" w:name="_Toc151193705"/>
      <w:r>
        <w:rPr>
          <w:color w:val="000000" w:themeColor="text1"/>
        </w:rPr>
      </w:r>
      <w:bookmarkStart w:id="239" w:name="_Toc150480773"/>
      <w:r>
        <w:rPr>
          <w:color w:val="000000" w:themeColor="text1"/>
        </w:rPr>
      </w:r>
      <w:bookmarkStart w:id="240" w:name="_Toc151193633"/>
      <w:r>
        <w:rPr>
          <w:color w:val="000000" w:themeColor="text1"/>
        </w:rPr>
      </w:r>
      <w:bookmarkStart w:id="241" w:name="_Toc150509286"/>
      <w:r>
        <w:rPr>
          <w:color w:val="000000" w:themeColor="text1"/>
        </w:rPr>
      </w:r>
      <w:bookmarkStart w:id="242" w:name="_Toc127151535"/>
      <w:r>
        <w:rPr>
          <w:color w:val="000000" w:themeColor="text1"/>
        </w:rPr>
      </w:r>
      <w:bookmarkStart w:id="243" w:name="_Toc151193777"/>
      <w:r>
        <w:rPr>
          <w:color w:val="000000" w:themeColor="text1"/>
        </w:rPr>
      </w:r>
      <w:bookmarkStart w:id="244" w:name="_Toc164229230"/>
      <w:r>
        <w:rPr>
          <w:color w:val="000000" w:themeColor="text1"/>
        </w:rPr>
      </w:r>
      <w:bookmarkStart w:id="245" w:name="_Toc226965808"/>
      <w:r>
        <w:rPr>
          <w:color w:val="000000" w:themeColor="text1"/>
        </w:rPr>
      </w:r>
      <w:bookmarkStart w:id="246" w:name="_Toc164229376"/>
      <w:r>
        <w:rPr>
          <w:color w:val="000000" w:themeColor="text1"/>
        </w:rPr>
      </w:r>
      <w:bookmarkStart w:id="247" w:name="_Toc151193849"/>
      <w:r>
        <w:rPr>
          <w:color w:val="000000" w:themeColor="text1"/>
        </w:rPr>
      </w:r>
      <w:bookmarkStart w:id="248" w:name="_Toc151190162"/>
      <w:r>
        <w:rPr>
          <w:color w:val="000000" w:themeColor="text1"/>
        </w:rPr>
      </w:r>
      <w:bookmarkStart w:id="249" w:name="_Toc226309779"/>
      <w:r>
        <w:rPr>
          <w:color w:val="000000" w:themeColor="text1"/>
        </w:rPr>
      </w:r>
      <w:bookmarkStart w:id="250" w:name="_Toc226965725"/>
      <w:r>
        <w:rPr>
          <w:color w:val="000000" w:themeColor="text1"/>
        </w:rPr>
      </w:r>
      <w:bookmarkStart w:id="251" w:name="_Toc520356160"/>
      <w:r>
        <w:rPr>
          <w:color w:val="000000" w:themeColor="text1"/>
        </w:rPr>
      </w:r>
      <w:bookmarkStart w:id="252" w:name="_Toc195842900"/>
      <w:r>
        <w:rPr>
          <w:color w:val="000000" w:themeColor="text1"/>
        </w:rPr>
      </w:r>
      <w:bookmarkStart w:id="253" w:name="_Toc127151736"/>
      <w:r>
        <w:rPr>
          <w:color w:val="000000" w:themeColor="text1"/>
        </w:rPr>
      </w:r>
      <w:bookmarkStart w:id="254" w:name="_Toc164351629"/>
      <w:r>
        <w:rPr>
          <w:color w:val="000000" w:themeColor="text1"/>
        </w:rPr>
      </w:r>
      <w:bookmarkStart w:id="255" w:name="_Toc264969225"/>
      <w:r>
        <w:rPr>
          <w:color w:val="000000" w:themeColor="text1"/>
        </w:rPr>
      </w:r>
      <w:bookmarkStart w:id="256" w:name="_Toc265228373"/>
      <w:r>
        <w:rPr>
          <w:color w:val="000000" w:themeColor="text1"/>
        </w:rPr>
      </w:r>
      <w:bookmarkStart w:id="257" w:name="_Toc149720828"/>
      <w:r>
        <w:rPr>
          <w:color w:val="000000" w:themeColor="text1"/>
        </w:rPr>
      </w:r>
      <w:bookmarkStart w:id="258" w:name="_Toc226337231"/>
      <w:r>
        <w:rPr>
          <w:color w:val="000000" w:themeColor="text1"/>
        </w:rPr>
      </w:r>
      <w:bookmarkStart w:id="259" w:name="_Toc305158877"/>
      <w:r>
        <w:rPr>
          <w:color w:val="000000" w:themeColor="text1"/>
        </w:rPr>
      </w:r>
      <w:bookmarkStart w:id="260" w:name="_Toc305158803"/>
      <w:r>
        <w:rPr>
          <w:color w:val="000000" w:themeColor="text1"/>
        </w:rPr>
      </w:r>
      <w:bookmarkStart w:id="261" w:name="_Toc127161449"/>
      <w:r>
        <w:rPr>
          <w:color w:val="000000" w:themeColor="text1"/>
        </w:rPr>
      </w:r>
      <w:bookmarkStart w:id="262" w:name="_Toc164608649"/>
      <w:r>
        <w:rPr>
          <w:color w:val="000000" w:themeColor="text1"/>
        </w:rPr>
      </w:r>
      <w:bookmarkStart w:id="263" w:name="_Toc151193923"/>
      <w:r>
        <w:rPr>
          <w:color w:val="000000" w:themeColor="text1"/>
        </w:rPr>
      </w:r>
      <w:bookmarkStart w:id="264" w:name="_Toc150774740"/>
      <w:r>
        <w:rPr>
          <w:color w:val="000000" w:themeColor="text1"/>
        </w:rPr>
      </w:r>
      <w:bookmarkStart w:id="265" w:name="_Toc150774635"/>
      <w:r>
        <w:rPr>
          <w:color w:val="000000" w:themeColor="text1"/>
        </w:rPr>
      </w:r>
      <w:bookmarkStart w:id="266" w:name="_Toc164608804"/>
      <w:r>
        <w:rPr>
          <w:rFonts w:ascii="宋体" w:hAnsi="宋体" w:eastAsia="宋体"/>
          <w:color w:val="000000" w:themeColor="text1"/>
          <w:sz w:val="24"/>
        </w:rPr>
        <w:t xml:space="preserve">响应文件的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宋体" w:hAnsi="宋体" w:eastAsia="宋体"/>
          <w:color w:val="000000" w:themeColor="text1"/>
          <w:sz w:val="24"/>
        </w:rPr>
        <w:t xml:space="preserve">提交</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本项目使用</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。供应商根据竞争性磋商文件及</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供应商操作手册要求编制、生成并提交电子响应文件。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采购人及采购代理机构拒绝接受通过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以外任何形式提交的响应文件，磋商保证金除外</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7" w:name="_Toc264969226"/>
      <w:r>
        <w:rPr>
          <w:color w:val="000000" w:themeColor="text1"/>
        </w:rPr>
      </w:r>
      <w:bookmarkStart w:id="268" w:name="_Toc127151737"/>
      <w:r>
        <w:rPr>
          <w:color w:val="000000" w:themeColor="text1"/>
        </w:rPr>
      </w:r>
      <w:bookmarkStart w:id="269" w:name="_Toc164351630"/>
      <w:r>
        <w:rPr>
          <w:color w:val="000000" w:themeColor="text1"/>
        </w:rPr>
      </w:r>
      <w:bookmarkStart w:id="270" w:name="_Toc305158804"/>
      <w:r>
        <w:rPr>
          <w:color w:val="000000" w:themeColor="text1"/>
        </w:rPr>
      </w:r>
      <w:bookmarkStart w:id="271" w:name="_Toc520356161"/>
      <w:r>
        <w:rPr>
          <w:color w:val="000000" w:themeColor="text1"/>
        </w:rPr>
      </w:r>
      <w:bookmarkStart w:id="272" w:name="_Toc127151536"/>
      <w:r>
        <w:rPr>
          <w:color w:val="000000" w:themeColor="text1"/>
        </w:rPr>
      </w:r>
      <w:bookmarkStart w:id="273" w:name="_Toc142311038"/>
      <w:r>
        <w:rPr>
          <w:color w:val="000000" w:themeColor="text1"/>
        </w:rPr>
      </w:r>
      <w:bookmarkStart w:id="274" w:name="_Toc195842901"/>
      <w:r>
        <w:rPr>
          <w:color w:val="000000" w:themeColor="text1"/>
        </w:rPr>
      </w:r>
      <w:bookmarkStart w:id="275" w:name="_Toc151193924"/>
      <w:r>
        <w:rPr>
          <w:color w:val="000000" w:themeColor="text1"/>
        </w:rPr>
      </w:r>
      <w:bookmarkStart w:id="276" w:name="_Toc151193634"/>
      <w:r>
        <w:rPr>
          <w:color w:val="000000" w:themeColor="text1"/>
        </w:rPr>
      </w:r>
      <w:bookmarkStart w:id="277" w:name="_Toc151193850"/>
      <w:r>
        <w:rPr>
          <w:color w:val="000000" w:themeColor="text1"/>
        </w:rPr>
      </w:r>
      <w:bookmarkStart w:id="278" w:name="_Toc150509287"/>
      <w:r>
        <w:rPr>
          <w:color w:val="000000" w:themeColor="text1"/>
        </w:rPr>
      </w:r>
      <w:bookmarkStart w:id="279" w:name="_Toc127161450"/>
      <w:r>
        <w:rPr>
          <w:color w:val="000000" w:themeColor="text1"/>
        </w:rPr>
      </w:r>
      <w:bookmarkStart w:id="280" w:name="_Toc226965809"/>
      <w:r>
        <w:rPr>
          <w:color w:val="000000" w:themeColor="text1"/>
        </w:rPr>
      </w:r>
      <w:bookmarkStart w:id="281" w:name="_Toc226309780"/>
      <w:r>
        <w:rPr>
          <w:color w:val="000000" w:themeColor="text1"/>
        </w:rPr>
      </w:r>
      <w:bookmarkStart w:id="282" w:name="_Toc164229377"/>
      <w:r>
        <w:rPr>
          <w:color w:val="000000" w:themeColor="text1"/>
        </w:rPr>
      </w:r>
      <w:bookmarkStart w:id="283" w:name="_Toc265228374"/>
      <w:r>
        <w:rPr>
          <w:color w:val="000000" w:themeColor="text1"/>
        </w:rPr>
      </w:r>
      <w:bookmarkStart w:id="284" w:name="_Toc164608650"/>
      <w:r>
        <w:rPr>
          <w:color w:val="000000" w:themeColor="text1"/>
        </w:rPr>
      </w:r>
      <w:bookmarkStart w:id="285" w:name="_Toc226965726"/>
      <w:r>
        <w:rPr>
          <w:color w:val="000000" w:themeColor="text1"/>
        </w:rPr>
      </w:r>
      <w:bookmarkStart w:id="286" w:name="_Toc151193706"/>
      <w:r>
        <w:rPr>
          <w:color w:val="000000" w:themeColor="text1"/>
        </w:rPr>
      </w:r>
      <w:bookmarkStart w:id="287" w:name="_Toc150774741"/>
      <w:r>
        <w:rPr>
          <w:color w:val="000000" w:themeColor="text1"/>
        </w:rPr>
      </w:r>
      <w:bookmarkStart w:id="288" w:name="_Toc151193778"/>
      <w:r>
        <w:rPr>
          <w:color w:val="000000" w:themeColor="text1"/>
        </w:rPr>
      </w:r>
      <w:bookmarkStart w:id="289" w:name="_Toc305158878"/>
      <w:r>
        <w:rPr>
          <w:color w:val="000000" w:themeColor="text1"/>
        </w:rPr>
      </w:r>
      <w:bookmarkStart w:id="290" w:name="_Toc226337232"/>
      <w:r>
        <w:rPr>
          <w:color w:val="000000" w:themeColor="text1"/>
        </w:rPr>
      </w:r>
      <w:bookmarkStart w:id="291" w:name="_Toc150480774"/>
      <w:r>
        <w:rPr>
          <w:color w:val="000000" w:themeColor="text1"/>
        </w:rPr>
      </w:r>
      <w:bookmarkStart w:id="292" w:name="_Toc150774636"/>
      <w:r>
        <w:rPr>
          <w:color w:val="000000" w:themeColor="text1"/>
        </w:rPr>
      </w:r>
      <w:bookmarkStart w:id="293" w:name="_Toc151190163"/>
      <w:r>
        <w:rPr>
          <w:color w:val="000000" w:themeColor="text1"/>
        </w:rPr>
      </w:r>
      <w:bookmarkStart w:id="294" w:name="_Toc149720829"/>
      <w:r>
        <w:rPr>
          <w:color w:val="000000" w:themeColor="text1"/>
        </w:rPr>
      </w:r>
      <w:bookmarkStart w:id="295" w:name="_Toc164608805"/>
      <w:r>
        <w:rPr>
          <w:color w:val="000000" w:themeColor="text1"/>
        </w:rPr>
      </w:r>
      <w:bookmarkStart w:id="296" w:name="_Toc164229231"/>
      <w:r>
        <w:rPr>
          <w:rFonts w:ascii="宋体" w:hAnsi="宋体" w:eastAsia="宋体"/>
          <w:color w:val="000000" w:themeColor="text1"/>
          <w:sz w:val="24"/>
        </w:rPr>
        <w:t xml:space="preserve">响应文件截止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宋体" w:hAnsi="宋体" w:eastAsia="宋体"/>
          <w:color w:val="000000" w:themeColor="text1"/>
          <w:sz w:val="24"/>
        </w:rPr>
        <w:t xml:space="preserve">时间</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供应商应在竞争性磋商文件要求提交响应文件截止时间前，将电子响应文件提交至</w:t>
      </w:r>
      <w:r>
        <w:rPr>
          <w:rFonts w:hint="eastAsia" w:ascii="宋体" w:hAnsi="宋体" w:eastAsia="宋体" w:cs="Times New Roman"/>
          <w:color w:val="000000" w:themeColor="text1"/>
          <w:sz w:val="24"/>
        </w:rPr>
        <w:t xml:space="preserve">“苏采云”系统</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7" w:name="_Toc151193851"/>
      <w:r>
        <w:rPr>
          <w:color w:val="000000" w:themeColor="text1"/>
        </w:rPr>
      </w:r>
      <w:bookmarkStart w:id="298" w:name="_Toc264969227"/>
      <w:r>
        <w:rPr>
          <w:color w:val="000000" w:themeColor="text1"/>
        </w:rPr>
      </w:r>
      <w:bookmarkStart w:id="299" w:name="_Toc305158805"/>
      <w:r>
        <w:rPr>
          <w:color w:val="000000" w:themeColor="text1"/>
        </w:rPr>
      </w:r>
      <w:bookmarkStart w:id="300" w:name="_Toc127151738"/>
      <w:r>
        <w:rPr>
          <w:color w:val="000000" w:themeColor="text1"/>
        </w:rPr>
      </w:r>
      <w:bookmarkStart w:id="301" w:name="_Toc127161451"/>
      <w:r>
        <w:rPr>
          <w:color w:val="000000" w:themeColor="text1"/>
        </w:rPr>
      </w:r>
      <w:bookmarkStart w:id="302" w:name="_Toc151193635"/>
      <w:r>
        <w:rPr>
          <w:color w:val="000000" w:themeColor="text1"/>
        </w:rPr>
      </w:r>
      <w:bookmarkStart w:id="303" w:name="_Toc142311039"/>
      <w:r>
        <w:rPr>
          <w:color w:val="000000" w:themeColor="text1"/>
        </w:rPr>
      </w:r>
      <w:bookmarkStart w:id="304" w:name="_Toc520356162"/>
      <w:r>
        <w:rPr>
          <w:color w:val="000000" w:themeColor="text1"/>
        </w:rPr>
      </w:r>
      <w:bookmarkStart w:id="305" w:name="_Toc151193707"/>
      <w:r>
        <w:rPr>
          <w:color w:val="000000" w:themeColor="text1"/>
        </w:rPr>
      </w:r>
      <w:bookmarkStart w:id="306" w:name="_Toc226965727"/>
      <w:r>
        <w:rPr>
          <w:color w:val="000000" w:themeColor="text1"/>
        </w:rPr>
      </w:r>
      <w:bookmarkStart w:id="307" w:name="_Toc305158879"/>
      <w:r>
        <w:rPr>
          <w:color w:val="000000" w:themeColor="text1"/>
        </w:rPr>
      </w:r>
      <w:bookmarkStart w:id="308" w:name="_Toc150480775"/>
      <w:r>
        <w:rPr>
          <w:color w:val="000000" w:themeColor="text1"/>
        </w:rPr>
      </w:r>
      <w:bookmarkStart w:id="309" w:name="_Toc150774637"/>
      <w:r>
        <w:rPr>
          <w:color w:val="000000" w:themeColor="text1"/>
        </w:rPr>
      </w:r>
      <w:bookmarkStart w:id="310" w:name="_Toc265228375"/>
      <w:r>
        <w:rPr>
          <w:color w:val="000000" w:themeColor="text1"/>
        </w:rPr>
      </w:r>
      <w:bookmarkStart w:id="311" w:name="_Toc164351631"/>
      <w:r>
        <w:rPr>
          <w:color w:val="000000" w:themeColor="text1"/>
        </w:rPr>
      </w:r>
      <w:bookmarkStart w:id="312" w:name="_Toc151190164"/>
      <w:r>
        <w:rPr>
          <w:color w:val="000000" w:themeColor="text1"/>
        </w:rPr>
      </w:r>
      <w:bookmarkStart w:id="313" w:name="_Toc151193779"/>
      <w:r>
        <w:rPr>
          <w:color w:val="000000" w:themeColor="text1"/>
        </w:rPr>
      </w:r>
      <w:bookmarkStart w:id="314" w:name="_Toc150774742"/>
      <w:r>
        <w:rPr>
          <w:color w:val="000000" w:themeColor="text1"/>
        </w:rPr>
      </w:r>
      <w:bookmarkStart w:id="315" w:name="_Toc226337233"/>
      <w:r>
        <w:rPr>
          <w:color w:val="000000" w:themeColor="text1"/>
        </w:rPr>
      </w:r>
      <w:bookmarkStart w:id="316" w:name="_Toc164608651"/>
      <w:r>
        <w:rPr>
          <w:color w:val="000000" w:themeColor="text1"/>
        </w:rPr>
      </w:r>
      <w:bookmarkStart w:id="317" w:name="_Toc127151537"/>
      <w:r>
        <w:rPr>
          <w:color w:val="000000" w:themeColor="text1"/>
        </w:rPr>
      </w:r>
      <w:bookmarkStart w:id="318" w:name="_Toc164608806"/>
      <w:r>
        <w:rPr>
          <w:color w:val="000000" w:themeColor="text1"/>
        </w:rPr>
      </w:r>
      <w:bookmarkStart w:id="319" w:name="_Toc195842902"/>
      <w:r>
        <w:rPr>
          <w:color w:val="000000" w:themeColor="text1"/>
        </w:rPr>
      </w:r>
      <w:bookmarkStart w:id="320" w:name="_Toc151193925"/>
      <w:r>
        <w:rPr>
          <w:color w:val="000000" w:themeColor="text1"/>
        </w:rPr>
      </w:r>
      <w:bookmarkStart w:id="321" w:name="_Toc226965810"/>
      <w:r>
        <w:rPr>
          <w:color w:val="000000" w:themeColor="text1"/>
        </w:rPr>
      </w:r>
      <w:bookmarkStart w:id="322" w:name="_Toc149720830"/>
      <w:r>
        <w:rPr>
          <w:color w:val="000000" w:themeColor="text1"/>
        </w:rPr>
      </w:r>
      <w:bookmarkStart w:id="323" w:name="_Toc150509288"/>
      <w:r>
        <w:rPr>
          <w:color w:val="000000" w:themeColor="text1"/>
        </w:rPr>
      </w:r>
      <w:bookmarkStart w:id="324" w:name="_Toc164229232"/>
      <w:r>
        <w:rPr>
          <w:color w:val="000000" w:themeColor="text1"/>
        </w:rPr>
      </w:r>
      <w:bookmarkStart w:id="325" w:name="_Toc226309781"/>
      <w:r>
        <w:rPr>
          <w:color w:val="000000" w:themeColor="text1"/>
        </w:rPr>
      </w:r>
      <w:bookmarkStart w:id="326" w:name="_Toc164229378"/>
      <w:r>
        <w:rPr>
          <w:rFonts w:ascii="宋体" w:hAnsi="宋体" w:eastAsia="宋体"/>
          <w:color w:val="000000" w:themeColor="text1"/>
          <w:sz w:val="24"/>
        </w:rPr>
        <w:t xml:space="preserve">响应文件的修改与撤回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提交响应文件截止时间前，供应商可以通过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对所提交的响应文件进行补充、修改或者撤回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rPr>
        <w:t xml:space="preserve">补充、修改的内容与响应文件不一致的，以补充、修改的内容为准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在提交响应文件截止时间至磋商文件中规定的磋商有效期满之间的这段时间内，供应商不得撤回其响应文件。</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27" w:name="_Toc150774638"/>
      <w:r>
        <w:rPr>
          <w:color w:val="000000" w:themeColor="text1"/>
        </w:rPr>
      </w:r>
      <w:bookmarkStart w:id="328" w:name="_Toc127151538"/>
      <w:r>
        <w:rPr>
          <w:color w:val="000000" w:themeColor="text1"/>
        </w:rPr>
      </w:r>
      <w:bookmarkStart w:id="329" w:name="_Toc150480776"/>
      <w:r>
        <w:rPr>
          <w:color w:val="000000" w:themeColor="text1"/>
        </w:rPr>
      </w:r>
      <w:bookmarkStart w:id="330" w:name="_Toc150509289"/>
      <w:r>
        <w:rPr>
          <w:color w:val="000000" w:themeColor="text1"/>
        </w:rPr>
      </w:r>
      <w:bookmarkStart w:id="331" w:name="_Toc195842903"/>
      <w:r>
        <w:rPr>
          <w:color w:val="000000" w:themeColor="text1"/>
        </w:rPr>
      </w:r>
      <w:bookmarkStart w:id="332" w:name="_Toc151193708"/>
      <w:r>
        <w:rPr>
          <w:color w:val="000000" w:themeColor="text1"/>
        </w:rPr>
      </w:r>
      <w:bookmarkStart w:id="333" w:name="_Toc264969228"/>
      <w:r>
        <w:rPr>
          <w:color w:val="000000" w:themeColor="text1"/>
        </w:rPr>
      </w:r>
      <w:bookmarkStart w:id="334" w:name="_Toc305158806"/>
      <w:r>
        <w:rPr>
          <w:color w:val="000000" w:themeColor="text1"/>
        </w:rPr>
      </w:r>
      <w:bookmarkStart w:id="335" w:name="_Toc265228376"/>
      <w:r>
        <w:rPr>
          <w:color w:val="000000" w:themeColor="text1"/>
        </w:rPr>
      </w:r>
      <w:bookmarkStart w:id="336" w:name="_Toc151193636"/>
      <w:r>
        <w:rPr>
          <w:color w:val="000000" w:themeColor="text1"/>
        </w:rPr>
      </w:r>
      <w:bookmarkStart w:id="337" w:name="_Toc520356163"/>
      <w:r>
        <w:rPr>
          <w:color w:val="000000" w:themeColor="text1"/>
        </w:rPr>
      </w:r>
      <w:bookmarkStart w:id="338" w:name="_Toc151190165"/>
      <w:r>
        <w:rPr>
          <w:color w:val="000000" w:themeColor="text1"/>
        </w:rPr>
      </w:r>
      <w:bookmarkStart w:id="339" w:name="_Toc142311040"/>
      <w:r>
        <w:rPr>
          <w:color w:val="000000" w:themeColor="text1"/>
        </w:rPr>
      </w:r>
      <w:bookmarkStart w:id="340" w:name="_Toc151193926"/>
      <w:r>
        <w:rPr>
          <w:color w:val="000000" w:themeColor="text1"/>
        </w:rPr>
      </w:r>
      <w:bookmarkStart w:id="341" w:name="_Toc151193780"/>
      <w:r>
        <w:rPr>
          <w:color w:val="000000" w:themeColor="text1"/>
        </w:rPr>
      </w:r>
      <w:bookmarkStart w:id="342" w:name="_Toc226965811"/>
      <w:r>
        <w:rPr>
          <w:color w:val="000000" w:themeColor="text1"/>
        </w:rPr>
      </w:r>
      <w:bookmarkStart w:id="343" w:name="_Toc305158880"/>
      <w:r>
        <w:rPr>
          <w:color w:val="000000" w:themeColor="text1"/>
        </w:rPr>
      </w:r>
      <w:bookmarkStart w:id="344" w:name="_Toc226309782"/>
      <w:r>
        <w:rPr>
          <w:color w:val="000000" w:themeColor="text1"/>
        </w:rPr>
      </w:r>
      <w:bookmarkStart w:id="345" w:name="_Toc226965728"/>
      <w:r>
        <w:rPr>
          <w:color w:val="000000" w:themeColor="text1"/>
        </w:rPr>
      </w:r>
      <w:bookmarkStart w:id="346" w:name="_Toc226337234"/>
      <w:r>
        <w:rPr>
          <w:color w:val="000000" w:themeColor="text1"/>
        </w:rPr>
      </w:r>
      <w:bookmarkStart w:id="347" w:name="_Toc151193852"/>
      <w:r>
        <w:rPr>
          <w:color w:val="000000" w:themeColor="text1"/>
        </w:rPr>
      </w:r>
      <w:bookmarkStart w:id="348" w:name="_Toc150774743"/>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宋体" w:hAnsi="宋体" w:eastAsia="宋体"/>
          <w:b/>
          <w:color w:val="000000" w:themeColor="text1"/>
          <w:sz w:val="28"/>
          <w:szCs w:val="28"/>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响应文件的</w:t>
      </w:r>
      <w:r>
        <w:rPr>
          <w:rFonts w:hint="eastAsia" w:ascii="宋体" w:hAnsi="宋体" w:eastAsia="宋体" w:cs="Times New Roman"/>
          <w:color w:val="000000" w:themeColor="text1"/>
          <w:sz w:val="24"/>
        </w:rPr>
        <w:t xml:space="preserve">解密与</w:t>
      </w:r>
      <w:r>
        <w:rPr>
          <w:rFonts w:ascii="宋体" w:hAnsi="宋体" w:eastAsia="宋体" w:cs="Times New Roman"/>
          <w:color w:val="000000" w:themeColor="text1"/>
          <w:sz w:val="24"/>
        </w:rPr>
        <w:t xml:space="preserve">开启</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本项目采用不见面招</w:t>
      </w:r>
      <w:r>
        <w:rPr>
          <w:rFonts w:hint="eastAsia" w:ascii="宋体" w:hAnsi="宋体" w:eastAsia="宋体" w:cs="Times New Roman"/>
          <w:color w:val="000000" w:themeColor="text1"/>
          <w:sz w:val="24"/>
        </w:rPr>
        <w:t xml:space="preserve">交易</w:t>
      </w:r>
      <w:r>
        <w:rPr>
          <w:rFonts w:ascii="宋体" w:hAnsi="宋体" w:eastAsia="宋体" w:cs="Times New Roman"/>
          <w:color w:val="000000" w:themeColor="text1"/>
          <w:sz w:val="24"/>
        </w:rPr>
        <w:t xml:space="preserve">模式</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使用</w:t>
      </w:r>
      <w:r>
        <w:rPr>
          <w:rFonts w:hint="eastAsia" w:ascii="宋体" w:hAnsi="宋体" w:eastAsia="宋体" w:cs="Times New Roman"/>
          <w:color w:val="000000" w:themeColor="text1"/>
          <w:sz w:val="24"/>
        </w:rPr>
        <w:t xml:space="preserve">“苏采云”系统在线进行</w:t>
      </w:r>
      <w:r>
        <w:rPr>
          <w:rFonts w:ascii="宋体" w:hAnsi="宋体" w:eastAsia="宋体" w:cs="Times New Roman"/>
          <w:color w:val="000000" w:themeColor="text1"/>
          <w:sz w:val="24"/>
        </w:rPr>
        <w:t xml:space="preserve">解密。供应商应在规定的时间内对</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文件进行解密，因非系统原因导致的解密失败，视为</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本项目供应商不足3家的，不予解密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本项目不公开报价</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供应商须在开标前使用“验证CA”功能验证本地计算机的控件环境是否正常，并且在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过程中不可随意更换</w:t>
      </w:r>
      <w:r>
        <w:rPr>
          <w:rFonts w:hint="eastAsia" w:ascii="宋体" w:hAnsi="宋体" w:eastAsia="宋体" w:cs="Times New Roman"/>
          <w:color w:val="000000" w:themeColor="text1"/>
          <w:sz w:val="24"/>
        </w:rPr>
        <w:t xml:space="preserve">计算机</w:t>
      </w:r>
      <w:r>
        <w:rPr>
          <w:rFonts w:ascii="宋体" w:hAnsi="宋体" w:eastAsia="宋体" w:cs="Times New Roman"/>
          <w:color w:val="000000" w:themeColor="text1"/>
          <w:sz w:val="24"/>
        </w:rPr>
        <w:t xml:space="preserve">，必须使用验证成功的计算机进行操作，否则造成相应后果由供应商自行承担。本地计</w:t>
      </w:r>
      <w:r>
        <w:rPr>
          <w:rFonts w:ascii="宋体" w:hAnsi="宋体" w:eastAsia="宋体" w:cs="Times New Roman"/>
          <w:color w:val="000000" w:themeColor="text1"/>
          <w:sz w:val="24"/>
        </w:rPr>
        <w:t xml:space="preserve">算机</w:t>
      </w:r>
      <w:r>
        <w:rPr>
          <w:rFonts w:hint="eastAsia" w:ascii="宋体" w:hAnsi="宋体" w:eastAsia="宋体" w:cs="Times New Roman"/>
          <w:color w:val="000000" w:themeColor="text1"/>
          <w:sz w:val="24"/>
        </w:rPr>
        <w:t xml:space="preserve">要求安装摄像头、麦克风和音箱，保持网络通畅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因本项目</w:t>
      </w:r>
      <w:r>
        <w:rPr>
          <w:rFonts w:ascii="宋体" w:hAnsi="宋体" w:eastAsia="宋体" w:cs="Times New Roman"/>
          <w:color w:val="000000" w:themeColor="text1"/>
          <w:sz w:val="24"/>
        </w:rPr>
        <w:t xml:space="preserve">采用不见面交易的</w:t>
      </w:r>
      <w:r>
        <w:rPr>
          <w:rFonts w:hint="eastAsia" w:ascii="宋体" w:hAnsi="宋体" w:eastAsia="宋体" w:cs="Times New Roman"/>
          <w:color w:val="000000" w:themeColor="text1"/>
          <w:sz w:val="24"/>
        </w:rPr>
        <w:t xml:space="preserve">方式</w:t>
      </w:r>
      <w:r>
        <w:rPr>
          <w:rFonts w:ascii="宋体" w:hAnsi="宋体" w:eastAsia="宋体" w:cs="Times New Roman"/>
          <w:color w:val="000000" w:themeColor="text1"/>
          <w:sz w:val="24"/>
        </w:rPr>
        <w:t xml:space="preserve">，在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需</w:t>
      </w:r>
      <w:r>
        <w:rPr>
          <w:rFonts w:hint="eastAsia" w:ascii="宋体" w:hAnsi="宋体" w:eastAsia="宋体" w:cs="Times New Roman"/>
          <w:color w:val="000000" w:themeColor="text1"/>
          <w:sz w:val="24"/>
        </w:rPr>
        <w:t xml:space="preserve">要</w:t>
      </w:r>
      <w:r>
        <w:rPr>
          <w:rFonts w:ascii="宋体" w:hAnsi="宋体" w:eastAsia="宋体" w:cs="Times New Roman"/>
          <w:color w:val="000000" w:themeColor="text1"/>
          <w:sz w:val="24"/>
        </w:rPr>
        <w:t xml:space="preserve">保持操作计算机前有相关责任人</w:t>
      </w:r>
      <w:r>
        <w:rPr>
          <w:rFonts w:hint="eastAsia" w:ascii="宋体" w:hAnsi="宋体" w:eastAsia="宋体" w:cs="Times New Roman"/>
          <w:color w:val="000000" w:themeColor="text1"/>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如果在</w:t>
      </w:r>
      <w:r>
        <w:rPr>
          <w:rFonts w:ascii="宋体" w:hAnsi="宋体" w:eastAsia="宋体" w:cs="Times New Roman"/>
          <w:color w:val="000000" w:themeColor="text1"/>
          <w:sz w:val="24"/>
        </w:rPr>
        <w:t xml:space="preserve">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过程中出现以下情形，导致</w:t>
      </w:r>
      <w:r>
        <w:rPr>
          <w:rFonts w:hint="eastAsia" w:ascii="宋体" w:hAnsi="宋体" w:eastAsia="宋体" w:cs="Times New Roman"/>
          <w:color w:val="000000" w:themeColor="text1"/>
          <w:sz w:val="24"/>
        </w:rPr>
        <w:t xml:space="preserve">“苏采云”系统系统</w:t>
      </w:r>
      <w:r>
        <w:rPr>
          <w:rFonts w:ascii="宋体" w:hAnsi="宋体" w:eastAsia="宋体" w:cs="Times New Roman"/>
          <w:color w:val="000000" w:themeColor="text1"/>
          <w:sz w:val="24"/>
        </w:rPr>
        <w:t xml:space="preserve">无法正常运行，或者无法保证</w:t>
      </w:r>
      <w:r>
        <w:rPr>
          <w:rFonts w:hint="eastAsia" w:ascii="宋体" w:hAnsi="宋体" w:eastAsia="宋体" w:cs="Times New Roman"/>
          <w:color w:val="000000" w:themeColor="text1"/>
          <w:sz w:val="24"/>
        </w:rPr>
        <w:t xml:space="preserve">本项目采购活动</w:t>
      </w:r>
      <w:r>
        <w:rPr>
          <w:rFonts w:ascii="宋体" w:hAnsi="宋体" w:eastAsia="宋体" w:cs="Times New Roman"/>
          <w:color w:val="000000" w:themeColor="text1"/>
          <w:sz w:val="24"/>
        </w:rPr>
        <w:t xml:space="preserve">的公平、公正和安全时，</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w:t>
      </w:r>
      <w:r>
        <w:rPr>
          <w:rFonts w:hint="eastAsia" w:ascii="宋体" w:hAnsi="宋体" w:eastAsia="宋体" w:cs="Times New Roman"/>
          <w:color w:val="000000" w:themeColor="text1"/>
          <w:sz w:val="24"/>
        </w:rPr>
        <w:t xml:space="preserve">以延缓或者暂停采购活动，情况严重的可以终止采购</w:t>
      </w:r>
      <w:r>
        <w:rPr>
          <w:rFonts w:ascii="宋体" w:hAnsi="宋体" w:eastAsia="宋体" w:cs="Times New Roman"/>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s="Times New Roman"/>
          <w:color w:val="000000" w:themeColor="text1"/>
          <w:sz w:val="24"/>
        </w:rPr>
        <w:t xml:space="preserve">病毒发作导致平台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s="Times New Roman"/>
          <w:color w:val="000000" w:themeColor="text1"/>
          <w:sz w:val="24"/>
        </w:rPr>
        <w:t xml:space="preserve">其他无法保证</w:t>
      </w:r>
      <w:r>
        <w:rPr>
          <w:rFonts w:hint="eastAsia" w:ascii="宋体" w:hAnsi="宋体" w:eastAsia="宋体" w:cs="Times New Roman"/>
          <w:color w:val="000000" w:themeColor="text1"/>
          <w:sz w:val="24"/>
        </w:rPr>
        <w:t xml:space="preserve">本次采购活动</w:t>
      </w:r>
      <w:r>
        <w:rPr>
          <w:rFonts w:ascii="宋体" w:hAnsi="宋体" w:eastAsia="宋体" w:cs="Times New Roman"/>
          <w:color w:val="000000" w:themeColor="text1"/>
          <w:sz w:val="24"/>
        </w:rPr>
        <w:t xml:space="preserve">的公平、公正和安全的情况。出现</w:t>
      </w:r>
      <w:r>
        <w:rPr>
          <w:rFonts w:hint="eastAsia" w:ascii="宋体" w:hAnsi="宋体" w:eastAsia="宋体" w:cs="Times New Roman"/>
          <w:color w:val="000000" w:themeColor="text1"/>
          <w:sz w:val="24"/>
        </w:rPr>
        <w:t xml:space="preserve">上述</w:t>
      </w:r>
      <w:r>
        <w:rPr>
          <w:rFonts w:ascii="宋体" w:hAnsi="宋体" w:eastAsia="宋体" w:cs="Times New Roman"/>
          <w:color w:val="000000" w:themeColor="text1"/>
          <w:sz w:val="24"/>
        </w:rPr>
        <w:t xml:space="preserve">情形，不影响采购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可以待上述情形消除后继续组织</w:t>
      </w:r>
      <w:r>
        <w:rPr>
          <w:rFonts w:hint="eastAsia" w:ascii="宋体" w:hAnsi="宋体" w:eastAsia="宋体" w:cs="Times New Roman"/>
          <w:color w:val="000000" w:themeColor="text1"/>
          <w:sz w:val="24"/>
        </w:rPr>
        <w:t xml:space="preserve">不见面</w:t>
      </w:r>
      <w:r>
        <w:rPr>
          <w:rFonts w:ascii="宋体" w:hAnsi="宋体" w:eastAsia="宋体" w:cs="Times New Roman"/>
          <w:color w:val="000000" w:themeColor="text1"/>
          <w:sz w:val="24"/>
        </w:rPr>
        <w:t xml:space="preserve">交易</w:t>
      </w:r>
      <w:r>
        <w:rPr>
          <w:rFonts w:hint="eastAsia" w:ascii="宋体" w:hAnsi="宋体" w:eastAsia="宋体" w:cs="Times New Roman"/>
          <w:color w:val="000000" w:themeColor="text1"/>
          <w:sz w:val="24"/>
        </w:rPr>
        <w:t xml:space="preserve">采购</w:t>
      </w:r>
      <w:r>
        <w:rPr>
          <w:rFonts w:ascii="宋体" w:hAnsi="宋体" w:eastAsia="宋体" w:cs="Times New Roman"/>
          <w:color w:val="000000" w:themeColor="text1"/>
          <w:sz w:val="24"/>
        </w:rPr>
        <w:t xml:space="preserve">活动，也可以决定某些环节以纸质形式进行；影响或可能影响采购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公平、公正性的，应当</w:t>
      </w:r>
      <w:r>
        <w:rPr>
          <w:rFonts w:hint="eastAsia" w:ascii="宋体" w:hAnsi="宋体" w:eastAsia="宋体" w:cs="Times New Roman"/>
          <w:color w:val="000000" w:themeColor="text1"/>
          <w:sz w:val="24"/>
        </w:rPr>
        <w:t xml:space="preserve">终止本次项目，</w:t>
      </w:r>
      <w:r>
        <w:rPr>
          <w:rFonts w:ascii="宋体" w:hAnsi="宋体" w:eastAsia="宋体" w:cs="Times New Roman"/>
          <w:color w:val="000000" w:themeColor="text1"/>
          <w:sz w:val="24"/>
        </w:rPr>
        <w:t xml:space="preserve">重新</w:t>
      </w:r>
      <w:r>
        <w:rPr>
          <w:rFonts w:hint="eastAsia" w:ascii="宋体" w:hAnsi="宋体" w:eastAsia="宋体" w:cs="Times New Roman"/>
          <w:color w:val="000000" w:themeColor="text1"/>
          <w:sz w:val="24"/>
        </w:rPr>
        <w:t xml:space="preserve">组织</w:t>
      </w:r>
      <w:r>
        <w:rPr>
          <w:rFonts w:ascii="宋体" w:hAnsi="宋体" w:eastAsia="宋体" w:cs="Times New Roman"/>
          <w:color w:val="000000" w:themeColor="text1"/>
          <w:sz w:val="24"/>
        </w:rPr>
        <w:t xml:space="preserve">采购。</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磋商小组根据政府采购有关规定和本次采购项目的特点进行组建，并负责具体评审事务，独立履行职责</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评审专家须符合</w:t>
      </w:r>
      <w:r>
        <w:rPr>
          <w:rFonts w:hint="eastAsia" w:ascii="宋体" w:hAnsi="宋体" w:eastAsia="宋体" w:cs="Times New Roman"/>
          <w:color w:val="000000" w:themeColor="text1"/>
          <w:sz w:val="24"/>
        </w:rPr>
        <w:t xml:space="preserve">相关</w:t>
      </w:r>
      <w:r>
        <w:rPr>
          <w:rFonts w:ascii="宋体" w:hAnsi="宋体" w:eastAsia="宋体" w:cs="Times New Roman"/>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见第三章《评审方法和评审标准》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在评审过程中，供应商不得以任何行为影响评审过程，否则其响</w:t>
      </w:r>
      <w:r>
        <w:rPr>
          <w:rFonts w:hint="eastAsia" w:ascii="宋体" w:hAnsi="宋体" w:eastAsia="宋体"/>
          <w:color w:val="000000" w:themeColor="text1"/>
          <w:sz w:val="24"/>
        </w:rPr>
        <w:t xml:space="preserve">应文件将被作为无效响应文件。</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磋商小组不向未成交的供应商解释未成交原因，也不公布评审过程中的相关细节。</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49" w:name="_Toc520356169"/>
      <w:r>
        <w:rPr>
          <w:color w:val="000000" w:themeColor="text1"/>
        </w:rPr>
      </w:r>
      <w:bookmarkStart w:id="350" w:name="_Toc226309789"/>
      <w:r>
        <w:rPr>
          <w:color w:val="000000" w:themeColor="text1"/>
        </w:rPr>
      </w:r>
      <w:bookmarkStart w:id="351" w:name="_Toc151193787"/>
      <w:r>
        <w:rPr>
          <w:color w:val="000000" w:themeColor="text1"/>
        </w:rPr>
      </w:r>
      <w:bookmarkStart w:id="352" w:name="_Toc142311047"/>
      <w:r>
        <w:rPr>
          <w:color w:val="000000" w:themeColor="text1"/>
        </w:rPr>
      </w:r>
      <w:bookmarkStart w:id="353" w:name="_Toc151193715"/>
      <w:r>
        <w:rPr>
          <w:color w:val="000000" w:themeColor="text1"/>
        </w:rPr>
      </w:r>
      <w:bookmarkStart w:id="354" w:name="_Toc151190172"/>
      <w:r>
        <w:rPr>
          <w:color w:val="000000" w:themeColor="text1"/>
        </w:rPr>
      </w:r>
      <w:bookmarkStart w:id="355" w:name="_Toc127151545"/>
      <w:r>
        <w:rPr>
          <w:color w:val="000000" w:themeColor="text1"/>
        </w:rPr>
      </w:r>
      <w:bookmarkStart w:id="356" w:name="_Toc150774750"/>
      <w:r>
        <w:rPr>
          <w:color w:val="000000" w:themeColor="text1"/>
        </w:rPr>
      </w:r>
      <w:bookmarkStart w:id="357" w:name="_Toc151193643"/>
      <w:r>
        <w:rPr>
          <w:color w:val="000000" w:themeColor="text1"/>
        </w:rPr>
      </w:r>
      <w:bookmarkStart w:id="358" w:name="_Toc151193933"/>
      <w:r>
        <w:rPr>
          <w:color w:val="000000" w:themeColor="text1"/>
        </w:rPr>
      </w:r>
      <w:bookmarkStart w:id="359" w:name="_Toc226965818"/>
      <w:r>
        <w:rPr>
          <w:color w:val="000000" w:themeColor="text1"/>
        </w:rPr>
      </w:r>
      <w:bookmarkStart w:id="360" w:name="_Toc305158813"/>
      <w:r>
        <w:rPr>
          <w:color w:val="000000" w:themeColor="text1"/>
        </w:rPr>
      </w:r>
      <w:bookmarkStart w:id="361" w:name="_Toc226965735"/>
      <w:r>
        <w:rPr>
          <w:color w:val="000000" w:themeColor="text1"/>
        </w:rPr>
      </w:r>
      <w:bookmarkStart w:id="362" w:name="_Toc150774645"/>
      <w:r>
        <w:rPr>
          <w:color w:val="000000" w:themeColor="text1"/>
        </w:rPr>
      </w:r>
      <w:bookmarkStart w:id="363" w:name="_Toc265228383"/>
      <w:r>
        <w:rPr>
          <w:color w:val="000000" w:themeColor="text1"/>
        </w:rPr>
      </w:r>
      <w:bookmarkStart w:id="364" w:name="_Toc226337241"/>
      <w:r>
        <w:rPr>
          <w:color w:val="000000" w:themeColor="text1"/>
        </w:rPr>
      </w:r>
      <w:bookmarkStart w:id="365" w:name="_Toc151193859"/>
      <w:r>
        <w:rPr>
          <w:color w:val="000000" w:themeColor="text1"/>
        </w:rPr>
      </w:r>
      <w:bookmarkStart w:id="366" w:name="_Toc264969235"/>
      <w:r>
        <w:rPr>
          <w:color w:val="000000" w:themeColor="text1"/>
        </w:rPr>
      </w:r>
      <w:bookmarkStart w:id="367" w:name="_Toc195842910"/>
      <w:r>
        <w:rPr>
          <w:color w:val="000000" w:themeColor="text1"/>
        </w:rPr>
      </w:r>
      <w:bookmarkStart w:id="368" w:name="_Toc150480783"/>
      <w:r>
        <w:rPr>
          <w:color w:val="000000" w:themeColor="text1"/>
        </w:rPr>
      </w:r>
      <w:bookmarkStart w:id="369" w:name="_Toc305158887"/>
      <w:r>
        <w:rPr>
          <w:color w:val="000000" w:themeColor="text1"/>
        </w:rPr>
      </w:r>
      <w:bookmarkStart w:id="370" w:name="_Toc150509296"/>
      <w:r>
        <w:rPr>
          <w:rFonts w:ascii="宋体" w:hAnsi="宋体" w:eastAsia="宋体"/>
          <w:b/>
          <w:color w:val="000000" w:themeColor="text1"/>
          <w:sz w:val="28"/>
          <w:szCs w:val="28"/>
        </w:rPr>
        <w:t xml:space="preserve">六</w:t>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rFonts w:ascii="宋体" w:hAnsi="宋体" w:eastAsia="宋体"/>
          <w:b/>
          <w:color w:val="000000" w:themeColor="text1"/>
          <w:sz w:val="28"/>
          <w:szCs w:val="28"/>
        </w:rPr>
        <w:t xml:space="preserve">成交</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71" w:name="_Toc150774647"/>
      <w:r>
        <w:rPr>
          <w:color w:val="000000" w:themeColor="text1"/>
        </w:rPr>
      </w:r>
      <w:bookmarkStart w:id="372" w:name="_Toc149720840"/>
      <w:r>
        <w:rPr>
          <w:color w:val="000000" w:themeColor="text1"/>
        </w:rPr>
      </w:r>
      <w:bookmarkStart w:id="373" w:name="_Toc264969237"/>
      <w:r>
        <w:rPr>
          <w:color w:val="000000" w:themeColor="text1"/>
        </w:rPr>
      </w:r>
      <w:bookmarkStart w:id="374" w:name="_Toc164608661"/>
      <w:r>
        <w:rPr>
          <w:color w:val="000000" w:themeColor="text1"/>
        </w:rPr>
      </w:r>
      <w:bookmarkStart w:id="375" w:name="_Toc164229242"/>
      <w:r>
        <w:rPr>
          <w:color w:val="000000" w:themeColor="text1"/>
        </w:rPr>
      </w:r>
      <w:bookmarkStart w:id="376" w:name="_Toc151193861"/>
      <w:r>
        <w:rPr>
          <w:color w:val="000000" w:themeColor="text1"/>
        </w:rPr>
      </w:r>
      <w:bookmarkStart w:id="377" w:name="_Toc226337243"/>
      <w:r>
        <w:rPr>
          <w:color w:val="000000" w:themeColor="text1"/>
        </w:rPr>
      </w:r>
      <w:bookmarkStart w:id="378" w:name="_Toc305158815"/>
      <w:r>
        <w:rPr>
          <w:color w:val="000000" w:themeColor="text1"/>
        </w:rPr>
      </w:r>
      <w:bookmarkStart w:id="379" w:name="_Toc226309791"/>
      <w:r>
        <w:rPr>
          <w:color w:val="000000" w:themeColor="text1"/>
        </w:rPr>
      </w:r>
      <w:bookmarkStart w:id="380" w:name="_Toc226965737"/>
      <w:r>
        <w:rPr>
          <w:color w:val="000000" w:themeColor="text1"/>
        </w:rPr>
      </w:r>
      <w:bookmarkStart w:id="381" w:name="_Toc127151748"/>
      <w:r>
        <w:rPr>
          <w:color w:val="000000" w:themeColor="text1"/>
        </w:rPr>
      </w:r>
      <w:bookmarkStart w:id="382" w:name="_Toc151193645"/>
      <w:r>
        <w:rPr>
          <w:color w:val="000000" w:themeColor="text1"/>
        </w:rPr>
      </w:r>
      <w:bookmarkStart w:id="383" w:name="_Toc151190174"/>
      <w:r>
        <w:rPr>
          <w:color w:val="000000" w:themeColor="text1"/>
        </w:rPr>
      </w:r>
      <w:bookmarkStart w:id="384" w:name="_Toc142311049"/>
      <w:r>
        <w:rPr>
          <w:color w:val="000000" w:themeColor="text1"/>
        </w:rPr>
      </w:r>
      <w:bookmarkStart w:id="385" w:name="_Toc164608816"/>
      <w:r>
        <w:rPr>
          <w:color w:val="000000" w:themeColor="text1"/>
        </w:rPr>
      </w:r>
      <w:bookmarkStart w:id="386" w:name="_Toc195842912"/>
      <w:r>
        <w:rPr>
          <w:color w:val="000000" w:themeColor="text1"/>
        </w:rPr>
      </w:r>
      <w:bookmarkStart w:id="387" w:name="_Toc151193935"/>
      <w:r>
        <w:rPr>
          <w:color w:val="000000" w:themeColor="text1"/>
        </w:rPr>
      </w:r>
      <w:bookmarkStart w:id="388" w:name="_Toc265228385"/>
      <w:r>
        <w:rPr>
          <w:color w:val="000000" w:themeColor="text1"/>
        </w:rPr>
      </w:r>
      <w:bookmarkStart w:id="389" w:name="_Toc151193717"/>
      <w:r>
        <w:rPr>
          <w:color w:val="000000" w:themeColor="text1"/>
        </w:rPr>
      </w:r>
      <w:bookmarkStart w:id="390" w:name="_Toc151193789"/>
      <w:r>
        <w:rPr>
          <w:color w:val="000000" w:themeColor="text1"/>
        </w:rPr>
      </w:r>
      <w:bookmarkStart w:id="391" w:name="_Toc150509298"/>
      <w:r>
        <w:rPr>
          <w:color w:val="000000" w:themeColor="text1"/>
        </w:rPr>
      </w:r>
      <w:bookmarkStart w:id="392" w:name="_Toc127161461"/>
      <w:r>
        <w:rPr>
          <w:color w:val="000000" w:themeColor="text1"/>
        </w:rPr>
      </w:r>
      <w:bookmarkStart w:id="393" w:name="_Toc226965820"/>
      <w:r>
        <w:rPr>
          <w:color w:val="000000" w:themeColor="text1"/>
        </w:rPr>
      </w:r>
      <w:bookmarkStart w:id="394" w:name="_Toc150774752"/>
      <w:r>
        <w:rPr>
          <w:color w:val="000000" w:themeColor="text1"/>
        </w:rPr>
      </w:r>
      <w:bookmarkStart w:id="395" w:name="_Toc164229388"/>
      <w:r>
        <w:rPr>
          <w:color w:val="000000" w:themeColor="text1"/>
        </w:rPr>
      </w:r>
      <w:bookmarkStart w:id="396" w:name="_Toc164351641"/>
      <w:r>
        <w:rPr>
          <w:color w:val="000000" w:themeColor="text1"/>
        </w:rPr>
      </w:r>
      <w:bookmarkStart w:id="397" w:name="_Toc305158889"/>
      <w:r>
        <w:rPr>
          <w:color w:val="000000" w:themeColor="text1"/>
        </w:rPr>
      </w:r>
      <w:bookmarkStart w:id="398" w:name="_Toc127151547"/>
      <w:r>
        <w:rPr>
          <w:color w:val="000000" w:themeColor="text1"/>
        </w:rPr>
      </w:r>
      <w:bookmarkStart w:id="399" w:name="_Toc150480785"/>
      <w:r>
        <w:rPr>
          <w:rFonts w:ascii="宋体" w:hAnsi="宋体" w:eastAsia="宋体"/>
          <w:color w:val="000000" w:themeColor="text1"/>
          <w:sz w:val="24"/>
        </w:rPr>
        <w:t xml:space="preserve">确定成交供应商</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成交候选人并列的，由采购人</w:t>
      </w:r>
      <w:r>
        <w:rPr>
          <w:rFonts w:hint="eastAsia" w:ascii="宋体" w:hAnsi="宋体" w:eastAsia="宋体" w:cs="Times New Roman"/>
          <w:color w:val="000000" w:themeColor="text1"/>
          <w:sz w:val="24"/>
        </w:rPr>
        <w:t xml:space="preserve">依法</w:t>
      </w:r>
      <w:r>
        <w:rPr>
          <w:rFonts w:ascii="宋体" w:hAnsi="宋体" w:eastAsia="宋体" w:cs="Times New Roman"/>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0" w:name="_Toc305158817"/>
      <w:r>
        <w:rPr>
          <w:color w:val="000000" w:themeColor="text1"/>
        </w:rPr>
      </w:r>
      <w:bookmarkStart w:id="401" w:name="_Toc305158891"/>
      <w:r>
        <w:rPr>
          <w:rFonts w:ascii="宋体" w:hAnsi="宋体" w:eastAsia="宋体"/>
          <w:color w:val="000000" w:themeColor="text1"/>
          <w:sz w:val="24"/>
        </w:rPr>
        <w:t xml:space="preserve">成交公告与成交通知书</w:t>
      </w:r>
      <w:bookmarkEnd w:id="400"/>
      <w:r>
        <w:rPr>
          <w:color w:val="000000" w:themeColor="text1"/>
        </w:rPr>
      </w:r>
      <w:bookmarkEnd w:id="401"/>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w:t>
      </w:r>
      <w:r>
        <w:rPr>
          <w:rFonts w:ascii="宋体" w:hAnsi="宋体" w:eastAsia="宋体" w:cs="Times New Roman"/>
          <w:color w:val="000000" w:themeColor="text1"/>
          <w:sz w:val="24"/>
        </w:rPr>
        <w:t xml:space="preserve">在成交供应商确定后2个工作日内，在</w:t>
      </w:r>
      <w:r>
        <w:rPr>
          <w:rFonts w:hint="eastAsia" w:ascii="宋体" w:hAnsi="宋体" w:eastAsia="宋体" w:cs="Times New Roman"/>
          <w:color w:val="000000" w:themeColor="text1"/>
          <w:sz w:val="24"/>
        </w:rPr>
        <w:t xml:space="preserve">常州市政府采购网</w:t>
      </w:r>
      <w:r>
        <w:rPr>
          <w:rFonts w:ascii="宋体" w:hAnsi="宋体" w:eastAsia="宋体" w:cs="Times New Roman"/>
          <w:color w:val="000000" w:themeColor="text1"/>
          <w:sz w:val="24"/>
        </w:rPr>
        <w:t xml:space="preserve">公告成交结果，同时向成交供应商发出成交通知书，</w:t>
      </w:r>
      <w:r>
        <w:rPr>
          <w:rFonts w:ascii="宋体" w:hAnsi="宋体" w:eastAsia="宋体" w:cs="Times New Roman"/>
          <w:color w:val="000000" w:themeColor="text1"/>
          <w:sz w:val="24"/>
        </w:rPr>
        <w:t xml:space="preserve">成交公告期限为1个工作日。</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终止</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因情况变化，不再符合规定的竞争性磋商采购人式适用情形的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pacing w:val="2"/>
          <w:sz w:val="24"/>
        </w:rPr>
        <w:t xml:space="preserve">平台系统</w:t>
      </w:r>
      <w:r>
        <w:rPr>
          <w:rFonts w:ascii="宋体" w:hAnsi="宋体" w:eastAsia="宋体" w:cs="Times New Roman"/>
          <w:color w:val="000000" w:themeColor="text1"/>
          <w:sz w:val="24"/>
        </w:rPr>
        <w:t xml:space="preserve">出现</w:t>
      </w:r>
      <w:r>
        <w:rPr>
          <w:rFonts w:hint="eastAsia" w:ascii="宋体" w:hAnsi="宋体" w:eastAsia="宋体" w:cs="Times New Roman"/>
          <w:color w:val="000000" w:themeColor="text1"/>
          <w:sz w:val="24"/>
        </w:rPr>
        <w:t xml:space="preserve">序号17.7的所述</w:t>
      </w:r>
      <w:r>
        <w:rPr>
          <w:rFonts w:ascii="宋体" w:hAnsi="宋体" w:eastAsia="宋体" w:cs="Times New Roman"/>
          <w:color w:val="000000" w:themeColor="text1"/>
          <w:sz w:val="24"/>
        </w:rPr>
        <w:t xml:space="preserve">情形，</w:t>
      </w:r>
      <w:r>
        <w:rPr>
          <w:rFonts w:hint="eastAsia" w:ascii="宋体" w:hAnsi="宋体" w:eastAsia="宋体" w:cs="Times New Roman"/>
          <w:color w:val="000000" w:themeColor="text1"/>
          <w:sz w:val="24"/>
        </w:rPr>
        <w:t xml:space="preserve">情况严重且</w:t>
      </w:r>
      <w:r>
        <w:rPr>
          <w:rFonts w:ascii="宋体" w:hAnsi="宋体" w:eastAsia="宋体" w:cs="Times New Roman"/>
          <w:color w:val="000000" w:themeColor="text1"/>
          <w:sz w:val="24"/>
        </w:rPr>
        <w:t xml:space="preserve">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2" w:name="_Toc150480788"/>
      <w:r>
        <w:rPr>
          <w:color w:val="000000" w:themeColor="text1"/>
        </w:rPr>
      </w:r>
      <w:bookmarkStart w:id="403" w:name="_Ref467307204"/>
      <w:r>
        <w:rPr>
          <w:color w:val="000000" w:themeColor="text1"/>
        </w:rPr>
      </w:r>
      <w:bookmarkStart w:id="404" w:name="_Toc149720843"/>
      <w:r>
        <w:rPr>
          <w:color w:val="000000" w:themeColor="text1"/>
        </w:rPr>
      </w:r>
      <w:bookmarkStart w:id="405" w:name="_Toc127151751"/>
      <w:r>
        <w:rPr>
          <w:color w:val="000000" w:themeColor="text1"/>
        </w:rPr>
      </w:r>
      <w:bookmarkStart w:id="406" w:name="_Toc151193864"/>
      <w:r>
        <w:rPr>
          <w:color w:val="000000" w:themeColor="text1"/>
        </w:rPr>
      </w:r>
      <w:bookmarkStart w:id="407" w:name="_Toc151193792"/>
      <w:r>
        <w:rPr>
          <w:color w:val="000000" w:themeColor="text1"/>
        </w:rPr>
      </w:r>
      <w:bookmarkStart w:id="408" w:name="_Toc520356175"/>
      <w:r>
        <w:rPr>
          <w:color w:val="000000" w:themeColor="text1"/>
        </w:rPr>
      </w:r>
      <w:bookmarkStart w:id="409" w:name="_Toc164351644"/>
      <w:r>
        <w:rPr>
          <w:color w:val="000000" w:themeColor="text1"/>
        </w:rPr>
      </w:r>
      <w:bookmarkStart w:id="410" w:name="_Toc226965823"/>
      <w:r>
        <w:rPr>
          <w:color w:val="000000" w:themeColor="text1"/>
        </w:rPr>
      </w:r>
      <w:bookmarkStart w:id="411" w:name="_Toc127161464"/>
      <w:r>
        <w:rPr>
          <w:color w:val="000000" w:themeColor="text1"/>
        </w:rPr>
      </w:r>
      <w:bookmarkStart w:id="412" w:name="_Toc127151550"/>
      <w:r>
        <w:rPr>
          <w:color w:val="000000" w:themeColor="text1"/>
        </w:rPr>
      </w:r>
      <w:bookmarkStart w:id="413" w:name="_Toc305158818"/>
      <w:r>
        <w:rPr>
          <w:color w:val="000000" w:themeColor="text1"/>
        </w:rPr>
      </w:r>
      <w:bookmarkStart w:id="414" w:name="_Toc142311052"/>
      <w:r>
        <w:rPr>
          <w:color w:val="000000" w:themeColor="text1"/>
        </w:rPr>
      </w:r>
      <w:bookmarkStart w:id="415" w:name="_Toc150774650"/>
      <w:r>
        <w:rPr>
          <w:color w:val="000000" w:themeColor="text1"/>
        </w:rPr>
      </w:r>
      <w:bookmarkStart w:id="416" w:name="_Toc164608664"/>
      <w:r>
        <w:rPr>
          <w:color w:val="000000" w:themeColor="text1"/>
        </w:rPr>
      </w:r>
      <w:bookmarkStart w:id="417" w:name="_Toc164229245"/>
      <w:r>
        <w:rPr>
          <w:color w:val="000000" w:themeColor="text1"/>
        </w:rPr>
      </w:r>
      <w:bookmarkStart w:id="418" w:name="_Toc305158892"/>
      <w:r>
        <w:rPr>
          <w:color w:val="000000" w:themeColor="text1"/>
        </w:rPr>
      </w:r>
      <w:bookmarkStart w:id="419" w:name="_Toc264969240"/>
      <w:r>
        <w:rPr>
          <w:color w:val="000000" w:themeColor="text1"/>
        </w:rPr>
      </w:r>
      <w:bookmarkStart w:id="420" w:name="_Toc151193720"/>
      <w:r>
        <w:rPr>
          <w:color w:val="000000" w:themeColor="text1"/>
        </w:rPr>
      </w:r>
      <w:bookmarkStart w:id="421" w:name="_Toc195842915"/>
      <w:r>
        <w:rPr>
          <w:color w:val="000000" w:themeColor="text1"/>
        </w:rPr>
      </w:r>
      <w:bookmarkStart w:id="422" w:name="_Toc151193938"/>
      <w:r>
        <w:rPr>
          <w:color w:val="000000" w:themeColor="text1"/>
        </w:rPr>
      </w:r>
      <w:bookmarkStart w:id="423" w:name="_Toc151190177"/>
      <w:r>
        <w:rPr>
          <w:color w:val="000000" w:themeColor="text1"/>
        </w:rPr>
      </w:r>
      <w:bookmarkStart w:id="424" w:name="_Toc226309794"/>
      <w:r>
        <w:rPr>
          <w:color w:val="000000" w:themeColor="text1"/>
        </w:rPr>
      </w:r>
      <w:bookmarkStart w:id="425" w:name="_Toc150774755"/>
      <w:r>
        <w:rPr>
          <w:color w:val="000000" w:themeColor="text1"/>
        </w:rPr>
      </w:r>
      <w:bookmarkStart w:id="426" w:name="_Ref467306377"/>
      <w:r>
        <w:rPr>
          <w:color w:val="000000" w:themeColor="text1"/>
        </w:rPr>
      </w:r>
      <w:bookmarkStart w:id="427" w:name="_Toc265228388"/>
      <w:r>
        <w:rPr>
          <w:color w:val="000000" w:themeColor="text1"/>
        </w:rPr>
      </w:r>
      <w:bookmarkStart w:id="428" w:name="_Toc164229391"/>
      <w:r>
        <w:rPr>
          <w:color w:val="000000" w:themeColor="text1"/>
        </w:rPr>
      </w:r>
      <w:bookmarkStart w:id="429" w:name="_Toc150509301"/>
      <w:r>
        <w:rPr>
          <w:color w:val="000000" w:themeColor="text1"/>
        </w:rPr>
      </w:r>
      <w:bookmarkStart w:id="430" w:name="_Ref467307062"/>
      <w:r>
        <w:rPr>
          <w:color w:val="000000" w:themeColor="text1"/>
        </w:rPr>
      </w:r>
      <w:bookmarkStart w:id="431" w:name="_Toc226965740"/>
      <w:r>
        <w:rPr>
          <w:color w:val="000000" w:themeColor="text1"/>
        </w:rPr>
      </w:r>
      <w:bookmarkStart w:id="432" w:name="_Toc164608819"/>
      <w:r>
        <w:rPr>
          <w:color w:val="000000" w:themeColor="text1"/>
        </w:rPr>
      </w:r>
      <w:bookmarkStart w:id="433" w:name="_Toc151193648"/>
      <w:r>
        <w:rPr>
          <w:color w:val="000000" w:themeColor="text1"/>
        </w:rPr>
      </w:r>
      <w:bookmarkStart w:id="434" w:name="_Toc226337246"/>
      <w:r>
        <w:rPr>
          <w:color w:val="000000" w:themeColor="text1"/>
        </w:rPr>
      </w:r>
      <w:bookmarkStart w:id="435" w:name="_Ref467306978"/>
      <w:r>
        <w:rPr>
          <w:rFonts w:ascii="宋体" w:hAnsi="宋体" w:eastAsia="宋体"/>
          <w:color w:val="000000" w:themeColor="text1"/>
          <w:sz w:val="24"/>
        </w:rPr>
        <w:t xml:space="preserve">签订合同</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联合体获得成交资格的，联合体各方应当共同与采购人签订合同，就成交项目向采购人承担连带责任</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rPr>
        <w:t xml:space="preserve">是</w:t>
      </w:r>
      <w:r>
        <w:rPr>
          <w:rFonts w:ascii="宋体" w:hAnsi="宋体" w:eastAsia="宋体" w:cs="Times New Roman"/>
          <w:color w:val="000000" w:themeColor="text1"/>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。成交供应商就采购项目和分包项目向采购人负责，分包供应商就分包项目承担责任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b/>
          <w:color w:val="000000" w:themeColor="text1"/>
          <w:sz w:val="24"/>
        </w:rPr>
        <w:t xml:space="preserve">磋商文件中采购需求以及相关部分（第四章、第五章以及供应商</w:t>
      </w:r>
      <w:r>
        <w:rPr>
          <w:rFonts w:hint="eastAsia" w:ascii="宋体" w:hAnsi="宋体" w:eastAsia="宋体" w:cs="Times New Roman"/>
          <w:b/>
          <w:color w:val="000000" w:themeColor="text1"/>
          <w:sz w:val="24"/>
        </w:rPr>
        <w:t xml:space="preserve">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rPr>
        <w:t xml:space="preserve">。采购人委托采购代理机构采购的</w:t>
      </w:r>
      <w:r>
        <w:rPr>
          <w:rFonts w:hint="eastAsia" w:ascii="宋体" w:hAnsi="宋体" w:eastAsia="宋体"/>
          <w:b/>
          <w:color w:val="000000" w:themeColor="text1"/>
          <w:sz w:val="24"/>
        </w:rPr>
        <w:t xml:space="preserve">，</w:t>
      </w:r>
      <w:r>
        <w:rPr>
          <w:rFonts w:hint="eastAsia" w:ascii="宋体" w:hAnsi="宋体" w:eastAsia="宋体"/>
          <w:b/>
          <w:color w:val="000000" w:themeColor="text1"/>
          <w:sz w:val="24"/>
        </w:rPr>
        <w:t xml:space="preserve">采购代理机构在委托授权范围内作出答复。</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r>
        <w:rPr>
          <w:rFonts w:ascii="宋体" w:hAnsi="宋体" w:eastAsia="宋体"/>
          <w:color w:val="000000" w:themeColor="text1"/>
        </w:rPr>
        <w:t xml:space="preserve">http</w:t>
      </w:r>
      <w:r>
        <w:rPr>
          <w:rFonts w:ascii="宋体" w:hAnsi="宋体" w:eastAsia="宋体"/>
          <w:color w:val="000000" w:themeColor="text1"/>
        </w:rPr>
        <w:t xml:space="preserve">：</w:t>
      </w:r>
      <w:r>
        <w:rPr>
          <w:rFonts w:ascii="宋体" w:hAnsi="宋体" w:eastAsia="宋体"/>
          <w:color w:val="000000" w:themeColor="text1"/>
        </w:rPr>
        <w:t xml:space="preserve">//gk</w:t>
      </w:r>
      <w:bookmarkStart w:id="436" w:name="_Hlt100654014"/>
      <w:r>
        <w:rPr>
          <w:rFonts w:ascii="宋体" w:hAnsi="宋体" w:eastAsia="宋体"/>
          <w:color w:val="000000" w:themeColor="text1"/>
        </w:rPr>
        <w:t xml:space="preserve">s</w:t>
      </w:r>
      <w:bookmarkEnd w:id="436"/>
      <w:r>
        <w:rPr>
          <w:rFonts w:ascii="宋体" w:hAnsi="宋体" w:eastAsia="宋体"/>
          <w:color w:val="000000" w:themeColor="text1"/>
        </w:rPr>
        <w:t xml:space="preserve">.m</w:t>
      </w:r>
      <w:bookmarkStart w:id="437" w:name="_Hlt100653994"/>
      <w:r>
        <w:rPr>
          <w:color w:val="000000" w:themeColor="text1"/>
        </w:rPr>
      </w:r>
      <w:bookmarkStart w:id="438" w:name="_Hlt100653993"/>
      <w:r>
        <w:rPr>
          <w:rFonts w:ascii="宋体" w:hAnsi="宋体" w:eastAsia="宋体"/>
          <w:color w:val="000000" w:themeColor="text1"/>
        </w:rPr>
        <w:t xml:space="preserve">o</w:t>
      </w:r>
      <w:bookmarkStart w:id="439" w:name="_Hlt101169156"/>
      <w:r>
        <w:rPr>
          <w:color w:val="000000" w:themeColor="text1"/>
        </w:rPr>
      </w:r>
      <w:bookmarkEnd w:id="437"/>
      <w:r>
        <w:rPr>
          <w:color w:val="000000" w:themeColor="text1"/>
        </w:rPr>
      </w:r>
      <w:bookmarkEnd w:id="438"/>
      <w:r>
        <w:rPr>
          <w:rFonts w:ascii="宋体" w:hAnsi="宋体" w:eastAsia="宋体"/>
          <w:color w:val="000000" w:themeColor="text1"/>
        </w:rPr>
        <w:t xml:space="preserve">f</w:t>
      </w:r>
      <w:bookmarkEnd w:id="439"/>
      <w:r>
        <w:rPr>
          <w:rFonts w:ascii="宋体" w:hAnsi="宋体" w:eastAsia="宋体"/>
          <w:color w:val="000000" w:themeColor="text1"/>
        </w:rPr>
        <w:t xml:space="preserve">.gov.cn/ztztz/zhengfucaigouguanli/201802/t20180201_2804589.htm</w:t>
      </w:r>
      <w:r>
        <w:rPr>
          <w:rFonts w:hint="eastAsia" w:ascii="宋体" w:hAnsi="宋体" w:eastAsia="宋体"/>
          <w:color w:val="000000" w:themeColor="text1"/>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接收询问和质疑的联系部门、联系电话和通讯地址见《供应商须知资料表》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纸质响应文件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成交供应商</w:t>
      </w:r>
      <w:r>
        <w:rPr>
          <w:rFonts w:hint="eastAsia" w:ascii="宋体" w:hAnsi="宋体" w:eastAsia="宋体" w:cs="Times New Roman"/>
          <w:color w:val="000000" w:themeColor="text1"/>
          <w:sz w:val="24"/>
        </w:rPr>
        <w:t xml:space="preserve">在签订合同前向代理机构</w:t>
      </w:r>
      <w:r>
        <w:rPr>
          <w:rFonts w:ascii="宋体" w:hAnsi="宋体" w:eastAsia="宋体" w:cs="Times New Roman"/>
          <w:color w:val="000000" w:themeColor="text1"/>
          <w:sz w:val="24"/>
        </w:rPr>
        <w:t xml:space="preserve">提供</w:t>
      </w:r>
      <w:r>
        <w:rPr>
          <w:rFonts w:ascii="宋体" w:hAnsi="宋体" w:eastAsia="宋体" w:cs="Times New Roman"/>
          <w:b/>
          <w:bCs/>
          <w:color w:val="000000" w:themeColor="text1"/>
          <w:sz w:val="24"/>
        </w:rPr>
        <w:t xml:space="preserve">正本1套</w:t>
      </w:r>
      <w:r>
        <w:rPr>
          <w:rFonts w:hint="eastAsia" w:ascii="宋体" w:hAnsi="宋体" w:eastAsia="宋体" w:cs="Times New Roman"/>
          <w:b/>
          <w:bCs/>
          <w:color w:val="000000" w:themeColor="text1"/>
          <w:sz w:val="24"/>
        </w:rPr>
        <w:t xml:space="preserve">纸质</w:t>
      </w:r>
      <w:r>
        <w:rPr>
          <w:rFonts w:hint="eastAsia" w:ascii="宋体" w:hAnsi="宋体" w:eastAsia="宋体"/>
          <w:b/>
          <w:bCs/>
          <w:color w:val="000000" w:themeColor="text1"/>
          <w:sz w:val="24"/>
        </w:rPr>
        <w:t xml:space="preserve">响应</w:t>
      </w:r>
      <w:r>
        <w:rPr>
          <w:rFonts w:ascii="宋体" w:hAnsi="宋体" w:eastAsia="宋体" w:cs="Times New Roman"/>
          <w:b/>
          <w:bCs/>
          <w:color w:val="000000" w:themeColor="text1"/>
          <w:sz w:val="24"/>
        </w:rPr>
        <w:t xml:space="preserve">文件</w:t>
      </w:r>
      <w:r>
        <w:rPr>
          <w:rFonts w:hint="eastAsia" w:ascii="宋体" w:hAnsi="宋体" w:eastAsia="宋体" w:cs="Times New Roman"/>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纸质</w:t>
      </w: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文件需与政府采购系统的</w:t>
      </w: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文件一致，</w:t>
      </w:r>
      <w:r>
        <w:rPr>
          <w:rFonts w:hint="eastAsia" w:ascii="宋体" w:hAnsi="宋体" w:eastAsia="宋体"/>
          <w:color w:val="000000" w:themeColor="text1"/>
          <w:sz w:val="24"/>
        </w:rPr>
        <w:t xml:space="preserve">成交供应商</w:t>
      </w:r>
      <w:r>
        <w:rPr>
          <w:rFonts w:hint="eastAsia" w:ascii="宋体" w:hAnsi="宋体" w:eastAsia="宋体" w:cs="Times New Roman"/>
          <w:color w:val="000000" w:themeColor="text1"/>
          <w:sz w:val="24"/>
        </w:rPr>
        <w:t xml:space="preserve">应按照要求签字、盖章</w:t>
      </w:r>
      <w:r>
        <w:rPr>
          <w:rFonts w:hint="eastAsia" w:ascii="宋体" w:hAnsi="宋体" w:eastAsia="宋体" w:cs="Times New Roman"/>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文件所表述（指定）的公章是指法定名称章，不包括合同专用章、业务专用章等印章；盖章是指加盖鲜章。</w:t>
      </w:r>
      <w:r>
        <w:rPr>
          <w:color w:val="000000" w:themeColor="text1"/>
        </w:rPr>
      </w:r>
    </w:p>
    <w:p>
      <w:pPr>
        <w:pStyle w:val="851"/>
        <w:rPr>
          <w:rFonts w:hint="eastAsia" w:ascii="宋体" w:hAnsi="宋体" w:eastAsia="宋体"/>
          <w:color w:val="000000" w:themeColor="text1"/>
        </w:rPr>
      </w:pPr>
      <w:r>
        <w:rPr>
          <w:color w:val="000000" w:themeColor="text1"/>
        </w:rPr>
      </w:r>
      <w:bookmarkStart w:id="440" w:name="_Toc104818927"/>
      <w:r>
        <w:rPr>
          <w:color w:val="000000" w:themeColor="text1"/>
        </w:rPr>
      </w:r>
      <w:bookmarkStart w:id="441" w:name="_Toc243901121"/>
      <w:r>
        <w:rPr>
          <w:rFonts w:ascii="宋体" w:hAnsi="宋体" w:eastAsia="宋体"/>
          <w:color w:val="000000" w:themeColor="text1"/>
        </w:rPr>
        <w:t xml:space="preserve">第三章</w:t>
      </w:r>
      <w:r>
        <w:rPr>
          <w:rFonts w:hint="eastAsia" w:ascii="宋体" w:hAnsi="宋体" w:eastAsia="宋体"/>
          <w:color w:val="000000" w:themeColor="text1"/>
        </w:rPr>
        <w:t xml:space="preserve"> </w:t>
      </w:r>
      <w:r>
        <w:rPr>
          <w:rFonts w:ascii="宋体" w:hAnsi="宋体" w:eastAsia="宋体"/>
          <w:color w:val="000000" w:themeColor="text1"/>
        </w:rPr>
        <w:t xml:space="preserve">评审</w:t>
      </w:r>
      <w:r>
        <w:rPr>
          <w:rFonts w:hint="eastAsia" w:ascii="宋体" w:hAnsi="宋体" w:eastAsia="宋体"/>
          <w:color w:val="000000" w:themeColor="text1"/>
        </w:rPr>
        <w:t xml:space="preserve">程序、评审</w:t>
      </w:r>
      <w:r>
        <w:rPr>
          <w:rFonts w:ascii="宋体" w:hAnsi="宋体" w:eastAsia="宋体"/>
          <w:color w:val="000000" w:themeColor="text1"/>
        </w:rPr>
        <w:t xml:space="preserve">方法和评审标准</w:t>
      </w:r>
      <w:bookmarkEnd w:id="440"/>
      <w:r>
        <w:rPr>
          <w:color w:val="000000" w:themeColor="text1"/>
        </w:rPr>
      </w:r>
      <w:bookmarkEnd w:id="441"/>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评审程序</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42" w:name="_Toc226309785"/>
      <w:r>
        <w:rPr>
          <w:color w:val="000000" w:themeColor="text1"/>
        </w:rPr>
      </w:r>
      <w:bookmarkStart w:id="443" w:name="_Toc164608810"/>
      <w:r>
        <w:rPr>
          <w:color w:val="000000" w:themeColor="text1"/>
        </w:rPr>
      </w:r>
      <w:bookmarkStart w:id="444" w:name="_Toc164229382"/>
      <w:r>
        <w:rPr>
          <w:color w:val="000000" w:themeColor="text1"/>
        </w:rPr>
      </w:r>
      <w:bookmarkStart w:id="445" w:name="_Toc164229236"/>
      <w:r>
        <w:rPr>
          <w:color w:val="000000" w:themeColor="text1"/>
        </w:rPr>
      </w:r>
      <w:bookmarkStart w:id="446" w:name="_Toc151193929"/>
      <w:r>
        <w:rPr>
          <w:color w:val="000000" w:themeColor="text1"/>
        </w:rPr>
      </w:r>
      <w:bookmarkStart w:id="447" w:name="_Toc151190168"/>
      <w:r>
        <w:rPr>
          <w:color w:val="000000" w:themeColor="text1"/>
        </w:rPr>
      </w:r>
      <w:bookmarkStart w:id="448" w:name="_Toc305158883"/>
      <w:r>
        <w:rPr>
          <w:color w:val="000000" w:themeColor="text1"/>
        </w:rPr>
      </w:r>
      <w:bookmarkStart w:id="449" w:name="_Toc150509292"/>
      <w:r>
        <w:rPr>
          <w:color w:val="000000" w:themeColor="text1"/>
        </w:rPr>
      </w:r>
      <w:bookmarkStart w:id="450" w:name="_Toc149720834"/>
      <w:r>
        <w:rPr>
          <w:color w:val="000000" w:themeColor="text1"/>
        </w:rPr>
      </w:r>
      <w:bookmarkStart w:id="451" w:name="_Toc150480779"/>
      <w:r>
        <w:rPr>
          <w:color w:val="000000" w:themeColor="text1"/>
        </w:rPr>
      </w:r>
      <w:bookmarkStart w:id="452" w:name="_Toc195842906"/>
      <w:r>
        <w:rPr>
          <w:color w:val="000000" w:themeColor="text1"/>
        </w:rPr>
      </w:r>
      <w:bookmarkStart w:id="453" w:name="_Toc127151541"/>
      <w:r>
        <w:rPr>
          <w:color w:val="000000" w:themeColor="text1"/>
        </w:rPr>
      </w:r>
      <w:bookmarkStart w:id="454" w:name="_Toc127161455"/>
      <w:r>
        <w:rPr>
          <w:color w:val="000000" w:themeColor="text1"/>
        </w:rPr>
      </w:r>
      <w:bookmarkStart w:id="455" w:name="_Toc226965814"/>
      <w:r>
        <w:rPr>
          <w:color w:val="000000" w:themeColor="text1"/>
        </w:rPr>
      </w:r>
      <w:bookmarkStart w:id="456" w:name="_Toc226337237"/>
      <w:r>
        <w:rPr>
          <w:color w:val="000000" w:themeColor="text1"/>
        </w:rPr>
      </w:r>
      <w:bookmarkStart w:id="457" w:name="_Toc150774641"/>
      <w:r>
        <w:rPr>
          <w:color w:val="000000" w:themeColor="text1"/>
        </w:rPr>
      </w:r>
      <w:bookmarkStart w:id="458" w:name="_Toc127151742"/>
      <w:r>
        <w:rPr>
          <w:color w:val="000000" w:themeColor="text1"/>
        </w:rPr>
      </w:r>
      <w:bookmarkStart w:id="459" w:name="_Toc151193783"/>
      <w:r>
        <w:rPr>
          <w:color w:val="000000" w:themeColor="text1"/>
        </w:rPr>
      </w:r>
      <w:bookmarkStart w:id="460" w:name="_Toc151193711"/>
      <w:r>
        <w:rPr>
          <w:color w:val="000000" w:themeColor="text1"/>
        </w:rPr>
      </w:r>
      <w:bookmarkStart w:id="461" w:name="_Toc151193639"/>
      <w:r>
        <w:rPr>
          <w:color w:val="000000" w:themeColor="text1"/>
        </w:rPr>
      </w:r>
      <w:bookmarkStart w:id="462" w:name="_Toc226965731"/>
      <w:r>
        <w:rPr>
          <w:color w:val="000000" w:themeColor="text1"/>
        </w:rPr>
      </w:r>
      <w:bookmarkStart w:id="463" w:name="_Toc164608655"/>
      <w:r>
        <w:rPr>
          <w:color w:val="000000" w:themeColor="text1"/>
        </w:rPr>
      </w:r>
      <w:bookmarkStart w:id="464" w:name="_Toc265228379"/>
      <w:r>
        <w:rPr>
          <w:color w:val="000000" w:themeColor="text1"/>
        </w:rPr>
      </w:r>
      <w:bookmarkStart w:id="465" w:name="_Toc164351635"/>
      <w:r>
        <w:rPr>
          <w:color w:val="000000" w:themeColor="text1"/>
        </w:rPr>
      </w:r>
      <w:bookmarkStart w:id="466" w:name="_Toc150774746"/>
      <w:r>
        <w:rPr>
          <w:color w:val="000000" w:themeColor="text1"/>
        </w:rPr>
      </w:r>
      <w:bookmarkStart w:id="467" w:name="_Toc264969231"/>
      <w:r>
        <w:rPr>
          <w:color w:val="000000" w:themeColor="text1"/>
        </w:rPr>
      </w:r>
      <w:bookmarkStart w:id="468" w:name="_Toc305158809"/>
      <w:r>
        <w:rPr>
          <w:color w:val="000000" w:themeColor="text1"/>
        </w:rPr>
      </w:r>
      <w:bookmarkStart w:id="469" w:name="_Toc142311043"/>
      <w:r>
        <w:rPr>
          <w:color w:val="000000" w:themeColor="text1"/>
        </w:rPr>
      </w:r>
      <w:bookmarkStart w:id="470" w:name="_Toc151193855"/>
      <w:r>
        <w:rPr>
          <w:rFonts w:ascii="宋体" w:hAnsi="宋体" w:eastAsia="宋体"/>
          <w:color w:val="000000" w:themeColor="text1"/>
          <w:sz w:val="24"/>
        </w:rPr>
        <w:t xml:space="preserve">响应文件的</w:t>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rFonts w:ascii="宋体" w:hAnsi="宋体" w:eastAsia="宋体"/>
          <w:color w:val="000000" w:themeColor="text1"/>
          <w:sz w:val="24"/>
        </w:rPr>
        <w:t xml:space="preserve">资格性检查和符合性审查</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rPr>
        <w:t xml:space="preserve">无效响应</w:t>
      </w:r>
      <w:r>
        <w:rPr>
          <w:rFonts w:ascii="宋体" w:hAnsi="宋体" w:eastAsia="宋体"/>
          <w:color w:val="000000" w:themeColor="text1"/>
          <w:sz w:val="24"/>
        </w:rPr>
        <w:t xml:space="preserve">处理，磋商小组应当告知提交响应文件的供应商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《资格性检查要求》中对格式有要求的，除竞争性磋商文件另有规定外，均为“实质性格式”文件</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资格性检查要求</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12"/>
        <w:gridCol w:w="3688"/>
        <w:gridCol w:w="1792"/>
      </w:tblGrid>
      <w:tr>
        <w:trPr>
          <w:jc w:val="center"/>
          <w:trHeight w:val="20"/>
          <w:tblHeader/>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color w:val="000000" w:themeColor="text1"/>
              </w:rPr>
            </w:r>
            <w:bookmarkStart w:id="471" w:name="_Hlt487972895"/>
            <w:r>
              <w:rPr>
                <w:color w:val="000000" w:themeColor="text1"/>
              </w:rPr>
            </w:r>
            <w:bookmarkEnd w:id="471"/>
            <w:r>
              <w:rPr>
                <w:rFonts w:ascii="宋体" w:hAnsi="宋体" w:eastAsia="宋体"/>
                <w:color w:val="000000" w:themeColor="text1"/>
                <w:szCs w:val="21"/>
              </w:rPr>
              <w:t xml:space="preserve">序号</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22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具体规定见第一章《采购邀请》</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供应商资格声明函</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w:t>
            </w:r>
            <w:r>
              <w:rPr>
                <w:rFonts w:hint="eastAsia" w:ascii="宋体" w:hAnsi="宋体" w:eastAsia="宋体"/>
                <w:color w:val="000000" w:themeColor="text1"/>
                <w:szCs w:val="21"/>
              </w:rPr>
              <w:t xml:space="preserve">采购</w:t>
            </w:r>
            <w:r>
              <w:rPr>
                <w:rFonts w:ascii="宋体" w:hAnsi="宋体" w:eastAsia="宋体"/>
                <w:color w:val="000000" w:themeColor="text1"/>
                <w:szCs w:val="21"/>
              </w:rPr>
              <w:t xml:space="preserve">文件要求的《</w:t>
            </w:r>
            <w:r>
              <w:rPr>
                <w:rFonts w:hint="eastAsia" w:ascii="宋体" w:hAnsi="宋体" w:eastAsia="宋体"/>
                <w:color w:val="000000" w:themeColor="text1"/>
                <w:szCs w:val="21"/>
              </w:rPr>
              <w:t xml:space="preserve">供应商资格声明函</w:t>
            </w:r>
            <w:r>
              <w:rPr>
                <w:rFonts w:ascii="宋体" w:hAnsi="宋体" w:eastAsia="宋体"/>
                <w:color w:val="000000" w:themeColor="text1"/>
                <w:szCs w:val="21"/>
              </w:rPr>
              <w:t xml:space="preserve">》。</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w:t>
            </w:r>
            <w:r>
              <w:rPr>
                <w:rFonts w:hint="eastAsia" w:ascii="宋体" w:hAnsi="宋体" w:eastAsia="宋体"/>
                <w:color w:val="000000" w:themeColor="text1"/>
                <w:szCs w:val="21"/>
              </w:rPr>
              <w:t xml:space="preserve">响应</w:t>
            </w:r>
            <w:r>
              <w:rPr>
                <w:rFonts w:ascii="宋体" w:hAnsi="宋体" w:eastAsia="宋体"/>
                <w:color w:val="000000" w:themeColor="text1"/>
                <w:szCs w:val="21"/>
              </w:rPr>
              <w:t xml:space="preserve">文件格式》</w:t>
            </w:r>
            <w:r>
              <w:rPr>
                <w:color w:val="000000" w:themeColor="text1"/>
              </w:rPr>
            </w:r>
          </w:p>
        </w:tc>
      </w:tr>
      <w:tr>
        <w:trPr>
          <w:jc w:val="center"/>
          <w:trHeight w:val="46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供应商营业执照</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提供复印件加盖公章</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3</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供应商信用记录</w:t>
            </w:r>
            <w:r>
              <w:rPr>
                <w:color w:val="000000" w:themeColor="text1"/>
              </w:rPr>
            </w:r>
          </w:p>
        </w:tc>
        <w:tc>
          <w:tcPr>
            <w:tcW w:w="2223"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截止时点：提交响应文件截止时间以后、</w:t>
            </w:r>
            <w:r>
              <w:rPr>
                <w:rFonts w:hint="eastAsia" w:ascii="宋体" w:hAnsi="宋体" w:eastAsia="宋体"/>
                <w:color w:val="000000" w:themeColor="text1"/>
                <w:szCs w:val="21"/>
              </w:rPr>
              <w:t xml:space="preserve">资格审查阶段采购人或采购代理机构</w:t>
            </w:r>
            <w:r>
              <w:rPr>
                <w:rFonts w:ascii="宋体" w:hAnsi="宋体" w:eastAsia="宋体"/>
                <w:color w:val="000000" w:themeColor="text1"/>
                <w:szCs w:val="21"/>
              </w:rPr>
              <w:t xml:space="preserve">的实际查询时间；</w:t>
            </w:r>
            <w:r>
              <w:rPr>
                <w:color w:val="000000" w:themeColor="text1"/>
              </w:rPr>
            </w:r>
          </w:p>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信用信息查询记录和证据留存具体方式：查询结果网页打印页作为查询记录和证据，与其他采购文件一并保存；</w:t>
            </w:r>
            <w:r>
              <w:rPr>
                <w:color w:val="000000" w:themeColor="text1"/>
              </w:rPr>
            </w:r>
          </w:p>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无须供应商提供，由</w:t>
            </w:r>
            <w:r>
              <w:rPr>
                <w:rFonts w:hint="eastAsia" w:ascii="宋体" w:hAnsi="宋体" w:eastAsia="宋体"/>
                <w:color w:val="000000" w:themeColor="text1"/>
                <w:szCs w:val="21"/>
              </w:rPr>
              <w:t xml:space="preserve">采购代理机构</w:t>
            </w:r>
            <w:r>
              <w:rPr>
                <w:rFonts w:ascii="宋体" w:hAnsi="宋体" w:eastAsia="宋体"/>
                <w:color w:val="000000" w:themeColor="text1"/>
                <w:szCs w:val="21"/>
              </w:rPr>
              <w:t xml:space="preserve">查询。</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本项目的特定资格要求</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8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供应商须</w:t>
            </w:r>
            <w:r>
              <w:rPr>
                <w:rFonts w:ascii="宋体" w:hAnsi="宋体" w:eastAsia="宋体" w:cs="宋体"/>
                <w:color w:val="000000" w:themeColor="text1"/>
                <w:szCs w:val="21"/>
              </w:rPr>
              <w:t xml:space="preserve">具有有效的甲级测绘资质证书，且专业类别须涵盖</w:t>
            </w:r>
            <w:r>
              <w:rPr>
                <w:rFonts w:cs="宋体" w:asciiTheme="minorEastAsia" w:hAnsiTheme="minorEastAsia"/>
                <w:color w:val="000000" w:themeColor="text1"/>
                <w:szCs w:val="21"/>
              </w:rPr>
              <w:t xml:space="preserve">工程测量、地理信息系统工程</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p>
        </w:tc>
      </w:tr>
    </w:tbl>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《符合性审查要求》见下表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2125"/>
        <w:gridCol w:w="5467"/>
      </w:tblGrid>
      <w:tr>
        <w:trPr>
          <w:jc w:val="center"/>
          <w:trHeight w:val="30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响应函、法定代表人资格证明书和政府采购供应商信用承诺书</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按磋商文件要求提供</w:t>
            </w:r>
            <w:r>
              <w:rPr>
                <w:rFonts w:hint="eastAsia" w:ascii="宋体" w:hAnsi="宋体" w:eastAsia="宋体"/>
                <w:color w:val="000000" w:themeColor="text1"/>
                <w:szCs w:val="21"/>
              </w:rPr>
              <w:t xml:space="preserve">响应函、法定代表人资格证明书和政府采购供应商信用承诺书</w:t>
            </w:r>
            <w:r>
              <w:rPr>
                <w:rFonts w:ascii="宋体" w:hAnsi="宋体" w:eastAsia="宋体"/>
                <w:color w:val="000000" w:themeColor="text1"/>
                <w:szCs w:val="21"/>
              </w:rPr>
              <w:t xml:space="preserve">；</w:t>
            </w:r>
            <w:r>
              <w:rPr>
                <w:color w:val="000000" w:themeColor="text1"/>
              </w:rPr>
            </w:r>
          </w:p>
        </w:tc>
      </w:tr>
      <w:tr>
        <w:trPr>
          <w:jc w:val="center"/>
          <w:trHeight w:val="489"/>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响应完整性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将一个采购包中的内容拆开响应；</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响应报价</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超过磋商文件中规定的项目/采购包预算金额或者项目/采购包最高限价；</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w:t>
            </w:r>
            <w:r>
              <w:rPr>
                <w:rFonts w:hint="eastAsia" w:ascii="宋体" w:hAnsi="宋体" w:eastAsia="宋体"/>
                <w:color w:val="000000" w:themeColor="text1"/>
                <w:szCs w:val="21"/>
              </w:rPr>
              <w:t xml:space="preserve">未出现可选择性或可调整的报价（磋商文件</w:t>
            </w:r>
            <w:r>
              <w:rPr>
                <w:rFonts w:hint="eastAsia" w:ascii="宋体" w:hAnsi="宋体" w:eastAsia="宋体"/>
                <w:color w:val="000000" w:themeColor="text1"/>
                <w:szCs w:val="21"/>
              </w:rPr>
              <w:t xml:space="preserve">另有规定的除外）</w:t>
            </w:r>
            <w:r>
              <w:rPr>
                <w:rFonts w:ascii="宋体" w:hAnsi="宋体" w:eastAsia="宋体"/>
                <w:color w:val="000000" w:themeColor="text1"/>
                <w:szCs w:val="21"/>
              </w:rPr>
              <w:t xml:space="preserve">；</w:t>
            </w:r>
            <w:r>
              <w:rPr>
                <w:rFonts w:ascii="宋体" w:hAnsi="宋体" w:eastAsia="宋体"/>
                <w:b/>
                <w:color w:val="000000" w:themeColor="text1"/>
                <w:szCs w:val="21"/>
              </w:rPr>
              <w:t xml:space="preserve">提供《</w:t>
            </w:r>
            <w:r>
              <w:rPr>
                <w:rFonts w:hint="eastAsia" w:ascii="宋体" w:hAnsi="宋体" w:eastAsia="宋体"/>
                <w:b/>
                <w:color w:val="000000" w:themeColor="text1"/>
                <w:szCs w:val="21"/>
              </w:rPr>
              <w:t xml:space="preserve">报价</w:t>
            </w:r>
            <w:r>
              <w:rPr>
                <w:rFonts w:ascii="宋体" w:hAnsi="宋体" w:eastAsia="宋体"/>
                <w:b/>
                <w:color w:val="000000" w:themeColor="text1"/>
                <w:szCs w:val="21"/>
              </w:rPr>
              <w:t xml:space="preserve">一览表》，详见附件格式</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响应有效期</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响应文件中承诺的响应有效期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磋商文件中载明的响应有效期的；</w:t>
            </w:r>
            <w:r>
              <w:rPr>
                <w:rFonts w:ascii="宋体" w:hAnsi="宋体" w:eastAsia="宋体"/>
                <w:color w:val="000000" w:themeColor="text1"/>
                <w:szCs w:val="21"/>
              </w:rPr>
              <w:t xml:space="preserve">（详见附件</w:t>
            </w:r>
            <w:r>
              <w:rPr>
                <w:rFonts w:hint="eastAsia" w:ascii="宋体" w:hAnsi="宋体" w:eastAsia="宋体"/>
                <w:color w:val="000000" w:themeColor="text1"/>
                <w:szCs w:val="21"/>
              </w:rPr>
              <w:t xml:space="preserve">响应函</w:t>
            </w:r>
            <w:r>
              <w:rPr>
                <w:rFonts w:ascii="宋体" w:hAnsi="宋体" w:eastAsia="宋体"/>
                <w:color w:val="000000" w:themeColor="text1"/>
                <w:szCs w:val="21"/>
              </w:rPr>
              <w:t xml:space="preserve">）</w:t>
            </w:r>
            <w:r>
              <w:rPr>
                <w:color w:val="000000" w:themeColor="text1"/>
              </w:rPr>
            </w:r>
          </w:p>
        </w:tc>
      </w:tr>
      <w:tr>
        <w:trPr>
          <w:jc w:val="center"/>
          <w:trHeight w:val="454"/>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按照磋商文件要求签署、加盖公章的；</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磋商文件</w:t>
            </w:r>
            <w:r>
              <w:rPr>
                <w:rFonts w:hint="eastAsia" w:ascii="宋体" w:hAnsi="宋体" w:eastAsia="宋体"/>
                <w:color w:val="000000" w:themeColor="text1"/>
                <w:szCs w:val="21"/>
              </w:rPr>
              <w:t xml:space="preserve">要求提供；</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响应文件满足磋商文件第</w:t>
            </w:r>
            <w:r>
              <w:rPr>
                <w:rFonts w:hint="eastAsia" w:ascii="宋体" w:hAnsi="宋体" w:eastAsia="宋体"/>
                <w:color w:val="000000" w:themeColor="text1"/>
                <w:szCs w:val="21"/>
              </w:rPr>
              <w:t xml:space="preserve">四</w:t>
            </w:r>
            <w:r>
              <w:rPr>
                <w:rFonts w:ascii="宋体" w:hAnsi="宋体" w:eastAsia="宋体"/>
                <w:color w:val="000000" w:themeColor="text1"/>
                <w:szCs w:val="21"/>
              </w:rPr>
              <w:t xml:space="preserve">章《采购需求》中★号条款要求的；</w:t>
            </w:r>
            <w:r>
              <w:rPr>
                <w:rFonts w:ascii="宋体" w:hAnsi="宋体" w:eastAsia="宋体"/>
                <w:b/>
                <w:color w:val="000000" w:themeColor="text1"/>
                <w:szCs w:val="21"/>
              </w:rPr>
              <w:t xml:space="preserve">（如《采购需求》中有★号条款要求的，按照序号逐项提供相关证明材料；如《采购需求》中</w:t>
            </w:r>
            <w:r>
              <w:rPr>
                <w:rFonts w:hint="eastAsia" w:ascii="宋体" w:hAnsi="宋体" w:eastAsia="宋体"/>
                <w:b/>
                <w:color w:val="000000" w:themeColor="text1"/>
                <w:szCs w:val="21"/>
              </w:rPr>
              <w:t xml:space="preserve">没</w:t>
            </w:r>
            <w:r>
              <w:rPr>
                <w:rFonts w:ascii="宋体" w:hAnsi="宋体" w:eastAsia="宋体"/>
                <w:b/>
                <w:color w:val="000000" w:themeColor="text1"/>
                <w:szCs w:val="21"/>
              </w:rPr>
              <w:t xml:space="preserve">有★号条款要求的，则无需</w:t>
            </w:r>
            <w:r>
              <w:rPr>
                <w:rFonts w:hint="eastAsia" w:ascii="宋体" w:hAnsi="宋体" w:eastAsia="宋体"/>
                <w:b/>
                <w:color w:val="000000" w:themeColor="text1"/>
                <w:szCs w:val="21"/>
              </w:rPr>
              <w:t xml:space="preserve">投标供应商</w:t>
            </w:r>
            <w:r>
              <w:rPr>
                <w:rFonts w:ascii="宋体" w:hAnsi="宋体" w:eastAsia="宋体"/>
                <w:b/>
                <w:color w:val="000000" w:themeColor="text1"/>
                <w:szCs w:val="21"/>
              </w:rPr>
              <w:t xml:space="preserve">提供）</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分包承担主体具备《供应商须知资料表》载明的资质条件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按磋商文件规定签订并提供分包意向协议原件；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，或响应文件报价出现前后不一致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，供应商对修正后的报价予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w:t>
            </w:r>
            <w:r>
              <w:rPr>
                <w:rFonts w:ascii="宋体" w:hAnsi="宋体" w:eastAsia="宋体"/>
                <w:color w:val="000000" w:themeColor="text1"/>
                <w:szCs w:val="21"/>
              </w:rPr>
              <w:t xml:space="preserve">（如有，由评委审查，无需投标供应商提供材料）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2</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投标供应商的报价明显低于其他通过符合性审查投标供应商的报价，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磋商文件</w:t>
            </w:r>
            <w:r>
              <w:rPr>
                <w:rFonts w:ascii="宋体" w:hAnsi="宋体" w:eastAsia="宋体"/>
                <w:color w:val="000000" w:themeColor="text1"/>
                <w:szCs w:val="21"/>
              </w:rPr>
              <w:t xml:space="preserve">不接受进口产品响应</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供应商所投产品非进口产品的；</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国家有关部门对供应商的响应产品有强制性规定或要求的</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国家有关部门对供应商的响应产品有强制性规定或要求的（如相应技术、安全、节能和环保等），供应商的响应产品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响应产品如涉及计算机信息系统安全专用产品的，须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响应产品如有属于开展国家信息安全产品认证产品范围的，须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供应商遵循公平竞争的原则，不存在恶意串通，妨碍其他供应商的竞争行为，不存在损害采购人或者其他供应商的合法权益情形的；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串通响应</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w:t>
            </w:r>
            <w:r>
              <w:rPr>
                <w:rFonts w:hint="eastAsia" w:ascii="宋体" w:hAnsi="宋体" w:eastAsia="宋体" w:cs="Times New Roman"/>
                <w:color w:val="000000" w:themeColor="text1"/>
                <w:szCs w:val="21"/>
              </w:rPr>
              <w:t xml:space="preserve">装；（六）不同供应商的响应保证金从同一单位或者个人的账户转出</w:t>
            </w:r>
            <w:r>
              <w:rPr>
                <w:rFonts w:ascii="宋体" w:hAnsi="宋体" w:eastAsia="宋体" w:cs="Times New Roman"/>
                <w:color w:val="000000" w:themeColor="text1"/>
                <w:szCs w:val="21"/>
              </w:rPr>
              <w:t xml:space="preserve">；</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379"/>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供应商、响应文件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不符合法律、法规和磋商文件规定的其他无效情形。</w:t>
            </w:r>
            <w:r>
              <w:rPr>
                <w:rFonts w:ascii="宋体" w:hAnsi="宋体" w:eastAsia="宋体"/>
                <w:color w:val="000000" w:themeColor="text1"/>
                <w:szCs w:val="21"/>
              </w:rPr>
              <w:t xml:space="preserve">（由评委审查，无需投标供应商提供材料）</w:t>
            </w:r>
            <w:r>
              <w:rPr>
                <w:color w:val="000000" w:themeColor="text1"/>
              </w:rPr>
            </w:r>
          </w:p>
        </w:tc>
      </w:tr>
    </w:tbl>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磋商、响应文件有关事项的澄清、说明或者更正和最终报价</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对磋商文件作出的实质性变动是磋商文件的有效组成部分，磋商小组应当及时</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以书面形式同时通知所有参加磋商的供应商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响应文件的澄清、说明或者更正</w:t>
      </w:r>
      <w:r>
        <w:rPr>
          <w:rFonts w:hint="eastAsia" w:ascii="宋体" w:hAnsi="宋体" w:eastAsia="宋体"/>
          <w:color w:val="000000" w:themeColor="text1"/>
          <w:sz w:val="24"/>
        </w:rPr>
        <w:t xml:space="preserve">：</w:t>
      </w:r>
      <w:r>
        <w:rPr>
          <w:rFonts w:hint="eastAsia" w:ascii="宋体" w:hAnsi="宋体" w:eastAsia="宋体" w:cs="Times New Roman"/>
          <w:color w:val="000000" w:themeColor="text1"/>
          <w:sz w:val="24"/>
        </w:rPr>
        <w:t xml:space="preserve">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磋商小组</w:t>
      </w:r>
      <w:r>
        <w:rPr>
          <w:rFonts w:ascii="宋体" w:hAnsi="宋体" w:eastAsia="宋体" w:cs="Times New Roman"/>
          <w:color w:val="000000" w:themeColor="text1"/>
          <w:sz w:val="24"/>
        </w:rPr>
        <w:t xml:space="preserve">会将</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以书面形式要求</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对其</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文件中含义不明确、同类问题表述不一致或者有明显文字和计算错误的内容，作出必要的澄清、说明或者补正。</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的澄清、说明或者补正应当采用书面形式，并加盖</w:t>
      </w:r>
      <w:r>
        <w:rPr>
          <w:rFonts w:hint="eastAsia" w:ascii="宋体" w:hAnsi="宋体" w:eastAsia="宋体" w:cs="Times New Roman"/>
          <w:color w:val="000000" w:themeColor="text1"/>
          <w:sz w:val="24"/>
        </w:rPr>
        <w:t xml:space="preserve">电子</w:t>
      </w:r>
      <w:r>
        <w:rPr>
          <w:rFonts w:ascii="宋体" w:hAnsi="宋体" w:eastAsia="宋体" w:cs="Times New Roman"/>
          <w:color w:val="000000" w:themeColor="text1"/>
          <w:sz w:val="24"/>
        </w:rPr>
        <w:t xml:space="preserve">公章。</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的澄清、说明或者补正不得超出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文件的范围或者改变</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文件的实质性内容。澄清文件将作为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文件内容的一部分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b/>
          <w:color w:val="000000" w:themeColor="text1"/>
          <w:sz w:val="24"/>
        </w:rPr>
        <w:t xml:space="preserve">磋商结束后，磋商小组将要求所有实质性响应的供应商在规定时间内</w:t>
      </w:r>
      <w:r>
        <w:rPr>
          <w:rFonts w:hint="eastAsia" w:ascii="宋体" w:hAnsi="宋体" w:eastAsia="宋体"/>
          <w:b/>
          <w:color w:val="000000" w:themeColor="text1"/>
          <w:sz w:val="24"/>
        </w:rPr>
        <w:t xml:space="preserve">通过“苏采云”系统</w:t>
      </w:r>
      <w:r>
        <w:rPr>
          <w:rFonts w:ascii="宋体" w:hAnsi="宋体" w:eastAsia="宋体"/>
          <w:b/>
          <w:color w:val="000000" w:themeColor="text1"/>
          <w:sz w:val="24"/>
        </w:rPr>
        <w:t xml:space="preserve">提交最</w:t>
      </w:r>
      <w:r>
        <w:rPr>
          <w:rFonts w:hint="eastAsia" w:ascii="宋体" w:hAnsi="宋体" w:eastAsia="宋体"/>
          <w:b/>
          <w:color w:val="000000" w:themeColor="text1"/>
          <w:sz w:val="24"/>
        </w:rPr>
        <w:t xml:space="preserve">终</w:t>
      </w:r>
      <w:r>
        <w:rPr>
          <w:rFonts w:ascii="宋体" w:hAnsi="宋体" w:eastAsia="宋体"/>
          <w:b/>
          <w:color w:val="000000" w:themeColor="text1"/>
          <w:sz w:val="24"/>
        </w:rPr>
        <w:t xml:space="preserve">报价</w:t>
      </w:r>
      <w:r>
        <w:rPr>
          <w:rFonts w:hint="eastAsia" w:ascii="宋体" w:hAnsi="宋体" w:eastAsia="宋体"/>
          <w:b/>
          <w:color w:val="000000" w:themeColor="text1"/>
          <w:sz w:val="24"/>
        </w:rPr>
        <w:t xml:space="preserve">。</w:t>
      </w:r>
      <w:r>
        <w:rPr>
          <w:rFonts w:hint="eastAsia" w:ascii="宋体" w:hAnsi="宋体" w:eastAsia="宋体"/>
          <w:b/>
          <w:bCs/>
          <w:color w:val="000000" w:themeColor="text1"/>
          <w:sz w:val="24"/>
        </w:rPr>
        <w:t xml:space="preserve">本项目采用贰次报价。响应文件的磋商报价作为首次报价，在磋商小组资格审查符合性审查结束后，</w:t>
      </w:r>
      <w:r>
        <w:rPr>
          <w:rFonts w:hint="eastAsia" w:ascii="宋体" w:hAnsi="宋体" w:eastAsia="宋体"/>
          <w:b/>
          <w:bCs/>
          <w:color w:val="000000" w:themeColor="text1"/>
          <w:sz w:val="24"/>
        </w:rPr>
        <w:t xml:space="preserve">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rPr>
        <w:t xml:space="preserve">“苏采云”</w:t>
      </w:r>
      <w:r>
        <w:rPr>
          <w:rFonts w:hint="eastAsia" w:ascii="宋体" w:hAnsi="宋体" w:eastAsia="宋体"/>
          <w:b/>
          <w:bCs/>
          <w:color w:val="000000" w:themeColor="text1"/>
          <w:sz w:val="24"/>
        </w:rPr>
        <w:t xml:space="preserve">系统中提交最后报价的视为放弃磋商，其响应文件按无效响应处理，最后报价格式表须加盖 CA电子公章</w:t>
      </w:r>
      <w:r>
        <w:rPr>
          <w:rFonts w:hint="eastAsia" w:ascii="宋体" w:hAnsi="宋体" w:eastAsia="宋体"/>
          <w:b/>
          <w:bCs/>
          <w:color w:val="000000" w:themeColor="text1"/>
          <w:sz w:val="24"/>
        </w:rPr>
        <w:t xml:space="preserve">，</w:t>
      </w:r>
      <w:r>
        <w:rPr>
          <w:rFonts w:hint="eastAsia" w:ascii="宋体" w:hAnsi="宋体" w:eastAsia="宋体"/>
          <w:b/>
          <w:bCs/>
          <w:color w:val="000000" w:themeColor="text1"/>
          <w:sz w:val="24"/>
        </w:rPr>
        <w:t xml:space="preserve">否则视为未提交最后报价。</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最终报价是供应商响应文件的有效组成部分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已提交响应文件的供应商，在提交最终报价之前，可以根据磋商情况退出磋商</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最终报价的算术修正及政策调整</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最终报价须包含竞争性磋商文件全部内容，如</w:t>
      </w:r>
      <w:r>
        <w:rPr>
          <w:rFonts w:hint="eastAsia" w:ascii="宋体" w:hAnsi="宋体" w:eastAsia="宋体" w:cs="Times New Roman"/>
          <w:color w:val="000000" w:themeColor="text1"/>
          <w:sz w:val="24"/>
        </w:rPr>
        <w:t xml:space="preserve">最后</w:t>
      </w:r>
      <w:r>
        <w:rPr>
          <w:rFonts w:ascii="宋体" w:hAnsi="宋体" w:eastAsia="宋体" w:cs="Times New Roman"/>
          <w:color w:val="000000" w:themeColor="text1"/>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竞争性磋商文件对于报价修正是否另有规定</w:t>
      </w:r>
      <w:r>
        <w:rPr>
          <w:rFonts w:ascii="宋体" w:hAnsi="宋体" w:eastAsia="宋体"/>
          <w:color w:val="000000" w:themeColor="text1"/>
          <w:sz w:val="24"/>
        </w:rPr>
        <w:t xml:space="preserve">：</w:t>
      </w:r>
      <w:r>
        <w:rPr>
          <w:color w:val="000000" w:themeColor="text1"/>
        </w:rPr>
      </w:r>
    </w:p>
    <w:p>
      <w:pPr>
        <w:ind w:firstLine="144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144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3.2.2—3.2.5项规定修正</w:t>
      </w:r>
      <w:r>
        <w:rPr>
          <w:rFonts w:ascii="宋体" w:hAnsi="宋体" w:eastAsia="宋体"/>
          <w:color w:val="000000" w:themeColor="text1"/>
          <w:sz w:val="24"/>
          <w:szCs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单价金额小数点或者百分比有明显错位的，以最终报价一览表的总价为准，并修改单价</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同时出现两种以上不一致的，按照前款规定的顺序修正。</w:t>
      </w:r>
      <w:r>
        <w:rPr>
          <w:rFonts w:hint="eastAsia" w:ascii="宋体" w:hAnsi="宋体" w:eastAsia="宋体"/>
          <w:bCs/>
          <w:color w:val="000000" w:themeColor="text1"/>
          <w:sz w:val="24"/>
        </w:rPr>
        <w:t xml:space="preserve">磋商小组将按上述修正错误的方法调整最终报价表的报价，并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szCs w:val="24"/>
        </w:rPr>
        <w:t xml:space="preserve">“苏采云”系统</w:t>
      </w:r>
      <w:r>
        <w:rPr>
          <w:rFonts w:hint="eastAsia" w:ascii="宋体" w:hAnsi="宋体" w:eastAsia="宋体"/>
          <w:bCs/>
          <w:color w:val="000000" w:themeColor="text1"/>
          <w:sz w:val="24"/>
        </w:rPr>
        <w:t xml:space="preserve">告知供应商，</w:t>
      </w:r>
      <w:r>
        <w:rPr>
          <w:rFonts w:ascii="宋体" w:hAnsi="宋体" w:eastAsia="宋体" w:cs="Times New Roman"/>
          <w:bCs/>
          <w:color w:val="000000" w:themeColor="text1"/>
          <w:sz w:val="24"/>
        </w:rPr>
        <w:t xml:space="preserve">修正后</w:t>
      </w:r>
      <w:r>
        <w:rPr>
          <w:rFonts w:ascii="宋体" w:hAnsi="宋体" w:eastAsia="宋体" w:cs="Times New Roman"/>
          <w:color w:val="000000" w:themeColor="text1"/>
          <w:sz w:val="24"/>
        </w:rPr>
        <w:t xml:space="preserve">的报价经供应商书面确认后产生约束力，供应商不确认的，</w:t>
      </w:r>
      <w:r>
        <w:rPr>
          <w:rFonts w:ascii="宋体" w:hAnsi="宋体" w:eastAsia="宋体" w:cs="Times New Roman"/>
          <w:b/>
          <w:color w:val="000000" w:themeColor="text1"/>
          <w:sz w:val="24"/>
        </w:rPr>
        <w:t xml:space="preserve">其响应无效</w:t>
      </w:r>
      <w:r>
        <w:rPr>
          <w:rFonts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cs="Times New Roman" w:asciiTheme="minorEastAsia" w:hAnsiTheme="minorEastAsia"/>
          <w:color w:val="000000" w:themeColor="text1"/>
          <w:sz w:val="24"/>
        </w:rPr>
        <w:t xml:space="preserve">落实政府采购政策的价格调整</w:t>
      </w:r>
      <w:r>
        <w:rPr>
          <w:rFonts w:hint="eastAsia" w:cs="Times New Roman" w:asciiTheme="minorEastAsia" w:hAnsiTheme="minorEastAsia"/>
          <w:color w:val="000000" w:themeColor="text1"/>
          <w:sz w:val="24"/>
        </w:rPr>
        <w:t xml:space="preserve">（一）</w:t>
      </w:r>
      <w:r>
        <w:rPr>
          <w:rFonts w:cs="Times New Roman" w:asciiTheme="minorEastAsia" w:hAnsiTheme="minorEastAsia"/>
          <w:color w:val="000000" w:themeColor="text1"/>
          <w:sz w:val="24"/>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报价给予</w:t>
      </w:r>
      <w:r>
        <w:rPr>
          <w:rFonts w:hint="eastAsia"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0</w:t>
      </w:r>
      <w:r>
        <w:rPr>
          <w:rFonts w:ascii="宋体" w:hAnsi="宋体" w:eastAsia="宋体" w:cs="Times New Roman"/>
          <w:color w:val="000000" w:themeColor="text1"/>
          <w:sz w:val="24"/>
        </w:rPr>
        <w:t xml:space="preserve">%</w:t>
      </w:r>
      <w:r>
        <w:rPr>
          <w:rFonts w:hint="eastAsia" w:ascii="宋体" w:hAnsi="宋体" w:eastAsia="宋体" w:cs="Times New Roman"/>
          <w:color w:val="000000" w:themeColor="text1"/>
          <w:sz w:val="24"/>
        </w:rPr>
        <w:t xml:space="preserve">（工程项目为5%）</w:t>
      </w:r>
      <w:r>
        <w:rPr>
          <w:rFonts w:ascii="宋体" w:hAnsi="宋体" w:eastAsia="宋体" w:cs="Times New Roman"/>
          <w:color w:val="000000" w:themeColor="text1"/>
          <w:sz w:val="24"/>
        </w:rPr>
        <w:t xml:space="preserve">的扣除，用扣除后的价格参加评审</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组成联合体或者允许大中型企业向一家或者多家</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分包的采购项目，对于联合协议或者分包意向协议约定</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的合同份额占到合同总金额 30%以上的联合体或者大中型企业的报价给予</w:t>
      </w:r>
      <w:r>
        <w:rPr>
          <w:rFonts w:hint="eastAsia"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%的扣除，用扣除后的价格参加评审</w:t>
      </w:r>
      <w:r>
        <w:rPr>
          <w:rFonts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残疾人福利性单位按竞争性磋商文件要求提供了《残疾人福利性</w:t>
      </w:r>
      <w:r>
        <w:rPr>
          <w:rFonts w:ascii="宋体" w:hAnsi="宋体" w:eastAsia="宋体" w:cs="Times New Roman"/>
          <w:color w:val="000000" w:themeColor="text1"/>
          <w:sz w:val="24"/>
        </w:rPr>
        <w:t xml:space="preserve">单位声明函》（见附件）的，视同小微企业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若供应商同时属于小型或微型企业、监狱企业、残疾人福利性单位中的两种及以上，将不重复享受小微企业价格扣减的优惠政策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880"/>
        <w:numPr>
          <w:ilvl w:val="1"/>
          <w:numId w:val="3"/>
        </w:numPr>
        <w:spacing w:line="360" w:lineRule="auto"/>
        <w:rPr>
          <w:rFonts w:hint="eastAsia" w:ascii="宋体" w:hAnsi="宋体" w:eastAsia="宋体"/>
          <w:color w:val="000000" w:themeColor="text1"/>
          <w:sz w:val="24"/>
        </w:rPr>
      </w:pPr>
      <w:r>
        <w:rPr>
          <w:rFonts w:asciiTheme="minorEastAsia" w:hAnsiTheme="minorEastAsia"/>
          <w:color w:val="000000" w:themeColor="text1"/>
          <w:sz w:val="24"/>
        </w:rPr>
        <w:t xml:space="preserve">落实政府采购政策的价格调整</w:t>
      </w:r>
      <w:r>
        <w:rPr>
          <w:rFonts w:hint="eastAsia" w:asciiTheme="minorEastAsia" w:hAnsiTheme="minorEastAsia"/>
          <w:color w:val="000000" w:themeColor="text1"/>
          <w:sz w:val="24"/>
        </w:rPr>
        <w:t xml:space="preserve">（二）</w:t>
      </w:r>
      <w:r>
        <w:rPr>
          <w:rFonts w:asciiTheme="minorEastAsia" w:hAnsiTheme="minorEastAsia"/>
          <w:color w:val="000000" w:themeColor="text1"/>
          <w:sz w:val="24"/>
        </w:rPr>
        <w:t xml:space="preserve">：只有符合第二章《投标人须知》5.</w:t>
      </w:r>
      <w:r>
        <w:rPr>
          <w:rFonts w:hint="eastAsia" w:asciiTheme="minorEastAsia" w:hAnsiTheme="minorEastAsia"/>
          <w:color w:val="000000" w:themeColor="text1"/>
          <w:sz w:val="24"/>
        </w:rPr>
        <w:t xml:space="preserve">8</w:t>
      </w:r>
      <w:r>
        <w:rPr>
          <w:rFonts w:asciiTheme="minorEastAsia" w:hAnsiTheme="minorEastAsia"/>
          <w:color w:val="000000" w:themeColor="text1"/>
          <w:sz w:val="24"/>
        </w:rPr>
        <w:t xml:space="preserve">条规定情形的</w:t>
      </w:r>
      <w:r>
        <w:rPr>
          <w:rFonts w:hint="eastAsia" w:asciiTheme="minorEastAsia" w:hAnsiTheme="minorEastAsia"/>
          <w:color w:val="000000" w:themeColor="text1"/>
          <w:sz w:val="24"/>
        </w:rPr>
        <w:t xml:space="preserve">，依法对本国产品给予价格评审优惠，对本国产品的报价给予</w:t>
      </w:r>
      <w:r>
        <w:rPr>
          <w:rFonts w:hint="eastAsia" w:asciiTheme="minorEastAsia" w:hAnsiTheme="minorEastAsia"/>
          <w:b/>
          <w:bCs/>
          <w:color w:val="000000" w:themeColor="text1"/>
          <w:sz w:val="24"/>
        </w:rPr>
        <w:t xml:space="preserve">20</w:t>
      </w:r>
      <w:r>
        <w:rPr>
          <w:rFonts w:hint="eastAsia" w:asciiTheme="minorEastAsia" w:hAnsiTheme="minorEastAsia"/>
          <w:color w:val="000000" w:themeColor="text1"/>
          <w:sz w:val="24"/>
        </w:rPr>
        <w:t xml:space="preserve">%的价格扣除，用扣除后的价格参与评审。</w:t>
      </w:r>
      <w:r>
        <w:rPr>
          <w:color w:val="000000" w:themeColor="text1"/>
        </w:rPr>
      </w:r>
    </w:p>
    <w:p>
      <w:pPr>
        <w:pStyle w:val="880"/>
        <w:numPr>
          <w:ilvl w:val="2"/>
          <w:numId w:val="3"/>
        </w:numPr>
        <w:jc w:val="left"/>
        <w:spacing w:line="360" w:lineRule="auto"/>
        <w:rPr>
          <w:rFonts w:hint="eastAsia"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本项目政府采购活动中既有本国产品又有非本国产品参与竞争的，依法对本国产品给予</w:t>
      </w:r>
      <w:r>
        <w:rPr>
          <w:rFonts w:hint="eastAsia" w:asciiTheme="minorEastAsia" w:hAnsiTheme="minorEastAsia"/>
          <w:color w:val="000000" w:themeColor="text1"/>
          <w:sz w:val="24"/>
        </w:rPr>
        <w:t xml:space="preserve">价格</w:t>
      </w:r>
      <w:r>
        <w:rPr>
          <w:rFonts w:hint="eastAsia" w:asciiTheme="minorEastAsia" w:hAnsiTheme="minorEastAsia" w:cstheme="minorEastAsia"/>
          <w:color w:val="000000" w:themeColor="text1"/>
          <w:sz w:val="24"/>
          <w:szCs w:val="24"/>
        </w:rPr>
        <w:t xml:space="preserve">评审优惠，对本国产品的报价给予 20%的价格扣除，用扣除后的价格参与评审。</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w:t>
      </w:r>
      <w:r>
        <w:rPr>
          <w:rFonts w:hint="eastAsia" w:asciiTheme="minorEastAsia" w:hAnsiTheme="minorEastAsia"/>
          <w:color w:val="000000" w:themeColor="text1"/>
          <w:sz w:val="24"/>
        </w:rPr>
        <w:t xml:space="preserve">《国务院办公厅关于在政府采购中实施本国产品标准及相关政策的通知》（国办发〔2025〕34号）和招标文件规定的，投标人提供的相关产品视为不符合本国产品标准。</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其他为落实政府采购政策实施的优先采购：</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磋商环节及提交最终报价后如出现以下情况的，供应商的</w:t>
      </w:r>
      <w:r>
        <w:rPr>
          <w:rFonts w:ascii="宋体" w:hAnsi="宋体" w:eastAsia="宋体" w:cs="Times New Roman"/>
          <w:b/>
          <w:color w:val="000000" w:themeColor="text1"/>
          <w:sz w:val="24"/>
        </w:rPr>
        <w:t xml:space="preserve">响应文件无效</w:t>
      </w:r>
      <w:r>
        <w:rPr>
          <w:rFonts w:hint="eastAsia" w:ascii="宋体" w:hAnsi="宋体" w:eastAsia="宋体"/>
          <w:b/>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供应商对实质性变动不予确认的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不满足磋商文件</w:t>
      </w:r>
      <w:r>
        <w:rPr>
          <w:rFonts w:ascii="宋体" w:hAnsi="宋体" w:eastAsia="宋体" w:cs="Segoe UI Symbol"/>
          <w:color w:val="000000" w:themeColor="text1"/>
          <w:sz w:val="24"/>
        </w:rPr>
        <w:t xml:space="preserve">★</w:t>
      </w:r>
      <w:r>
        <w:rPr>
          <w:rFonts w:ascii="宋体" w:hAnsi="宋体" w:eastAsia="宋体"/>
          <w:color w:val="000000" w:themeColor="text1"/>
          <w:sz w:val="24"/>
        </w:rPr>
        <w:t xml:space="preserve">号条款或磋商文件技术指标超出磋商文件</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采购需求</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中主要技术参数允许偏差的最大范围的（如有）</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未按照磋商小组规定的时间、逾期提交最终报价的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如供应商的最终报价超过竞争性磋商文件中规定的项目/采购包预算金额或者项目/采购包最高限价的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响应文件中出现可选择性或可调整的报价的（竞争性磋商文件另有规定的除外）</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最终报价出现前后不一致，供应商对修正后的报价不予确认的</w:t>
      </w:r>
      <w:r>
        <w:rPr>
          <w:rFonts w:hint="eastAsia" w:ascii="宋体" w:hAnsi="宋体" w:eastAsia="宋体"/>
          <w:color w:val="000000" w:themeColor="text1"/>
          <w:sz w:val="24"/>
        </w:rPr>
        <w:t xml:space="preserve">；</w:t>
      </w:r>
      <w:r>
        <w:rPr>
          <w:color w:val="000000" w:themeColor="text1"/>
        </w:rPr>
      </w:r>
    </w:p>
    <w:p>
      <w:pPr>
        <w:pStyle w:val="880"/>
        <w:numPr>
          <w:ilvl w:val="1"/>
          <w:numId w:val="3"/>
        </w:numPr>
        <w:spacing w:line="360" w:lineRule="auto"/>
        <w:rPr>
          <w:rFonts w:hint="eastAsia" w:asciiTheme="minorEastAsia" w:hAnsiTheme="minorEastAsia"/>
          <w:color w:val="000000" w:themeColor="text1"/>
          <w:sz w:val="24"/>
        </w:rPr>
      </w:pPr>
      <w:r>
        <w:rPr>
          <w:rFonts w:hint="eastAsia" w:cs="宋体" w:asciiTheme="minorEastAsia" w:hAnsiTheme="minorEastAsia"/>
          <w:color w:val="000000" w:themeColor="text1"/>
          <w:sz w:val="24"/>
        </w:rPr>
        <w:t xml:space="preserve">磋商过程中出现下列情形之一的，磋商小组应当启动异常低价投标（响应）审查程序</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投标（响应）报价低于全部通过符合性审查供应商投标（响应）报价平均值50%的，即投标（响应）报价&lt;全部通过符合性审查供应商投标（响应）报价平均值×50%；</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投标（响应）报价低于采购项目最高限价45%的，即投标（响应）报价&lt;采购项目最高限价×45%；</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磋商小组基于专业判断，认为供应商报价过低，有可能影响产品质量或者不能诚信履约的其他情形。</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磋商小组启动异常低价投标（响应）审查后，属于前述第1项至第4项情形的，应当要求相关供应商在评审现场合理的时间内对投标（响应）价格作出解释，提供项目具体成本测算等与报价合</w:t>
      </w:r>
      <w:r>
        <w:rPr>
          <w:rFonts w:hint="eastAsia" w:cs="宋体" w:asciiTheme="minorEastAsia" w:hAnsiTheme="minorEastAsia" w:eastAsiaTheme="minorEastAsia"/>
          <w:color w:val="000000" w:themeColor="text1"/>
          <w:sz w:val="24"/>
        </w:rPr>
        <w:t xml:space="preserve">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color w:val="000000" w:themeColor="text1"/>
          <w:sz w:val="24"/>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竞争性磋商文件中没有规定的评审标准不得作为评审依据</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rPr>
        <w:t xml:space="preserve">）</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w:t>
      </w:r>
      <w:bookmarkStart w:id="472" w:name="_Toc520356170"/>
      <w:r>
        <w:rPr>
          <w:color w:val="000000" w:themeColor="text1"/>
        </w:rPr>
      </w:r>
      <w:bookmarkStart w:id="473" w:name="_Toc150509297"/>
      <w:r>
        <w:rPr>
          <w:color w:val="000000" w:themeColor="text1"/>
        </w:rPr>
      </w:r>
      <w:bookmarkStart w:id="474" w:name="_Toc164229387"/>
      <w:r>
        <w:rPr>
          <w:color w:val="000000" w:themeColor="text1"/>
        </w:rPr>
      </w:r>
      <w:bookmarkStart w:id="475" w:name="_Toc226337242"/>
      <w:r>
        <w:rPr>
          <w:color w:val="000000" w:themeColor="text1"/>
        </w:rPr>
      </w:r>
      <w:bookmarkStart w:id="476" w:name="_Toc226965819"/>
      <w:r>
        <w:rPr>
          <w:color w:val="000000" w:themeColor="text1"/>
        </w:rPr>
      </w:r>
      <w:bookmarkStart w:id="477" w:name="_Toc164351640"/>
      <w:r>
        <w:rPr>
          <w:color w:val="000000" w:themeColor="text1"/>
        </w:rPr>
      </w:r>
      <w:bookmarkStart w:id="478" w:name="_Toc150774646"/>
      <w:r>
        <w:rPr>
          <w:color w:val="000000" w:themeColor="text1"/>
        </w:rPr>
      </w:r>
      <w:bookmarkStart w:id="479" w:name="_Toc127151546"/>
      <w:r>
        <w:rPr>
          <w:color w:val="000000" w:themeColor="text1"/>
        </w:rPr>
      </w:r>
      <w:bookmarkStart w:id="480" w:name="_Toc164608815"/>
      <w:r>
        <w:rPr>
          <w:color w:val="000000" w:themeColor="text1"/>
        </w:rPr>
      </w:r>
      <w:bookmarkStart w:id="481" w:name="_Toc151193788"/>
      <w:r>
        <w:rPr>
          <w:color w:val="000000" w:themeColor="text1"/>
        </w:rPr>
      </w:r>
      <w:bookmarkStart w:id="482" w:name="_Toc164608660"/>
      <w:r>
        <w:rPr>
          <w:color w:val="000000" w:themeColor="text1"/>
        </w:rPr>
      </w:r>
      <w:bookmarkStart w:id="483" w:name="_Toc151193716"/>
      <w:r>
        <w:rPr>
          <w:color w:val="000000" w:themeColor="text1"/>
        </w:rPr>
      </w:r>
      <w:bookmarkStart w:id="484" w:name="_Toc151193934"/>
      <w:r>
        <w:rPr>
          <w:color w:val="000000" w:themeColor="text1"/>
        </w:rPr>
      </w:r>
      <w:bookmarkStart w:id="485" w:name="_Toc150774751"/>
      <w:r>
        <w:rPr>
          <w:color w:val="000000" w:themeColor="text1"/>
        </w:rPr>
      </w:r>
      <w:bookmarkStart w:id="486" w:name="_Toc151193860"/>
      <w:r>
        <w:rPr>
          <w:color w:val="000000" w:themeColor="text1"/>
        </w:rPr>
      </w:r>
      <w:bookmarkStart w:id="487" w:name="_Toc127151747"/>
      <w:r>
        <w:rPr>
          <w:color w:val="000000" w:themeColor="text1"/>
        </w:rPr>
      </w:r>
      <w:bookmarkStart w:id="488" w:name="_Toc265228384"/>
      <w:r>
        <w:rPr>
          <w:color w:val="000000" w:themeColor="text1"/>
        </w:rPr>
      </w:r>
      <w:bookmarkStart w:id="489" w:name="_Toc226309790"/>
      <w:r>
        <w:rPr>
          <w:color w:val="000000" w:themeColor="text1"/>
        </w:rPr>
      </w:r>
      <w:bookmarkStart w:id="490" w:name="_Toc127161460"/>
      <w:r>
        <w:rPr>
          <w:color w:val="000000" w:themeColor="text1"/>
        </w:rPr>
      </w:r>
      <w:bookmarkStart w:id="491" w:name="_Toc195842911"/>
      <w:r>
        <w:rPr>
          <w:color w:val="000000" w:themeColor="text1"/>
        </w:rPr>
      </w:r>
      <w:bookmarkStart w:id="492" w:name="_Toc164229241"/>
      <w:r>
        <w:rPr>
          <w:color w:val="000000" w:themeColor="text1"/>
        </w:rPr>
      </w:r>
      <w:bookmarkStart w:id="493" w:name="_Toc142311048"/>
      <w:r>
        <w:rPr>
          <w:color w:val="000000" w:themeColor="text1"/>
        </w:rPr>
      </w:r>
      <w:bookmarkStart w:id="494" w:name="_Toc149720839"/>
      <w:r>
        <w:rPr>
          <w:color w:val="000000" w:themeColor="text1"/>
        </w:rPr>
      </w:r>
      <w:bookmarkStart w:id="495" w:name="_Ref467307010"/>
      <w:r>
        <w:rPr>
          <w:color w:val="000000" w:themeColor="text1"/>
        </w:rPr>
      </w:r>
      <w:bookmarkStart w:id="496" w:name="_Toc264969236"/>
      <w:r>
        <w:rPr>
          <w:color w:val="000000" w:themeColor="text1"/>
        </w:rPr>
      </w:r>
      <w:bookmarkStart w:id="497" w:name="_Toc305158814"/>
      <w:r>
        <w:rPr>
          <w:color w:val="000000" w:themeColor="text1"/>
        </w:rPr>
      </w:r>
      <w:bookmarkStart w:id="498" w:name="_Toc305158888"/>
      <w:r>
        <w:rPr>
          <w:color w:val="000000" w:themeColor="text1"/>
        </w:rPr>
      </w:r>
      <w:bookmarkStart w:id="499" w:name="_Toc151193644"/>
      <w:r>
        <w:rPr>
          <w:color w:val="000000" w:themeColor="text1"/>
        </w:rPr>
      </w:r>
      <w:bookmarkStart w:id="500" w:name="_Toc226965736"/>
      <w:r>
        <w:rPr>
          <w:color w:val="000000" w:themeColor="text1"/>
        </w:rPr>
      </w:r>
      <w:bookmarkStart w:id="501" w:name="_Toc151190173"/>
      <w:r>
        <w:rPr>
          <w:color w:val="000000" w:themeColor="text1"/>
        </w:rPr>
      </w:r>
      <w:bookmarkStart w:id="502" w:name="_Toc150480784"/>
      <w:r>
        <w:rPr>
          <w:rFonts w:ascii="宋体" w:hAnsi="宋体" w:eastAsia="宋体"/>
          <w:color w:val="000000" w:themeColor="text1"/>
          <w:sz w:val="24"/>
        </w:rPr>
        <w:t xml:space="preserve">成交候选人名单</w:t>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szCs w:val="20"/>
        </w:rPr>
        <w:t xml:space="preserve">磋商小组根据上述供应商排序，依次推荐排序前</w:t>
      </w: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名</w:t>
      </w:r>
      <w:r>
        <w:rPr>
          <w:rFonts w:ascii="宋体" w:hAnsi="宋体" w:eastAsia="宋体" w:cs="Times New Roman"/>
          <w:color w:val="000000" w:themeColor="text1"/>
          <w:sz w:val="24"/>
          <w:szCs w:val="20"/>
        </w:rPr>
        <w:t xml:space="preserve">的供应商为</w:t>
      </w:r>
      <w:r>
        <w:rPr>
          <w:rFonts w:ascii="宋体" w:hAnsi="宋体" w:eastAsia="宋体" w:cs="Times New Roman"/>
          <w:color w:val="000000" w:themeColor="text1"/>
          <w:sz w:val="24"/>
          <w:szCs w:val="21"/>
        </w:rPr>
        <w:t xml:space="preserve">成交候选供应商</w:t>
      </w:r>
      <w:r>
        <w:rPr>
          <w:rFonts w:ascii="宋体" w:hAnsi="宋体" w:eastAsia="宋体" w:cs="Times New Roman"/>
          <w:color w:val="000000" w:themeColor="text1"/>
          <w:sz w:val="24"/>
          <w:szCs w:val="20"/>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未通过资格审查或符合性审查的供应商，磋商小组将在“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中告知未通过资格审查或符合性审查的原因，评审</w:t>
      </w:r>
      <w:r>
        <w:rPr>
          <w:rFonts w:ascii="宋体" w:hAnsi="宋体" w:eastAsia="宋体"/>
          <w:bCs/>
          <w:color w:val="000000" w:themeColor="text1"/>
          <w:sz w:val="24"/>
        </w:rPr>
        <w:t xml:space="preserve">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二、评</w:t>
      </w:r>
      <w:r>
        <w:rPr>
          <w:rFonts w:hint="eastAsia" w:ascii="宋体" w:hAnsi="宋体" w:eastAsia="宋体"/>
          <w:b/>
          <w:color w:val="000000" w:themeColor="text1"/>
          <w:sz w:val="28"/>
          <w:szCs w:val="28"/>
        </w:rPr>
        <w:t xml:space="preserve">审</w:t>
      </w:r>
      <w:r>
        <w:rPr>
          <w:rFonts w:ascii="宋体" w:hAnsi="宋体" w:eastAsia="宋体"/>
          <w:b/>
          <w:color w:val="000000" w:themeColor="text1"/>
          <w:sz w:val="28"/>
          <w:szCs w:val="28"/>
        </w:rPr>
        <w:t xml:space="preserve">标准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5"/>
        <w:gridCol w:w="1357"/>
        <w:gridCol w:w="868"/>
        <w:gridCol w:w="5306"/>
      </w:tblGrid>
      <w:tr>
        <w:trPr>
          <w:jc w:val="center"/>
        </w:trPr>
        <w:tc>
          <w:tcPr>
            <w:tcW w:w="461"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序号</w:t>
            </w:r>
            <w:r>
              <w:rPr>
                <w:color w:val="000000" w:themeColor="text1"/>
              </w:rPr>
            </w:r>
          </w:p>
        </w:tc>
        <w:tc>
          <w:tcPr>
            <w:tcW w:w="818"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评分因素</w:t>
            </w:r>
            <w:r>
              <w:rPr>
                <w:color w:val="000000" w:themeColor="text1"/>
              </w:rPr>
            </w:r>
          </w:p>
        </w:tc>
        <w:tc>
          <w:tcPr>
            <w:tcW w:w="523"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分值</w:t>
            </w:r>
            <w:r>
              <w:rPr>
                <w:color w:val="000000" w:themeColor="text1"/>
              </w:rPr>
            </w:r>
          </w:p>
        </w:tc>
        <w:tc>
          <w:tcPr>
            <w:tcW w:w="3198"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评分标准</w:t>
            </w:r>
            <w:r>
              <w:rPr>
                <w:color w:val="000000" w:themeColor="text1"/>
              </w:rPr>
            </w:r>
          </w:p>
        </w:tc>
      </w:tr>
      <w:tr>
        <w:trPr>
          <w:jc w:val="center"/>
        </w:trPr>
        <w:tc>
          <w:tcPr>
            <w:gridSpan w:val="4"/>
            <w:tcW w:w="5000" w:type="pct"/>
            <w:vAlign w:val="center"/>
            <w:textDirection w:val="lrTb"/>
            <w:noWrap w:val="false"/>
          </w:tcPr>
          <w:p>
            <w:pP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一、价格分（10分）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818"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投标报价</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color w:val="000000" w:themeColor="text1"/>
              </w:rPr>
            </w:r>
          </w:p>
          <w:p>
            <w:pPr>
              <w:ind w:firstLine="482"/>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rPr>
                <w:color w:val="000000" w:themeColor="text1"/>
              </w:rPr>
            </w:r>
          </w:p>
        </w:tc>
      </w:tr>
      <w:tr>
        <w:trPr>
          <w:jc w:val="center"/>
        </w:trPr>
        <w:tc>
          <w:tcPr>
            <w:gridSpan w:val="4"/>
            <w:tcW w:w="5000" w:type="pct"/>
            <w:vAlign w:val="center"/>
            <w:textDirection w:val="lrTb"/>
            <w:noWrap w:val="false"/>
          </w:tcPr>
          <w:p>
            <w:pPr>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二、技术分（</w:t>
            </w:r>
            <w:r>
              <w:rPr>
                <w:rFonts w:hint="eastAsia" w:ascii="宋体" w:hAnsi="宋体"/>
                <w:b/>
                <w:color w:val="000000" w:themeColor="text1"/>
                <w:sz w:val="24"/>
                <w:szCs w:val="24"/>
              </w:rPr>
              <w:t xml:space="preserve">46</w:t>
            </w:r>
            <w:r>
              <w:rPr>
                <w:rFonts w:hint="eastAsia" w:ascii="宋体" w:hAnsi="宋体"/>
                <w:b/>
                <w:color w:val="000000" w:themeColor="text1"/>
                <w:sz w:val="24"/>
                <w:szCs w:val="24"/>
              </w:rPr>
              <w:t xml:space="preserve">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项目理解</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磋商小组根据供应商对项目的背景、工作目的、目标及工作内容的理解阐述情况进行综合评价。</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（1）对项目的背景、工作目的、目标及工作内容熟悉阐述内容详细明确的，得10分；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（2）对项目的背景、工作目的、目标及工作内容较为熟悉阐述内容比较明确的，得8分；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（3）对项目的背景、工作目的、目标及工作内容阐述不够明确的，得6分；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（4）本项目的背景、工作目的、目标及工作内容的理解阐述简单的，得4分；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2.2</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实施方案</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磋商小组根据供应商提供的实施方案进行综合评审。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（1）方案完整全面，针对性强，能完全满足项目实施要求的，得1</w:t>
            </w:r>
            <w:r>
              <w:rPr>
                <w:rFonts w:ascii="宋体" w:hAnsi="宋体"/>
                <w:color w:val="000000" w:themeColor="text1"/>
                <w:sz w:val="24"/>
                <w:szCs w:val="24"/>
              </w:rPr>
              <w:t xml:space="preserve">0</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（2）方案较具体，针对性较强，能基本满足项目实施要求的，得</w:t>
            </w:r>
            <w:r>
              <w:rPr>
                <w:rFonts w:ascii="宋体" w:hAnsi="宋体"/>
                <w:color w:val="000000" w:themeColor="text1"/>
                <w:sz w:val="24"/>
                <w:szCs w:val="24"/>
              </w:rPr>
              <w:t xml:space="preserve">8</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（3）方案内容较简单，针对性不强，对项目实施要求响应一般的，得6分；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（4）方案内容简单、不够完善，没有针对性的，4分；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2.3</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项目重点及关键问题分析</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磋商小组根据供应商提供的项目重点分析、关键问题识别、应对措施及相关的合理化建议等，磋商小组进行综合评审：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（1）对项目重点难点分析透彻、关键问题识别精准全面，应对措施科学严谨、可操作性强，合理化建议贴合项目实际、具有创新性的，得</w:t>
            </w:r>
            <w:r>
              <w:rPr>
                <w:rFonts w:ascii="宋体" w:hAnsi="宋体"/>
                <w:color w:val="000000" w:themeColor="text1"/>
                <w:sz w:val="24"/>
                <w:szCs w:val="24"/>
              </w:rPr>
              <w:t xml:space="preserve">8</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）能基本识别项目重点难点及关键问题，分析较为全面，应对措施基本合理，合理化建议有一定参考价值的，得6分；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）对项目重点难点分析简单肤浅，关键问题识别不全面、有偏差，应对措施合理性不足，建议缺乏实际意义的，得4分；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2.4</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质量保证措施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磋商小组根据供应商提供的质量保证措施进行综合评审。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（1）措施完整，针对性强，能完全满足项目实施要求的，得</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（2）措施较具体，针对性较强，能基本满足项目实施要求的，得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2.5</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进度保证措施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磋商小组根据供应商提供的进度保证措施进行综合评审。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（1）措施完整，针对性强，能完全满足项目实施要求的，得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（2）措施较具体，针对性较强，能基本满足项目实施要求的，得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2.6</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安全保证措施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磋商小组根据供应商提供的安全保证措施进行综合评审。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（1）措施完整且具体的，得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（2）措施基本满足要求，可操作性一般的，得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（3）措施不能满足采购人要求，且没有具体可操作性的，得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2.7</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后续服务方案</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磋商小组根据供应商提供的后续服务方案进行综合评审。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（1）方案完整，针对性强，能完全满足项目实施要求的，得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（2）方案较具体，针对性较强，能基本满足项目实施要求的，得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（3）方案内容较简单，针对性不强，对项目实施要求响应一般的，得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gridSpan w:val="4"/>
            <w:tcW w:w="5000" w:type="pct"/>
            <w:vAlign w:val="center"/>
            <w:textDirection w:val="lrTb"/>
            <w:noWrap w:val="false"/>
          </w:tcPr>
          <w:p>
            <w:pPr>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三、商务分（4</w:t>
            </w:r>
            <w:r>
              <w:rPr>
                <w:rFonts w:hint="eastAsia" w:ascii="宋体" w:hAnsi="宋体"/>
                <w:b/>
                <w:color w:val="000000" w:themeColor="text1"/>
                <w:sz w:val="24"/>
                <w:szCs w:val="24"/>
              </w:rPr>
              <w:t xml:space="preserve">4</w:t>
            </w:r>
            <w:r>
              <w:rPr>
                <w:rFonts w:hint="eastAsia" w:ascii="宋体" w:hAnsi="宋体"/>
                <w:b/>
                <w:color w:val="000000" w:themeColor="text1"/>
                <w:sz w:val="24"/>
                <w:szCs w:val="24"/>
              </w:rPr>
              <w:t xml:space="preserve">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业绩</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供应商自2023年1月1日（含）以来</w:t>
            </w:r>
            <w:r>
              <w:rPr>
                <w:rFonts w:hint="eastAsia" w:ascii="宋体" w:hAnsi="宋体"/>
                <w:color w:val="000000" w:themeColor="text1"/>
                <w:sz w:val="24"/>
                <w:szCs w:val="24"/>
              </w:rPr>
              <w:t xml:space="preserve">（以合同签订时间为准）</w:t>
            </w:r>
            <w:r>
              <w:rPr>
                <w:rFonts w:hint="eastAsia" w:ascii="宋体" w:hAnsi="宋体"/>
                <w:color w:val="000000" w:themeColor="text1"/>
                <w:sz w:val="24"/>
                <w:szCs w:val="24"/>
              </w:rPr>
              <w:t xml:space="preserve">承担过类似项目业绩的有一个得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注：磋商响应文件中提供合同</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3.2</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综合实力</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8</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1、供应商具有有效的质量管理体系认证证书、环境管理体系认证证书、职业健康安全管理体系认证证书、信息安全管理体系认证证书的，有一个得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分，最高得4分。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供应商具有有效的数据管理能力成熟度（乙方）（DCMM）证书的，</w:t>
            </w:r>
            <w:r>
              <w:rPr>
                <w:rFonts w:ascii="宋体" w:hAnsi="宋体"/>
                <w:color w:val="000000" w:themeColor="text1"/>
                <w:sz w:val="24"/>
                <w:szCs w:val="24"/>
              </w:rPr>
              <w:t xml:space="preserve">1</w:t>
            </w:r>
            <w:r>
              <w:rPr>
                <w:rFonts w:hint="eastAsia" w:ascii="宋体" w:hAnsi="宋体"/>
                <w:color w:val="000000" w:themeColor="text1"/>
                <w:sz w:val="24"/>
                <w:szCs w:val="24"/>
              </w:rPr>
              <w:t xml:space="preserve">级得1分；2级得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分；3级得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分；4级及以上得</w:t>
            </w:r>
            <w:r>
              <w:rPr>
                <w:rFonts w:ascii="宋体" w:hAnsi="宋体"/>
                <w:color w:val="000000" w:themeColor="text1"/>
                <w:sz w:val="24"/>
                <w:szCs w:val="24"/>
              </w:rPr>
              <w:t xml:space="preserve">4</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4</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注：磋商响应文件中提供证书</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荣誉</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供应商自2023年1月1日（含）以来（以证书颁发时间为准）获得国家级地理信息方面奖项的，有1个得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注：磋商响应文件中提供证明材料</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3.4</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保密软件</w:t>
            </w:r>
            <w:r>
              <w:rPr>
                <w:color w:val="000000" w:themeColor="text1"/>
              </w:rPr>
            </w:r>
          </w:p>
        </w:tc>
        <w:tc>
          <w:tcPr>
            <w:tcW w:w="523" w:type="pct"/>
            <w:vAlign w:val="center"/>
            <w:textDirection w:val="lrTb"/>
            <w:noWrap w:val="false"/>
          </w:tcPr>
          <w:p>
            <w:pPr>
              <w:pStyle w:val="899"/>
              <w:jc w:val="center"/>
              <w:spacing w:line="360" w:lineRule="auto"/>
              <w:rPr>
                <w:rFonts w:hint="eastAsia" w:ascii="宋体" w:hAnsi="宋体" w:eastAsiaTheme="minorEastAsia" w:cstheme="minorBidi"/>
                <w:color w:val="000000" w:themeColor="text1"/>
                <w:sz w:val="24"/>
                <w:szCs w:val="24"/>
              </w:rPr>
            </w:pPr>
            <w:r>
              <w:rPr>
                <w:rFonts w:ascii="宋体" w:hAnsi="宋体" w:eastAsiaTheme="minorEastAsia" w:cstheme="minorBidi"/>
                <w:color w:val="000000" w:themeColor="text1"/>
                <w:sz w:val="24"/>
                <w:szCs w:val="24"/>
              </w:rPr>
              <w:t xml:space="preserve">3</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供应商应具有符合相关规定的保密软件的得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ascii="宋体" w:hAnsi="宋体"/>
                <w:b/>
                <w:bCs/>
                <w:color w:val="000000" w:themeColor="text1"/>
                <w:sz w:val="24"/>
                <w:szCs w:val="24"/>
              </w:rPr>
              <w:t xml:space="preserve">注：保密软件须取得国家网络与信息安全产品质量检验检测中心信息技术产品安全测试证书</w:t>
            </w:r>
            <w:r>
              <w:rPr>
                <w:rFonts w:hint="eastAsia" w:ascii="宋体" w:hAnsi="宋体"/>
                <w:b/>
                <w:bCs/>
                <w:color w:val="000000" w:themeColor="text1"/>
                <w:sz w:val="24"/>
                <w:szCs w:val="24"/>
              </w:rPr>
              <w:t xml:space="preserve">，响应文件中提供证书原件扫描件并加盖供应商公章，否则不得分。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3.5</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项目负责人</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供应商拟投入本项目的项目负责人具有正高（或研究员）级工程师职称、注册测绘师注册证（或资格证书）、数据资产管理师证书，有一个得2分，最高得6分。限评一人。</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注：磋商响应文件中提供相应证书及2026年7月至9月中任意一个月供应商为项目负责人缴纳的社保证明材料扫描件加盖公章，否则不得分。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3.6</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技术负责人</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供应商拟投入本项目的技术负责人（不得与项目负责人为同一人）具有高级工程师及以上职称、注册测绘师注册证（或资格证书）、信息系统项目管理师（高级），有一个得2分，最高得6分。限评一人。</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注：磋商响应文件中提供相应证书及2026年7月至9月中任意一个月供应商为技术负责人缴纳的社保证明材料扫描件加盖公章，否则不得分。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3.7</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其他成员</w:t>
            </w:r>
            <w:r>
              <w:rPr>
                <w:color w:val="000000" w:themeColor="text1"/>
              </w:rPr>
            </w:r>
          </w:p>
        </w:tc>
        <w:tc>
          <w:tcPr>
            <w:tcW w:w="523" w:type="pct"/>
            <w:vAlign w:val="center"/>
            <w:textDirection w:val="lrTb"/>
            <w:noWrap w:val="false"/>
          </w:tcPr>
          <w:p>
            <w:pPr>
              <w:pStyle w:val="899"/>
              <w:jc w:val="center"/>
              <w:spacing w:line="360" w:lineRule="auto"/>
              <w:rPr>
                <w:rFonts w:hint="eastAsia" w:ascii="宋体" w:hAnsi="宋体" w:eastAsiaTheme="minorEastAsia" w:cstheme="minorBidi"/>
                <w:color w:val="000000" w:themeColor="text1"/>
                <w:sz w:val="24"/>
                <w:szCs w:val="24"/>
              </w:rPr>
            </w:pPr>
            <w:r>
              <w:rPr>
                <w:rFonts w:ascii="宋体" w:hAnsi="宋体" w:eastAsiaTheme="minorEastAsia" w:cstheme="minorBidi"/>
                <w:color w:val="000000" w:themeColor="text1"/>
                <w:sz w:val="24"/>
                <w:szCs w:val="24"/>
              </w:rPr>
              <w:t xml:space="preserve">17</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、拟投入本项目的其他成员（除项目负责人、技术负责人外）具有高级工程师及以上职称的，有一个得1分，最高得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、拟投入本项目的其他成员（除项目负责人、技术负责人外）具有注册测绘师注册证（或资格证书），有一个得1分，最高得</w:t>
            </w:r>
            <w:r>
              <w:rPr>
                <w:rFonts w:ascii="宋体" w:hAnsi="宋体"/>
                <w:color w:val="000000" w:themeColor="text1"/>
                <w:sz w:val="24"/>
                <w:szCs w:val="24"/>
              </w:rPr>
              <w:t xml:space="preserve">9</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、拟投入本项目的其他成员（除项目负责人、技术负责人外）具有注册信息安全工程师、注册信息安全管理人员证书，有一个得1分，本项最高得2分。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、拟投入本项目的其他成员（除项目负责人、技术负责人外）同时具有CAAC无人机执照和工程师及以上职称的，有一个得1分，本项最高得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w:t>
            </w:r>
            <w:r>
              <w:rPr>
                <w:rFonts w:ascii="宋体" w:hAnsi="宋体"/>
                <w:b/>
                <w:bCs/>
                <w:color w:val="000000" w:themeColor="text1"/>
                <w:sz w:val="24"/>
                <w:szCs w:val="24"/>
              </w:rPr>
              <w:t xml:space="preserve">以上人员不重复计分，同一人员具有多项证书的，仅按照最高</w:t>
            </w:r>
            <w:r>
              <w:rPr>
                <w:rFonts w:hint="eastAsia" w:ascii="宋体" w:hAnsi="宋体"/>
                <w:b/>
                <w:bCs/>
                <w:color w:val="000000" w:themeColor="text1"/>
                <w:sz w:val="24"/>
                <w:szCs w:val="24"/>
              </w:rPr>
              <w:t xml:space="preserve">项</w:t>
            </w:r>
            <w:r>
              <w:rPr>
                <w:rFonts w:ascii="宋体" w:hAnsi="宋体"/>
                <w:b/>
                <w:bCs/>
                <w:color w:val="000000" w:themeColor="text1"/>
                <w:sz w:val="24"/>
                <w:szCs w:val="24"/>
              </w:rPr>
              <w:t xml:space="preserve">计分一次，不重复计分</w:t>
            </w:r>
            <w:r>
              <w:rPr>
                <w:rFonts w:hint="eastAsia" w:ascii="宋体" w:hAnsi="宋体"/>
                <w:b/>
                <w:bCs/>
                <w:color w:val="000000" w:themeColor="text1"/>
                <w:sz w:val="24"/>
                <w:szCs w:val="24"/>
              </w:rPr>
              <w:t xml:space="preserve">。磋商响应文件中提供相应证书及2026年7月至9月中任意一个月供应商为上述人员缴纳的社保证明材料扫描件加盖公章，否则不得分。</w:t>
            </w:r>
            <w:r>
              <w:rPr>
                <w:color w:val="000000" w:themeColor="text1"/>
              </w:rPr>
            </w:r>
          </w:p>
        </w:tc>
      </w:tr>
      <w:tr>
        <w:trPr>
          <w:jc w:val="center"/>
        </w:trPr>
        <w:tc>
          <w:tcPr>
            <w:gridSpan w:val="2"/>
            <w:tcW w:w="1279"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合计</w:t>
            </w:r>
            <w:r>
              <w:rPr>
                <w:color w:val="000000" w:themeColor="text1"/>
              </w:rPr>
            </w:r>
          </w:p>
        </w:tc>
        <w:tc>
          <w:tcPr>
            <w:tcW w:w="523" w:type="pct"/>
            <w:vAlign w:val="center"/>
            <w:textDirection w:val="lrTb"/>
            <w:noWrap w:val="false"/>
          </w:tcPr>
          <w:p>
            <w:pPr>
              <w:jc w:val="center"/>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100</w:t>
            </w:r>
            <w:r>
              <w:rPr>
                <w:color w:val="000000" w:themeColor="text1"/>
              </w:rPr>
            </w:r>
          </w:p>
        </w:tc>
        <w:tc>
          <w:tcPr>
            <w:tcW w:w="3198" w:type="pct"/>
            <w:vAlign w:val="center"/>
            <w:textDirection w:val="lrTb"/>
            <w:noWrap w:val="false"/>
          </w:tcPr>
          <w:p>
            <w:pPr>
              <w:ind w:firstLine="480"/>
              <w:jc w:val="left"/>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jc w:val="left"/>
        <w:spacing w:line="360" w:lineRule="auto"/>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pStyle w:val="851"/>
        <w:rPr>
          <w:rFonts w:hint="eastAsia" w:ascii="宋体" w:hAnsi="宋体" w:eastAsia="宋体"/>
          <w:color w:val="000000" w:themeColor="text1"/>
        </w:rPr>
      </w:pPr>
      <w:r>
        <w:rPr>
          <w:color w:val="000000" w:themeColor="text1"/>
        </w:rPr>
      </w:r>
      <w:bookmarkStart w:id="503" w:name="_Toc243901122"/>
      <w:r>
        <w:rPr>
          <w:rFonts w:ascii="宋体" w:hAnsi="宋体" w:eastAsia="宋体"/>
          <w:color w:val="000000" w:themeColor="text1"/>
        </w:rPr>
        <w:t xml:space="preserve">第四章</w:t>
      </w:r>
      <w:r>
        <w:rPr>
          <w:rFonts w:hint="eastAsia" w:ascii="宋体" w:hAnsi="宋体" w:eastAsia="宋体"/>
          <w:color w:val="000000" w:themeColor="text1"/>
        </w:rPr>
        <w:t xml:space="preserve"> 采购需求</w:t>
      </w:r>
      <w:bookmarkEnd w:id="503"/>
      <w:r>
        <w:rPr>
          <w:color w:val="000000" w:themeColor="text1"/>
        </w:rPr>
      </w:r>
      <w:r>
        <w:rPr>
          <w:color w:val="000000" w:themeColor="text1"/>
        </w:rPr>
      </w:r>
    </w:p>
    <w:p>
      <w:pPr>
        <w:ind w:firstLine="482"/>
        <w:jc w:val="left"/>
        <w:spacing w:line="360" w:lineRule="auto"/>
        <w:widowControl/>
        <w:rPr>
          <w:rFonts w:hint="eastAsia" w:ascii="宋体" w:hAnsi="宋体"/>
          <w:b/>
          <w:color w:val="000000" w:themeColor="text1"/>
          <w:sz w:val="24"/>
          <w:szCs w:val="24"/>
        </w:rPr>
      </w:pPr>
      <w:r>
        <w:rPr>
          <w:color w:val="000000" w:themeColor="text1"/>
        </w:rPr>
      </w:r>
      <w:bookmarkStart w:id="504" w:name="_Toc104818929"/>
      <w:r>
        <w:rPr>
          <w:rFonts w:hint="eastAsia" w:ascii="宋体" w:hAnsi="宋体"/>
          <w:b/>
          <w:color w:val="000000" w:themeColor="text1"/>
          <w:sz w:val="24"/>
          <w:szCs w:val="24"/>
        </w:rPr>
        <w:t xml:space="preserve">一、项目概况</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cs="宋体" w:asciiTheme="minorEastAsia" w:hAnsiTheme="minorEastAsia"/>
          <w:color w:val="000000" w:themeColor="text1"/>
          <w:sz w:val="24"/>
          <w:szCs w:val="24"/>
        </w:rPr>
        <w:t xml:space="preserve">按照常开委协调办【2020】7号关于印发《常州国家高新区（新北区）进一步优化电力接入营商环境的实施方案》的通知等文件要求开展常州市新北区电力线接入工程测绘服务工作，服务内容包括但不仅限于按照新北区建设项目电力新装、增容等业扩接入工程设计</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行政审批和收储地块前期管理要求，</w:t>
      </w:r>
      <w:r>
        <w:rPr>
          <w:rFonts w:hint="eastAsia" w:cs="宋体" w:asciiTheme="minorEastAsia" w:hAnsiTheme="minorEastAsia"/>
          <w:color w:val="000000" w:themeColor="text1"/>
          <w:sz w:val="24"/>
          <w:szCs w:val="24"/>
        </w:rPr>
        <w:t xml:space="preserve">在新北区508.91平方公里范围内进行地下综合管线探测和地形图更新测绘，提供测绘成果。</w:t>
      </w:r>
      <w:r>
        <w:rPr>
          <w:color w:val="000000" w:themeColor="text1"/>
        </w:rPr>
      </w:r>
    </w:p>
    <w:p>
      <w:pPr>
        <w:ind w:firstLine="482"/>
        <w:jc w:val="left"/>
        <w:spacing w:line="360" w:lineRule="auto"/>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二</w:t>
      </w:r>
      <w:r>
        <w:rPr>
          <w:rFonts w:hint="eastAsia" w:ascii="宋体" w:hAnsi="宋体"/>
          <w:b/>
          <w:color w:val="000000" w:themeColor="text1"/>
          <w:sz w:val="24"/>
          <w:szCs w:val="24"/>
        </w:rPr>
        <w:t xml:space="preserve">、</w:t>
      </w:r>
      <w:r>
        <w:rPr>
          <w:rFonts w:hint="eastAsia" w:asciiTheme="minorEastAsia" w:hAnsiTheme="minorEastAsia" w:cstheme="minorEastAsia"/>
          <w:b/>
          <w:color w:val="000000" w:themeColor="text1"/>
          <w:sz w:val="24"/>
          <w:szCs w:val="24"/>
        </w:rPr>
        <w:t xml:space="preserve">服务内容及要求</w:t>
      </w:r>
      <w:r>
        <w:rPr>
          <w:color w:val="000000" w:themeColor="text1"/>
        </w:rPr>
      </w:r>
    </w:p>
    <w:p>
      <w:pPr>
        <w:ind w:firstLine="482"/>
        <w:jc w:val="left"/>
        <w:spacing w:line="360" w:lineRule="auto"/>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（一）</w:t>
      </w:r>
      <w:r>
        <w:rPr>
          <w:rFonts w:hint="eastAsia" w:ascii="宋体" w:hAnsi="宋体"/>
          <w:b/>
          <w:color w:val="000000" w:themeColor="text1"/>
          <w:sz w:val="24"/>
          <w:szCs w:val="24"/>
        </w:rPr>
        <w:t xml:space="preserve">工作内容</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按照新北区建设项目电力新装、增容等业扩接入工程设计、行政审批和收储地块前期管理要求，进行地下综合管线探测和地形现势更新测绘，提供测绘成果。具体如下：</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收集整理区域内已有地下管线、大比例尺地形图、最新影像资料、控制资料等基础地理信息数据；</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对地下管线及相关附属设施进行探查和测绘，并进行处理入库；</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根据技术标准及规范要求进行1：1000地形图的更新测绘；</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w:t>
      </w:r>
      <w:r>
        <w:rPr>
          <w:rFonts w:hint="eastAsia" w:cs="宋体" w:asciiTheme="minorEastAsia" w:hAnsiTheme="minorEastAsia"/>
          <w:color w:val="000000" w:themeColor="text1"/>
          <w:sz w:val="24"/>
          <w:szCs w:val="24"/>
        </w:rPr>
        <w:t xml:space="preserve">、</w:t>
      </w:r>
      <w:r>
        <w:rPr>
          <w:rFonts w:hint="eastAsia" w:cs="宋体" w:asciiTheme="minorEastAsia" w:hAnsiTheme="minorEastAsia"/>
          <w:color w:val="000000" w:themeColor="text1"/>
          <w:sz w:val="24"/>
          <w:szCs w:val="24"/>
        </w:rPr>
        <w:t xml:space="preserve">测绘成果提交，测绘成果包括管线测绘成果和地形图测绘成果。</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（二）</w:t>
      </w:r>
      <w:r>
        <w:rPr>
          <w:rFonts w:hint="eastAsia" w:ascii="宋体" w:hAnsi="宋体"/>
          <w:b/>
          <w:bCs/>
          <w:color w:val="000000" w:themeColor="text1"/>
          <w:sz w:val="24"/>
          <w:szCs w:val="24"/>
        </w:rPr>
        <w:t xml:space="preserve">项目技术要求</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1</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技术标准与规范</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（1）《城市测量规范》CJJ/T 8-2011；</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（2）《工程测量标准》GB 50026-2020；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（3）《国家三、四等水准测量规范》GB/T 12898-2009；</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（4）《国家基本比例尺地图图式 第1部分：1:500、1:1000、1:2000地形图图式》GB/T 20257.1-2017；</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（5）《卫星定位城市测量技术规范》CJJ/T 73-2019；</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（6）《测绘成果质量检查与验收》GB/T 24356-2023；</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（7）《数字测绘成果质量检查与验收》GB/T 18316-2008；</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（8）《数字航空摄影测量 空中三角测量规范》GB/T 23236-2009；</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 《1:500 1:1000 1:2000地形图航空摄影测量内业规范》GB/T 7930-2008；</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）《常州市建设项目“多测合一”技术规程》（试行）；</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）《城市地下管线探测技术规程》 CJJ61-2003；</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）《常州市地下管线探测技术规程》CZGH/T 01-2015；</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）《常州市地下管线入库数据标准》CZGH/T 01-2015。</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2</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成果要求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（1）测绘基准</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1）平面坐标系统：2000国家大地坐标系，中央子午线为东经120°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3度带高斯正形投影。</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2）高程系统：1985国家高程基准（2024年成果）。</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（2）成果内容</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1）现势性地形图，含dwg格式地形图及edb格式入库文件。</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2）管线测量报告，含管线点坐标成果、管线测量略图等，并提供地下管线入库edb格式文件。</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（3）地下管线精度要求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1）地下管线探查精度要求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明显管线点调查埋深量测限差为：±5cm。</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地下隐蔽管线点的探测精度：水平位置限差δts=0.10h；埋深限差：δth=0.15h。（h为管线的中心埋深，单位为厘米，当h&lt;100cm时，则以100cm代入计算）</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2）地下管线测量精度要求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平面位置中误差（相对于邻近控制点）不得大于±5cm；高程测量中误差（相对于邻近高程控制点）不得大于±3cm。</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地下管线的实际位置与邻近地上建</w:t>
      </w:r>
      <w:r>
        <w:rPr>
          <w:rFonts w:hint="eastAsia" w:ascii="宋体" w:hAnsi="宋体" w:cs="宋体"/>
          <w:color w:val="000000" w:themeColor="text1"/>
          <w:sz w:val="24"/>
          <w:szCs w:val="24"/>
        </w:rPr>
        <w:t xml:space="preserve">（构）</w:t>
      </w:r>
      <w:r>
        <w:rPr>
          <w:rFonts w:hint="eastAsia" w:ascii="宋体" w:hAnsi="宋体" w:cs="宋体"/>
          <w:color w:val="000000" w:themeColor="text1"/>
          <w:sz w:val="24"/>
          <w:szCs w:val="24"/>
        </w:rPr>
        <w:t xml:space="preserve">筑物、道路中心线及相邻管线的间距中误差不应大于图上±0.5mm。</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（4）地形图成图精度</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本项目现势地形成果为数字线划图（DLG），比例尺为1:1000。成图精度要求如下</w:t>
      </w:r>
      <w:r>
        <w:rPr>
          <w:rFonts w:hint="eastAsia" w:ascii="宋体" w:hAnsi="宋体" w:cs="宋体"/>
          <w:color w:val="000000" w:themeColor="text1"/>
          <w:sz w:val="24"/>
          <w:szCs w:val="24"/>
        </w:rPr>
        <w:t xml:space="preserve">：</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1）平面精度：地物点相对于邻近图根点点位中误差与邻近地物点间距中误差应符合下表的规定。</w:t>
      </w:r>
      <w:r>
        <w:rPr>
          <w:color w:val="000000" w:themeColor="text1"/>
        </w:rP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784"/>
        <w:gridCol w:w="2755"/>
        <w:gridCol w:w="2755"/>
      </w:tblGrid>
      <w:tr>
        <w:trPr>
          <w:cantSplit/>
          <w:jc w:val="center"/>
          <w:trHeight w:val="283"/>
        </w:trPr>
        <w:tc>
          <w:tcPr>
            <w:tcBorders>
              <w:bottom w:val="single" w:color="auto" w:sz="4" w:space="0"/>
            </w:tcBorders>
            <w:tcW w:w="1678" w:type="pct"/>
            <w:vAlign w:val="center"/>
            <w:textDirection w:val="lrTb"/>
            <w:noWrap w:val="false"/>
          </w:tcPr>
          <w:p>
            <w:pPr>
              <w:jc w:val="center"/>
              <w:spacing w:line="400" w:lineRule="exact"/>
              <w:widowControl/>
              <w:tabs>
                <w:tab w:val="left" w:pos="1200" w:leader="none"/>
              </w:tabs>
              <w:rPr>
                <w:rFonts w:hint="eastAsia" w:ascii="宋体" w:hAnsi="宋体" w:cs="宋体"/>
                <w:color w:val="000000" w:themeColor="text1"/>
                <w:sz w:val="24"/>
              </w:rPr>
            </w:pPr>
            <w:r>
              <w:rPr>
                <w:rFonts w:hint="eastAsia" w:ascii="宋体" w:hAnsi="宋体" w:cs="宋体"/>
                <w:color w:val="000000" w:themeColor="text1"/>
                <w:sz w:val="24"/>
              </w:rPr>
              <w:t xml:space="preserve">地形类别</w:t>
            </w:r>
            <w:r>
              <w:rPr>
                <w:color w:val="000000" w:themeColor="text1"/>
              </w:rPr>
            </w:r>
          </w:p>
        </w:tc>
        <w:tc>
          <w:tcPr>
            <w:tcBorders>
              <w:bottom w:val="single" w:color="auto" w:sz="4" w:space="0"/>
            </w:tcBorders>
            <w:tcW w:w="1660" w:type="pct"/>
            <w:vAlign w:val="center"/>
            <w:textDirection w:val="lrTb"/>
            <w:noWrap w:val="false"/>
          </w:tcPr>
          <w:p>
            <w:pPr>
              <w:jc w:val="center"/>
              <w:spacing w:line="400" w:lineRule="exact"/>
              <w:widowControl/>
              <w:tabs>
                <w:tab w:val="left" w:pos="1200" w:leader="none"/>
              </w:tabs>
              <w:rPr>
                <w:rFonts w:hint="eastAsia" w:ascii="宋体" w:hAnsi="宋体" w:cs="宋体"/>
                <w:color w:val="000000" w:themeColor="text1"/>
                <w:sz w:val="24"/>
              </w:rPr>
            </w:pPr>
            <w:r>
              <w:rPr>
                <w:rFonts w:hint="eastAsia" w:ascii="宋体" w:hAnsi="宋体" w:cs="宋体"/>
                <w:color w:val="000000" w:themeColor="text1"/>
                <w:sz w:val="24"/>
              </w:rPr>
              <w:t xml:space="preserve">地物点相对于邻近图根点的点位中误差（m）</w:t>
            </w:r>
            <w:r>
              <w:rPr>
                <w:color w:val="000000" w:themeColor="text1"/>
              </w:rPr>
            </w:r>
          </w:p>
        </w:tc>
        <w:tc>
          <w:tcPr>
            <w:tcBorders>
              <w:bottom w:val="single" w:color="auto" w:sz="4" w:space="0"/>
            </w:tcBorders>
            <w:tcW w:w="1661" w:type="pct"/>
            <w:vAlign w:val="center"/>
            <w:textDirection w:val="lrTb"/>
            <w:noWrap w:val="false"/>
          </w:tcPr>
          <w:p>
            <w:pPr>
              <w:jc w:val="center"/>
              <w:spacing w:line="400" w:lineRule="exact"/>
              <w:widowControl/>
              <w:tabs>
                <w:tab w:val="left" w:pos="1200" w:leader="none"/>
              </w:tabs>
              <w:rPr>
                <w:rFonts w:hint="eastAsia" w:ascii="宋体" w:hAnsi="宋体" w:cs="宋体"/>
                <w:color w:val="000000" w:themeColor="text1"/>
                <w:sz w:val="24"/>
              </w:rPr>
            </w:pPr>
            <w:r>
              <w:rPr>
                <w:rFonts w:hint="eastAsia" w:ascii="宋体" w:hAnsi="宋体" w:cs="宋体"/>
                <w:color w:val="000000" w:themeColor="text1"/>
                <w:sz w:val="24"/>
              </w:rPr>
              <w:t xml:space="preserve">地物点相对于邻近地物点的间距中误差（m）</w:t>
            </w:r>
            <w:r>
              <w:rPr>
                <w:color w:val="000000" w:themeColor="text1"/>
              </w:rPr>
            </w:r>
          </w:p>
        </w:tc>
      </w:tr>
      <w:tr>
        <w:trPr>
          <w:cantSplit/>
          <w:jc w:val="center"/>
          <w:trHeight w:val="283"/>
        </w:trPr>
        <w:tc>
          <w:tcPr>
            <w:tcW w:w="1678" w:type="pct"/>
            <w:vAlign w:val="center"/>
            <w:textDirection w:val="lrTb"/>
            <w:noWrap w:val="false"/>
          </w:tcPr>
          <w:p>
            <w:pPr>
              <w:jc w:val="center"/>
              <w:spacing w:line="400" w:lineRule="exact"/>
              <w:widowControl/>
              <w:tabs>
                <w:tab w:val="left" w:pos="1200" w:leader="none"/>
              </w:tabs>
              <w:rPr>
                <w:rFonts w:hint="eastAsia" w:ascii="宋体" w:hAnsi="宋体" w:cs="宋体"/>
                <w:color w:val="000000" w:themeColor="text1"/>
                <w:sz w:val="24"/>
              </w:rPr>
            </w:pPr>
            <w:r>
              <w:rPr>
                <w:rFonts w:hint="eastAsia" w:ascii="宋体" w:hAnsi="宋体" w:cs="宋体"/>
                <w:color w:val="000000" w:themeColor="text1"/>
                <w:sz w:val="24"/>
              </w:rPr>
              <w:t xml:space="preserve">城市建筑区和平地、丘陵地</w:t>
            </w:r>
            <w:r>
              <w:rPr>
                <w:color w:val="000000" w:themeColor="text1"/>
              </w:rPr>
            </w:r>
          </w:p>
        </w:tc>
        <w:tc>
          <w:tcPr>
            <w:tcW w:w="1660" w:type="pct"/>
            <w:vAlign w:val="center"/>
            <w:textDirection w:val="lrTb"/>
            <w:noWrap w:val="false"/>
          </w:tcPr>
          <w:p>
            <w:pPr>
              <w:jc w:val="center"/>
              <w:spacing w:line="400" w:lineRule="exact"/>
              <w:widowControl/>
              <w:tabs>
                <w:tab w:val="left" w:pos="1200" w:leader="none"/>
              </w:tabs>
              <w:rPr>
                <w:rFonts w:hint="eastAsia" w:ascii="宋体" w:hAnsi="宋体" w:cs="宋体"/>
                <w:color w:val="000000" w:themeColor="text1"/>
                <w:sz w:val="24"/>
              </w:rPr>
            </w:pPr>
            <w:r>
              <w:rPr>
                <w:rFonts w:hint="eastAsia" w:ascii="宋体" w:hAnsi="宋体" w:cs="宋体"/>
                <w:color w:val="000000" w:themeColor="text1"/>
                <w:sz w:val="24"/>
              </w:rPr>
              <w:t xml:space="preserve">≤0.5</w:t>
            </w:r>
            <w:r>
              <w:rPr>
                <w:color w:val="000000" w:themeColor="text1"/>
              </w:rPr>
            </w:r>
          </w:p>
        </w:tc>
        <w:tc>
          <w:tcPr>
            <w:tcW w:w="1661" w:type="pct"/>
            <w:vAlign w:val="center"/>
            <w:textDirection w:val="lrTb"/>
            <w:noWrap w:val="false"/>
          </w:tcPr>
          <w:p>
            <w:pPr>
              <w:jc w:val="center"/>
              <w:spacing w:line="400" w:lineRule="exact"/>
              <w:widowControl/>
              <w:tabs>
                <w:tab w:val="left" w:pos="1200" w:leader="none"/>
              </w:tabs>
              <w:rPr>
                <w:rFonts w:hint="eastAsia" w:ascii="宋体" w:hAnsi="宋体" w:cs="宋体"/>
                <w:color w:val="000000" w:themeColor="text1"/>
                <w:sz w:val="24"/>
              </w:rPr>
            </w:pPr>
            <w:r>
              <w:rPr>
                <w:rFonts w:hint="eastAsia" w:ascii="宋体" w:hAnsi="宋体" w:cs="宋体"/>
                <w:color w:val="000000" w:themeColor="text1"/>
                <w:sz w:val="24"/>
              </w:rPr>
              <w:t xml:space="preserve">≤0.4</w:t>
            </w:r>
            <w:r>
              <w:rPr>
                <w:color w:val="000000" w:themeColor="text1"/>
              </w:rPr>
            </w:r>
          </w:p>
        </w:tc>
      </w:tr>
    </w:tbl>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注：阴影、隐蔽等特殊困难地区，可按上表规定值放宽50%。</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2）高程精度：城市建筑区和基本等高距为0.5m的平坦地区，高程注记点相对于邻近控制点的高程中误差不超过±0.15m，个别地形复杂地区高程注记点相对于邻近控制点的高程中误差不超过±0.20m。</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3）允许误差：以中误差作为衡量精度标准，二倍中误差作为允许误差。</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s="宋体"/>
          <w:color w:val="000000" w:themeColor="text1"/>
          <w:sz w:val="24"/>
        </w:rPr>
        <w:t xml:space="preserve">4）基本等高距：平地0.5米，丘陵地为0.5米或1米，山地为1米。</w:t>
      </w:r>
      <w:r>
        <w:rPr>
          <w:color w:val="000000" w:themeColor="text1"/>
        </w:rPr>
      </w:r>
    </w:p>
    <w:p>
      <w:pPr>
        <w:pStyle w:val="921"/>
        <w:contextualSpacing/>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★3、时间和计划要求（本项作为实质性要求必须完全响应</w:t>
      </w:r>
      <w:r>
        <w:rPr>
          <w:rFonts w:hint="eastAsia" w:ascii="宋体" w:hAnsi="宋体"/>
          <w:b/>
          <w:color w:val="000000" w:themeColor="text1"/>
          <w:sz w:val="24"/>
        </w:rPr>
        <w:t xml:space="preserve">，提供承诺函加盖公章（格式自拟），否则视为响应无效</w:t>
      </w:r>
      <w:r>
        <w:rPr>
          <w:rFonts w:hint="eastAsia" w:ascii="宋体" w:hAnsi="宋体" w:cs="宋体"/>
          <w:b/>
          <w:bCs/>
          <w:color w:val="000000" w:themeColor="text1"/>
          <w:sz w:val="24"/>
          <w:szCs w:val="24"/>
        </w:rPr>
        <w:t xml:space="preserve">）</w:t>
      </w:r>
      <w:r>
        <w:rPr>
          <w:color w:val="000000" w:themeColor="text1"/>
        </w:rPr>
      </w:r>
    </w:p>
    <w:p>
      <w:pPr>
        <w:pStyle w:val="922"/>
        <w:contextualSpacing/>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（1）依据采购方要求接受项目委托后5个工作日内提供成果，成果交付使用后，如建设单位有需求，无条件配合现场指认。</w:t>
      </w:r>
      <w:r>
        <w:rPr>
          <w:color w:val="000000" w:themeColor="text1"/>
        </w:rPr>
      </w:r>
    </w:p>
    <w:p>
      <w:pPr>
        <w:pStyle w:val="922"/>
        <w:contextualSpacing/>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供应商应安排不少于15名具有中级专业技术职称及以上的技术人员（提供详细名单）进行驻场（办公用房、仪器设备等自备）办公，如需更换需经采购方同意后方可调整，对采购方需求，5分钟内进行响应，提供现场服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（3）与采购方建立全流程的项目成果共享机制，通过内网专线实现项目数据的实时共享，保证时效性和安全性。</w:t>
      </w:r>
      <w:r>
        <w:rPr>
          <w:color w:val="000000" w:themeColor="text1"/>
        </w:rPr>
      </w:r>
    </w:p>
    <w:p>
      <w:pPr>
        <w:pStyle w:val="921"/>
        <w:contextualSpacing/>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★（三）资料收集和成果入库要求（本项作为实质性要求必须完全响应</w:t>
      </w:r>
      <w:r>
        <w:rPr>
          <w:rFonts w:hint="eastAsia" w:ascii="宋体" w:hAnsi="宋体"/>
          <w:b/>
          <w:color w:val="000000" w:themeColor="text1"/>
          <w:sz w:val="24"/>
        </w:rPr>
        <w:t xml:space="preserve">，提供承诺函加盖公章（格式自拟），否则视为响应无效</w:t>
      </w:r>
      <w:r>
        <w:rPr>
          <w:rFonts w:hint="eastAsia" w:ascii="宋体" w:hAnsi="宋体" w:cs="宋体"/>
          <w:b/>
          <w:bCs/>
          <w:color w:val="000000" w:themeColor="text1"/>
          <w:sz w:val="24"/>
          <w:szCs w:val="24"/>
        </w:rPr>
        <w:t xml:space="preserve">）</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供应商需自行收集已有成果资料及开展工程必需的基础测绘成果（控制点、转换参数等），并对资料质量负责。</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新北区大部分区域为限飞或禁飞区，采用航测法进行数据采集时，应严格按相关规定申请空域，供应商应保证生产安全，自行承担相应后果。</w:t>
      </w:r>
      <w:r>
        <w:rPr>
          <w:color w:val="000000" w:themeColor="text1"/>
        </w:rP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测绘成果须通过采购人指定的业务技术部门质检，且必须满足《常州市建设项目“多测合一”技术规程》</w:t>
      </w:r>
      <w:r>
        <w:rPr>
          <w:rFonts w:hint="eastAsia" w:ascii="宋体" w:hAnsi="宋体" w:cs="宋体"/>
          <w:color w:val="000000" w:themeColor="text1"/>
          <w:sz w:val="24"/>
        </w:rPr>
        <w:t xml:space="preserve">《基础地理信息要素数据字典第1部分：</w:t>
      </w:r>
      <w:r>
        <w:rPr>
          <w:rFonts w:hint="eastAsia" w:ascii="宋体" w:hAnsi="宋体" w:cs="宋体"/>
          <w:color w:val="000000" w:themeColor="text1"/>
          <w:sz w:val="24"/>
        </w:rPr>
        <w:t xml:space="preserve">1:500 1:1000 1:2000比例尺GB/T 20258.1-2019》</w:t>
      </w:r>
      <w:r>
        <w:rPr>
          <w:rFonts w:hint="eastAsia" w:ascii="宋体" w:hAnsi="宋体" w:cs="宋体"/>
          <w:color w:val="000000" w:themeColor="text1"/>
          <w:sz w:val="24"/>
        </w:rPr>
        <w:t xml:space="preserve">《常州市地下管线入库数据标准CZGH/T 01-2015》等规范要求，并与已有数据进行融合入库。</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、报价方式</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本项目报价为</w:t>
      </w:r>
      <w:r>
        <w:rPr>
          <w:rFonts w:hint="eastAsia" w:ascii="宋体" w:hAnsi="宋体"/>
          <w:b/>
          <w:bCs/>
          <w:color w:val="000000" w:themeColor="text1"/>
          <w:sz w:val="24"/>
          <w:szCs w:val="24"/>
        </w:rPr>
        <w:t xml:space="preserve">固定</w:t>
      </w:r>
      <w:r>
        <w:rPr>
          <w:rFonts w:hint="eastAsia" w:ascii="宋体" w:hAnsi="宋体"/>
          <w:b/>
          <w:bCs/>
          <w:color w:val="000000" w:themeColor="text1"/>
          <w:sz w:val="24"/>
          <w:szCs w:val="24"/>
        </w:rPr>
        <w:t xml:space="preserve">总价</w:t>
      </w:r>
      <w:r>
        <w:rPr>
          <w:rFonts w:hint="eastAsia" w:ascii="宋体" w:hAnsi="宋体"/>
          <w:color w:val="000000" w:themeColor="text1"/>
          <w:sz w:val="24"/>
          <w:szCs w:val="24"/>
        </w:rPr>
        <w:t xml:space="preserve">，磋商总价应包括竞争性磋商文件所确定的采购范围相应服务的提供、人员（包括工资和补贴）、材料、车辆、办公场所及设施、会务、审查、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报价货币为人民币，评审时以人民币为准。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四、服务期限</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实施的期限：202</w:t>
      </w:r>
      <w:r>
        <w:rPr>
          <w:rFonts w:ascii="宋体" w:hAnsi="宋体"/>
          <w:color w:val="000000" w:themeColor="text1"/>
          <w:sz w:val="24"/>
          <w:szCs w:val="24"/>
        </w:rPr>
        <w:t xml:space="preserve">6</w:t>
      </w:r>
      <w:r>
        <w:rPr>
          <w:rFonts w:hint="eastAsia" w:ascii="宋体" w:hAnsi="宋体"/>
          <w:color w:val="000000" w:themeColor="text1"/>
          <w:sz w:val="24"/>
          <w:szCs w:val="24"/>
        </w:rPr>
        <w:t xml:space="preserve">年度。</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五、付款方式</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合同签订后支付合同款的50%；项目验收后支付合同款的50%。</w:t>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51"/>
        <w:rPr>
          <w:rFonts w:hint="eastAsia" w:ascii="宋体" w:hAnsi="宋体" w:eastAsia="宋体"/>
          <w:color w:val="000000" w:themeColor="text1"/>
        </w:rPr>
      </w:pPr>
      <w:r>
        <w:rPr>
          <w:color w:val="000000" w:themeColor="text1"/>
        </w:rPr>
      </w:r>
      <w:bookmarkStart w:id="505" w:name="_Toc243901123"/>
      <w:r>
        <w:rPr>
          <w:rFonts w:ascii="宋体" w:hAnsi="宋体" w:eastAsia="宋体"/>
          <w:color w:val="000000" w:themeColor="text1"/>
        </w:rPr>
        <w:t xml:space="preserve">第五章</w:t>
      </w:r>
      <w:r>
        <w:rPr>
          <w:rFonts w:hint="eastAsia" w:ascii="宋体" w:hAnsi="宋体" w:eastAsia="宋体"/>
          <w:color w:val="000000" w:themeColor="text1"/>
        </w:rPr>
        <w:t xml:space="preserve"> </w:t>
      </w:r>
      <w:r>
        <w:rPr>
          <w:rFonts w:ascii="宋体" w:hAnsi="宋体" w:eastAsia="宋体"/>
          <w:color w:val="000000" w:themeColor="text1"/>
        </w:rPr>
        <w:t xml:space="preserve">合同草案条款</w:t>
      </w:r>
      <w:bookmarkEnd w:id="504"/>
      <w:r>
        <w:rPr>
          <w:color w:val="000000" w:themeColor="text1"/>
        </w:rPr>
      </w:r>
      <w:bookmarkEnd w:id="505"/>
      <w:r>
        <w:rPr>
          <w:color w:val="000000" w:themeColor="text1"/>
        </w:rPr>
      </w:r>
      <w:r>
        <w:rPr>
          <w:color w:val="000000" w:themeColor="text1"/>
        </w:rPr>
      </w:r>
    </w:p>
    <w:p>
      <w:pPr>
        <w:rPr>
          <w:rFonts w:hint="eastAsia" w:ascii="宋体" w:hAnsi="宋体" w:eastAsia="宋体"/>
          <w:color w:val="000000" w:themeColor="text1"/>
          <w:sz w:val="28"/>
        </w:rPr>
      </w:pPr>
      <w:r>
        <w:rPr>
          <w:rFonts w:hint="eastAsia" w:ascii="宋体" w:hAnsi="宋体" w:eastAsia="宋体"/>
          <w:color w:val="000000" w:themeColor="text1"/>
          <w:sz w:val="28"/>
        </w:rPr>
        <w:t xml:space="preserve">合同编号：</w:t>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t xml:space="preserve">技术服务合同</w:t>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项目名称：</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委 托 方：</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（甲 方）</w:t>
      </w:r>
      <w:r>
        <w:rPr>
          <w:rFonts w:ascii="宋体" w:hAnsi="宋体" w:eastAsia="宋体"/>
          <w:color w:val="000000" w:themeColor="text1"/>
          <w:sz w:val="36"/>
        </w:rPr>
        <w:t xml:space="preserve">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rPr>
      </w:pPr>
      <w:r>
        <w:rPr>
          <w:rFonts w:hint="eastAsia" w:ascii="宋体" w:hAnsi="宋体" w:eastAsia="宋体"/>
          <w:color w:val="000000" w:themeColor="text1"/>
          <w:sz w:val="36"/>
        </w:rPr>
        <w:t xml:space="preserve">受 托</w:t>
      </w:r>
      <w:r>
        <w:rPr>
          <w:rFonts w:ascii="宋体" w:hAnsi="宋体" w:eastAsia="宋体"/>
          <w:color w:val="000000" w:themeColor="text1"/>
          <w:sz w:val="36"/>
        </w:rPr>
        <w:t xml:space="preserve"> </w:t>
      </w:r>
      <w:r>
        <w:rPr>
          <w:rFonts w:hint="eastAsia" w:ascii="宋体" w:hAnsi="宋体" w:eastAsia="宋体"/>
          <w:color w:val="000000" w:themeColor="text1"/>
          <w:sz w:val="36"/>
        </w:rPr>
        <w:t xml:space="preserve">方：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（乙 方）</w:t>
      </w:r>
      <w:r>
        <w:rPr>
          <w:rFonts w:ascii="宋体" w:hAnsi="宋体" w:eastAsia="宋体"/>
          <w:color w:val="000000" w:themeColor="text1"/>
          <w:sz w:val="36"/>
        </w:rPr>
        <w:t xml:space="preserve">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签订时间：</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rPr>
      </w:pPr>
      <w:r>
        <w:rPr>
          <w:rFonts w:hint="eastAsia" w:ascii="宋体" w:hAnsi="宋体" w:eastAsia="宋体"/>
          <w:color w:val="000000" w:themeColor="text1"/>
          <w:sz w:val="36"/>
        </w:rPr>
        <w:t xml:space="preserve">签订地点：</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有效期限：</w:t>
      </w:r>
      <w:r>
        <w:rPr>
          <w:rFonts w:hint="eastAsia" w:ascii="宋体" w:hAnsi="宋体" w:eastAsia="宋体"/>
          <w:color w:val="000000" w:themeColor="text1"/>
          <w:sz w:val="36"/>
          <w:u w:val="single"/>
        </w:rPr>
        <w:t xml:space="preserve">                         </w:t>
      </w:r>
      <w:r>
        <w:rPr>
          <w:color w:val="000000" w:themeColor="text1"/>
        </w:rPr>
      </w:r>
    </w:p>
    <w:p>
      <w:pPr>
        <w:jc w:val="center"/>
        <w:rPr>
          <w:rFonts w:hint="eastAsia" w:ascii="宋体" w:hAnsi="宋体" w:eastAsia="宋体"/>
          <w:color w:val="000000" w:themeColor="text1"/>
          <w:sz w:val="30"/>
        </w:rPr>
      </w:pPr>
      <w:r>
        <w:rPr>
          <w:rFonts w:hint="eastAsia" w:ascii="宋体" w:hAnsi="宋体" w:eastAsia="宋体"/>
          <w:color w:val="000000" w:themeColor="text1"/>
          <w:sz w:val="30"/>
        </w:rPr>
      </w:r>
      <w:r>
        <w:rPr>
          <w:color w:val="000000" w:themeColor="text1"/>
        </w:rPr>
      </w:r>
    </w:p>
    <w:p>
      <w:pPr>
        <w:jc w:val="center"/>
        <w:rPr>
          <w:rFonts w:hint="eastAsia" w:ascii="宋体" w:hAnsi="宋体" w:eastAsia="宋体"/>
          <w:color w:val="000000" w:themeColor="text1"/>
          <w:sz w:val="30"/>
        </w:rPr>
      </w:pPr>
      <w:r>
        <w:rPr>
          <w:rFonts w:hint="eastAsia" w:ascii="宋体" w:hAnsi="宋体" w:eastAsia="宋体"/>
          <w:color w:val="000000" w:themeColor="text1"/>
          <w:sz w:val="30"/>
        </w:rPr>
      </w:r>
      <w:r>
        <w:rPr>
          <w:color w:val="000000" w:themeColor="text1"/>
        </w:rPr>
      </w:r>
    </w:p>
    <w:p>
      <w:pPr>
        <w:jc w:val="center"/>
        <w:spacing w:line="360" w:lineRule="auto"/>
        <w:rPr>
          <w:rFonts w:hint="eastAsia" w:ascii="宋体" w:hAnsi="宋体"/>
          <w:color w:val="000000" w:themeColor="text1"/>
          <w:sz w:val="30"/>
        </w:rPr>
      </w:pPr>
      <w:r>
        <w:rPr>
          <w:rFonts w:hint="eastAsia" w:ascii="宋体" w:hAnsi="宋体" w:eastAsia="宋体"/>
          <w:color w:val="000000" w:themeColor="text1"/>
          <w:sz w:val="30"/>
        </w:rPr>
        <w:t xml:space="preserve">中华人民共和国科学技术部印制</w:t>
      </w:r>
      <w:r>
        <w:rPr>
          <w:color w:val="000000" w:themeColor="text1"/>
        </w:rPr>
      </w:r>
    </w:p>
    <w:p>
      <w:pPr>
        <w:jc w:val="left"/>
        <w:widowControl/>
        <w:rPr>
          <w:rFonts w:eastAsia="黑体"/>
          <w:color w:val="000000" w:themeColor="text1"/>
          <w:sz w:val="32"/>
        </w:rPr>
      </w:pPr>
      <w:r>
        <w:rPr>
          <w:rFonts w:eastAsia="黑体"/>
          <w:color w:val="000000" w:themeColor="text1"/>
          <w:sz w:val="32"/>
        </w:rPr>
        <w:br w:type="page" w:clear="all"/>
      </w:r>
      <w:r>
        <w:rPr>
          <w:color w:val="000000" w:themeColor="text1"/>
        </w:rPr>
      </w:r>
    </w:p>
    <w:p>
      <w:pPr>
        <w:jc w:val="center"/>
        <w:rPr>
          <w:rFonts w:hint="eastAsia" w:ascii="宋体" w:hAnsi="宋体" w:eastAsia="宋体"/>
          <w:b/>
          <w:bCs/>
          <w:color w:val="000000" w:themeColor="text1"/>
          <w:sz w:val="32"/>
        </w:rPr>
      </w:pPr>
      <w:r>
        <w:rPr>
          <w:rFonts w:hint="eastAsia" w:ascii="宋体" w:hAnsi="宋体" w:eastAsia="宋体"/>
          <w:b/>
          <w:bCs/>
          <w:color w:val="000000" w:themeColor="text1"/>
          <w:sz w:val="32"/>
        </w:rPr>
        <w:t xml:space="preserve">填 写 说 明</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一、本合同为中华人民共和国科学技术部印制的技术服务合同示范文本，各技术合同认定登记机构可推介技术合同当事人参照使用。</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二、本合同书适用于一方当事人（受托方）以技术知识为另一方（委托方）解决特定技术问题所订立的合同。</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三、签约一方为多个当事人的，可按各自在合同关系中的作用等，在“委托方”、“受托方”项下（增页）分别排列为共同委托人或共同受托人。</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四、本合同书未尽事项，可由当事人附页另行约定，并作为本合同的组成部分。</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五、当事人使用本合同书时约定无需填写的条款，应在该条款处注明“无”等字样。</w:t>
      </w:r>
      <w:r>
        <w:rPr>
          <w:color w:val="000000" w:themeColor="text1"/>
        </w:rPr>
      </w:r>
    </w:p>
    <w:p>
      <w:pPr>
        <w:jc w:val="left"/>
        <w:widowControl/>
        <w:rPr>
          <w:rFonts w:eastAsia="黑体"/>
          <w:color w:val="000000" w:themeColor="text1"/>
          <w:sz w:val="44"/>
        </w:rPr>
      </w:pPr>
      <w:r>
        <w:rPr>
          <w:rFonts w:eastAsia="黑体"/>
          <w:color w:val="000000" w:themeColor="text1"/>
          <w:sz w:val="44"/>
        </w:rPr>
        <w:br w:type="page" w:clear="all"/>
      </w:r>
      <w:r>
        <w:rPr>
          <w:color w:val="000000" w:themeColor="text1"/>
        </w:rPr>
      </w:r>
    </w:p>
    <w:p>
      <w:pPr>
        <w:jc w:val="center"/>
        <w:rPr>
          <w:rFonts w:hint="eastAsia" w:ascii="宋体" w:hAnsi="宋体" w:eastAsia="宋体"/>
          <w:b/>
          <w:bCs/>
          <w:color w:val="000000" w:themeColor="text1"/>
          <w:sz w:val="32"/>
        </w:rPr>
      </w:pPr>
      <w:r>
        <w:rPr>
          <w:rFonts w:hint="eastAsia" w:ascii="宋体" w:hAnsi="宋体" w:eastAsia="宋体"/>
          <w:b/>
          <w:bCs/>
          <w:color w:val="000000" w:themeColor="text1"/>
          <w:sz w:val="32"/>
        </w:rPr>
        <w:t xml:space="preserve">技术服务合同</w:t>
      </w:r>
      <w:r>
        <w:rPr>
          <w:color w:val="000000" w:themeColor="text1"/>
        </w:rPr>
      </w:r>
    </w:p>
    <w:p>
      <w:pPr>
        <w:ind w:left="1"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委托方（甲方）：</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住  所  地：</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法定代表人：</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105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项目联系人：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联系方式：</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810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通讯地址：</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    话：</w:t>
      </w:r>
      <w:r>
        <w:rPr>
          <w:rFonts w:hint="eastAsia" w:ascii="宋体" w:hAnsi="宋体" w:eastAsia="宋体" w:cs="宋体"/>
          <w:color w:val="000000" w:themeColor="text1"/>
          <w:sz w:val="28"/>
          <w:u w:val="single"/>
        </w:rPr>
        <w:t xml:space="preserve">                    </w:t>
      </w:r>
      <w:r>
        <w:rPr>
          <w:rFonts w:hint="eastAsia" w:ascii="宋体" w:hAnsi="宋体" w:eastAsia="宋体" w:cs="宋体"/>
          <w:color w:val="000000" w:themeColor="text1"/>
          <w:sz w:val="28"/>
        </w:rPr>
        <w:t xml:space="preserve"> 传真：</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电子信箱：</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受托方（乙方）：</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住  所  地：</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法定代表人：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项目联系人：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联系方式：</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810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通讯地址：</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    话：</w:t>
      </w:r>
      <w:r>
        <w:rPr>
          <w:rFonts w:hint="eastAsia" w:ascii="宋体" w:hAnsi="宋体" w:eastAsia="宋体" w:cs="宋体"/>
          <w:color w:val="000000" w:themeColor="text1"/>
          <w:sz w:val="28"/>
          <w:u w:val="single"/>
        </w:rPr>
        <w:t xml:space="preserve">                    </w:t>
      </w:r>
      <w:r>
        <w:rPr>
          <w:rFonts w:hint="eastAsia" w:ascii="宋体" w:hAnsi="宋体" w:eastAsia="宋体" w:cs="宋体"/>
          <w:color w:val="000000" w:themeColor="text1"/>
          <w:sz w:val="28"/>
        </w:rPr>
        <w:t xml:space="preserve"> 传真：</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电子信箱：</w:t>
      </w:r>
      <w:r>
        <w:rPr>
          <w:rFonts w:hint="eastAsia" w:ascii="宋体" w:hAnsi="宋体" w:eastAsia="宋体" w:cs="宋体"/>
          <w:color w:val="000000" w:themeColor="text1"/>
          <w:sz w:val="28"/>
          <w:u w:val="single"/>
        </w:rPr>
        <w:t xml:space="preserve">                                         </w:t>
      </w:r>
      <w:r>
        <w:rPr>
          <w:color w:val="000000" w:themeColor="text1"/>
        </w:rPr>
      </w:r>
    </w:p>
    <w:p>
      <w:pPr>
        <w:jc w:val="left"/>
        <w:widowControl/>
        <w:rPr>
          <w:color w:val="000000" w:themeColor="text1"/>
          <w:sz w:val="28"/>
        </w:rPr>
      </w:pPr>
      <w:r>
        <w:rPr>
          <w:color w:val="000000" w:themeColor="text1"/>
          <w:sz w:val="28"/>
        </w:rPr>
        <w:br w:type="page" w:clear="all"/>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本合同甲方委托乙方就</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项目进行的专项技术服务，并支付相应的技术服务报酬。双方经过平等协商，在真实、充分地表达各自意愿的基础上，根据《中华人民共和国民法典》的规定，达成如下协议，并由双方共同恪守。</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第一条：甲方委托乙方进行技术服务的内容如下：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1．技术服务的目标：</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2．技术服务的内容：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3．技术服务的方式：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第二条：乙方应按下列要求完成技术服务工作：</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1．技术服务地点：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2．技术服务期限：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3．技术服务进度：</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4．技术服务质量要求：</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5．技术服务质量期限要求：</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第三条：为保证乙方有效进行技术服务工作，甲方应当向乙方提供下列工作条件和协作事项：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1．提供技术资料：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2．提供工作条件：</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3.其他：</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4.甲方提供上述工作条件和协作事项的时间及方式：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第四条：甲方向乙方支付技术服务报酬及支付方式为：</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1．技术服务费总额为：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2．技术服务费由甲方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（一次或分期）支付乙方。</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具体支付方式和时间如下：</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乙方开户银行名称、地址和帐号为：</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开户银行：</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地址：</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帐号：</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第五条：双方确定因履行本合同应遵守的保密义务如下：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1.保密内容（包括技术信息和经营信息）</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2．涉密人员范围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3．保密期限：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4．泄密责任：</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1.保密内容（包括技术信息和经营信息）</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2．涉密人员范围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3．保密期限：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4．泄密责任：</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第六条：本合同的变更必须由双方协商一致，并以书面形式确定。但有下列情形之一的，一方可以向另一方提出变更合同权利与义务的请求，另一方应当在</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日内予以答复；逾期未予答复的，视为同意：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第七条：双方确定以下列标准和方式对乙方的技术服务工作成果进行验收：</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1．乙方完成技术服务工作的形式：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2．技术服务工作成果的验收标准：</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3．技术服务工作成果的验收方法：</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4．验收的时间和地点：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第八条：双方确定：</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1．在本合同有效期内，甲方利用乙方提交的技术服务工作成果所完成的新的技术成果，归</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（甲、双）方所有。</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2．在本合同有效期内，乙方利用甲方提供的技术资料和工作条件所完成的新的技术成果，归</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（乙、双）方所有。</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第九条：双方确定，按以下约定承担各自的违约责任：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方违反本合同第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条约定，应当</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（支付违约金或损失赔偿额的计算方法）。</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方违反本合同第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条约定，应当</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（支付违约金或损失赔偿额的计算方法）。</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第十条：双方确定，在本合同有效期内，甲方指定</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为甲方项目联系</w:t>
      </w:r>
      <w:r>
        <w:rPr>
          <w:rFonts w:hint="eastAsia" w:ascii="宋体" w:hAnsi="宋体" w:eastAsia="宋体" w:cs="宋体"/>
          <w:color w:val="000000" w:themeColor="text1"/>
          <w:sz w:val="24"/>
        </w:rPr>
        <w:t xml:space="preserve">人，乙方指定</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为乙方项目联系人。项目联系人承担以下责任：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一方变更项目联系人的，应当及时以书面形式通知另一方，未及时通知并影响本合同履行或造成损失的，应承担相应的责任。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第十一条：双方确定，出现下列情形，致使本合同的履行成为不必要或不可能的，可以解除本合同：</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1．发生不可抗力；</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第十二条：双方因履行本合同而发生的争议，应协商、调解解决。协商、调解不成的，确定按以下第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种方式处理：</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1．提交</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仲裁委员会仲裁；</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2．依法向人民法院起诉。</w:t>
      </w:r>
      <w:r>
        <w:rPr>
          <w:color w:val="000000" w:themeColor="text1"/>
        </w:rP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第十三条：双方确定：本合同及相关附件中所涉及的有关名词和技术术语，其定义和解释如下：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spacing w:line="360" w:lineRule="auto"/>
        <w:rPr>
          <w:rFonts w:hint="eastAsia" w:ascii="宋体" w:hAnsi="宋体" w:eastAsia="宋体" w:cs="宋体"/>
          <w:color w:val="000000" w:themeColor="text1"/>
          <w:sz w:val="24"/>
        </w:rPr>
      </w:pPr>
      <w:r>
        <w:rPr>
          <w:rFonts w:hint="eastAsia"/>
          <w:color w:val="000000" w:themeColor="text1"/>
          <w:sz w:val="28"/>
        </w:rPr>
        <w:t xml:space="preserve">    </w:t>
      </w:r>
      <w:r>
        <w:rPr>
          <w:rFonts w:hint="eastAsia" w:ascii="宋体" w:hAnsi="宋体" w:eastAsia="宋体" w:cs="宋体"/>
          <w:color w:val="000000" w:themeColor="text1"/>
          <w:sz w:val="24"/>
        </w:rPr>
        <w:t xml:space="preserve">第十四条：与履行本合同有关的下列技术文件，经双方确认后，为本合同的组成部分：</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1．技术背景资料：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2．可行性论证报告：</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3．技术评价报告：</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4．技术标准和规范：</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5．原始设计和工艺文件：</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6．其他：</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第十五条：双方约定本合同其他相关事项为：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第十六条：本合同一式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份，具有同等法律效力。</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第十七条：本合同经双方签字盖章后生效。</w:t>
      </w:r>
      <w:r>
        <w:rPr>
          <w:color w:val="000000" w:themeColor="text1"/>
        </w:rPr>
      </w:r>
    </w:p>
    <w:p>
      <w:pPr>
        <w:jc w:val="left"/>
        <w:widowControl/>
        <w:rPr>
          <w:rFonts w:hint="eastAsia" w:ascii="宋体" w:hAnsi="宋体" w:eastAsia="宋体" w:cs="宋体"/>
          <w:b/>
          <w:bCs/>
          <w:color w:val="000000" w:themeColor="text1"/>
          <w:sz w:val="24"/>
          <w:szCs w:val="20"/>
        </w:rPr>
      </w:pPr>
      <w:r>
        <w:rPr>
          <w:rFonts w:hAnsi="宋体" w:cs="宋体"/>
          <w:b/>
          <w:bCs/>
          <w:color w:val="000000" w:themeColor="text1"/>
          <w:sz w:val="24"/>
        </w:rPr>
        <w:br w:type="page" w:clear="all"/>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u w:val="single"/>
        </w:rPr>
        <w:t xml:space="preserve">                                          （盖章）</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法定代表人／委托代理人：</w:t>
      </w:r>
      <w:r>
        <w:rPr>
          <w:rFonts w:hint="eastAsia" w:ascii="宋体" w:hAnsi="宋体" w:eastAsia="宋体" w:cs="宋体"/>
          <w:color w:val="000000" w:themeColor="text1"/>
          <w:sz w:val="24"/>
          <w:u w:val="single"/>
        </w:rPr>
        <w:t xml:space="preserve">　　　　  　　　      　（签名）</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年     月     日</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乙方：</w:t>
      </w:r>
      <w:r>
        <w:rPr>
          <w:rFonts w:hint="eastAsia" w:ascii="宋体" w:hAnsi="宋体" w:eastAsia="宋体" w:cs="宋体"/>
          <w:color w:val="000000" w:themeColor="text1"/>
          <w:sz w:val="24"/>
          <w:u w:val="single"/>
        </w:rPr>
        <w:t xml:space="preserve">                                          （盖章）</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法定代表人／委托代理人：</w:t>
      </w:r>
      <w:r>
        <w:rPr>
          <w:rFonts w:hint="eastAsia" w:ascii="宋体" w:hAnsi="宋体" w:eastAsia="宋体" w:cs="宋体"/>
          <w:color w:val="000000" w:themeColor="text1"/>
          <w:sz w:val="24"/>
          <w:u w:val="single"/>
        </w:rPr>
        <w:t xml:space="preserve">　　　　  　　      　　（签名）</w:t>
      </w:r>
      <w:r>
        <w:rPr>
          <w:color w:val="000000" w:themeColor="text1"/>
        </w:rPr>
      </w:r>
    </w:p>
    <w:p>
      <w:pPr>
        <w:pStyle w:val="861"/>
        <w:ind w:firstLine="480"/>
        <w:spacing w:line="360" w:lineRule="auto"/>
        <w:rPr>
          <w:rFonts w:hAnsi="宋体" w:cs="宋体"/>
          <w:color w:val="000000" w:themeColor="text1"/>
          <w:sz w:val="24"/>
        </w:rPr>
      </w:pPr>
      <w:r>
        <w:rPr>
          <w:rFonts w:hAnsi="宋体" w:cs="宋体"/>
          <w:color w:val="000000" w:themeColor="text1"/>
          <w:sz w:val="24"/>
        </w:rPr>
        <w:t xml:space="preserve">     年     月     日</w:t>
      </w:r>
      <w:r>
        <w:rPr>
          <w:color w:val="000000" w:themeColor="text1"/>
        </w:rPr>
      </w:r>
    </w:p>
    <w:p>
      <w:pPr>
        <w:pStyle w:val="861"/>
        <w:ind w:firstLine="482"/>
        <w:spacing w:line="360" w:lineRule="auto"/>
        <w:rPr>
          <w:rFonts w:hAnsi="宋体" w:cs="宋体"/>
          <w:b/>
          <w:bCs/>
          <w:color w:val="000000" w:themeColor="text1"/>
          <w:sz w:val="24"/>
        </w:rPr>
      </w:pPr>
      <w:r>
        <w:rPr>
          <w:rFonts w:hAnsi="宋体" w:cs="宋体"/>
          <w:b/>
          <w:bCs/>
          <w:color w:val="000000" w:themeColor="text1"/>
          <w:sz w:val="24"/>
        </w:rPr>
      </w:r>
      <w:r>
        <w:rPr>
          <w:color w:val="000000" w:themeColor="text1"/>
        </w:rPr>
      </w:r>
    </w:p>
    <w:p>
      <w:pPr>
        <w:pStyle w:val="861"/>
        <w:ind w:firstLine="482"/>
        <w:spacing w:line="360" w:lineRule="auto"/>
        <w:rPr>
          <w:rFonts w:hAnsi="宋体" w:cs="宋体"/>
          <w:b/>
          <w:bCs/>
          <w:color w:val="000000" w:themeColor="text1"/>
          <w:sz w:val="24"/>
        </w:rPr>
      </w:pPr>
      <w:r>
        <w:rPr>
          <w:rFonts w:hAnsi="宋体" w:cs="宋体"/>
          <w:b/>
          <w:bCs/>
          <w:color w:val="000000" w:themeColor="text1"/>
          <w:sz w:val="24"/>
        </w:rPr>
      </w:r>
      <w:r>
        <w:rPr>
          <w:color w:val="000000" w:themeColor="text1"/>
        </w:rPr>
      </w:r>
    </w:p>
    <w:p>
      <w:pPr>
        <w:pStyle w:val="861"/>
        <w:ind w:firstLine="482"/>
        <w:spacing w:line="360" w:lineRule="auto"/>
        <w:rPr>
          <w:rFonts w:hAnsi="宋体"/>
          <w:color w:val="000000" w:themeColor="text1"/>
          <w:sz w:val="24"/>
          <w:szCs w:val="24"/>
        </w:rPr>
      </w:pPr>
      <w:r>
        <w:rPr>
          <w:rFonts w:hAnsi="宋体" w:cs="宋体"/>
          <w:b/>
          <w:bCs/>
          <w:color w:val="000000" w:themeColor="text1"/>
          <w:sz w:val="24"/>
        </w:rPr>
        <w:t xml:space="preserve">注：上述格式及内容仅供参考，具体以甲方签订合同时内容为准</w:t>
      </w:r>
      <w:r>
        <w:rPr>
          <w:color w:val="000000" w:themeColor="text1"/>
        </w:rPr>
      </w:r>
    </w:p>
    <w:p>
      <w:pPr>
        <w:pStyle w:val="861"/>
        <w:ind w:firstLine="480"/>
        <w:spacing w:line="360" w:lineRule="auto"/>
        <w:rPr>
          <w:rFonts w:hAnsi="宋体"/>
          <w:color w:val="000000" w:themeColor="text1"/>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Ansi="宋体"/>
          <w:color w:val="000000" w:themeColor="text1"/>
          <w:sz w:val="24"/>
          <w:szCs w:val="24"/>
        </w:rPr>
      </w:r>
      <w:r>
        <w:rPr>
          <w:color w:val="000000" w:themeColor="text1"/>
        </w:rPr>
      </w:r>
    </w:p>
    <w:p>
      <w:pPr>
        <w:pStyle w:val="851"/>
        <w:rPr>
          <w:rFonts w:hint="eastAsia" w:ascii="宋体" w:hAnsi="宋体" w:eastAsia="宋体"/>
          <w:color w:val="000000" w:themeColor="text1"/>
        </w:rPr>
      </w:pPr>
      <w:r>
        <w:rPr>
          <w:color w:val="000000" w:themeColor="text1"/>
        </w:rPr>
      </w:r>
      <w:bookmarkStart w:id="506" w:name="_Toc104818930"/>
      <w:r>
        <w:rPr>
          <w:color w:val="000000" w:themeColor="text1"/>
        </w:rPr>
      </w:r>
      <w:bookmarkStart w:id="507" w:name="_Toc243901124"/>
      <w:r>
        <w:rPr>
          <w:rFonts w:ascii="宋体" w:hAnsi="宋体" w:eastAsia="宋体"/>
          <w:color w:val="000000" w:themeColor="text1"/>
        </w:rPr>
        <w:t xml:space="preserve">第六章</w:t>
      </w:r>
      <w:r>
        <w:rPr>
          <w:rFonts w:hint="eastAsia" w:ascii="宋体" w:hAnsi="宋体" w:eastAsia="宋体"/>
          <w:color w:val="000000" w:themeColor="text1"/>
        </w:rPr>
        <w:t xml:space="preserve"> </w:t>
      </w:r>
      <w:r>
        <w:rPr>
          <w:rFonts w:ascii="宋体" w:hAnsi="宋体" w:eastAsia="宋体"/>
          <w:color w:val="000000" w:themeColor="text1"/>
        </w:rPr>
        <w:t xml:space="preserve">响应文件格式</w:t>
      </w:r>
      <w:bookmarkEnd w:id="506"/>
      <w:r>
        <w:rPr>
          <w:color w:val="000000" w:themeColor="text1"/>
        </w:rPr>
      </w:r>
      <w:bookmarkEnd w:id="507"/>
      <w:r>
        <w:rPr>
          <w:color w:val="000000" w:themeColor="text1"/>
        </w:rPr>
      </w:r>
      <w:r>
        <w:rPr>
          <w:color w:val="000000" w:themeColor="text1"/>
        </w:rPr>
      </w:r>
    </w:p>
    <w:p>
      <w:pPr>
        <w:contextualSpacing/>
        <w:ind w:firstLine="482"/>
        <w:jc w:val="center"/>
        <w:spacing w:line="360" w:lineRule="auto"/>
        <w:rPr>
          <w:rFonts w:hint="eastAsia" w:ascii="宋体" w:hAnsi="宋体" w:eastAsia="宋体"/>
          <w:b/>
          <w:bCs/>
          <w:color w:val="000000" w:themeColor="text1"/>
          <w:sz w:val="24"/>
        </w:rPr>
      </w:pPr>
      <w:r>
        <w:rPr>
          <w:rFonts w:hint="eastAsia" w:ascii="宋体" w:hAnsi="宋体" w:eastAsia="宋体"/>
          <w:b/>
          <w:bCs/>
          <w:color w:val="000000" w:themeColor="text1"/>
          <w:sz w:val="24"/>
        </w:rPr>
        <w:t xml:space="preserve">供应商编制文件须知：</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000000" w:themeColor="text1"/>
          <w:sz w:val="24"/>
        </w:rPr>
        <w:t xml:space="preserve">否则响应无效</w:t>
      </w:r>
      <w:r>
        <w:rPr>
          <w:rFonts w:ascii="宋体" w:hAnsi="宋体" w:eastAsia="宋体" w:cs="Times New Roman"/>
          <w:bCs/>
          <w:color w:val="000000" w:themeColor="text1"/>
          <w:sz w:val="24"/>
        </w:rPr>
        <w:t xml:space="preserve">。未标记“实质性格式”的文件和竞争性磋商文件未提供格式的内容，可由供应商自行编写。</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3、全部声明和问题的回答及所附材料必须是真实的、准确的和完整的。</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rPr>
        <w:t xml:space="preserve">4、实行电子化不见面交易方式的，加盖公章、签名等均通过</w:t>
      </w:r>
      <w:r>
        <w:rPr>
          <w:rFonts w:ascii="宋体" w:hAnsi="宋体" w:eastAsia="宋体" w:cs="Times New Roman"/>
          <w:bCs/>
          <w:color w:val="000000" w:themeColor="text1"/>
          <w:sz w:val="24"/>
        </w:rPr>
        <w:t xml:space="preserve">响应文件编制工具</w:t>
      </w:r>
      <w:r>
        <w:rPr>
          <w:rFonts w:hint="eastAsia" w:ascii="宋体" w:hAnsi="宋体" w:eastAsia="宋体" w:cs="Times New Roman"/>
          <w:bCs/>
          <w:color w:val="000000" w:themeColor="text1"/>
          <w:sz w:val="24"/>
        </w:rPr>
        <w:t xml:space="preserve">加盖电子公章、</w:t>
      </w:r>
      <w:r>
        <w:rPr>
          <w:rFonts w:ascii="宋体" w:hAnsi="宋体" w:eastAsia="宋体" w:cs="Times New Roman"/>
          <w:bCs/>
          <w:color w:val="000000" w:themeColor="text1"/>
          <w:sz w:val="24"/>
        </w:rPr>
        <w:t xml:space="preserve">签字</w:t>
      </w:r>
      <w:r>
        <w:rPr>
          <w:rFonts w:hint="eastAsia" w:ascii="宋体" w:hAnsi="宋体" w:eastAsia="宋体" w:cs="Times New Roman"/>
          <w:bCs/>
          <w:color w:val="000000" w:themeColor="text1"/>
          <w:sz w:val="24"/>
        </w:rPr>
        <w:t xml:space="preserve">、签章</w:t>
      </w:r>
      <w:r>
        <w:rPr>
          <w:rFonts w:ascii="宋体" w:hAnsi="宋体" w:eastAsia="宋体" w:cs="Times New Roman"/>
          <w:bCs/>
          <w:color w:val="000000" w:themeColor="text1"/>
          <w:sz w:val="24"/>
        </w:rPr>
        <w:t xml:space="preserve">或</w:t>
      </w:r>
      <w:r>
        <w:rPr>
          <w:rFonts w:hint="eastAsia" w:ascii="宋体" w:hAnsi="宋体" w:eastAsia="宋体" w:cs="Times New Roman"/>
          <w:bCs/>
          <w:color w:val="000000" w:themeColor="text1"/>
          <w:sz w:val="24"/>
        </w:rPr>
        <w:t xml:space="preserve">印鉴</w:t>
      </w:r>
      <w:r>
        <w:rPr>
          <w:rFonts w:hint="eastAsia" w:ascii="宋体" w:hAnsi="宋体" w:eastAsia="宋体"/>
          <w:bCs/>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rPr>
      </w:pPr>
      <w:r>
        <w:rPr>
          <w:rFonts w:ascii="宋体" w:hAnsi="宋体" w:eastAsia="宋体"/>
          <w:b/>
          <w:color w:val="000000" w:themeColor="text1"/>
          <w:spacing w:val="20"/>
          <w:sz w:val="24"/>
        </w:rPr>
        <w:t xml:space="preserve">响应文件</w:t>
      </w:r>
      <w:r>
        <w:rPr>
          <w:rFonts w:ascii="宋体" w:hAnsi="宋体" w:eastAsia="宋体"/>
          <w:b/>
          <w:color w:val="000000" w:themeColor="text1"/>
          <w:sz w:val="24"/>
        </w:rPr>
        <w:t xml:space="preserve">封面（非实质性格式）</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ascii="宋体" w:hAnsi="宋体" w:eastAsia="宋体"/>
          <w:b/>
          <w:color w:val="000000" w:themeColor="text1"/>
          <w:spacing w:val="60"/>
          <w:sz w:val="84"/>
          <w:szCs w:val="84"/>
        </w:rPr>
        <w:t xml:space="preserve">响 应 文 件</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供应商名称 ：</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jc w:val="left"/>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color w:val="000000" w:themeColor="text1"/>
        </w:rPr>
      </w:r>
      <w:bookmarkStart w:id="508" w:name="_Hlk148960212"/>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供应商资格声明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供应商资格声明函</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（采购人名称）</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按照《中华人民共和国政府采购法》第二十二条和磋商文件的规定，我单位郑重声明如下：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，具有独立承担民事责任的能力（如属于分公司经总公司授权参与项目，由总公司承担民事责任的，需提供总公司项目授权书）。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二、我单位未被“国家企业信用信息系统”列入经营异常名录或者严重违法企业名单。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三、我单位具有良好的商业信誉（指供应商经营状况良好，无本资格声明第十条情形）和健全的财务会计制度。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四、我单位依法进行纳税和社会保险申报并实际履行了义务。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jc w:val="left"/>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七、我单位具备法律、行政法规规定的其他条件。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八、与我单位存在“单位负责人为同一人或者存在直接控股、管理关系”的其他单位信息如下（如无此情形的，填写“无”）：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不属于为本项目提供整体设计、规范编制或者项目管理、监理、检测等服务的供应商。</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供应商承诺不实的，依据《政府采购法》第七十七条“提供虚假材料谋取中标、成交的”有关规定予以处理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jc w:val="left"/>
        <w:spacing w:line="360" w:lineRule="auto"/>
        <w:widowControl/>
        <w:rPr>
          <w:rFonts w:hint="eastAsia" w:ascii="宋体" w:hAnsi="宋体" w:eastAsia="宋体"/>
          <w:color w:val="000000" w:themeColor="text1"/>
          <w:sz w:val="24"/>
          <w:szCs w:val="20"/>
        </w:rPr>
      </w:pPr>
      <w:r>
        <w:rPr>
          <w:color w:val="000000" w:themeColor="text1"/>
        </w:rPr>
      </w:r>
      <w:bookmarkStart w:id="509" w:name="_Hlk148960232"/>
      <w:r>
        <w:rPr>
          <w:color w:val="000000" w:themeColor="text1"/>
        </w:rPr>
      </w:r>
      <w:bookmarkEnd w:id="508"/>
      <w:r>
        <w:rPr>
          <w:rFonts w:ascii="宋体" w:hAnsi="宋体" w:eastAsia="宋体"/>
          <w:color w:val="000000" w:themeColor="text1"/>
          <w:sz w:val="24"/>
          <w:szCs w:val="20"/>
        </w:rPr>
        <w:t xml:space="preserve">1-2</w:t>
      </w:r>
      <w:r>
        <w:rPr>
          <w:rFonts w:hint="eastAsia" w:ascii="宋体" w:hAnsi="宋体" w:eastAsia="宋体"/>
          <w:color w:val="000000" w:themeColor="text1"/>
          <w:sz w:val="24"/>
          <w:szCs w:val="20"/>
        </w:rPr>
        <w:t xml:space="preserve">营业执照（实质性格式）</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供应商为法人或者其他组织的提供营业执照等证明文件扫描件加盖公章，供应商为自然人的提供营业执照（如有）及身份证明扫描件加盖公章（双面）。</w:t>
      </w:r>
      <w:bookmarkEnd w:id="509"/>
      <w:r>
        <w:rPr>
          <w:color w:val="000000" w:themeColor="text1"/>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color w:val="000000" w:themeColor="text1"/>
        </w:rPr>
      </w:r>
      <w:bookmarkStart w:id="510" w:name="_Hlk148960334"/>
      <w:r>
        <w:rPr>
          <w:rFonts w:hint="eastAsia" w:ascii="宋体" w:hAnsi="宋体" w:eastAsia="宋体"/>
          <w:color w:val="000000" w:themeColor="text1"/>
          <w:sz w:val="24"/>
          <w:szCs w:val="20"/>
        </w:rPr>
        <w:t xml:space="preserve">2</w:t>
      </w:r>
      <w:r>
        <w:rPr>
          <w:rFonts w:hint="eastAsia" w:ascii="宋体" w:hAnsi="宋体" w:eastAsia="宋体"/>
          <w:color w:val="000000" w:themeColor="text1"/>
          <w:sz w:val="24"/>
        </w:rPr>
        <w:t xml:space="preserve">其他</w:t>
      </w:r>
      <w:r>
        <w:rPr>
          <w:rFonts w:ascii="宋体" w:hAnsi="宋体" w:eastAsia="宋体"/>
          <w:color w:val="000000" w:themeColor="text1"/>
          <w:sz w:val="24"/>
        </w:rPr>
        <w:t xml:space="preserve">资格要求</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2-1</w:t>
      </w:r>
      <w:r>
        <w:rPr>
          <w:rFonts w:hint="eastAsia" w:ascii="宋体" w:hAnsi="宋体" w:eastAsia="宋体" w:cs="宋体"/>
          <w:color w:val="000000" w:themeColor="text1"/>
          <w:sz w:val="24"/>
        </w:rPr>
        <w:t xml:space="preserve">供应商须</w:t>
      </w:r>
      <w:r>
        <w:rPr>
          <w:rFonts w:ascii="宋体" w:hAnsi="宋体" w:eastAsia="宋体" w:cs="宋体"/>
          <w:color w:val="000000" w:themeColor="text1"/>
          <w:sz w:val="24"/>
        </w:rPr>
        <w:t xml:space="preserve">具有有效的甲级测绘资质证书，</w:t>
      </w:r>
      <w:r>
        <w:rPr>
          <w:rFonts w:ascii="宋体" w:hAnsi="宋体" w:eastAsia="宋体" w:cs="宋体"/>
          <w:color w:val="000000" w:themeColor="text1"/>
          <w:sz w:val="24"/>
        </w:rPr>
        <w:t xml:space="preserve">且专业类别须涵盖工程测量、地理信息系统工程</w:t>
      </w:r>
      <w:r>
        <w:rPr>
          <w:rFonts w:hint="eastAsia" w:ascii="宋体" w:hAnsi="宋体" w:eastAsia="宋体" w:cs="宋体"/>
          <w:color w:val="000000" w:themeColor="text1"/>
          <w:sz w:val="24"/>
        </w:rPr>
        <w:t xml:space="preserve">；</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rPr>
        <w:t xml:space="preserve">3响应</w:t>
      </w:r>
      <w:r>
        <w:rPr>
          <w:rFonts w:hint="eastAsia" w:ascii="宋体" w:hAnsi="宋体" w:eastAsia="宋体"/>
          <w:color w:val="000000" w:themeColor="text1"/>
          <w:sz w:val="24"/>
        </w:rPr>
        <w:t xml:space="preserve">函</w:t>
      </w:r>
      <w:r>
        <w:rPr>
          <w:rFonts w:ascii="宋体" w:hAnsi="宋体" w:eastAsia="宋体"/>
          <w:color w:val="000000" w:themeColor="text1"/>
          <w:sz w:val="24"/>
        </w:rPr>
        <w:t xml:space="preserve">（实质</w:t>
      </w:r>
      <w:r>
        <w:rPr>
          <w:rFonts w:ascii="宋体" w:hAnsi="宋体" w:eastAsia="宋体"/>
          <w:color w:val="000000" w:themeColor="text1"/>
          <w:sz w:val="24"/>
          <w:szCs w:val="20"/>
        </w:rPr>
        <w:t xml:space="preserve">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响应函</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我方参加你方就___________（项目名称，项目编号/包号）组织的</w:t>
      </w:r>
      <w:r>
        <w:rPr>
          <w:rFonts w:hint="eastAsia" w:ascii="宋体" w:hAnsi="宋体" w:eastAsia="宋体"/>
          <w:bCs/>
          <w:color w:val="000000" w:themeColor="text1"/>
          <w:sz w:val="24"/>
        </w:rPr>
        <w:t xml:space="preserve">政府采购</w:t>
      </w:r>
      <w:r>
        <w:rPr>
          <w:rFonts w:ascii="宋体" w:hAnsi="宋体" w:eastAsia="宋体"/>
          <w:bCs/>
          <w:color w:val="000000" w:themeColor="text1"/>
          <w:sz w:val="24"/>
        </w:rPr>
        <w:t xml:space="preserve">活动，并对此项目进行响应。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我方已详细审查全部磋商文件，自愿参与响应并承诺如下：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（1）本响应有效期为自提交响应文件的截止之日起</w:t>
      </w:r>
      <w:r>
        <w:rPr>
          <w:rFonts w:hint="eastAsia" w:ascii="宋体" w:hAnsi="宋体" w:eastAsia="宋体"/>
          <w:bCs/>
          <w:color w:val="000000" w:themeColor="text1"/>
          <w:sz w:val="24"/>
        </w:rPr>
        <w:t xml:space="preserve">60</w:t>
      </w:r>
      <w:r>
        <w:rPr>
          <w:rFonts w:ascii="宋体" w:hAnsi="宋体" w:eastAsia="宋体"/>
          <w:bCs/>
          <w:color w:val="000000" w:themeColor="text1"/>
          <w:sz w:val="24"/>
        </w:rPr>
        <w:t xml:space="preserve">个日历日。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（2）除合同条款及采购需求偏离表列出的偏离外，我方响应磋商文件的全部要求。</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（3）我方已提供的全部文件资料是真实、准确的，并对此承担一切法律后果。</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其他补充条款（如有）：___________。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与本响应有关的一切正式往来信函请寄：</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t xml:space="preserve">4</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性别</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年龄</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职务</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系（供应商名称）的法定代表人。为参与（项目名称）的政府采购活动，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上述项目的响应文件、进行合同磋商、签署合同和处理与之有关的一切事务。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面扫描</w:t>
      </w:r>
      <w:r>
        <w:rPr>
          <w:rFonts w:ascii="宋体" w:hAnsi="宋体" w:eastAsia="宋体"/>
          <w:bCs/>
          <w:color w:val="000000" w:themeColor="text1"/>
          <w:sz w:val="24"/>
        </w:rPr>
        <w:t xml:space="preserve">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1.若供应商为事业单位或其他组织或分支机构（仅当</w:t>
      </w:r>
      <w:r>
        <w:rPr>
          <w:rFonts w:hint="eastAsia" w:ascii="宋体" w:hAnsi="宋体" w:eastAsia="宋体"/>
          <w:bCs/>
          <w:color w:val="000000" w:themeColor="text1"/>
          <w:sz w:val="24"/>
        </w:rPr>
        <w:t xml:space="preserve">磋商文件</w:t>
      </w:r>
      <w:r>
        <w:rPr>
          <w:rFonts w:ascii="宋体" w:hAnsi="宋体" w:eastAsia="宋体"/>
          <w:bCs/>
          <w:color w:val="000000" w:themeColor="text1"/>
          <w:sz w:val="24"/>
        </w:rPr>
        <w:t xml:space="preserve">注明允许分支机构</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供应商为自然人的情形，可不提供本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5</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自愿作出以下承诺：</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jc w:val="left"/>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rPr>
      </w:r>
      <w:bookmarkEnd w:id="510"/>
      <w:r>
        <w:rPr>
          <w:color w:val="000000" w:themeColor="text1"/>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报价一览表</w:t>
      </w:r>
      <w:r>
        <w:rPr>
          <w:rFonts w:hint="eastAsia"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511" w:name="_Toc226965831"/>
      <w:r>
        <w:rPr>
          <w:color w:val="000000" w:themeColor="text1"/>
        </w:rPr>
      </w:r>
      <w:bookmarkStart w:id="512" w:name="_Toc264969248"/>
      <w:r>
        <w:rPr>
          <w:color w:val="000000" w:themeColor="text1"/>
        </w:rPr>
      </w:r>
      <w:bookmarkStart w:id="513" w:name="_Toc164608672"/>
      <w:r>
        <w:rPr>
          <w:color w:val="000000" w:themeColor="text1"/>
        </w:rPr>
      </w:r>
      <w:bookmarkStart w:id="514" w:name="_Toc265228396"/>
      <w:r>
        <w:rPr>
          <w:color w:val="000000" w:themeColor="text1"/>
        </w:rPr>
      </w:r>
      <w:bookmarkStart w:id="515" w:name="_Toc226965748"/>
      <w:r>
        <w:rPr>
          <w:color w:val="000000" w:themeColor="text1"/>
        </w:rPr>
      </w:r>
      <w:bookmarkStart w:id="516" w:name="_Toc164608827"/>
      <w:r>
        <w:rPr>
          <w:color w:val="000000" w:themeColor="text1"/>
        </w:rPr>
      </w:r>
      <w:bookmarkStart w:id="517" w:name="_Toc226309802"/>
      <w:r>
        <w:rPr>
          <w:color w:val="000000" w:themeColor="text1"/>
        </w:rPr>
      </w:r>
      <w:bookmarkStart w:id="518" w:name="_Toc305158826"/>
      <w:r>
        <w:rPr>
          <w:color w:val="000000" w:themeColor="text1"/>
        </w:rPr>
      </w:r>
      <w:bookmarkStart w:id="519" w:name="_Toc305158900"/>
      <w:r>
        <w:rPr>
          <w:color w:val="000000" w:themeColor="text1"/>
        </w:rPr>
      </w:r>
      <w:bookmarkStart w:id="520" w:name="_Toc195842923"/>
      <w:r>
        <w:rPr>
          <w:color w:val="000000" w:themeColor="text1"/>
        </w:rPr>
      </w:r>
      <w:bookmarkStart w:id="521" w:name="_Toc226337254"/>
      <w:r>
        <w:rPr>
          <w:rFonts w:hint="eastAsia" w:ascii="宋体" w:hAnsi="宋体" w:eastAsia="宋体"/>
          <w:b/>
          <w:color w:val="000000" w:themeColor="text1"/>
          <w:sz w:val="28"/>
          <w:szCs w:val="28"/>
        </w:rPr>
        <w:t xml:space="preserve">报价一览表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rPr>
        <w:t xml:space="preserve">_________</w:t>
      </w:r>
      <w:r>
        <w:rPr>
          <w:rFonts w:ascii="宋体" w:hAnsi="宋体" w:eastAsia="宋体"/>
          <w:bCs/>
          <w:color w:val="000000" w:themeColor="text1"/>
          <w:sz w:val="24"/>
        </w:rPr>
        <w:t xml:space="preserve">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24"/>
        <w:gridCol w:w="3252"/>
        <w:gridCol w:w="2056"/>
        <w:gridCol w:w="2164"/>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供应商名称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报价</w:t>
            </w:r>
            <w:r>
              <w:rPr>
                <w:color w:val="000000" w:themeColor="text1"/>
              </w:rPr>
            </w:r>
          </w:p>
        </w:tc>
      </w:tr>
      <w:tr>
        <w:trPr>
          <w:jc w:val="center"/>
          <w:trHeight w:val="674"/>
        </w:trPr>
        <w:tc>
          <w:tcPr>
            <w:tcBorders>
              <w:top w:val="single" w:color="auto" w:sz="4" w:space="0"/>
              <w:left w:val="single" w:color="auto" w:sz="4" w:space="0"/>
              <w:bottom w:val="single" w:color="auto" w:sz="4" w:space="0"/>
              <w:right w:val="single" w:color="auto" w:sz="4" w:space="0"/>
            </w:tcBorders>
            <w:tcW w:w="496" w:type="pct"/>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960" w:type="pct"/>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大写</w:t>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小写</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1.此表中，每包的报价应和《分项报价表》中的总价相一致。</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2.本表必须按包分别填写。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分项报价表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分项报价表</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 项目名称：__________报价单位：人民币元</w:t>
      </w:r>
      <w:r>
        <w:rPr>
          <w:color w:val="000000" w:themeColor="text1"/>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分项名称</w:t>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服务内容</w:t>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响应价格</w:t>
            </w:r>
            <w:r>
              <w:rPr>
                <w:color w:val="000000" w:themeColor="text1"/>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合价</w:t>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总价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注：1.本表应按包分别填写。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2.如果不提供分项报价将视为没有实质性响应磋商文件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本表行数可以按照项目分项情况增加。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w:t>
      </w:r>
      <w:r>
        <w:rPr>
          <w:rFonts w:ascii="宋体" w:hAnsi="宋体" w:eastAsia="宋体"/>
          <w:bCs/>
          <w:color w:val="000000" w:themeColor="text1"/>
          <w:sz w:val="24"/>
        </w:rPr>
        <w:t xml:space="preserve">上述各项的</w:t>
      </w:r>
      <w:r>
        <w:rPr>
          <w:rFonts w:hint="eastAsia" w:ascii="宋体" w:hAnsi="宋体" w:eastAsia="宋体"/>
          <w:bCs/>
          <w:color w:val="000000" w:themeColor="text1"/>
          <w:sz w:val="24"/>
        </w:rPr>
        <w:t xml:space="preserve">服务内容如表格中填写不下的</w:t>
      </w:r>
      <w:r>
        <w:rPr>
          <w:rFonts w:ascii="宋体" w:hAnsi="宋体" w:eastAsia="宋体"/>
          <w:bCs/>
          <w:color w:val="000000" w:themeColor="text1"/>
          <w:sz w:val="24"/>
        </w:rPr>
        <w:t xml:space="preserve">，可</w:t>
      </w:r>
      <w:r>
        <w:rPr>
          <w:rFonts w:hint="eastAsia" w:ascii="宋体" w:hAnsi="宋体" w:eastAsia="宋体"/>
          <w:bCs/>
          <w:color w:val="000000" w:themeColor="text1"/>
          <w:sz w:val="24"/>
        </w:rPr>
        <w:t xml:space="preserve">以逐项</w:t>
      </w:r>
      <w:r>
        <w:rPr>
          <w:rFonts w:ascii="宋体" w:hAnsi="宋体" w:eastAsia="宋体"/>
          <w:bCs/>
          <w:color w:val="000000" w:themeColor="text1"/>
          <w:sz w:val="24"/>
        </w:rPr>
        <w:t xml:space="preserve">另页描述。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p>
      <w:pPr>
        <w:jc w:val="left"/>
        <w:widowControl/>
        <w:rPr>
          <w:rFonts w:hint="eastAsia" w:ascii="宋体" w:hAnsi="宋体" w:eastAsia="宋体"/>
          <w:color w:val="000000" w:themeColor="text1"/>
          <w:sz w:val="24"/>
          <w:szCs w:val="20"/>
        </w:rPr>
      </w:pPr>
      <w:r>
        <w:rPr>
          <w:rFonts w:ascii="宋体" w:hAnsi="宋体" w:eastAsia="宋体"/>
          <w:color w:val="000000" w:themeColor="text1"/>
          <w:sz w:val="24"/>
          <w:szCs w:val="20"/>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8合同条款偏离表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     项目名称：_____________________</w:t>
      </w:r>
      <w:r>
        <w:rPr>
          <w:color w:val="000000" w:themeColor="text1"/>
        </w:rP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磋商文件条目号（页码）</w:t>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磋商文件要求</w:t>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响应文件内容</w:t>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对合同条款中的所有要求，除本表所列明的所有偏离外，均视作供应商已对之理解和响应。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9采购需求偏离表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项目编号：_____________________项目名称_______________________</w:t>
      </w:r>
      <w:r>
        <w:rPr>
          <w:color w:val="000000" w:themeColor="text1"/>
        </w:rPr>
      </w:r>
    </w:p>
    <w:tbl>
      <w:tblPr>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文件要求</w:t>
            </w:r>
            <w:r>
              <w:rPr>
                <w:color w:val="000000" w:themeColor="text1"/>
              </w:rP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文件内容</w:t>
            </w:r>
            <w:r>
              <w:rPr>
                <w:color w:val="000000" w:themeColor="text1"/>
              </w:rP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对磋商文件中的所有商务、技术要求，除本表所列明的所有偏离外，均视作供应商已对之理解和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w:t>
      </w:r>
      <w:r>
        <w:rPr>
          <w:rFonts w:ascii="宋体" w:hAnsi="宋体" w:eastAsia="宋体"/>
          <w:color w:val="000000" w:themeColor="text1"/>
          <w:sz w:val="24"/>
        </w:rPr>
        <w:t xml:space="preserve">中小企业声明函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3）对于多标的的采购项目，供应商应充分、准确地了解所投产品制造企业信息。对相关情况了解不清楚的，不建议填报本声明函。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4）中小企业认定标准以《关于印发中小企业划型标准规定的通知》（工信部联企业〔2011〕300号）文件规定为准。</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3" w:tooltip="http://202.106.120.146/baosong/appweb/orgScale.html" w:history="1">
        <w:r>
          <w:rPr>
            <w:rFonts w:ascii="宋体" w:hAnsi="宋体" w:eastAsia="宋体"/>
            <w:bCs/>
            <w:color w:val="000000" w:themeColor="text1"/>
          </w:rPr>
          <w:t xml:space="preserve">http</w:t>
        </w:r>
        <w:r>
          <w:rPr>
            <w:rFonts w:ascii="宋体" w:hAnsi="宋体" w:eastAsia="宋体"/>
            <w:bCs/>
            <w:color w:val="000000" w:themeColor="text1"/>
          </w:rPr>
          <w:t xml:space="preserve">：</w:t>
        </w:r>
        <w:r>
          <w:rPr>
            <w:rFonts w:ascii="宋体" w:hAnsi="宋体" w:eastAsia="宋体"/>
            <w:bCs/>
            <w:color w:val="000000" w:themeColor="text1"/>
          </w:rPr>
          <w:t xml:space="preserve">//202.106.120.146/baosong/appweb/orgScale.html</w:t>
        </w:r>
      </w:hyperlink>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小微</w:t>
      </w:r>
      <w:r>
        <w:rPr>
          <w:rFonts w:ascii="宋体" w:hAnsi="宋体" w:eastAsia="宋体"/>
          <w:bCs/>
          <w:color w:val="000000" w:themeColor="text1"/>
          <w:sz w:val="24"/>
        </w:rPr>
        <w:t xml:space="preserve">企业制造货物的，不享受</w:t>
      </w:r>
      <w:r>
        <w:rPr>
          <w:rFonts w:hint="eastAsia" w:ascii="宋体" w:hAnsi="宋体" w:eastAsia="宋体"/>
          <w:bCs/>
          <w:color w:val="000000" w:themeColor="text1"/>
          <w:sz w:val="24"/>
        </w:rPr>
        <w:t xml:space="preserve">小微</w:t>
      </w:r>
      <w:r>
        <w:rPr>
          <w:rFonts w:ascii="宋体" w:hAnsi="宋体" w:eastAsia="宋体"/>
          <w:bCs/>
          <w:color w:val="000000" w:themeColor="text1"/>
          <w:sz w:val="24"/>
        </w:rPr>
        <w:t xml:space="preserve">企业扶持政策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7）小微企业未提供声明函的，价格分评审将不予价格扣除。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8522" w:type="dxa"/>
        <w:tblBorders>
          <w:top w:val="single" w:color="auto" w:sz="4" w:space="0"/>
        </w:tblBorders>
        <w:tblLayout w:type="fixed"/>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  期：</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12参加本项目人员一览表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w:t>
      </w:r>
      <w:r>
        <w:rPr>
          <w:color w:val="000000" w:themeColor="text1"/>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注：参加本项目人员须是供应商正式职工。</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Start w:id="522" w:name="_Toc288738839"/>
      <w:r>
        <w:rPr>
          <w:color w:val="000000" w:themeColor="text1"/>
        </w:rPr>
      </w:r>
      <w:bookmarkStart w:id="523" w:name="_Toc288738397"/>
      <w:r>
        <w:rPr>
          <w:color w:val="000000" w:themeColor="text1"/>
        </w:rPr>
      </w:r>
      <w:r>
        <w:rPr>
          <w:color w:val="000000" w:themeColor="text1"/>
        </w:rPr>
      </w:r>
    </w:p>
    <w:p>
      <w:pPr>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13相关业绩案例一览表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2"/>
      <w:r>
        <w:rPr>
          <w:color w:val="000000" w:themeColor="text1"/>
        </w:rPr>
      </w:r>
      <w:bookmarkEnd w:id="523"/>
      <w:r>
        <w:rPr>
          <w:color w:val="000000" w:themeColor="text1"/>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磋商文件要求提供或供应商认为应附的其他材料</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3"/>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0"/>
    <w:next w:val="850"/>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4"/>
    <w:uiPriority w:val="99"/>
  </w:style>
  <w:style w:type="character" w:styleId="707">
    <w:name w:val="Footer Char"/>
    <w:basedOn w:val="854"/>
    <w:link w:val="863"/>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75"/>
    <w:uiPriority w:val="9"/>
    <w:qFormat/>
    <w:pPr>
      <w:jc w:val="center"/>
      <w:spacing w:line="360" w:lineRule="auto"/>
      <w:outlineLvl w:val="0"/>
    </w:pPr>
    <w:rPr>
      <w:b/>
      <w:sz w:val="36"/>
      <w:szCs w:val="36"/>
    </w:rPr>
  </w:style>
  <w:style w:type="paragraph" w:styleId="852">
    <w:name w:val="Heading 2"/>
    <w:basedOn w:val="850"/>
    <w:next w:val="850"/>
    <w:link w:val="87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86"/>
    <w:uiPriority w:val="9"/>
    <w:semiHidden/>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50"/>
    <w:link w:val="887"/>
    <w:uiPriority w:val="99"/>
    <w:qFormat/>
    <w:pPr>
      <w:ind w:firstLine="420"/>
      <w:jc w:val="left"/>
    </w:pPr>
    <w:rPr>
      <w:rFonts w:ascii="宋体" w:hAnsi="Times New Roman" w:eastAsia="宋体" w:cs="Times New Roman"/>
      <w:sz w:val="24"/>
      <w:szCs w:val="24"/>
    </w:rPr>
  </w:style>
  <w:style w:type="paragraph" w:styleId="858">
    <w:name w:val="Document Map"/>
    <w:basedOn w:val="850"/>
    <w:link w:val="895"/>
    <w:uiPriority w:val="99"/>
    <w:semiHidden/>
    <w:unhideWhenUsed/>
    <w:qFormat/>
    <w:rPr>
      <w:rFonts w:ascii="宋体" w:eastAsia="宋体"/>
      <w:sz w:val="18"/>
      <w:szCs w:val="18"/>
    </w:rPr>
  </w:style>
  <w:style w:type="paragraph" w:styleId="859">
    <w:name w:val="annotation text"/>
    <w:basedOn w:val="850"/>
    <w:link w:val="882"/>
    <w:uiPriority w:val="99"/>
    <w:qFormat/>
    <w:pPr>
      <w:jc w:val="left"/>
    </w:pPr>
    <w:rPr>
      <w:rFonts w:ascii="Times New Roman" w:hAnsi="Times New Roman" w:eastAsia="宋体" w:cs="Times New Roman"/>
      <w:szCs w:val="24"/>
    </w:rPr>
  </w:style>
  <w:style w:type="paragraph" w:styleId="860">
    <w:name w:val="Body Text"/>
    <w:basedOn w:val="850"/>
    <w:link w:val="877"/>
    <w:qFormat/>
    <w:pPr>
      <w:spacing w:before="120" w:line="22" w:lineRule="atLeast"/>
      <w:tabs>
        <w:tab w:val="left" w:pos="567" w:leader="none"/>
      </w:tabs>
    </w:pPr>
    <w:rPr>
      <w:rFonts w:ascii="宋体" w:hAnsi="宋体" w:eastAsia="宋体" w:cs="Times New Roman"/>
      <w:sz w:val="24"/>
      <w:szCs w:val="24"/>
    </w:rPr>
  </w:style>
  <w:style w:type="paragraph" w:styleId="861">
    <w:name w:val="Plain Text"/>
    <w:basedOn w:val="850"/>
    <w:link w:val="879"/>
    <w:qFormat/>
    <w:rPr>
      <w:rFonts w:hint="eastAsia" w:ascii="宋体" w:hAnsi="Courier New" w:eastAsia="宋体" w:cs="Times New Roman"/>
      <w:szCs w:val="20"/>
    </w:rPr>
  </w:style>
  <w:style w:type="paragraph" w:styleId="862">
    <w:name w:val="Balloon Text"/>
    <w:basedOn w:val="850"/>
    <w:link w:val="883"/>
    <w:unhideWhenUsed/>
    <w:qFormat/>
    <w:rPr>
      <w:sz w:val="18"/>
      <w:szCs w:val="18"/>
    </w:rPr>
  </w:style>
  <w:style w:type="paragraph" w:styleId="863">
    <w:name w:val="Footer"/>
    <w:basedOn w:val="850"/>
    <w:link w:val="874"/>
    <w:unhideWhenUsed/>
    <w:qFormat/>
    <w:pPr>
      <w:jc w:val="left"/>
      <w:tabs>
        <w:tab w:val="center" w:pos="4153" w:leader="none"/>
        <w:tab w:val="right" w:pos="8306" w:leader="none"/>
      </w:tabs>
    </w:pPr>
    <w:rPr>
      <w:sz w:val="18"/>
      <w:szCs w:val="18"/>
    </w:rPr>
  </w:style>
  <w:style w:type="paragraph" w:styleId="864">
    <w:name w:val="Header"/>
    <w:basedOn w:val="850"/>
    <w:link w:val="873"/>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rPr>
      <w:rFonts w:ascii="宋体" w:hAnsi="宋体" w:eastAsia="宋体" w:cs="宋体"/>
      <w:b/>
      <w:sz w:val="32"/>
    </w:rPr>
  </w:style>
  <w:style w:type="paragraph" w:styleId="866">
    <w:name w:val="toc 4"/>
    <w:basedOn w:val="850"/>
    <w:next w:val="850"/>
    <w:unhideWhenUsed/>
    <w:qFormat/>
    <w:pPr>
      <w:ind w:left="1260"/>
    </w:pPr>
  </w:style>
  <w:style w:type="paragraph" w:styleId="867">
    <w:name w:val="Normal (Web)"/>
    <w:basedOn w:val="850"/>
    <w:link w:val="89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8">
    <w:name w:val="annotation subject"/>
    <w:basedOn w:val="859"/>
    <w:next w:val="859"/>
    <w:link w:val="894"/>
    <w:uiPriority w:val="99"/>
    <w:semiHidden/>
    <w:unhideWhenUsed/>
    <w:qFormat/>
    <w:rPr>
      <w:rFonts w:asciiTheme="minorHAnsi" w:hAnsiTheme="minorHAnsi" w:eastAsiaTheme="minorEastAsia" w:cstheme="minorBidi"/>
      <w:b/>
      <w:bCs/>
      <w:szCs w:val="22"/>
    </w:rPr>
  </w:style>
  <w:style w:type="paragraph" w:styleId="869">
    <w:name w:val="Body Text First Indent"/>
    <w:basedOn w:val="860"/>
    <w:link w:val="896"/>
    <w:uiPriority w:val="99"/>
    <w:semiHidden/>
    <w:unhideWhenUsed/>
    <w:qFormat/>
    <w:pPr>
      <w:ind w:firstLine="420"/>
      <w:spacing w:before="0" w:after="120" w:line="240" w:lineRule="auto"/>
    </w:pPr>
    <w:rPr>
      <w:rFonts w:asciiTheme="minorHAnsi" w:hAnsiTheme="minorHAnsi" w:eastAsiaTheme="minorEastAsia" w:cstheme="minorBidi"/>
      <w:sz w:val="21"/>
      <w:szCs w:val="22"/>
    </w:rPr>
  </w:style>
  <w:style w:type="table" w:styleId="870">
    <w:name w:val="Table Grid"/>
    <w:basedOn w:val="85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71">
    <w:name w:val="Hyperlink"/>
    <w:uiPriority w:val="99"/>
    <w:qFormat/>
    <w:rPr>
      <w:color w:val="0000ff"/>
      <w:u w:val="single"/>
    </w:rPr>
  </w:style>
  <w:style w:type="character" w:styleId="872">
    <w:name w:val="annotation reference"/>
    <w:uiPriority w:val="99"/>
    <w:qFormat/>
    <w:rPr>
      <w:sz w:val="21"/>
      <w:szCs w:val="21"/>
    </w:rPr>
  </w:style>
  <w:style w:type="character" w:styleId="873" w:customStyle="1">
    <w:name w:val="页眉 字符"/>
    <w:basedOn w:val="854"/>
    <w:link w:val="864"/>
    <w:qFormat/>
    <w:rPr>
      <w:sz w:val="18"/>
      <w:szCs w:val="18"/>
    </w:rPr>
  </w:style>
  <w:style w:type="character" w:styleId="874" w:customStyle="1">
    <w:name w:val="页脚 字符"/>
    <w:basedOn w:val="854"/>
    <w:link w:val="863"/>
    <w:qFormat/>
    <w:rPr>
      <w:sz w:val="18"/>
      <w:szCs w:val="18"/>
    </w:rPr>
  </w:style>
  <w:style w:type="character" w:styleId="875" w:customStyle="1">
    <w:name w:val="标题 1 字符"/>
    <w:basedOn w:val="854"/>
    <w:link w:val="851"/>
    <w:qFormat/>
    <w:rPr>
      <w:b/>
      <w:sz w:val="36"/>
      <w:szCs w:val="36"/>
    </w:rPr>
  </w:style>
  <w:style w:type="character" w:styleId="876" w:customStyle="1">
    <w:name w:val="NormalCharacter"/>
    <w:qFormat/>
  </w:style>
  <w:style w:type="character" w:styleId="877" w:customStyle="1">
    <w:name w:val="正文文本 字符"/>
    <w:basedOn w:val="854"/>
    <w:link w:val="860"/>
    <w:qFormat/>
    <w:rPr>
      <w:rFonts w:ascii="宋体" w:hAnsi="宋体" w:eastAsia="宋体" w:cs="Times New Roman"/>
      <w:sz w:val="24"/>
      <w:szCs w:val="24"/>
    </w:rPr>
  </w:style>
  <w:style w:type="character" w:styleId="878" w:customStyle="1">
    <w:name w:val="标题 2 字符"/>
    <w:basedOn w:val="854"/>
    <w:link w:val="852"/>
    <w:uiPriority w:val="9"/>
    <w:semiHidden/>
    <w:qFormat/>
    <w:rPr>
      <w:rFonts w:asciiTheme="majorHAnsi" w:hAnsiTheme="majorHAnsi" w:eastAsiaTheme="majorEastAsia" w:cstheme="majorBidi"/>
      <w:b/>
      <w:bCs/>
      <w:sz w:val="32"/>
      <w:szCs w:val="32"/>
    </w:rPr>
  </w:style>
  <w:style w:type="character" w:styleId="879" w:customStyle="1">
    <w:name w:val="纯文本 字符"/>
    <w:basedOn w:val="854"/>
    <w:link w:val="861"/>
    <w:qFormat/>
    <w:rPr>
      <w:rFonts w:ascii="宋体" w:hAnsi="Courier New" w:eastAsia="宋体" w:cs="Times New Roman"/>
      <w:szCs w:val="20"/>
    </w:rPr>
  </w:style>
  <w:style w:type="paragraph" w:styleId="880">
    <w:name w:val="List Paragraph"/>
    <w:basedOn w:val="850"/>
    <w:link w:val="885"/>
    <w:uiPriority w:val="34"/>
    <w:qFormat/>
    <w:pPr>
      <w:ind w:firstLine="420"/>
    </w:pPr>
  </w:style>
  <w:style w:type="character" w:styleId="881" w:customStyle="1">
    <w:name w:val="批注文字 Char"/>
    <w:basedOn w:val="854"/>
    <w:uiPriority w:val="99"/>
    <w:qFormat/>
  </w:style>
  <w:style w:type="character" w:styleId="882" w:customStyle="1">
    <w:name w:val="批注文字 字符"/>
    <w:link w:val="859"/>
    <w:uiPriority w:val="99"/>
    <w:qFormat/>
    <w:rPr>
      <w:rFonts w:ascii="Times New Roman" w:hAnsi="Times New Roman" w:eastAsia="宋体" w:cs="Times New Roman"/>
      <w:szCs w:val="24"/>
    </w:rPr>
  </w:style>
  <w:style w:type="character" w:styleId="883" w:customStyle="1">
    <w:name w:val="批注框文本 字符"/>
    <w:basedOn w:val="854"/>
    <w:link w:val="862"/>
    <w:qFormat/>
    <w:rPr>
      <w:sz w:val="18"/>
      <w:szCs w:val="18"/>
    </w:rPr>
  </w:style>
  <w:style w:type="paragraph" w:styleId="884" w:customStyle="1">
    <w:name w:val="图例"/>
    <w:basedOn w:val="850"/>
    <w:qFormat/>
    <w:pPr>
      <w:jc w:val="center"/>
      <w:spacing w:before="120" w:after="120" w:line="360" w:lineRule="auto"/>
    </w:pPr>
    <w:rPr>
      <w:rFonts w:ascii="Times New Roman" w:hAnsi="Times New Roman" w:eastAsia="仿宋_GB2312" w:cs="Times New Roman"/>
      <w:b/>
      <w:sz w:val="24"/>
      <w:szCs w:val="20"/>
    </w:rPr>
  </w:style>
  <w:style w:type="character" w:styleId="885" w:customStyle="1">
    <w:name w:val="列表段落 字符"/>
    <w:link w:val="880"/>
    <w:uiPriority w:val="34"/>
    <w:qFormat/>
  </w:style>
  <w:style w:type="character" w:styleId="886" w:customStyle="1">
    <w:name w:val="标题 3 字符"/>
    <w:basedOn w:val="854"/>
    <w:link w:val="853"/>
    <w:uiPriority w:val="9"/>
    <w:semiHidden/>
    <w:qFormat/>
    <w:rPr>
      <w:b/>
      <w:bCs/>
      <w:sz w:val="32"/>
      <w:szCs w:val="32"/>
    </w:rPr>
  </w:style>
  <w:style w:type="character" w:styleId="887" w:customStyle="1">
    <w:name w:val="正文缩进 字符"/>
    <w:link w:val="857"/>
    <w:uiPriority w:val="99"/>
    <w:qFormat/>
    <w:rPr>
      <w:rFonts w:ascii="宋体" w:hAnsi="Times New Roman" w:eastAsia="宋体" w:cs="Times New Roman"/>
      <w:sz w:val="24"/>
      <w:szCs w:val="24"/>
    </w:rPr>
  </w:style>
  <w:style w:type="paragraph" w:styleId="888" w:customStyle="1">
    <w:name w:val="Table Paragraph"/>
    <w:basedOn w:val="850"/>
    <w:uiPriority w:val="1"/>
    <w:qFormat/>
    <w:pPr>
      <w:jc w:val="left"/>
    </w:pPr>
    <w:rPr>
      <w:rFonts w:ascii="宋体" w:hAnsi="宋体" w:eastAsia="宋体" w:cs="宋体"/>
      <w:sz w:val="22"/>
      <w:lang w:eastAsia="en-US"/>
    </w:rPr>
  </w:style>
  <w:style w:type="paragraph" w:styleId="889" w:customStyle="1">
    <w:name w:val="179"/>
    <w:basedOn w:val="850"/>
    <w:qFormat/>
    <w:pPr>
      <w:ind w:firstLine="420"/>
    </w:pPr>
    <w:rPr>
      <w:rFonts w:ascii="Calibri" w:hAnsi="Calibri" w:eastAsia="宋体" w:cs="Times New Roman"/>
    </w:rPr>
  </w:style>
  <w:style w:type="paragraph" w:styleId="890" w:customStyle="1">
    <w:name w:val="成文日期"/>
    <w:basedOn w:val="850"/>
    <w:link w:val="891"/>
    <w:qFormat/>
    <w:pPr>
      <w:ind w:right="400" w:firstLine="200"/>
      <w:jc w:val="right"/>
      <w:spacing w:line="570" w:lineRule="exact"/>
    </w:pPr>
    <w:rPr>
      <w:rFonts w:ascii="仿宋_GB2312" w:hAnsi="Times New Roman" w:eastAsia="仿宋_GB2312" w:cs="Times New Roman"/>
      <w:sz w:val="32"/>
      <w:szCs w:val="20"/>
    </w:rPr>
  </w:style>
  <w:style w:type="character" w:styleId="891" w:customStyle="1">
    <w:name w:val="成文日期 Char"/>
    <w:link w:val="890"/>
    <w:qFormat/>
    <w:rPr>
      <w:rFonts w:ascii="仿宋_GB2312" w:hAnsi="Times New Roman" w:eastAsia="仿宋_GB2312" w:cs="Times New Roman"/>
      <w:sz w:val="32"/>
      <w:szCs w:val="20"/>
    </w:rPr>
  </w:style>
  <w:style w:type="paragraph" w:styleId="892" w:customStyle="1">
    <w:name w:val="Plain Text1"/>
    <w:next w:val="866"/>
    <w:qFormat/>
    <w:pPr>
      <w:jc w:val="both"/>
      <w:widowControl w:val="off"/>
    </w:pPr>
    <w:rPr>
      <w:rFonts w:ascii="宋体" w:hAnsi="宋体" w:eastAsia="楷体_GB2312"/>
      <w:sz w:val="26"/>
      <w:szCs w:val="22"/>
    </w:rPr>
  </w:style>
  <w:style w:type="character" w:styleId="893" w:customStyle="1">
    <w:name w:val="普通(网站) 字符"/>
    <w:link w:val="867"/>
    <w:qFormat/>
    <w:rPr>
      <w:rFonts w:ascii="Arial Unicode MS" w:hAnsi="Arial Unicode MS" w:eastAsia="Arial Unicode MS" w:cs="Arial Unicode MS"/>
      <w:sz w:val="24"/>
      <w:szCs w:val="24"/>
    </w:rPr>
  </w:style>
  <w:style w:type="character" w:styleId="894" w:customStyle="1">
    <w:name w:val="批注主题 字符"/>
    <w:basedOn w:val="882"/>
    <w:link w:val="868"/>
    <w:uiPriority w:val="99"/>
    <w:semiHidden/>
    <w:qFormat/>
    <w:rPr>
      <w:rFonts w:ascii="Times New Roman" w:hAnsi="Times New Roman" w:eastAsia="宋体" w:cs="Times New Roman"/>
      <w:b/>
      <w:bCs/>
      <w:szCs w:val="24"/>
    </w:rPr>
  </w:style>
  <w:style w:type="character" w:styleId="895" w:customStyle="1">
    <w:name w:val="文档结构图 字符"/>
    <w:basedOn w:val="854"/>
    <w:link w:val="858"/>
    <w:uiPriority w:val="99"/>
    <w:semiHidden/>
    <w:qFormat/>
    <w:rPr>
      <w:rFonts w:ascii="宋体" w:eastAsia="宋体"/>
      <w:sz w:val="18"/>
      <w:szCs w:val="18"/>
    </w:rPr>
  </w:style>
  <w:style w:type="character" w:styleId="896" w:customStyle="1">
    <w:name w:val="正文文本首行缩进 字符"/>
    <w:basedOn w:val="877"/>
    <w:link w:val="869"/>
    <w:uiPriority w:val="99"/>
    <w:semiHidden/>
    <w:qFormat/>
    <w:rPr>
      <w:rFonts w:ascii="宋体" w:hAnsi="宋体" w:eastAsia="宋体" w:cs="Times New Roman"/>
      <w:sz w:val="21"/>
      <w:szCs w:val="22"/>
    </w:rPr>
  </w:style>
  <w:style w:type="character" w:styleId="897" w:customStyle="1">
    <w:name w:val="列出段落 Char1"/>
    <w:link w:val="918"/>
    <w:uiPriority w:val="34"/>
    <w:qFormat/>
    <w:rPr>
      <w:rFonts w:ascii="Calibri" w:hAnsi="Calibri" w:eastAsia="宋体"/>
      <w:sz w:val="21"/>
      <w:szCs w:val="22"/>
      <w:lang w:val="en-US" w:eastAsia="zh-CN" w:bidi="ar-SA"/>
    </w:rPr>
  </w:style>
  <w:style w:type="paragraph" w:styleId="898" w:customStyle="1">
    <w:name w:val="纯文本1"/>
    <w:next w:val="866"/>
    <w:qFormat/>
    <w:pPr>
      <w:jc w:val="both"/>
      <w:widowControl w:val="off"/>
    </w:pPr>
    <w:rPr>
      <w:rFonts w:ascii="宋体" w:hAnsi="宋体"/>
      <w:sz w:val="26"/>
    </w:rPr>
  </w:style>
  <w:style w:type="paragraph" w:styleId="899" w:customStyle="1">
    <w:name w:val="正文 A"/>
    <w:qFormat/>
    <w:pPr>
      <w:jc w:val="both"/>
      <w:widowControl w:val="off"/>
    </w:pPr>
    <w:rPr>
      <w:rFonts w:ascii="Calibri" w:hAnsi="Calibri" w:eastAsia="Times New Roman"/>
      <w:color w:val="000000"/>
      <w:sz w:val="21"/>
      <w:szCs w:val="21"/>
    </w:rPr>
  </w:style>
  <w:style w:type="character" w:styleId="900" w:customStyle="1">
    <w:name w:val="正文文本 Char"/>
    <w:qFormat/>
    <w:rPr>
      <w:rFonts w:ascii="宋体" w:hAnsi="宋体" w:eastAsia="宋体" w:cs="Times New Roman"/>
      <w:sz w:val="24"/>
      <w:szCs w:val="24"/>
    </w:rPr>
  </w:style>
  <w:style w:type="paragraph" w:styleId="901" w:customStyle="1">
    <w:name w:val="Default"/>
    <w:qFormat/>
    <w:pPr>
      <w:widowControl w:val="off"/>
    </w:pPr>
    <w:rPr>
      <w:rFonts w:ascii="宋体" w:cs="宋体"/>
      <w:color w:val="000000"/>
      <w:sz w:val="24"/>
      <w:szCs w:val="24"/>
    </w:rPr>
  </w:style>
  <w:style w:type="paragraph" w:styleId="902" w:customStyle="1">
    <w:name w:val="修订1"/>
    <w:hidden/>
    <w:uiPriority w:val="99"/>
    <w:unhideWhenUsed/>
    <w:qFormat/>
    <w:rPr>
      <w:rFonts w:asciiTheme="minorHAnsi" w:hAnsiTheme="minorHAnsi" w:eastAsiaTheme="minorEastAsia" w:cstheme="minorBidi"/>
      <w:sz w:val="21"/>
      <w:szCs w:val="22"/>
    </w:rPr>
  </w:style>
  <w:style w:type="table" w:styleId="903" w:customStyle="1">
    <w:name w:val="Table Normal"/>
    <w:semiHidden/>
    <w:unhideWhenUsed/>
    <w:qFormat/>
    <w:tblPr>
      <w:tblCellMar>
        <w:left w:w="0" w:type="dxa"/>
        <w:top w:w="0" w:type="dxa"/>
        <w:right w:w="0" w:type="dxa"/>
        <w:bottom w:w="0" w:type="dxa"/>
      </w:tblCellMar>
    </w:tblPr>
  </w:style>
  <w:style w:type="character" w:styleId="904" w:customStyle="1">
    <w:name w:val="列表段落 字符1"/>
    <w:link w:val="920"/>
    <w:uiPriority w:val="34"/>
    <w:qFormat/>
  </w:style>
  <w:style w:type="paragraph" w:styleId="905" w:customStyle="1">
    <w:name w:val="修订2"/>
    <w:hidden/>
    <w:uiPriority w:val="99"/>
    <w:unhideWhenUsed/>
    <w:qFormat/>
    <w:rPr>
      <w:rFonts w:asciiTheme="minorHAnsi" w:hAnsiTheme="minorHAnsi" w:eastAsiaTheme="minorEastAsia" w:cstheme="minorBidi"/>
      <w:sz w:val="21"/>
      <w:szCs w:val="22"/>
    </w:rPr>
  </w:style>
  <w:style w:type="character" w:styleId="906" w:customStyle="1">
    <w:name w:val="font31"/>
    <w:basedOn w:val="854"/>
    <w:qFormat/>
    <w:rPr>
      <w:rFonts w:hint="eastAsia" w:ascii="宋体" w:hAnsi="宋体" w:eastAsia="宋体" w:cs="宋体"/>
      <w:color w:val="000000"/>
      <w:sz w:val="18"/>
      <w:szCs w:val="18"/>
      <w:u w:val="none"/>
    </w:rPr>
  </w:style>
  <w:style w:type="character" w:styleId="907" w:customStyle="1">
    <w:name w:val="批注文字 字符1"/>
    <w:uiPriority w:val="99"/>
    <w:qFormat/>
    <w:rPr>
      <w:sz w:val="21"/>
      <w:szCs w:val="24"/>
    </w:rPr>
  </w:style>
  <w:style w:type="paragraph" w:styleId="908" w:customStyle="1">
    <w:name w:val="Table Text"/>
    <w:basedOn w:val="850"/>
    <w:semiHidden/>
    <w:qFormat/>
    <w:rPr>
      <w:rFonts w:ascii="微软雅黑" w:hAnsi="微软雅黑" w:eastAsia="微软雅黑" w:cs="微软雅黑"/>
      <w:sz w:val="18"/>
      <w:szCs w:val="18"/>
      <w:lang w:eastAsia="en-US"/>
    </w:rPr>
  </w:style>
  <w:style w:type="character" w:styleId="909" w:customStyle="1">
    <w:name w:val="fontstyle01"/>
    <w:qFormat/>
    <w:rPr>
      <w:rFonts w:ascii="宋体" w:hAnsi="宋体" w:eastAsia="宋体" w:cs="宋体"/>
      <w:color w:val="000000"/>
      <w:sz w:val="22"/>
      <w:szCs w:val="22"/>
    </w:rPr>
  </w:style>
  <w:style w:type="character" w:styleId="910" w:customStyle="1">
    <w:name w:val="纯文本 字符1"/>
    <w:basedOn w:val="854"/>
    <w:uiPriority w:val="99"/>
    <w:qFormat/>
    <w:rPr>
      <w:rFonts w:ascii="宋体" w:hAnsi="Courier New"/>
    </w:rPr>
  </w:style>
  <w:style w:type="character" w:styleId="911" w:customStyle="1">
    <w:name w:val="列出段落 Char"/>
    <w:link w:val="916"/>
    <w:uiPriority w:val="34"/>
    <w:qFormat/>
  </w:style>
  <w:style w:type="character" w:styleId="912" w:customStyle="1">
    <w:name w:val="cf01"/>
    <w:basedOn w:val="854"/>
    <w:qFormat/>
    <w:rPr>
      <w:rFonts w:hint="eastAsia" w:ascii="Microsoft YaHei UI" w:hAnsi="Microsoft YaHei UI" w:eastAsia="Microsoft YaHei UI"/>
      <w:sz w:val="18"/>
      <w:szCs w:val="18"/>
    </w:rPr>
  </w:style>
  <w:style w:type="paragraph" w:styleId="913" w:customStyle="1">
    <w:name w:val="_Style 62"/>
    <w:basedOn w:val="850"/>
    <w:next w:val="880"/>
    <w:uiPriority w:val="34"/>
    <w:qFormat/>
    <w:pPr>
      <w:ind w:firstLine="420"/>
    </w:pPr>
    <w:rPr>
      <w:rFonts w:ascii="Calibri" w:hAnsi="Calibri" w:eastAsia="宋体" w:cs="Times New Roman"/>
    </w:rPr>
  </w:style>
  <w:style w:type="paragraph" w:styleId="914">
    <w:name w:val="Body Text Indent"/>
    <w:basedOn w:val="850"/>
    <w:link w:val="915"/>
    <w:uiPriority w:val="99"/>
    <w:semiHidden/>
    <w:unhideWhenUsed/>
    <w:pPr>
      <w:ind w:left="420"/>
      <w:spacing w:after="120"/>
    </w:pPr>
  </w:style>
  <w:style w:type="character" w:styleId="915" w:customStyle="1">
    <w:name w:val="正文文本缩进 字符"/>
    <w:basedOn w:val="854"/>
    <w:link w:val="914"/>
    <w:uiPriority w:val="99"/>
    <w:semiHidden/>
    <w:rPr>
      <w:rFonts w:asciiTheme="minorHAnsi" w:hAnsiTheme="minorHAnsi" w:eastAsiaTheme="minorEastAsia" w:cstheme="minorBidi"/>
      <w:sz w:val="21"/>
      <w:szCs w:val="22"/>
    </w:rPr>
  </w:style>
  <w:style w:type="paragraph" w:styleId="916" w:customStyle="1">
    <w:name w:val="StGen0"/>
    <w:basedOn w:val="850"/>
    <w:next w:val="880"/>
    <w:link w:val="911"/>
    <w:uiPriority w:val="34"/>
    <w:qFormat/>
    <w:pPr>
      <w:ind w:firstLine="420"/>
    </w:pPr>
    <w:rPr>
      <w:rFonts w:ascii="Times New Roman" w:hAnsi="Times New Roman" w:eastAsia="宋体" w:cs="Times New Roman"/>
      <w:sz w:val="20"/>
      <w:szCs w:val="20"/>
    </w:rPr>
  </w:style>
  <w:style w:type="paragraph" w:styleId="917" w:customStyle="1">
    <w:name w:val="StGen1"/>
    <w:basedOn w:val="850"/>
    <w:next w:val="880"/>
    <w:uiPriority w:val="34"/>
    <w:qFormat/>
    <w:pPr>
      <w:ind w:firstLine="420"/>
    </w:pPr>
    <w:rPr>
      <w:rFonts w:ascii="Calibri" w:hAnsi="Calibri" w:eastAsia="宋体" w:cs="Times New Roman"/>
    </w:rPr>
  </w:style>
  <w:style w:type="paragraph" w:styleId="918" w:customStyle="1">
    <w:name w:val="列出段落1"/>
    <w:basedOn w:val="850"/>
    <w:link w:val="897"/>
    <w:uiPriority w:val="34"/>
    <w:qFormat/>
    <w:pPr>
      <w:ind w:firstLine="420"/>
    </w:pPr>
    <w:rPr>
      <w:rFonts w:ascii="Calibri" w:hAnsi="Calibri" w:eastAsia="宋体" w:cs="Times New Roman"/>
    </w:rPr>
  </w:style>
  <w:style w:type="paragraph" w:styleId="919" w:customStyle="1">
    <w:name w:val="StGen2"/>
    <w:basedOn w:val="850"/>
    <w:next w:val="880"/>
    <w:uiPriority w:val="34"/>
    <w:qFormat/>
    <w:pPr>
      <w:ind w:firstLine="420"/>
    </w:pPr>
    <w:rPr>
      <w:rFonts w:ascii="Calibri" w:hAnsi="Calibri" w:eastAsia="宋体" w:cs="Times New Roman"/>
    </w:rPr>
  </w:style>
  <w:style w:type="paragraph" w:styleId="920" w:customStyle="1">
    <w:name w:val="列表段落1"/>
    <w:basedOn w:val="850"/>
    <w:link w:val="904"/>
    <w:uiPriority w:val="34"/>
    <w:qFormat/>
    <w:pPr>
      <w:ind w:firstLine="420"/>
    </w:pPr>
    <w:rPr>
      <w:rFonts w:ascii="Times New Roman" w:hAnsi="Times New Roman" w:eastAsia="宋体" w:cs="Times New Roman"/>
      <w:sz w:val="20"/>
      <w:szCs w:val="20"/>
    </w:rPr>
  </w:style>
  <w:style w:type="paragraph" w:styleId="921" w:customStyle="1">
    <w:name w:val="StGen3"/>
    <w:basedOn w:val="850"/>
    <w:next w:val="880"/>
    <w:uiPriority w:val="34"/>
    <w:qFormat/>
    <w:pPr>
      <w:ind w:firstLine="420"/>
    </w:pPr>
    <w:rPr>
      <w:rFonts w:ascii="Calibri" w:hAnsi="Calibri" w:eastAsia="宋体" w:cs="Times New Roman"/>
    </w:rPr>
  </w:style>
  <w:style w:type="paragraph" w:styleId="922" w:customStyle="1">
    <w:name w:val="StGen0"/>
    <w:basedOn w:val="850"/>
    <w:next w:val="880"/>
    <w:uiPriority w:val="34"/>
    <w:qFormat/>
    <w:pPr>
      <w:ind w:firstLine="420"/>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5D20F-E18C-4BCE-8577-0EC8C8CE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79</cp:revision>
  <dcterms:created xsi:type="dcterms:W3CDTF">2025-10-10T02:25:00Z</dcterms:created>
  <dcterms:modified xsi:type="dcterms:W3CDTF">2026-10-26T04:36:48Z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9EC10636B01B43029D53EF489F7E4BC4_13</vt:lpwstr>
  </property>
  <property fmtid="{D5CDD505-2E9C-101B-9397-08002B2CF9AE}" pid="4" name="KSOTemplateDocerSaveRecord">
    <vt:lpwstr>eyJoZGlkIjoiYWJkZjBhZjViNDBlOWQyZTllMDk4MzdmMWMyNjRiZDciLCJ1c2VySWQiOiI0NjU4NTEzMTAifQ==</vt:lpwstr>
  </property>
</Properties>
</file>