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ind w:firstLine="0"/>
        <w:rPr>
          <w:rFonts w:hint="eastAsia" w:eastAsia="黑体"/>
          <w:b/>
          <w:bCs/>
          <w:sz w:val="84"/>
          <w:lang w:eastAsia="zh-CN"/>
        </w:rPr>
      </w:pPr>
      <w:r>
        <w:rPr>
          <w:rFonts w:hint="eastAsia" w:eastAsia="黑体"/>
          <w:b/>
          <w:bCs/>
          <w:sz w:val="84"/>
          <w:lang w:eastAsia="zh-CN"/>
        </w:rPr>
      </w:r>
      <w:r/>
    </w:p>
    <w:p>
      <w:pPr>
        <w:pStyle w:val="812"/>
        <w:ind w:firstLine="0"/>
        <w:jc w:val="center"/>
        <w:rPr>
          <w:rFonts w:eastAsia="黑体"/>
          <w:b/>
          <w:bCs/>
          <w:sz w:val="84"/>
        </w:rPr>
      </w:pPr>
      <w:r>
        <w:rPr>
          <w:rFonts w:hint="eastAsia" w:eastAsia="黑体"/>
          <w:b/>
          <w:bCs/>
          <w:sz w:val="84"/>
        </w:rPr>
        <w:t xml:space="preserve">招　标　文　件</w:t>
      </w:r>
      <w:r/>
    </w:p>
    <w:p>
      <w:pPr>
        <w:pStyle w:val="812"/>
        <w:ind w:firstLine="1417"/>
        <w:rPr>
          <w:b/>
          <w:bCs/>
          <w:sz w:val="32"/>
          <w:highlight w:val="yellow"/>
        </w:rPr>
      </w:pPr>
      <w:r>
        <w:rPr>
          <w:b/>
          <w:bCs/>
          <w:sz w:val="32"/>
          <w:highlight w:val="yellow"/>
        </w:rPr>
      </w:r>
      <w:r/>
    </w:p>
    <w:p>
      <w:pPr>
        <w:pStyle w:val="812"/>
        <w:ind w:firstLine="1417"/>
        <w:rPr>
          <w:b/>
          <w:bCs/>
          <w:sz w:val="32"/>
          <w:highlight w:val="yellow"/>
        </w:rPr>
      </w:pPr>
      <w:r>
        <w:rPr>
          <w:b/>
          <w:bCs/>
          <w:sz w:val="32"/>
          <w:highlight w:val="yellow"/>
        </w:rPr>
      </w:r>
      <w:r/>
    </w:p>
    <w:p>
      <w:pPr>
        <w:pStyle w:val="812"/>
        <w:ind w:firstLine="0"/>
        <w:rPr>
          <w:b/>
          <w:bCs/>
          <w:sz w:val="32"/>
        </w:rPr>
      </w:pPr>
      <w:r>
        <w:rPr>
          <w:rFonts w:hint="eastAsia"/>
          <w:b/>
          <w:bCs/>
          <w:sz w:val="32"/>
        </w:rPr>
        <w:t xml:space="preserve">项目名称：算力平台采购项目</w:t>
      </w:r>
      <w:r/>
    </w:p>
    <w:p>
      <w:pPr>
        <w:pStyle w:val="812"/>
        <w:ind w:firstLine="0"/>
        <w:rPr>
          <w:b/>
          <w:color w:val="000000" w:themeColor="text1"/>
          <w:sz w:val="30"/>
          <w:szCs w:val="30"/>
        </w:rPr>
      </w:pPr>
      <w:r>
        <w:rPr>
          <w:rFonts w:hint="eastAsia"/>
          <w:b/>
          <w:bCs/>
          <w:color w:val="000000" w:themeColor="text1"/>
          <w:sz w:val="32"/>
        </w:rPr>
        <w:t xml:space="preserve">项目编号：</w:t>
      </w:r>
      <w:r>
        <w:rPr>
          <w:rFonts w:ascii="Arial" w:hAnsi="Arial" w:eastAsia="Arial" w:cs="Arial"/>
          <w:color w:val="000000" w:themeColor="text1"/>
          <w:sz w:val="28"/>
          <w:szCs w:val="28"/>
          <w:highlight w:val="white"/>
        </w:rPr>
        <w:t xml:space="preserve">JSZC-320400-JZCG-G2026-0348</w:t>
      </w:r>
      <w:r>
        <w:rPr>
          <w:rFonts w:hint="eastAsia"/>
          <w:color w:val="000000" w:themeColor="text1"/>
          <w:sz w:val="28"/>
          <w:szCs w:val="28"/>
        </w:rPr>
        <w:t xml:space="preserve">   </w:t>
      </w:r>
      <w:r>
        <w:rPr>
          <w:rFonts w:hint="eastAsia"/>
          <w:color w:val="000000" w:themeColor="text1"/>
        </w:rPr>
        <w:t xml:space="preserve">    </w:t>
      </w:r>
      <w:r>
        <w:rPr>
          <w:rFonts w:hint="eastAsia"/>
          <w:b/>
          <w:color w:val="000000" w:themeColor="text1"/>
          <w:sz w:val="30"/>
          <w:szCs w:val="30"/>
        </w:rPr>
        <w:t xml:space="preserve">   </w:t>
      </w:r>
      <w:r>
        <w:rPr>
          <w:color w:val="000000" w:themeColor="text1"/>
        </w:rPr>
        <w:t xml:space="preserve">  </w:t>
      </w:r>
      <w:r>
        <w:rPr>
          <w:b/>
          <w:color w:val="000000" w:themeColor="text1"/>
          <w:sz w:val="30"/>
          <w:szCs w:val="30"/>
        </w:rPr>
        <w:t xml:space="preserve"> </w:t>
      </w:r>
      <w:r>
        <w:rPr>
          <w:color w:val="000000" w:themeColor="text1"/>
        </w:rPr>
      </w:r>
    </w:p>
    <w:p>
      <w:pPr>
        <w:pStyle w:val="812"/>
        <w:ind w:firstLine="0"/>
        <w:rPr>
          <w:b/>
          <w:color w:val="000000" w:themeColor="text1"/>
          <w:sz w:val="30"/>
          <w:szCs w:val="30"/>
        </w:rPr>
      </w:pPr>
      <w:r>
        <w:rPr>
          <w:rFonts w:hint="eastAsia"/>
          <w:b/>
          <w:color w:val="000000" w:themeColor="text1"/>
          <w:sz w:val="30"/>
          <w:szCs w:val="30"/>
        </w:rPr>
        <w:t xml:space="preserve">（全流程电子化</w:t>
      </w:r>
      <w:r>
        <w:rPr>
          <w:b/>
          <w:color w:val="000000" w:themeColor="text1"/>
          <w:sz w:val="30"/>
          <w:szCs w:val="30"/>
        </w:rPr>
        <w:t xml:space="preserve">-</w:t>
      </w:r>
      <w:r>
        <w:rPr>
          <w:rFonts w:hint="eastAsia"/>
          <w:b/>
          <w:color w:val="000000" w:themeColor="text1"/>
          <w:sz w:val="30"/>
          <w:szCs w:val="30"/>
        </w:rPr>
        <w:t xml:space="preserve">货物类项目，适用苏采云系统</w:t>
      </w:r>
      <w:r>
        <w:rPr>
          <w:b/>
          <w:color w:val="000000" w:themeColor="text1"/>
          <w:sz w:val="30"/>
          <w:szCs w:val="30"/>
        </w:rPr>
        <w:t xml:space="preserve">，</w:t>
      </w:r>
      <w:r>
        <w:rPr>
          <w:rFonts w:hint="eastAsia"/>
          <w:b/>
          <w:color w:val="000000" w:themeColor="text1"/>
          <w:sz w:val="30"/>
          <w:szCs w:val="30"/>
        </w:rPr>
        <w:t xml:space="preserve">非专门面向中小企业）</w:t>
      </w:r>
      <w:r>
        <w:rPr>
          <w:color w:val="000000" w:themeColor="text1"/>
        </w:rP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jc w:val="center"/>
        <w:rPr>
          <w:b/>
          <w:bCs/>
          <w:sz w:val="32"/>
        </w:rPr>
      </w:pPr>
      <w:r>
        <w:rPr>
          <w:rFonts w:hint="eastAsia"/>
          <w:b/>
          <w:bCs/>
          <w:sz w:val="32"/>
        </w:rPr>
        <w:t xml:space="preserve">常州市政府采购中心</w:t>
      </w:r>
      <w:r/>
    </w:p>
    <w:p>
      <w:pPr>
        <w:pStyle w:val="812"/>
        <w:ind w:firstLine="0"/>
        <w:jc w:val="center"/>
        <w:rPr>
          <w:b/>
          <w:bCs/>
          <w:sz w:val="32"/>
        </w:rPr>
      </w:pPr>
      <w:r>
        <w:rPr>
          <w:b/>
          <w:bCs/>
          <w:sz w:val="32"/>
        </w:rPr>
        <w:t xml:space="preserve">2026</w:t>
      </w:r>
      <w:r>
        <w:rPr>
          <w:rFonts w:hint="eastAsia"/>
          <w:b/>
          <w:bCs/>
          <w:sz w:val="32"/>
        </w:rPr>
        <w:t xml:space="preserve">年</w:t>
      </w:r>
      <w:r>
        <w:rPr>
          <w:b/>
          <w:bCs/>
          <w:sz w:val="32"/>
        </w:rPr>
        <w:t xml:space="preserve"> </w:t>
      </w:r>
      <w:r>
        <w:rPr>
          <w:rFonts w:hint="eastAsia"/>
          <w:b/>
          <w:bCs/>
          <w:sz w:val="32"/>
          <w:lang w:val="en-US" w:eastAsia="zh-CN"/>
        </w:rPr>
        <w:t xml:space="preserve">10</w:t>
      </w:r>
      <w:r>
        <w:rPr>
          <w:b/>
          <w:bCs/>
          <w:sz w:val="32"/>
        </w:rPr>
        <w:t xml:space="preserve"> </w:t>
      </w:r>
      <w:r>
        <w:rPr>
          <w:rFonts w:hint="eastAsia"/>
          <w:b/>
          <w:bCs/>
          <w:sz w:val="32"/>
        </w:rPr>
        <w:t xml:space="preserve">月</w:t>
      </w:r>
      <w:r>
        <w:rPr>
          <w:b/>
          <w:bCs/>
          <w:sz w:val="32"/>
        </w:rPr>
        <w:t xml:space="preserve"> </w:t>
      </w:r>
      <w:r>
        <w:rPr>
          <w:rFonts w:hint="eastAsia"/>
          <w:b/>
          <w:bCs/>
          <w:sz w:val="32"/>
          <w:lang w:val="en-US" w:eastAsia="zh-CN"/>
        </w:rPr>
        <w:t xml:space="preserve">19</w:t>
      </w:r>
      <w:bookmarkStart w:id="246" w:name="_GoBack"/>
      <w:r/>
      <w:bookmarkEnd w:id="246"/>
      <w:r>
        <w:rPr>
          <w:b/>
          <w:bCs/>
          <w:sz w:val="32"/>
        </w:rPr>
        <w:t xml:space="preserve"> </w:t>
      </w:r>
      <w:r>
        <w:rPr>
          <w:rFonts w:hint="eastAsia"/>
          <w:b/>
          <w:bCs/>
          <w:sz w:val="32"/>
        </w:rPr>
        <w:t xml:space="preserve">日</w:t>
      </w:r>
      <w:r/>
    </w:p>
    <w:p>
      <w:pPr>
        <w:pStyle w:val="812"/>
        <w:ind w:firstLine="0"/>
        <w:rPr>
          <w:u w:val="single"/>
        </w:rPr>
      </w:pPr>
      <w:r>
        <w:rPr>
          <w:rFonts w:hint="eastAsia"/>
        </w:rPr>
        <w:t xml:space="preserve">                        </w:t>
      </w:r>
      <w:r/>
    </w:p>
    <w:p>
      <w:pPr>
        <w:pStyle w:val="812"/>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pPr>
        <w:pStyle w:val="72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w:t>
      </w:r>
      <w:bookmarkStart w:id="6" w:name="OLE_LINK30"/>
      <w:r>
        <w:rPr>
          <w:rFonts w:hint="eastAsia" w:ascii="宋体" w:hAnsi="宋体"/>
          <w:sz w:val="24"/>
          <w:szCs w:val="24"/>
        </w:rPr>
        <w:t xml:space="preserve">常州信息职业技术</w:t>
      </w:r>
      <w:bookmarkStart w:id="7" w:name="OLE_LINK29"/>
      <w:r>
        <w:rPr>
          <w:rFonts w:hint="eastAsia" w:ascii="宋体" w:hAnsi="宋体"/>
          <w:sz w:val="24"/>
          <w:szCs w:val="24"/>
        </w:rPr>
        <w:t xml:space="preserve">学院</w:t>
      </w:r>
      <w:bookmarkEnd w:id="6"/>
      <w:r/>
      <w:bookmarkEnd w:id="7"/>
      <w:r>
        <w:rPr>
          <w:rFonts w:hint="eastAsia" w:ascii="宋体" w:hAnsi="宋体"/>
          <w:sz w:val="24"/>
          <w:szCs w:val="24"/>
        </w:rPr>
        <w:t xml:space="preserve">]的委托，常州市政府采购中心就[算力平台采购项目]([项目编号]</w:t>
      </w:r>
      <w:r>
        <w:rPr>
          <w:rFonts w:ascii="Arial" w:hAnsi="Arial" w:eastAsia="Arial" w:cs="Arial"/>
          <w:color w:val="000000"/>
          <w:sz w:val="21"/>
          <w:highlight w:val="white"/>
        </w:rPr>
        <w:t xml:space="preserve">JSZC-320400-JZCG-G2026-0348</w:t>
      </w:r>
      <w:r>
        <w:rPr>
          <w:rFonts w:hint="eastAsia" w:ascii="宋体" w:hAnsi="宋体"/>
          <w:sz w:val="24"/>
          <w:szCs w:val="24"/>
        </w:rPr>
        <w:t xml:space="preserve">)项目进行公开招标采购，欢迎符合条件的供应商投标。</w:t>
      </w:r>
      <w:r/>
    </w:p>
    <w:p>
      <w:pPr>
        <w:pStyle w:val="728"/>
        <w:ind w:firstLine="562"/>
        <w:spacing w:before="156"/>
      </w:pPr>
      <w:r/>
      <w:bookmarkStart w:id="8" w:name="_Toc28359079"/>
      <w:r/>
      <w:bookmarkStart w:id="9" w:name="_Toc38985263"/>
      <w:r/>
      <w:bookmarkStart w:id="10" w:name="_Toc35393621"/>
      <w:r/>
      <w:bookmarkStart w:id="11" w:name="_Toc35393790"/>
      <w:r/>
      <w:bookmarkStart w:id="12" w:name="_Toc28359002"/>
      <w:r/>
      <w:bookmarkStart w:id="13" w:name="_Hlk24379207"/>
      <w:r>
        <w:t xml:space="preserve">一、项目基本情况</w:t>
      </w:r>
      <w:bookmarkEnd w:id="8"/>
      <w:r/>
      <w:bookmarkEnd w:id="9"/>
      <w:r/>
      <w:bookmarkEnd w:id="10"/>
      <w:r/>
      <w:bookmarkEnd w:id="11"/>
      <w:r/>
      <w:bookmarkEnd w:id="12"/>
      <w:r/>
      <w:r/>
    </w:p>
    <w:p>
      <w:pPr>
        <w:ind w:firstLine="480"/>
        <w:rPr>
          <w:rFonts w:hint="eastAsia" w:ascii="宋体" w:hAnsi="宋体"/>
          <w:sz w:val="24"/>
          <w:szCs w:val="24"/>
        </w:rPr>
      </w:pPr>
      <w:r>
        <w:rPr>
          <w:rFonts w:hint="eastAsia" w:ascii="宋体" w:hAnsi="宋体"/>
          <w:sz w:val="24"/>
          <w:szCs w:val="24"/>
        </w:rPr>
        <w:t xml:space="preserve">1.项目编号：</w:t>
      </w:r>
      <w:r>
        <w:rPr>
          <w:rFonts w:hint="eastAsia" w:ascii="宋体" w:hAnsi="宋体"/>
          <w:sz w:val="24"/>
          <w:szCs w:val="24"/>
        </w:rPr>
      </w:r>
      <w:r>
        <w:rPr>
          <w:rFonts w:ascii="Arial" w:hAnsi="Arial" w:eastAsia="Arial" w:cs="Arial"/>
          <w:color w:val="000000"/>
          <w:sz w:val="21"/>
          <w:highlight w:val="white"/>
        </w:rPr>
        <w:t xml:space="preserve">JSZC-320400-JZCG-G2026-0348</w:t>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2.</w:t>
      </w:r>
      <w:bookmarkStart w:id="14" w:name="OLE_LINK31"/>
      <w:r>
        <w:rPr>
          <w:rFonts w:hint="eastAsia" w:ascii="宋体" w:hAnsi="宋体"/>
          <w:sz w:val="24"/>
          <w:szCs w:val="24"/>
        </w:rPr>
        <w:t xml:space="preserve">项目名称</w:t>
      </w:r>
      <w:bookmarkEnd w:id="14"/>
      <w:r>
        <w:rPr>
          <w:rFonts w:hint="eastAsia" w:ascii="宋体" w:hAnsi="宋体"/>
          <w:sz w:val="24"/>
          <w:szCs w:val="24"/>
        </w:rPr>
        <w:t xml:space="preserve">：</w:t>
      </w:r>
      <w:r>
        <w:rPr>
          <w:rFonts w:ascii="宋体" w:hAnsi="宋体"/>
          <w:sz w:val="24"/>
          <w:szCs w:val="24"/>
        </w:rPr>
        <w:t xml:space="preserve">算力平台采购项目</w:t>
      </w:r>
      <w:bookmarkEnd w:id="13"/>
      <w:r/>
    </w:p>
    <w:p>
      <w:pPr>
        <w:ind w:firstLine="480"/>
        <w:rPr>
          <w:rFonts w:hint="eastAsia" w:ascii="宋体" w:hAnsi="宋体"/>
          <w:sz w:val="24"/>
          <w:szCs w:val="24"/>
        </w:rPr>
      </w:pPr>
      <w:r>
        <w:rPr>
          <w:rFonts w:hint="eastAsia" w:ascii="宋体" w:hAnsi="宋体"/>
          <w:sz w:val="24"/>
          <w:szCs w:val="24"/>
        </w:rPr>
        <w:t xml:space="preserve">3.预算金额：400万元</w:t>
      </w:r>
      <w:r/>
    </w:p>
    <w:p>
      <w:pPr>
        <w:ind w:firstLine="480"/>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（设定/不设定）最高限价，最高限价为</w:t>
      </w:r>
      <w:r>
        <w:rPr>
          <w:rFonts w:hint="eastAsia" w:ascii="宋体" w:hAnsi="宋体"/>
          <w:sz w:val="24"/>
          <w:szCs w:val="24"/>
          <w:u w:val="single"/>
        </w:rPr>
        <w:t xml:space="preserve">  398  </w:t>
      </w:r>
      <w:r>
        <w:rPr>
          <w:rFonts w:hint="eastAsia" w:ascii="宋体" w:hAnsi="宋体"/>
          <w:sz w:val="24"/>
          <w:szCs w:val="24"/>
        </w:rPr>
        <w:t xml:space="preserve">万元。</w:t>
      </w:r>
      <w:r/>
    </w:p>
    <w:p>
      <w:pPr>
        <w:ind w:firstLine="480"/>
        <w:rPr>
          <w:rFonts w:hint="eastAsia"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本项目拟采购4台高性能算力服务器、1台存储服务器、1台25G交换机和1套配套资源管理系统，建设本地化算力底座，支撑人工智能教学实训、教师科研创新、学生创新实践及大模型本地化部署等应用。</w:t>
      </w:r>
      <w:r>
        <w:rPr>
          <w:rFonts w:hint="eastAsia" w:ascii="宋体" w:hAnsi="宋体" w:cs="宋体"/>
          <w:sz w:val="24"/>
          <w:szCs w:val="24"/>
        </w:rPr>
        <w:t xml:space="preserve">（详细内容见本招标文件第四章） </w:t>
      </w:r>
      <w:r/>
    </w:p>
    <w:p>
      <w:pPr>
        <w:ind w:firstLine="480"/>
        <w:rPr>
          <w:rFonts w:hint="eastAsia" w:ascii="宋体" w:hAnsi="宋体"/>
          <w:sz w:val="24"/>
          <w:szCs w:val="24"/>
          <w:u w:val="single"/>
        </w:rPr>
      </w:pPr>
      <w:r>
        <w:rPr>
          <w:rFonts w:hint="eastAsia" w:ascii="宋体" w:hAnsi="宋体"/>
          <w:sz w:val="24"/>
          <w:szCs w:val="24"/>
        </w:rPr>
        <w:t xml:space="preserve">6.</w:t>
      </w:r>
      <w:bookmarkStart w:id="15" w:name="OLE_LINK32"/>
      <w:r>
        <w:rPr>
          <w:rFonts w:hint="eastAsia" w:ascii="宋体" w:hAnsi="宋体"/>
          <w:sz w:val="24"/>
          <w:szCs w:val="24"/>
        </w:rPr>
        <w:t xml:space="preserve">合同履行期限：</w:t>
      </w:r>
      <w:bookmarkEnd w:id="15"/>
      <w:r>
        <w:rPr>
          <w:rFonts w:ascii="宋体" w:hAnsi="宋体"/>
          <w:sz w:val="24"/>
          <w:szCs w:val="24"/>
        </w:rPr>
        <w:t xml:space="preserve">合同签订后60</w:t>
      </w:r>
      <w:r>
        <w:rPr>
          <w:rFonts w:hint="eastAsia" w:ascii="宋体" w:hAnsi="宋体"/>
          <w:sz w:val="24"/>
          <w:szCs w:val="24"/>
        </w:rPr>
        <w:t xml:space="preserve">自然日</w:t>
      </w:r>
      <w:r>
        <w:rPr>
          <w:rFonts w:ascii="宋体" w:hAnsi="宋体"/>
          <w:sz w:val="24"/>
          <w:szCs w:val="24"/>
        </w:rPr>
        <w:t xml:space="preserve">内将货物交付采购人，验收合格并正常使用。</w:t>
      </w:r>
      <w:r/>
    </w:p>
    <w:p>
      <w:pPr>
        <w:pStyle w:val="728"/>
        <w:ind w:firstLine="562"/>
        <w:spacing w:before="156"/>
      </w:pPr>
      <w:r/>
      <w:bookmarkStart w:id="16" w:name="_Toc38985264"/>
      <w:r/>
      <w:bookmarkStart w:id="17" w:name="_Toc35393791"/>
      <w:r/>
      <w:bookmarkStart w:id="18" w:name="_Toc35393622"/>
      <w:r/>
      <w:bookmarkStart w:id="19" w:name="_Toc28359003"/>
      <w:r/>
      <w:bookmarkStart w:id="20" w:name="_Toc28359080"/>
      <w:r>
        <w:rPr>
          <w:rFonts w:hint="eastAsia"/>
        </w:rPr>
        <w:t xml:space="preserve">二、申请人的资格要求：</w:t>
      </w:r>
      <w:bookmarkEnd w:id="16"/>
      <w:r/>
      <w:bookmarkEnd w:id="17"/>
      <w:r/>
      <w:bookmarkEnd w:id="18"/>
      <w:r/>
      <w:bookmarkEnd w:id="19"/>
      <w:r/>
      <w:bookmarkEnd w:id="20"/>
      <w:r/>
      <w:r/>
    </w:p>
    <w:p>
      <w:pPr>
        <w:ind w:firstLine="480"/>
        <w:rPr>
          <w:rFonts w:hint="eastAsia" w:ascii="宋体" w:hAnsi="宋体"/>
          <w:sz w:val="24"/>
          <w:szCs w:val="24"/>
        </w:rPr>
      </w:pPr>
      <w:r/>
      <w:bookmarkStart w:id="21" w:name="_Toc35393623"/>
      <w:r/>
      <w:bookmarkStart w:id="22" w:name="_Toc28359081"/>
      <w:r/>
      <w:bookmarkStart w:id="23" w:name="_Toc38985265"/>
      <w:r/>
      <w:bookmarkStart w:id="24" w:name="_Toc28359004"/>
      <w:r/>
      <w:bookmarkStart w:id="25"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pStyle w:val="728"/>
        <w:ind w:firstLine="562"/>
        <w:spacing w:before="156"/>
      </w:pPr>
      <w:r>
        <w:rPr>
          <w:rFonts w:hint="eastAsia"/>
        </w:rPr>
        <w:t xml:space="preserve">三、获取招标文件</w:t>
      </w:r>
      <w:bookmarkEnd w:id="21"/>
      <w:r/>
      <w:bookmarkEnd w:id="22"/>
      <w:r/>
      <w:bookmarkEnd w:id="23"/>
      <w:r/>
      <w:bookmarkEnd w:id="24"/>
      <w:r/>
      <w:bookmarkEnd w:id="25"/>
      <w:r/>
      <w:r/>
    </w:p>
    <w:p>
      <w:pPr>
        <w:ind w:firstLine="540"/>
        <w:spacing w:line="360" w:lineRule="auto"/>
        <w:rPr>
          <w:rFonts w:hint="eastAsia" w:ascii="宋体" w:hAnsi="宋体" w:cs="宋体"/>
          <w:sz w:val="24"/>
          <w:szCs w:val="24"/>
        </w:rPr>
      </w:pPr>
      <w:r/>
      <w:bookmarkStart w:id="26" w:name="_Toc38985266"/>
      <w:r/>
      <w:bookmarkStart w:id="27" w:name="_Toc35393624"/>
      <w:r/>
      <w:bookmarkStart w:id="28" w:name="_Toc35393793"/>
      <w:r/>
      <w:bookmarkStart w:id="29" w:name="_Toc28359005"/>
      <w:r/>
      <w:bookmarkStart w:id="30"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6"/>
      <w:bookmarkEnd w:id="27"/>
      <w:bookmarkEnd w:id="28"/>
      <w:bookmarkEnd w:id="29"/>
      <w:bookmarkEnd w:id="30"/>
      <w:r/>
    </w:p>
    <w:p>
      <w:pPr>
        <w:pStyle w:val="728"/>
        <w:ind w:firstLine="562"/>
        <w:spacing w:before="156"/>
      </w:pPr>
      <w:r/>
      <w:bookmarkStart w:id="31" w:name="_Toc35393625"/>
      <w:r/>
      <w:bookmarkStart w:id="32" w:name="_Toc35393794"/>
      <w:r/>
      <w:bookmarkStart w:id="33" w:name="_Toc28359084"/>
      <w:r/>
      <w:bookmarkStart w:id="34" w:name="_Toc28359007"/>
      <w:r/>
      <w:bookmarkStart w:id="35" w:name="_Toc38985267"/>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28"/>
        <w:ind w:firstLine="562"/>
        <w:spacing w:before="156"/>
      </w:pPr>
      <w:r>
        <w:rPr>
          <w:rFonts w:hint="eastAsia"/>
        </w:rPr>
        <w:t xml:space="preserve">五、公告期限</w:t>
      </w:r>
      <w:bookmarkEnd w:id="31"/>
      <w:r/>
      <w:bookmarkEnd w:id="32"/>
      <w:r/>
      <w:bookmarkEnd w:id="33"/>
      <w:r/>
      <w:bookmarkEnd w:id="34"/>
      <w:r/>
      <w:bookmarkEnd w:id="35"/>
      <w:r/>
      <w:r/>
    </w:p>
    <w:p>
      <w:pPr>
        <w:ind w:firstLine="480"/>
        <w:rPr>
          <w:rFonts w:hint="eastAsia" w:ascii="宋体" w:hAnsi="宋体" w:cs="宋体"/>
          <w:sz w:val="24"/>
          <w:szCs w:val="24"/>
        </w:rPr>
      </w:pPr>
      <w:r/>
      <w:bookmarkStart w:id="36" w:name="_Toc38985268"/>
      <w:r/>
      <w:bookmarkStart w:id="37" w:name="_Toc35393626"/>
      <w:r/>
      <w:bookmarkStart w:id="38" w:name="_Toc35393795"/>
      <w:r>
        <w:rPr>
          <w:rFonts w:hint="eastAsia" w:ascii="宋体" w:hAnsi="宋体" w:cs="宋体"/>
          <w:sz w:val="24"/>
          <w:szCs w:val="24"/>
        </w:rPr>
        <w:t xml:space="preserve">招标公告及招标文件公告期限为自本公告发布之日起5个工作日。</w:t>
      </w:r>
      <w:r/>
    </w:p>
    <w:p>
      <w:pPr>
        <w:pStyle w:val="728"/>
        <w:ind w:firstLine="562"/>
        <w:spacing w:before="156"/>
      </w:pPr>
      <w:r>
        <w:rPr>
          <w:rFonts w:hint="eastAsia"/>
        </w:rPr>
        <w:t xml:space="preserve">六、其他补充事宜</w:t>
      </w:r>
      <w:bookmarkEnd w:id="36"/>
      <w:r/>
      <w:bookmarkEnd w:id="37"/>
      <w:r/>
      <w:bookmarkEnd w:id="38"/>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728"/>
        <w:ind w:firstLine="562"/>
        <w:spacing w:before="156"/>
      </w:pPr>
      <w:r/>
      <w:bookmarkStart w:id="39" w:name="_Toc38985269"/>
      <w:r/>
      <w:bookmarkStart w:id="40" w:name="_Toc28359085"/>
      <w:r/>
      <w:bookmarkStart w:id="41" w:name="_Toc35393796"/>
      <w:r/>
      <w:bookmarkStart w:id="42" w:name="_Toc35393627"/>
      <w:r/>
      <w:bookmarkStart w:id="43" w:name="_Toc28359008"/>
      <w:r>
        <w:rPr>
          <w:rFonts w:hint="eastAsia"/>
        </w:rPr>
        <w:t xml:space="preserve">七、本次招标联系方式</w:t>
      </w:r>
      <w:bookmarkEnd w:id="39"/>
      <w:r/>
      <w:bookmarkEnd w:id="40"/>
      <w:r/>
      <w:bookmarkEnd w:id="41"/>
      <w:r/>
      <w:bookmarkEnd w:id="42"/>
      <w:r/>
      <w:bookmarkEnd w:id="43"/>
      <w:r/>
      <w:r/>
    </w:p>
    <w:p>
      <w:pPr>
        <w:jc w:val="left"/>
        <w:widowControl/>
        <w:rPr>
          <w:rFonts w:hint="eastAsia" w:ascii="宋体" w:hAnsi="宋体"/>
          <w:sz w:val="24"/>
          <w:szCs w:val="24"/>
        </w:rPr>
      </w:pPr>
      <w:r>
        <w:rPr>
          <w:rFonts w:hint="eastAsia" w:ascii="仿宋" w:hAnsi="仿宋" w:eastAsia="仿宋" w:cs="宋体"/>
          <w:sz w:val="28"/>
          <w:szCs w:val="28"/>
        </w:rPr>
        <w:t xml:space="preserve">　</w:t>
      </w:r>
      <w:bookmarkStart w:id="44" w:name="OLE_LINK33"/>
      <w:r>
        <w:rPr>
          <w:rFonts w:hint="eastAsia" w:ascii="仿宋" w:hAnsi="仿宋" w:eastAsia="仿宋" w:cs="宋体"/>
          <w:sz w:val="28"/>
          <w:szCs w:val="28"/>
        </w:rPr>
        <w:t xml:space="preserve">　</w:t>
      </w:r>
      <w:bookmarkStart w:id="45" w:name="_Toc28359087"/>
      <w:r/>
      <w:bookmarkStart w:id="46" w:name="_Toc28359010"/>
      <w:r>
        <w:rPr>
          <w:rFonts w:hint="eastAsia" w:ascii="宋体" w:hAnsi="宋体" w:cs="宋体"/>
          <w:sz w:val="24"/>
          <w:szCs w:val="24"/>
        </w:rPr>
        <w:t xml:space="preserve">1.采购人信息</w:t>
      </w:r>
      <w:bookmarkEnd w:id="44"/>
      <w:r/>
      <w:bookmarkStart w:id="47" w:name="OLE_LINK34"/>
      <w:r/>
      <w:bookmarkEnd w:id="47"/>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称：常州信息职业技术学院</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 址：江苏省常州市武进区鸣新中路22号</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   何老师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联系方式：　</w:t>
      </w:r>
      <w:r>
        <w:rPr>
          <w:rFonts w:ascii="宋体" w:hAnsi="宋体"/>
          <w:sz w:val="24"/>
          <w:szCs w:val="24"/>
        </w:rPr>
        <w:t xml:space="preserve">0519-86338034</w:t>
      </w:r>
      <w:r>
        <w:rPr>
          <w:rFonts w:hint="eastAsia" w:ascii="宋体" w:hAnsi="宋体"/>
          <w:sz w:val="24"/>
          <w:szCs w:val="24"/>
        </w:rPr>
        <w:t xml:space="preserve">　　 </w:t>
      </w:r>
      <w:bookmarkStart w:id="48" w:name="_Toc28359086"/>
      <w:r/>
      <w:bookmarkStart w:id="49" w:name="_Toc28359009"/>
      <w:r/>
      <w:bookmarkEnd w:id="48"/>
      <w:bookmarkEnd w:id="49"/>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r/>
    </w:p>
    <w:p>
      <w:pPr>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p>
    <w:p>
      <w:pPr>
        <w:ind w:firstLine="720"/>
        <w:spacing w:line="360" w:lineRule="auto"/>
        <w:rPr>
          <w:rFonts w:hint="eastAsia" w:ascii="宋体" w:hAnsi="宋体" w:cs="宋体"/>
          <w:color w:val="000000"/>
          <w:sz w:val="24"/>
          <w:szCs w:val="24"/>
        </w:rPr>
      </w:pPr>
      <w:r/>
      <w:bookmarkStart w:id="50" w:name="OLE_LINK35"/>
      <w:r>
        <w:rPr>
          <w:rFonts w:hint="eastAsia" w:ascii="宋体" w:hAnsi="宋体" w:cs="宋体"/>
          <w:color w:val="000000"/>
          <w:sz w:val="24"/>
          <w:szCs w:val="24"/>
        </w:rPr>
        <w:t xml:space="preserve">采购文件相</w:t>
      </w:r>
      <w:bookmarkStart w:id="51" w:name="OLE_LINK36"/>
      <w:r>
        <w:rPr>
          <w:rFonts w:hint="eastAsia" w:ascii="宋体" w:hAnsi="宋体" w:cs="宋体"/>
          <w:color w:val="000000"/>
          <w:sz w:val="24"/>
          <w:szCs w:val="24"/>
        </w:rPr>
        <w:t xml:space="preserve">关联</w:t>
      </w:r>
      <w:bookmarkEnd w:id="51"/>
      <w:r>
        <w:rPr>
          <w:rFonts w:hint="eastAsia" w:ascii="宋体" w:hAnsi="宋体" w:cs="宋体"/>
          <w:color w:val="000000"/>
          <w:sz w:val="24"/>
          <w:szCs w:val="24"/>
        </w:rPr>
        <w:t xml:space="preserve">系人：</w:t>
      </w:r>
      <w:bookmarkStart w:id="52" w:name="OLE_LINK38"/>
      <w:r>
        <w:rPr>
          <w:rFonts w:hint="eastAsia" w:ascii="宋体" w:hAnsi="宋体" w:cs="宋体"/>
          <w:color w:val="000000"/>
          <w:sz w:val="24"/>
          <w:szCs w:val="24"/>
        </w:rPr>
        <w:t xml:space="preserve">杭先生 </w:t>
      </w:r>
      <w:bookmarkEnd w:id="52"/>
      <w:r>
        <w:rPr>
          <w:rFonts w:hint="eastAsia" w:ascii="宋体" w:hAnsi="宋体" w:cs="宋体"/>
          <w:color w:val="000000"/>
          <w:sz w:val="24"/>
          <w:szCs w:val="24"/>
        </w:rPr>
        <w:t xml:space="preserve">              </w:t>
      </w:r>
      <w:bookmarkEnd w:id="50"/>
      <w:r/>
    </w:p>
    <w:p>
      <w:pPr>
        <w:ind w:firstLine="720"/>
        <w:spacing w:line="360" w:lineRule="auto"/>
        <w:rPr>
          <w:rFonts w:hint="eastAsia" w:ascii="宋体" w:hAnsi="宋体" w:cs="宋体"/>
          <w:color w:val="000000"/>
          <w:sz w:val="24"/>
          <w:szCs w:val="24"/>
        </w:rPr>
      </w:pPr>
      <w:r/>
      <w:bookmarkStart w:id="53" w:name="OLE_LINK39"/>
      <w:r>
        <w:rPr>
          <w:rFonts w:hint="eastAsia" w:ascii="宋体" w:hAnsi="宋体" w:cs="宋体"/>
          <w:color w:val="000000"/>
          <w:sz w:val="24"/>
          <w:szCs w:val="24"/>
        </w:rPr>
        <w:t xml:space="preserve">电</w:t>
      </w:r>
      <w:bookmarkStart w:id="54" w:name="OLE_LINK37"/>
      <w:r>
        <w:rPr>
          <w:rFonts w:hint="eastAsia" w:ascii="宋体" w:hAnsi="宋体" w:cs="宋体"/>
          <w:color w:val="000000"/>
          <w:sz w:val="24"/>
          <w:szCs w:val="24"/>
        </w:rPr>
        <w:t xml:space="preserve">  　话：</w:t>
      </w:r>
      <w:bookmarkEnd w:id="54"/>
      <w:r/>
      <w:bookmarkStart w:id="55" w:name="OLE_LINK40"/>
      <w:r>
        <w:rPr>
          <w:rFonts w:hint="eastAsia" w:ascii="宋体" w:hAnsi="宋体" w:cs="宋体"/>
          <w:color w:val="000000"/>
          <w:sz w:val="24"/>
          <w:szCs w:val="24"/>
        </w:rPr>
        <w:t xml:space="preserve">0519-85588156</w:t>
      </w:r>
      <w:bookmarkEnd w:id="55"/>
      <w:r/>
      <w:bookmarkEnd w:id="53"/>
      <w:r/>
    </w:p>
    <w:p>
      <w:pPr>
        <w:ind w:firstLine="720"/>
        <w:spacing w:line="360" w:lineRule="auto"/>
        <w:rPr>
          <w:rFonts w:hint="eastAsia" w:ascii="宋体" w:hAnsi="宋体" w:cs="宋体"/>
          <w:color w:val="000000"/>
          <w:sz w:val="24"/>
          <w:szCs w:val="24"/>
        </w:rPr>
      </w:pPr>
      <w:r/>
      <w:bookmarkStart w:id="56" w:name="OLE_LINK41"/>
      <w:r>
        <w:rPr>
          <w:rFonts w:hint="eastAsia" w:ascii="宋体" w:hAnsi="宋体" w:cs="宋体"/>
          <w:color w:val="000000"/>
          <w:sz w:val="24"/>
          <w:szCs w:val="24"/>
        </w:rPr>
        <w:t xml:space="preserve">开标评审相关联系人： </w:t>
      </w:r>
      <w:bookmarkStart w:id="57" w:name="OLE_LINK42"/>
      <w:r>
        <w:rPr>
          <w:rFonts w:hint="eastAsia" w:ascii="宋体" w:hAnsi="宋体" w:cs="宋体"/>
          <w:color w:val="000000"/>
          <w:sz w:val="24"/>
          <w:szCs w:val="24"/>
        </w:rPr>
        <w:t xml:space="preserve">郭女士 </w:t>
      </w:r>
      <w:bookmarkEnd w:id="57"/>
      <w:r>
        <w:rPr>
          <w:rFonts w:hint="eastAsia" w:ascii="宋体" w:hAnsi="宋体" w:cs="宋体"/>
          <w:color w:val="000000"/>
          <w:sz w:val="24"/>
          <w:szCs w:val="24"/>
        </w:rPr>
        <w:t xml:space="preserve">        </w:t>
      </w:r>
      <w:bookmarkEnd w:id="56"/>
      <w:r/>
    </w:p>
    <w:p>
      <w:pPr>
        <w:ind w:firstLine="720"/>
        <w:spacing w:line="360" w:lineRule="auto"/>
        <w:rPr>
          <w:rFonts w:hint="eastAsia" w:ascii="宋体" w:hAnsi="宋体" w:cs="宋体"/>
          <w:color w:val="000000"/>
          <w:sz w:val="24"/>
          <w:szCs w:val="24"/>
        </w:rPr>
      </w:pPr>
      <w:r/>
      <w:bookmarkStart w:id="58" w:name="OLE_LINK43"/>
      <w:r>
        <w:rPr>
          <w:rFonts w:hint="eastAsia" w:ascii="宋体" w:hAnsi="宋体" w:cs="宋体"/>
          <w:color w:val="000000"/>
          <w:sz w:val="24"/>
          <w:szCs w:val="24"/>
        </w:rPr>
        <w:t xml:space="preserve">电  　话：0519-85588150</w:t>
      </w:r>
      <w:bookmarkEnd w:id="58"/>
      <w:r/>
    </w:p>
    <w:p>
      <w:pPr>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p>
    <w:p>
      <w:pPr>
        <w:jc w:val="left"/>
        <w:widowControl/>
        <w:rPr>
          <w:rFonts w:hint="eastAsia" w:ascii="宋体" w:hAnsi="宋体"/>
          <w:sz w:val="24"/>
          <w:szCs w:val="24"/>
        </w:rPr>
      </w:pPr>
      <w:r>
        <w:rPr>
          <w:rFonts w:hint="eastAsia" w:ascii="宋体" w:hAnsi="宋体"/>
          <w:sz w:val="24"/>
          <w:szCs w:val="24"/>
        </w:rPr>
      </w:r>
      <w:bookmarkEnd w:id="45"/>
      <w:bookmarkEnd w:id="46"/>
      <w:r/>
    </w:p>
    <w:p>
      <w:pPr>
        <w:pStyle w:val="728"/>
        <w:ind w:firstLine="562"/>
        <w:spacing w:before="156"/>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27"/>
        <w:ind w:firstLine="1320"/>
        <w:jc w:val="both"/>
        <w:rPr>
          <w:rFonts w:ascii="黑体" w:eastAsia="黑体"/>
          <w:b w:val="0"/>
          <w:bCs w:val="0"/>
        </w:rPr>
      </w:pPr>
      <w:r/>
      <w:bookmarkStart w:id="59" w:name="_Toc120614211"/>
      <w:r>
        <w:rPr>
          <w:rFonts w:hint="eastAsia" w:ascii="宋体" w:hAnsi="宋体" w:eastAsia="宋体" w:cs="Times New Roman"/>
          <w:b w:val="0"/>
          <w:bCs w:val="0"/>
          <w:sz w:val="24"/>
          <w:szCs w:val="21"/>
        </w:rPr>
        <w:br w:type="page" w:clear="all"/>
      </w:r>
      <w:r>
        <w:rPr>
          <w:rFonts w:hint="eastAsia" w:ascii="黑体" w:eastAsia="黑体"/>
        </w:rPr>
        <w:t xml:space="preserve">第二章  </w:t>
      </w:r>
      <w:bookmarkEnd w:id="1"/>
      <w:r/>
      <w:bookmarkEnd w:id="2"/>
      <w:r/>
      <w:bookmarkEnd w:id="3"/>
      <w:r/>
      <w:bookmarkEnd w:id="4"/>
      <w:r/>
      <w:bookmarkEnd w:id="5"/>
      <w:r/>
      <w:bookmarkEnd w:id="59"/>
      <w:r/>
      <w:bookmarkStart w:id="60" w:name="_Toc16938518"/>
      <w:r/>
      <w:bookmarkStart w:id="61" w:name="_Toc120614213"/>
      <w:r/>
      <w:bookmarkStart w:id="62" w:name="_Toc513029202"/>
      <w:r/>
      <w:bookmarkStart w:id="63" w:name="_Toc20823274"/>
      <w:r>
        <w:rPr>
          <w:rFonts w:hint="eastAsia" w:ascii="黑体" w:eastAsia="黑体"/>
        </w:rPr>
        <w:t xml:space="preserve">投标人须知</w:t>
      </w:r>
      <w:bookmarkEnd w:id="60"/>
      <w:r/>
      <w:bookmarkEnd w:id="61"/>
      <w:r/>
      <w:bookmarkEnd w:id="62"/>
      <w:r/>
      <w:bookmarkEnd w:id="63"/>
      <w:r/>
      <w:r/>
    </w:p>
    <w:p>
      <w:pPr>
        <w:pStyle w:val="728"/>
        <w:ind w:firstLine="562"/>
        <w:spacing w:before="156"/>
      </w:pPr>
      <w:r/>
      <w:bookmarkStart w:id="64" w:name="_Toc513029203"/>
      <w:r/>
      <w:bookmarkStart w:id="65" w:name="_Toc16938519"/>
      <w:r/>
      <w:bookmarkStart w:id="66" w:name="_Toc120614214"/>
      <w:r/>
      <w:bookmarkStart w:id="67" w:name="_Toc20823275"/>
      <w:r>
        <w:rPr>
          <w:rFonts w:hint="eastAsia"/>
        </w:rPr>
        <w:t xml:space="preserve">一、总则</w:t>
      </w:r>
      <w:bookmarkEnd w:id="64"/>
      <w:r/>
      <w:bookmarkEnd w:id="65"/>
      <w:r/>
      <w:bookmarkEnd w:id="66"/>
      <w:r/>
      <w:bookmarkEnd w:id="67"/>
      <w:r/>
      <w:r/>
    </w:p>
    <w:p>
      <w:pPr>
        <w:pStyle w:val="729"/>
        <w:ind w:firstLine="420"/>
        <w:spacing w:before="0" w:after="0" w:line="240" w:lineRule="auto"/>
        <w:rPr>
          <w:b w:val="0"/>
          <w:bCs w:val="0"/>
        </w:rPr>
      </w:pPr>
      <w:r/>
      <w:bookmarkStart w:id="68" w:name="_Hlt16619475"/>
      <w:r/>
      <w:bookmarkEnd w:id="68"/>
      <w:r/>
      <w:bookmarkStart w:id="69" w:name="_Toc458694821"/>
      <w:r/>
      <w:bookmarkStart w:id="70" w:name="_Toc20823276"/>
      <w:r/>
      <w:bookmarkStart w:id="71" w:name="_Toc16938520"/>
      <w:r/>
      <w:bookmarkStart w:id="72" w:name="_Toc513029204"/>
      <w:r>
        <w:rPr>
          <w:rFonts w:hint="eastAsia"/>
          <w:b w:val="0"/>
          <w:bCs w:val="0"/>
        </w:rPr>
        <w:t xml:space="preserve">1</w:t>
      </w:r>
      <w:bookmarkEnd w:id="69"/>
      <w:r>
        <w:rPr>
          <w:rFonts w:hint="eastAsia"/>
          <w:b w:val="0"/>
          <w:bCs w:val="0"/>
        </w:rPr>
        <w:t xml:space="preserve">、招标方式</w:t>
      </w:r>
      <w:bookmarkEnd w:id="70"/>
      <w:r/>
      <w:bookmarkEnd w:id="71"/>
      <w:r/>
      <w:bookmarkEnd w:id="72"/>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29"/>
        <w:ind w:firstLine="420"/>
        <w:spacing w:before="0" w:after="0" w:line="240" w:lineRule="auto"/>
        <w:rPr>
          <w:b w:val="0"/>
          <w:bCs w:val="0"/>
        </w:rPr>
      </w:pPr>
      <w:r/>
      <w:bookmarkStart w:id="73" w:name="_Toc20823277"/>
      <w:r/>
      <w:bookmarkStart w:id="74" w:name="_Toc513029205"/>
      <w:r/>
      <w:bookmarkStart w:id="75" w:name="_Toc16938521"/>
      <w:r>
        <w:rPr>
          <w:rFonts w:hint="eastAsia"/>
          <w:b w:val="0"/>
          <w:bCs w:val="0"/>
        </w:rPr>
        <w:t xml:space="preserve">2、合格的投标人</w:t>
      </w:r>
      <w:bookmarkEnd w:id="73"/>
      <w:r/>
      <w:bookmarkEnd w:id="74"/>
      <w:r/>
      <w:bookmarkEnd w:id="75"/>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29"/>
        <w:ind w:firstLine="420"/>
        <w:spacing w:before="0" w:after="0" w:line="240" w:lineRule="auto"/>
        <w:rPr>
          <w:b w:val="0"/>
          <w:bCs w:val="0"/>
        </w:rPr>
      </w:pPr>
      <w:r/>
      <w:bookmarkStart w:id="76" w:name="_Toc513029206"/>
      <w:r/>
      <w:bookmarkStart w:id="77" w:name="_Toc20823278"/>
      <w:r/>
      <w:bookmarkStart w:id="78" w:name="_Toc16938522"/>
      <w:r>
        <w:rPr>
          <w:rFonts w:hint="eastAsia"/>
          <w:b w:val="0"/>
          <w:bCs w:val="0"/>
        </w:rPr>
        <w:t xml:space="preserve">3、适用法律</w:t>
      </w:r>
      <w:bookmarkEnd w:id="76"/>
      <w:r/>
      <w:bookmarkEnd w:id="77"/>
      <w:r/>
      <w:bookmarkEnd w:id="78"/>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29"/>
        <w:ind w:firstLine="420"/>
        <w:spacing w:before="0" w:after="0" w:line="240" w:lineRule="auto"/>
        <w:rPr>
          <w:b w:val="0"/>
          <w:bCs w:val="0"/>
        </w:rPr>
      </w:pPr>
      <w:r/>
      <w:bookmarkStart w:id="79" w:name="_Toc513029207"/>
      <w:r/>
      <w:bookmarkStart w:id="80" w:name="_Toc16938523"/>
      <w:r/>
      <w:bookmarkStart w:id="81" w:name="_Toc462564067"/>
      <w:r/>
      <w:bookmarkStart w:id="82" w:name="_Toc20823279"/>
      <w:r>
        <w:rPr>
          <w:rFonts w:hint="eastAsia"/>
          <w:b w:val="0"/>
          <w:bCs w:val="0"/>
        </w:rPr>
        <w:t xml:space="preserve">4、投标费用</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2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28"/>
        <w:ind w:firstLine="562"/>
        <w:spacing w:before="156"/>
      </w:pPr>
      <w:r/>
      <w:bookmarkStart w:id="83" w:name="_Toc513029209"/>
      <w:r/>
      <w:bookmarkStart w:id="84" w:name="_Toc20823281"/>
      <w:r/>
      <w:bookmarkStart w:id="85" w:name="_Toc120614215"/>
      <w:r/>
      <w:bookmarkStart w:id="86" w:name="_Toc16938525"/>
      <w:r>
        <w:rPr>
          <w:rFonts w:hint="eastAsia"/>
        </w:rPr>
        <w:t xml:space="preserve">二、招标文件</w:t>
      </w:r>
      <w:bookmarkEnd w:id="83"/>
      <w:r/>
      <w:bookmarkEnd w:id="84"/>
      <w:r/>
      <w:bookmarkEnd w:id="85"/>
      <w:r/>
      <w:bookmarkEnd w:id="86"/>
      <w:r/>
      <w:r/>
    </w:p>
    <w:p>
      <w:pPr>
        <w:pStyle w:val="729"/>
        <w:ind w:firstLine="420"/>
        <w:spacing w:before="0" w:after="0" w:line="240" w:lineRule="auto"/>
        <w:rPr>
          <w:b w:val="0"/>
          <w:bCs w:val="0"/>
        </w:rPr>
      </w:pPr>
      <w:r/>
      <w:bookmarkStart w:id="87" w:name="_Toc16938526"/>
      <w:r/>
      <w:bookmarkStart w:id="88" w:name="_Toc513029210"/>
      <w:r/>
      <w:bookmarkStart w:id="89" w:name="_Toc20823282"/>
      <w:r>
        <w:rPr>
          <w:rFonts w:hint="eastAsia"/>
          <w:b w:val="0"/>
          <w:bCs w:val="0"/>
        </w:rPr>
        <w:t xml:space="preserve">6、招标文件构成</w:t>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9"/>
        <w:ind w:firstLine="560"/>
        <w:spacing w:before="0" w:after="0" w:line="240" w:lineRule="auto"/>
        <w:rPr>
          <w:b w:val="0"/>
          <w:bCs w:val="0"/>
        </w:rPr>
      </w:pPr>
      <w:r/>
      <w:bookmarkStart w:id="90" w:name="_Toc513029211"/>
      <w:r/>
      <w:bookmarkStart w:id="91" w:name="_Toc462564070"/>
      <w:r/>
      <w:bookmarkStart w:id="92" w:name="_Toc20823283"/>
      <w:r/>
      <w:bookmarkStart w:id="93" w:name="_Toc16938527"/>
      <w:r>
        <w:rPr>
          <w:rFonts w:hint="eastAsia"/>
          <w:b w:val="0"/>
          <w:bCs w:val="0"/>
        </w:rPr>
        <w:t xml:space="preserve">7、招标文件的澄清</w:t>
      </w:r>
      <w:bookmarkEnd w:id="90"/>
      <w:r/>
      <w:bookmarkEnd w:id="91"/>
      <w:r/>
      <w:bookmarkEnd w:id="92"/>
      <w:r/>
      <w:bookmarkEnd w:id="93"/>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29"/>
        <w:ind w:firstLine="560"/>
        <w:spacing w:before="0" w:after="0" w:line="240" w:lineRule="auto"/>
        <w:rPr>
          <w:b w:val="0"/>
          <w:bCs w:val="0"/>
        </w:rPr>
      </w:pPr>
      <w:r/>
      <w:bookmarkStart w:id="94" w:name="_Toc16938528"/>
      <w:r/>
      <w:bookmarkStart w:id="95" w:name="_Toc462564071"/>
      <w:r/>
      <w:bookmarkStart w:id="96" w:name="_Toc20823284"/>
      <w:r/>
      <w:bookmarkStart w:id="97" w:name="_Toc513029212"/>
      <w:r>
        <w:rPr>
          <w:rFonts w:hint="eastAsia"/>
          <w:b w:val="0"/>
          <w:bCs w:val="0"/>
        </w:rPr>
        <w:t xml:space="preserve">8、招标文件的修改</w:t>
      </w:r>
      <w:bookmarkEnd w:id="94"/>
      <w:r/>
      <w:bookmarkEnd w:id="95"/>
      <w:r/>
      <w:bookmarkEnd w:id="96"/>
      <w:r/>
      <w:bookmarkEnd w:id="97"/>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28"/>
        <w:ind w:firstLine="562"/>
        <w:spacing w:before="156"/>
      </w:pPr>
      <w:r/>
      <w:bookmarkStart w:id="98" w:name="_Toc20823285"/>
      <w:r/>
      <w:bookmarkStart w:id="99" w:name="_Toc120614216"/>
      <w:r/>
      <w:bookmarkStart w:id="100" w:name="_Toc513029213"/>
      <w:r/>
      <w:bookmarkStart w:id="101" w:name="_Toc462564072"/>
      <w:r/>
      <w:bookmarkStart w:id="102" w:name="_Toc16938529"/>
      <w:r>
        <w:rPr>
          <w:rFonts w:hint="eastAsia"/>
        </w:rPr>
        <w:t xml:space="preserve">三、投标文件的编制</w:t>
      </w:r>
      <w:bookmarkEnd w:id="98"/>
      <w:r/>
      <w:bookmarkEnd w:id="99"/>
      <w:r/>
      <w:bookmarkEnd w:id="100"/>
      <w:r/>
      <w:bookmarkEnd w:id="101"/>
      <w:r/>
      <w:bookmarkEnd w:id="102"/>
      <w:r/>
      <w:r/>
    </w:p>
    <w:p>
      <w:pPr>
        <w:pStyle w:val="729"/>
        <w:ind w:firstLine="560"/>
        <w:spacing w:before="0" w:after="0" w:line="240" w:lineRule="auto"/>
        <w:rPr>
          <w:bCs w:val="0"/>
        </w:rPr>
      </w:pPr>
      <w:r/>
      <w:bookmarkStart w:id="103" w:name="_Toc16938530"/>
      <w:r/>
      <w:bookmarkStart w:id="104" w:name="_Toc462564073"/>
      <w:r/>
      <w:bookmarkStart w:id="105" w:name="_Toc20823286"/>
      <w:r/>
      <w:bookmarkStart w:id="106" w:name="_Toc513029214"/>
      <w:r>
        <w:rPr>
          <w:rFonts w:hint="eastAsia"/>
          <w:b w:val="0"/>
          <w:bCs w:val="0"/>
        </w:rPr>
        <w:t xml:space="preserve">9、投标文件的语言及度量衡单位</w:t>
      </w:r>
      <w:bookmarkEnd w:id="103"/>
      <w:r/>
      <w:bookmarkEnd w:id="104"/>
      <w:r/>
      <w:bookmarkEnd w:id="105"/>
      <w:r/>
      <w:bookmarkEnd w:id="106"/>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29"/>
        <w:ind w:firstLine="420"/>
        <w:spacing w:before="0" w:after="0" w:line="240" w:lineRule="auto"/>
        <w:rPr>
          <w:b w:val="0"/>
          <w:bCs w:val="0"/>
        </w:rPr>
      </w:pPr>
      <w:r/>
      <w:bookmarkStart w:id="107" w:name="_Toc513029215"/>
      <w:r/>
      <w:bookmarkStart w:id="108" w:name="_Toc462564074"/>
      <w:r/>
      <w:bookmarkStart w:id="109" w:name="_Toc20823287"/>
      <w:r/>
      <w:bookmarkStart w:id="110" w:name="_Toc16938531"/>
      <w:r>
        <w:rPr>
          <w:rFonts w:hint="eastAsia"/>
          <w:b w:val="0"/>
          <w:bCs w:val="0"/>
        </w:rPr>
        <w:t xml:space="preserve">10、投标文件构成</w:t>
      </w:r>
      <w:bookmarkEnd w:id="107"/>
      <w:r/>
      <w:bookmarkEnd w:id="108"/>
      <w:r/>
      <w:bookmarkEnd w:id="109"/>
      <w:r/>
      <w:bookmarkEnd w:id="110"/>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29"/>
        <w:ind w:firstLine="420"/>
        <w:spacing w:before="0" w:after="0" w:line="240" w:lineRule="auto"/>
        <w:rPr>
          <w:b w:val="0"/>
          <w:bCs w:val="0"/>
        </w:rPr>
      </w:pPr>
      <w:r/>
      <w:bookmarkStart w:id="111" w:name="_Hlt26954838"/>
      <w:r/>
      <w:bookmarkEnd w:id="111"/>
      <w:r/>
      <w:bookmarkStart w:id="112" w:name="_Hlt26668975"/>
      <w:r/>
      <w:bookmarkEnd w:id="112"/>
      <w:r/>
      <w:bookmarkStart w:id="113" w:name="_Hlt26670360"/>
      <w:r/>
      <w:bookmarkEnd w:id="113"/>
      <w:r/>
      <w:bookmarkStart w:id="114" w:name="_Toc513029219"/>
      <w:r/>
      <w:bookmarkStart w:id="115" w:name="_Toc14577357"/>
      <w:r/>
      <w:bookmarkStart w:id="116" w:name="_Toc49090509"/>
      <w:r/>
      <w:bookmarkStart w:id="117" w:name="_Toc513029216"/>
      <w:r/>
      <w:bookmarkStart w:id="118" w:name="_Toc49090507"/>
      <w:r/>
      <w:bookmarkStart w:id="119" w:name="_Toc14577354"/>
      <w:r>
        <w:rPr>
          <w:rFonts w:hint="eastAsia"/>
          <w:b w:val="0"/>
          <w:bCs w:val="0"/>
        </w:rPr>
        <w:t xml:space="preserve">11、证明投标人及投标标的符合招标文件规定的文件</w:t>
      </w:r>
      <w:bookmarkEnd w:id="114"/>
      <w:r/>
      <w:bookmarkEnd w:id="115"/>
      <w:r/>
      <w:bookmarkEnd w:id="116"/>
      <w:r/>
      <w:bookmarkEnd w:id="117"/>
      <w:bookmarkEnd w:id="118"/>
      <w:bookmarkEnd w:id="119"/>
      <w:r/>
    </w:p>
    <w:p>
      <w:pPr>
        <w:spacing w:line="480" w:lineRule="exact"/>
        <w:rPr>
          <w:rFonts w:hint="eastAsia" w:ascii="宋体" w:hAnsi="宋体"/>
          <w:sz w:val="24"/>
          <w:szCs w:val="24"/>
        </w:rPr>
      </w:pPr>
      <w:r/>
      <w:bookmarkStart w:id="120" w:name="_Toc14577355"/>
      <w:r/>
      <w:bookmarkStart w:id="121"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29"/>
        <w:ind w:firstLine="420"/>
        <w:spacing w:before="0" w:after="0" w:line="240" w:lineRule="auto"/>
        <w:rPr>
          <w:b w:val="0"/>
          <w:bCs w:val="0"/>
        </w:rPr>
      </w:pPr>
      <w:r>
        <w:rPr>
          <w:rFonts w:hint="eastAsia"/>
          <w:b w:val="0"/>
          <w:bCs w:val="0"/>
        </w:rPr>
        <w:t xml:space="preserve">12、投标分项报价</w:t>
      </w:r>
      <w:bookmarkEnd w:id="120"/>
      <w:r/>
      <w:bookmarkStart w:id="122" w:name="_Hlt26670373"/>
      <w:r/>
      <w:bookmarkEnd w:id="122"/>
      <w:r>
        <w:rPr>
          <w:rFonts w:hint="eastAsia"/>
          <w:b w:val="0"/>
          <w:bCs w:val="0"/>
        </w:rPr>
        <w:t xml:space="preserve">表</w:t>
      </w:r>
      <w:bookmarkEnd w:id="121"/>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23" w:name="_Hlt26954840"/>
      <w:r/>
      <w:bookmarkEnd w:id="123"/>
      <w:r>
        <w:rPr>
          <w:rFonts w:hint="eastAsia" w:ascii="宋体" w:hAnsi="宋体"/>
          <w:sz w:val="24"/>
        </w:rPr>
        <w:t xml:space="preserve">标人应按照招标文件规定格式填报投标分项报价表</w:t>
      </w:r>
      <w:bookmarkStart w:id="124" w:name="_Hlt26670399"/>
      <w:r/>
      <w:bookmarkEnd w:id="124"/>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29"/>
        <w:ind w:firstLine="420"/>
        <w:spacing w:before="0" w:after="0" w:line="240" w:lineRule="auto"/>
        <w:rPr>
          <w:b w:val="0"/>
          <w:bCs w:val="0"/>
        </w:rPr>
      </w:pPr>
      <w:r/>
      <w:bookmarkStart w:id="125" w:name="_Hlt26954731"/>
      <w:r/>
      <w:bookmarkEnd w:id="125"/>
      <w:r/>
      <w:bookmarkStart w:id="126" w:name="_Hlt26670403"/>
      <w:r/>
      <w:bookmarkEnd w:id="126"/>
      <w:r/>
      <w:bookmarkStart w:id="127" w:name="_Hlt26954842"/>
      <w:r/>
      <w:bookmarkEnd w:id="127"/>
      <w:r/>
      <w:bookmarkStart w:id="128" w:name="_Hlt26670425"/>
      <w:r/>
      <w:bookmarkEnd w:id="128"/>
      <w:r/>
      <w:bookmarkStart w:id="129" w:name="_Hlt26954846"/>
      <w:r/>
      <w:bookmarkEnd w:id="129"/>
      <w:r/>
      <w:bookmarkStart w:id="130" w:name="_Hlt26954844"/>
      <w:r/>
      <w:bookmarkEnd w:id="130"/>
      <w:r/>
      <w:bookmarkStart w:id="131" w:name="_Hlt26670482"/>
      <w:r/>
      <w:bookmarkEnd w:id="131"/>
      <w:r/>
      <w:bookmarkStart w:id="132" w:name="_Hlt26668983"/>
      <w:r/>
      <w:bookmarkEnd w:id="132"/>
      <w:r/>
      <w:bookmarkStart w:id="133" w:name="_Hlt26670486"/>
      <w:r/>
      <w:bookmarkEnd w:id="133"/>
      <w:r/>
      <w:bookmarkStart w:id="134" w:name="_Hlt26954848"/>
      <w:r/>
      <w:bookmarkEnd w:id="134"/>
      <w:r>
        <w:rPr>
          <w:rFonts w:hint="eastAsia"/>
          <w:b w:val="0"/>
          <w:bCs w:val="0"/>
        </w:rPr>
        <w:t xml:space="preserve">13.1、技术要求响应及偏离表、商务要求响应及偏离表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729"/>
        <w:ind w:firstLine="420"/>
        <w:spacing w:before="0" w:after="0" w:line="240" w:lineRule="auto"/>
        <w:rPr>
          <w:b w:val="0"/>
          <w:bCs w:val="0"/>
        </w:rPr>
      </w:pPr>
      <w:r/>
      <w:bookmarkStart w:id="135" w:name="_Toc14577359"/>
      <w:r/>
      <w:bookmarkStart w:id="136"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35"/>
      <w:bookmarkEnd w:id="136"/>
      <w:r/>
    </w:p>
    <w:p>
      <w:pPr>
        <w:pStyle w:val="729"/>
        <w:ind w:firstLine="420"/>
        <w:spacing w:before="0" w:after="0" w:line="240" w:lineRule="auto"/>
        <w:rPr>
          <w:b w:val="0"/>
          <w:bCs w:val="0"/>
        </w:rPr>
      </w:pPr>
      <w:r/>
      <w:bookmarkStart w:id="137" w:name="_Hlt26954734"/>
      <w:r/>
      <w:bookmarkEnd w:id="137"/>
      <w:r/>
      <w:bookmarkStart w:id="138" w:name="_Hlt26670489"/>
      <w:r/>
      <w:bookmarkEnd w:id="138"/>
      <w:r/>
      <w:bookmarkStart w:id="139" w:name="_Hlt26954850"/>
      <w:r/>
      <w:bookmarkEnd w:id="139"/>
      <w:r/>
      <w:bookmarkStart w:id="140" w:name="_Toc14577360"/>
      <w:r/>
      <w:bookmarkStart w:id="141" w:name="_Toc49090511"/>
      <w:r>
        <w:rPr>
          <w:rFonts w:hint="eastAsia"/>
          <w:b w:val="0"/>
          <w:bCs w:val="0"/>
        </w:rPr>
        <w:t xml:space="preserve">15、投标有效期</w:t>
      </w:r>
      <w:bookmarkEnd w:id="140"/>
      <w:r/>
      <w:bookmarkEnd w:id="141"/>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29"/>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28"/>
        <w:ind w:firstLine="562"/>
        <w:spacing w:before="156"/>
      </w:pPr>
      <w:r/>
      <w:bookmarkStart w:id="142" w:name="_Hlt26954739"/>
      <w:r/>
      <w:bookmarkEnd w:id="142"/>
      <w:r/>
      <w:bookmarkStart w:id="143" w:name="_Hlt26954852"/>
      <w:r/>
      <w:bookmarkEnd w:id="143"/>
      <w:r/>
      <w:bookmarkStart w:id="144" w:name="_Toc513029224"/>
      <w:r/>
      <w:bookmarkStart w:id="145" w:name="_Toc120614217"/>
      <w:r/>
      <w:bookmarkStart w:id="146" w:name="_Toc20823296"/>
      <w:r/>
      <w:bookmarkStart w:id="147" w:name="_Toc16938540"/>
      <w:r>
        <w:rPr>
          <w:rFonts w:hint="eastAsia"/>
        </w:rPr>
        <w:t xml:space="preserve">四、投标文件的递交</w:t>
      </w:r>
      <w:bookmarkEnd w:id="144"/>
      <w:r/>
      <w:bookmarkEnd w:id="145"/>
      <w:r/>
      <w:bookmarkEnd w:id="146"/>
      <w:r/>
      <w:bookmarkEnd w:id="147"/>
      <w:r/>
      <w:r/>
    </w:p>
    <w:p>
      <w:pPr>
        <w:pStyle w:val="729"/>
        <w:ind w:firstLine="560"/>
        <w:spacing w:before="0" w:after="0" w:line="240" w:lineRule="auto"/>
        <w:rPr>
          <w:rFonts w:ascii="黑体"/>
          <w:b w:val="0"/>
          <w:bCs w:val="0"/>
        </w:rPr>
      </w:pPr>
      <w:r/>
      <w:bookmarkStart w:id="148" w:name="_Toc462564084"/>
      <w:r/>
      <w:bookmarkStart w:id="149" w:name="_Toc16938541"/>
      <w:r/>
      <w:bookmarkStart w:id="150" w:name="_Toc513029225"/>
      <w:r/>
      <w:bookmarkStart w:id="151" w:name="_Toc20823297"/>
      <w:r>
        <w:rPr>
          <w:rFonts w:hint="eastAsia"/>
          <w:b w:val="0"/>
          <w:bCs w:val="0"/>
        </w:rPr>
        <w:t xml:space="preserve">17、</w:t>
      </w:r>
      <w:r>
        <w:rPr>
          <w:rFonts w:hint="eastAsia" w:ascii="黑体"/>
          <w:b w:val="0"/>
          <w:bCs w:val="0"/>
        </w:rPr>
        <w:t xml:space="preserve">投标文件</w:t>
      </w:r>
      <w:bookmarkEnd w:id="148"/>
      <w:r/>
      <w:bookmarkEnd w:id="149"/>
      <w:r/>
      <w:bookmarkEnd w:id="150"/>
      <w:r/>
      <w:bookmarkEnd w:id="151"/>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3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52" w:name="_Toc20823298"/>
      <w:r/>
      <w:bookmarkStart w:id="153" w:name="_Toc513029226"/>
      <w:r/>
      <w:bookmarkStart w:id="154" w:name="_Toc16938542"/>
      <w:r/>
      <w:r/>
    </w:p>
    <w:p>
      <w:pPr>
        <w:pStyle w:val="729"/>
        <w:ind w:firstLine="420"/>
        <w:rPr>
          <w:b w:val="0"/>
        </w:rPr>
      </w:pPr>
      <w:r>
        <w:rPr>
          <w:rFonts w:hint="eastAsia"/>
          <w:b w:val="0"/>
        </w:rPr>
        <w:t xml:space="preserve">18、投标截止</w:t>
      </w:r>
      <w:bookmarkEnd w:id="152"/>
      <w:r/>
      <w:bookmarkEnd w:id="153"/>
      <w:r/>
      <w:bookmarkEnd w:id="154"/>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29"/>
        <w:ind w:firstLine="420"/>
        <w:spacing w:before="0" w:after="0" w:line="240" w:lineRule="auto"/>
        <w:rPr>
          <w:b w:val="0"/>
          <w:bCs w:val="0"/>
        </w:rPr>
      </w:pPr>
      <w:r/>
      <w:bookmarkStart w:id="155" w:name="_Toc16938543"/>
      <w:r/>
      <w:bookmarkStart w:id="156" w:name="_Toc513029227"/>
      <w:r/>
      <w:bookmarkStart w:id="157" w:name="_Toc20823299"/>
      <w:r>
        <w:rPr>
          <w:rFonts w:hint="eastAsia"/>
          <w:b w:val="0"/>
          <w:bCs w:val="0"/>
        </w:rPr>
        <w:t xml:space="preserve">19、投标文件</w:t>
      </w:r>
      <w:bookmarkEnd w:id="155"/>
      <w:r/>
      <w:bookmarkEnd w:id="156"/>
      <w:r/>
      <w:bookmarkEnd w:id="157"/>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29"/>
        <w:ind w:firstLine="420"/>
        <w:spacing w:before="0" w:after="0" w:line="240" w:lineRule="auto"/>
        <w:rPr>
          <w:b w:val="0"/>
          <w:bCs w:val="0"/>
        </w:rPr>
      </w:pPr>
      <w:r/>
      <w:bookmarkStart w:id="158" w:name="_Toc513029228"/>
      <w:r/>
      <w:bookmarkStart w:id="159" w:name="_Toc20823300"/>
      <w:r/>
      <w:bookmarkStart w:id="160" w:name="_Toc16938544"/>
      <w:r>
        <w:rPr>
          <w:rFonts w:hint="eastAsia"/>
          <w:b w:val="0"/>
          <w:bCs w:val="0"/>
        </w:rPr>
        <w:t xml:space="preserve">20、投标文件的撤回和修改</w:t>
      </w:r>
      <w:bookmarkEnd w:id="158"/>
      <w:r/>
      <w:bookmarkEnd w:id="159"/>
      <w:r/>
      <w:bookmarkEnd w:id="160"/>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28"/>
        <w:ind w:firstLine="562"/>
        <w:spacing w:before="156"/>
      </w:pPr>
      <w:r/>
      <w:bookmarkStart w:id="161" w:name="_Toc16938545"/>
      <w:r/>
      <w:bookmarkStart w:id="162" w:name="_Toc513029229"/>
      <w:r/>
      <w:bookmarkStart w:id="163" w:name="_Toc20823301"/>
      <w:r/>
      <w:bookmarkStart w:id="164" w:name="_Toc120614218"/>
      <w:r>
        <w:rPr>
          <w:rFonts w:hint="eastAsia"/>
        </w:rPr>
        <w:t xml:space="preserve">五、开标与评标</w:t>
      </w:r>
      <w:bookmarkEnd w:id="161"/>
      <w:r/>
      <w:bookmarkEnd w:id="162"/>
      <w:r/>
      <w:bookmarkEnd w:id="163"/>
      <w:r/>
      <w:bookmarkEnd w:id="164"/>
      <w:r/>
      <w:r/>
    </w:p>
    <w:p>
      <w:pPr>
        <w:pStyle w:val="729"/>
        <w:ind w:firstLine="420"/>
        <w:spacing w:before="0" w:after="0" w:line="240" w:lineRule="auto"/>
        <w:rPr>
          <w:b w:val="0"/>
          <w:bCs w:val="0"/>
        </w:rPr>
      </w:pPr>
      <w:r/>
      <w:bookmarkStart w:id="165" w:name="_Toc16938546"/>
      <w:r/>
      <w:bookmarkStart w:id="166" w:name="_Toc20823302"/>
      <w:r/>
      <w:bookmarkStart w:id="167" w:name="_Toc513029230"/>
      <w:r>
        <w:rPr>
          <w:rFonts w:hint="eastAsia"/>
          <w:b w:val="0"/>
          <w:bCs w:val="0"/>
        </w:rPr>
        <w:t xml:space="preserve">21、开标</w:t>
      </w:r>
      <w:bookmarkEnd w:id="165"/>
      <w:r/>
      <w:bookmarkEnd w:id="166"/>
      <w:r/>
      <w:bookmarkEnd w:id="167"/>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729"/>
        <w:ind w:firstLine="420"/>
        <w:spacing w:before="0" w:after="0" w:line="240" w:lineRule="auto"/>
        <w:rPr>
          <w:b w:val="0"/>
          <w:bCs w:val="0"/>
        </w:rPr>
      </w:pPr>
      <w:r/>
      <w:bookmarkStart w:id="168" w:name="_Toc20823303"/>
      <w:r/>
      <w:bookmarkStart w:id="169" w:name="_Toc16938547"/>
      <w:r/>
      <w:bookmarkStart w:id="170"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29"/>
        <w:ind w:firstLine="420"/>
        <w:spacing w:before="0" w:after="0" w:line="240" w:lineRule="auto"/>
        <w:rPr>
          <w:rFonts w:ascii="黑体"/>
          <w:b w:val="0"/>
          <w:bCs w:val="0"/>
        </w:rPr>
      </w:pPr>
      <w:r>
        <w:rPr>
          <w:rFonts w:hint="eastAsia" w:ascii="黑体"/>
          <w:b w:val="0"/>
          <w:bCs w:val="0"/>
        </w:rPr>
        <w:t xml:space="preserve">23、评标过程的保密与公正</w:t>
      </w:r>
      <w:bookmarkEnd w:id="168"/>
      <w:bookmarkEnd w:id="169"/>
      <w:bookmarkEnd w:id="170"/>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729"/>
        <w:ind w:firstLine="420"/>
        <w:spacing w:before="0" w:after="0" w:line="240" w:lineRule="auto"/>
        <w:rPr>
          <w:b w:val="0"/>
          <w:bCs w:val="0"/>
        </w:rPr>
      </w:pPr>
      <w:r/>
      <w:bookmarkStart w:id="171" w:name="_Toc513029232"/>
      <w:r/>
      <w:bookmarkStart w:id="172" w:name="_Toc20823304"/>
      <w:r/>
      <w:bookmarkStart w:id="173" w:name="_Toc16938548"/>
      <w:r>
        <w:rPr>
          <w:rFonts w:hint="eastAsia"/>
          <w:b w:val="0"/>
          <w:bCs w:val="0"/>
        </w:rPr>
        <w:t xml:space="preserve">24、投标文件的澄清</w:t>
      </w:r>
      <w:bookmarkEnd w:id="171"/>
      <w:r/>
      <w:bookmarkEnd w:id="172"/>
      <w:r/>
      <w:bookmarkEnd w:id="173"/>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29"/>
        <w:ind w:firstLine="420"/>
        <w:spacing w:before="0" w:after="0" w:line="240" w:lineRule="auto"/>
        <w:rPr>
          <w:b w:val="0"/>
          <w:bCs w:val="0"/>
        </w:rPr>
      </w:pPr>
      <w:r/>
      <w:bookmarkStart w:id="174" w:name="_Toc16938549"/>
      <w:r/>
      <w:bookmarkStart w:id="175" w:name="_Toc20823305"/>
      <w:r/>
      <w:bookmarkStart w:id="176" w:name="_Toc513029233"/>
      <w:r>
        <w:rPr>
          <w:rFonts w:hint="eastAsia"/>
          <w:b w:val="0"/>
          <w:bCs w:val="0"/>
        </w:rPr>
        <w:t xml:space="preserve">25、对投标文件的初审</w:t>
      </w:r>
      <w:bookmarkEnd w:id="174"/>
      <w:r/>
      <w:bookmarkEnd w:id="175"/>
      <w:r/>
      <w:bookmarkEnd w:id="176"/>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hint="eastAsia"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hint="eastAsia" w:ascii="宋体" w:hAnsi="宋体"/>
          <w:sz w:val="24"/>
        </w:rPr>
      </w:pPr>
      <w:r/>
      <w:bookmarkStart w:id="177" w:name="_Toc20823306"/>
      <w:r/>
      <w:bookmarkStart w:id="178" w:name="_Toc16938550"/>
      <w:r/>
      <w:bookmarkStart w:id="179"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29"/>
        <w:ind w:firstLine="420"/>
        <w:spacing w:before="0" w:after="0" w:line="240" w:lineRule="auto"/>
        <w:rPr>
          <w:b w:val="0"/>
          <w:bCs w:val="0"/>
        </w:rPr>
      </w:pPr>
      <w:r>
        <w:rPr>
          <w:rFonts w:hint="eastAsia"/>
          <w:b w:val="0"/>
          <w:bCs w:val="0"/>
        </w:rPr>
        <w:t xml:space="preserve">26、</w:t>
      </w:r>
      <w:bookmarkEnd w:id="177"/>
      <w:r/>
      <w:bookmarkEnd w:id="178"/>
      <w:r/>
      <w:bookmarkEnd w:id="179"/>
      <w:r>
        <w:rPr>
          <w:rFonts w:hint="eastAsia"/>
          <w:b w:val="0"/>
          <w:bCs w:val="0"/>
        </w:rPr>
        <w:t xml:space="preserve">无效投标条款和废标条款</w:t>
      </w:r>
      <w:r/>
    </w:p>
    <w:p>
      <w:pPr>
        <w:ind w:left="479"/>
        <w:spacing w:line="440" w:lineRule="exact"/>
        <w:rPr>
          <w:rFonts w:hint="eastAsia" w:ascii="宋体" w:hAnsi="宋体"/>
          <w:bCs/>
          <w:sz w:val="24"/>
        </w:rPr>
      </w:pPr>
      <w:r/>
      <w:bookmarkStart w:id="180" w:name="_Toc20823307"/>
      <w:r/>
      <w:bookmarkStart w:id="181" w:name="_Toc16938551"/>
      <w:r/>
      <w:bookmarkStart w:id="182"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cs="宋体"/>
          <w:color w:val="000000"/>
        </w:rPr>
        <w:t xml:space="preserve">投标（响应）供应商</w:t>
      </w:r>
      <w:r>
        <w:rPr>
          <w:rFonts w:hint="eastAsia" w:ascii="宋体" w:hAnsi="宋体" w:cs="宋体"/>
          <w:color w:val="000000"/>
        </w:rPr>
        <w:t xml:space="preserve">出现相关</w:t>
      </w:r>
      <w:r>
        <w:rPr>
          <w:rFonts w:ascii="宋体" w:hAnsi="宋体" w:cs="宋体"/>
          <w:color w:val="000000"/>
        </w:rPr>
        <w:t xml:space="preserve">文件规定</w:t>
      </w:r>
      <w:r>
        <w:rPr>
          <w:rFonts w:hint="eastAsia" w:ascii="宋体" w:hAnsi="宋体" w:cs="宋体"/>
          <w:color w:val="000000"/>
        </w:rPr>
        <w:t xml:space="preserve">的异常低价情形的，</w:t>
      </w:r>
      <w:r>
        <w:rPr>
          <w:rFonts w:ascii="宋体" w:hAnsi="宋体" w:cs="宋体"/>
          <w:color w:val="000000"/>
        </w:rPr>
        <w:t xml:space="preserve">评标委员会（</w:t>
      </w:r>
      <w:bookmarkStart w:id="183" w:name="OLE_LINK44"/>
      <w:r>
        <w:rPr>
          <w:rFonts w:ascii="宋体" w:hAnsi="宋体" w:cs="宋体"/>
          <w:color w:val="000000"/>
        </w:rPr>
        <w:t xml:space="preserve">评审</w:t>
      </w:r>
      <w:bookmarkEnd w:id="183"/>
      <w:r>
        <w:rPr>
          <w:rFonts w:ascii="宋体" w:hAnsi="宋体" w:cs="宋体"/>
          <w:color w:val="000000"/>
        </w:rPr>
        <w:t xml:space="preserve">小组）</w:t>
      </w:r>
      <w:r>
        <w:rPr>
          <w:rFonts w:hint="eastAsia" w:ascii="宋体" w:hAnsi="宋体" w:cs="宋体"/>
          <w:color w:val="000000"/>
        </w:rPr>
        <w:t xml:space="preserve">将通过苏采云系统要求其在合理的时间内提供</w:t>
      </w:r>
      <w:r>
        <w:rPr>
          <w:rFonts w:ascii="宋体" w:hAnsi="宋体" w:cs="宋体"/>
          <w:color w:val="000000"/>
        </w:rPr>
        <w:t xml:space="preserve">书面说明及相关证明材料</w:t>
      </w:r>
      <w:r>
        <w:rPr>
          <w:rFonts w:hint="eastAsia" w:ascii="宋体" w:hAnsi="宋体" w:cs="宋体"/>
          <w:color w:val="000000"/>
        </w:rPr>
        <w:t xml:space="preserve">；供应商不能证明其报价合理性的，</w:t>
      </w:r>
      <w:r>
        <w:rPr>
          <w:rFonts w:ascii="宋体" w:hAnsi="宋体" w:cs="宋体"/>
          <w:color w:val="000000"/>
        </w:rPr>
        <w:t xml:space="preserve">评标委员会（评审小组）</w:t>
      </w:r>
      <w:r>
        <w:rPr>
          <w:rFonts w:hint="eastAsia" w:ascii="宋体" w:hAnsi="宋体" w:cs="宋体"/>
          <w:color w:val="000000"/>
        </w:rPr>
        <w:t xml:space="preserve">应当将其作为无效响应处理。</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28"/>
        <w:ind w:firstLine="562"/>
        <w:spacing w:before="156"/>
      </w:pPr>
      <w:r/>
      <w:bookmarkStart w:id="184" w:name="_Toc120614219"/>
      <w:r>
        <w:rPr>
          <w:rFonts w:hint="eastAsia"/>
        </w:rPr>
        <w:t xml:space="preserve">六、</w:t>
      </w:r>
      <w:bookmarkEnd w:id="180"/>
      <w:r/>
      <w:bookmarkEnd w:id="181"/>
      <w:r/>
      <w:bookmarkEnd w:id="182"/>
      <w:r>
        <w:rPr>
          <w:rFonts w:hint="eastAsia"/>
        </w:rPr>
        <w:t xml:space="preserve">定标</w:t>
      </w:r>
      <w:bookmarkEnd w:id="184"/>
      <w:r/>
      <w:r/>
    </w:p>
    <w:p>
      <w:pPr>
        <w:pStyle w:val="729"/>
        <w:ind w:firstLine="600"/>
        <w:spacing w:before="0" w:after="0" w:line="240" w:lineRule="auto"/>
        <w:rPr>
          <w:rFonts w:hint="eastAsia" w:ascii="黑体" w:hAnsi="宋体" w:cs="Times New Roman"/>
          <w:b w:val="0"/>
          <w:sz w:val="30"/>
          <w:szCs w:val="30"/>
        </w:rPr>
      </w:pPr>
      <w:r/>
      <w:bookmarkStart w:id="185" w:name="_Toc513029238"/>
      <w:r/>
      <w:bookmarkStart w:id="186" w:name="_Toc16938554"/>
      <w:r/>
      <w:bookmarkStart w:id="187" w:name="_Toc20823310"/>
      <w:r>
        <w:rPr>
          <w:rFonts w:hint="eastAsia" w:ascii="黑体" w:hAnsi="宋体" w:cs="Times New Roman"/>
          <w:b w:val="0"/>
          <w:sz w:val="30"/>
          <w:szCs w:val="30"/>
        </w:rPr>
        <w:t xml:space="preserve">27、</w:t>
      </w:r>
      <w:bookmarkEnd w:id="185"/>
      <w:r>
        <w:rPr>
          <w:rFonts w:hint="eastAsia" w:ascii="黑体" w:hAnsi="宋体" w:cs="Times New Roman"/>
          <w:b w:val="0"/>
          <w:sz w:val="30"/>
          <w:szCs w:val="30"/>
        </w:rPr>
        <w:t xml:space="preserve">确定</w:t>
      </w:r>
      <w:bookmarkEnd w:id="186"/>
      <w:r/>
      <w:bookmarkEnd w:id="187"/>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8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8"/>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28"/>
        <w:ind w:firstLine="562"/>
        <w:spacing w:before="156"/>
      </w:pPr>
      <w:r/>
      <w:bookmarkStart w:id="189" w:name="_Toc120614220"/>
      <w:r/>
      <w:bookmarkStart w:id="190" w:name="_Toc16938552"/>
      <w:r/>
      <w:bookmarkStart w:id="191" w:name="_Toc513029236"/>
      <w:r/>
      <w:bookmarkStart w:id="192" w:name="_Toc20823308"/>
      <w:r>
        <w:rPr>
          <w:rFonts w:hint="eastAsia"/>
        </w:rPr>
        <w:t xml:space="preserve">七、授予合同</w:t>
      </w:r>
      <w:bookmarkEnd w:id="189"/>
      <w:r/>
      <w:bookmarkEnd w:id="190"/>
      <w:bookmarkEnd w:id="191"/>
      <w:bookmarkEnd w:id="192"/>
      <w:r/>
    </w:p>
    <w:p>
      <w:pPr>
        <w:pStyle w:val="729"/>
        <w:ind w:firstLine="600"/>
        <w:spacing w:before="0" w:after="0" w:line="240" w:lineRule="auto"/>
        <w:rPr>
          <w:rFonts w:hint="eastAsia" w:ascii="黑体" w:hAnsi="宋体" w:cs="Times New Roman"/>
          <w:b w:val="0"/>
          <w:sz w:val="30"/>
          <w:szCs w:val="30"/>
        </w:rPr>
      </w:pPr>
      <w:r/>
      <w:bookmarkStart w:id="193" w:name="_Toc20823309"/>
      <w:r/>
      <w:bookmarkStart w:id="194" w:name="_Toc16938553"/>
      <w:r/>
      <w:bookmarkStart w:id="195" w:name="_Toc513029237"/>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2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3"/>
      <w:bookmarkEnd w:id="194"/>
      <w:bookmarkEnd w:id="195"/>
      <w:r/>
    </w:p>
    <w:p>
      <w:pPr>
        <w:pStyle w:val="729"/>
        <w:ind w:firstLine="600"/>
        <w:spacing w:before="0" w:after="0" w:line="240" w:lineRule="auto"/>
        <w:rPr>
          <w:rFonts w:hint="eastAsia" w:ascii="黑体" w:hAnsi="宋体" w:cs="Times New Roman"/>
          <w:b w:val="0"/>
          <w:sz w:val="30"/>
          <w:szCs w:val="30"/>
        </w:rPr>
      </w:pPr>
      <w:r/>
      <w:bookmarkStart w:id="196" w:name="_Toc20823314"/>
      <w:r/>
      <w:bookmarkStart w:id="197" w:name="_Toc16938558"/>
      <w:r/>
      <w:bookmarkStart w:id="198" w:name="_Toc513029242"/>
      <w:r/>
      <w:bookmarkStart w:id="199" w:name="_Toc120614221"/>
      <w:r/>
      <w:bookmarkStart w:id="200" w:name="_Toc479757207"/>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color w:val="000000"/>
        </w:rPr>
      </w:pPr>
      <w:r>
        <w:rPr>
          <w:color w:val="000000"/>
        </w:rPr>
      </w:r>
      <w:r/>
    </w:p>
    <w:p>
      <w:pPr>
        <w:ind w:firstLine="482"/>
        <w:spacing w:line="479" w:lineRule="atLeast"/>
        <w:rPr>
          <w:color w:val="000000"/>
        </w:rPr>
      </w:pPr>
      <w:r>
        <w:rPr>
          <w:color w:val="000000"/>
        </w:rPr>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737"/>
      </w:pPr>
      <w:r/>
      <w:r/>
    </w:p>
    <w:p>
      <w:r/>
      <w:r/>
    </w:p>
    <w:p>
      <w:r>
        <w:br w:type="page" w:clear="all"/>
      </w:r>
      <w:r/>
    </w:p>
    <w:p>
      <w:pPr>
        <w:pStyle w:val="726"/>
        <w:rPr>
          <w:rFonts w:ascii="黑体" w:eastAsia="黑体"/>
          <w:bCs/>
          <w:sz w:val="44"/>
        </w:rPr>
      </w:pPr>
      <w:r>
        <w:rPr>
          <w:rFonts w:hint="eastAsia" w:ascii="黑体" w:eastAsia="黑体"/>
          <w:bCs/>
          <w:sz w:val="44"/>
        </w:rPr>
        <w:t xml:space="preserve">第三章  合同</w:t>
      </w:r>
      <w:bookmarkEnd w:id="196"/>
      <w:r/>
      <w:bookmarkEnd w:id="197"/>
      <w:r/>
      <w:bookmarkEnd w:id="198"/>
      <w:r/>
      <w:bookmarkEnd w:id="199"/>
      <w:r/>
      <w:bookmarkEnd w:id="200"/>
      <w:r>
        <w:rPr>
          <w:rFonts w:hint="eastAsia" w:ascii="黑体" w:eastAsia="黑体"/>
          <w:bCs/>
          <w:sz w:val="44"/>
        </w:rPr>
        <w:t xml:space="preserve">文本</w:t>
      </w:r>
      <w:r/>
    </w:p>
    <w:p>
      <w:pPr>
        <w:ind w:firstLine="480"/>
        <w:spacing w:line="500" w:lineRule="exact"/>
        <w:rPr>
          <w:rFonts w:hint="eastAsia" w:ascii="宋体" w:hAnsi="宋体"/>
          <w:bCs/>
          <w:sz w:val="24"/>
        </w:rPr>
      </w:pPr>
      <w:r/>
      <w:bookmarkStart w:id="201" w:name="_Toc20823315"/>
      <w:r/>
      <w:bookmarkStart w:id="202" w:name="_Toc16938559"/>
      <w:r/>
      <w:bookmarkStart w:id="203" w:name="_Toc513029243"/>
      <w:r>
        <w:rPr>
          <w:rFonts w:hint="eastAsia" w:ascii="宋体" w:hAnsi="宋体"/>
          <w:bCs/>
          <w:sz w:val="24"/>
        </w:rPr>
        <w:t xml:space="preserve">以下为中标后签订本项目合同的通用条款，中标人不得提出实质性的修改。</w:t>
      </w:r>
      <w:r/>
    </w:p>
    <w:p>
      <w:r/>
      <w:r/>
    </w:p>
    <w:p>
      <w:r/>
      <w:r/>
    </w:p>
    <w:p>
      <w:r/>
      <w:r/>
    </w:p>
    <w:p>
      <w:r/>
      <w:r/>
    </w:p>
    <w:p>
      <w:pPr>
        <w:pStyle w:val="743"/>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43"/>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727"/>
        <w:spacing w:line="400" w:lineRule="exact"/>
        <w:tabs>
          <w:tab w:val="left" w:pos="360" w:leader="none"/>
        </w:tabs>
        <w:rPr>
          <w:rFonts w:hint="eastAsia" w:ascii="宋体" w:hAnsi="宋体" w:eastAsia="宋体"/>
          <w:b w:val="0"/>
          <w:bCs w:val="0"/>
          <w:sz w:val="28"/>
          <w:szCs w:val="28"/>
        </w:rPr>
      </w:pPr>
      <w:r/>
      <w:bookmarkStart w:id="204" w:name="_Toc22209"/>
      <w:r/>
      <w:bookmarkStart w:id="205" w:name="_Toc27624"/>
      <w:r>
        <w:rPr>
          <w:rFonts w:hint="eastAsia" w:ascii="宋体" w:hAnsi="宋体" w:eastAsia="宋体"/>
          <w:b w:val="0"/>
          <w:sz w:val="28"/>
          <w:szCs w:val="28"/>
        </w:rPr>
        <w:t xml:space="preserve">第一节 政府采购合同协议书</w:t>
      </w:r>
      <w:bookmarkEnd w:id="204"/>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744"/>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rFonts w:hint="eastAsia" w:ascii="宋体" w:hAnsi="宋体"/>
          <w:b/>
        </w:rPr>
      </w:pPr>
      <w:r>
        <w:rPr>
          <w:rFonts w:hint="eastAsia" w:ascii="宋体" w:hAnsi="宋体"/>
          <w:b/>
        </w:rPr>
        <w:t xml:space="preserve">项目信息</w:t>
      </w:r>
      <w:r/>
    </w:p>
    <w:p>
      <w:pPr>
        <w:pStyle w:val="744"/>
        <w:numPr>
          <w:ilvl w:val="0"/>
          <w:numId w:val="6"/>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44"/>
        <w:ind w:firstLine="0"/>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744"/>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839"/>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9"/>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39"/>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39"/>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3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839"/>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39"/>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39"/>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839"/>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39"/>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839"/>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hint="eastAsia" w:ascii="宋体" w:hAnsi="宋体"/>
        </w:rPr>
      </w:pPr>
      <w:r>
        <w:rPr>
          <w:rFonts w:hint="eastAsia" w:ascii="宋体" w:hAnsi="宋体"/>
        </w:rPr>
        <w:t xml:space="preserve">          是否涉及环境标志产品：</w:t>
      </w:r>
      <w:r/>
    </w:p>
    <w:p>
      <w:p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839"/>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83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839"/>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806"/>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rPr>
      </w:pPr>
      <w:r>
        <w:rPr>
          <w:rFonts w:ascii="Wingdings 2" w:hAnsi="Wingdings 2"/>
        </w:rPr>
        <w:t xml:space="preserve">R</w:t>
      </w:r>
      <w:r>
        <w:rPr>
          <w:rFonts w:hint="eastAsia" w:ascii="宋体" w:hAnsi="宋体"/>
        </w:rPr>
        <w:t xml:space="preserve">分期付款：</w:t>
      </w:r>
      <w:r>
        <w:rPr>
          <w:rFonts w:hint="eastAsia" w:ascii="宋体" w:hAnsi="宋体"/>
          <w:u w:val="single"/>
        </w:rPr>
        <w:t xml:space="preserve">  </w:t>
      </w:r>
      <w:r>
        <w:rPr>
          <w:rFonts w:ascii="宋体" w:hAnsi="宋体"/>
          <w:u w:val="single"/>
        </w:rPr>
        <w:t xml:space="preserve">合同签订生效且甲方下达供货通知后，甲方支付合同价 30%</w:t>
      </w:r>
      <w:r>
        <w:rPr>
          <w:rFonts w:hint="eastAsia" w:ascii="宋体" w:hAnsi="宋体"/>
          <w:u w:val="single"/>
        </w:rPr>
        <w:t xml:space="preserve">，</w:t>
      </w:r>
      <w:r>
        <w:rPr>
          <w:rFonts w:ascii="宋体" w:hAnsi="宋体"/>
          <w:u w:val="single"/>
        </w:rPr>
        <w:t xml:space="preserve">项目正常运行并经甲方验收合格，乙方开具全额增值税专用发票后，甲方支付至实际供货价的 95% （扣除已付预付款）</w:t>
      </w:r>
      <w:r>
        <w:rPr>
          <w:rFonts w:hint="eastAsia" w:ascii="宋体" w:hAnsi="宋体"/>
          <w:u w:val="single"/>
        </w:rPr>
        <w:t xml:space="preserve">，</w:t>
      </w:r>
      <w:r>
        <w:rPr>
          <w:rFonts w:ascii="宋体" w:hAnsi="宋体"/>
          <w:u w:val="single"/>
        </w:rPr>
        <w:t xml:space="preserve">验收合格满一年后，甲方付清余款</w:t>
      </w:r>
      <w:r>
        <w:rPr>
          <w:rFonts w:hint="eastAsia" w:ascii="宋体" w:hAnsi="宋体"/>
          <w:u w:val="single"/>
        </w:rPr>
        <w:t xml:space="preserve">。</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学校指定地点   </w:t>
      </w:r>
      <w:r/>
    </w:p>
    <w:p>
      <w:pPr>
        <w:ind w:firstLine="420"/>
        <w:spacing w:line="400" w:lineRule="exact"/>
        <w:rPr>
          <w:rFonts w:hint="eastAsia"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2" w:hAnsi="Wingdings 2"/>
        </w:rPr>
        <w:t xml:space="preserve">R</w:t>
      </w:r>
      <w:bookmarkStart w:id="206" w:name="OLE_LINK45"/>
      <w:r>
        <w:rPr>
          <w:rFonts w:hint="eastAsia" w:ascii="宋体" w:hAnsi="宋体" w:cs="宋体"/>
        </w:rPr>
        <w:t xml:space="preserve">否</w:t>
      </w:r>
      <w:bookmarkStart w:id="207" w:name="OLE_LINK47"/>
      <w:r/>
      <w:bookmarkEnd w:id="207"/>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bookmarkEnd w:id="206"/>
      <w:r/>
      <w:r/>
    </w:p>
    <w:p>
      <w:pPr>
        <w:numPr>
          <w:ilvl w:val="0"/>
          <w:numId w:val="5"/>
        </w:numPr>
        <w:ind w:firstLine="422"/>
        <w:spacing w:line="400" w:lineRule="exact"/>
        <w:rPr>
          <w:rFonts w:hint="eastAsia" w:ascii="宋体" w:hAnsi="宋体"/>
          <w:b/>
        </w:rPr>
      </w:pPr>
      <w:r>
        <w:rPr>
          <w:rFonts w:hint="eastAsia" w:ascii="宋体" w:hAnsi="宋体"/>
          <w:b/>
        </w:rPr>
        <w:t xml:space="preserve">合同验收</w:t>
      </w:r>
      <w:r/>
    </w:p>
    <w:p>
      <w:pPr>
        <w:numPr>
          <w:ilvl w:val="0"/>
          <w:numId w:val="7"/>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839"/>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5"/>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839"/>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5"/>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806"/>
        <w:spacing w:line="400" w:lineRule="exact"/>
        <w:rPr>
          <w:rFonts w:hint="eastAsia" w:ascii="宋体" w:hAnsi="宋体"/>
          <w:lang w:eastAsia="zh-CN"/>
        </w:rPr>
      </w:pPr>
      <w:r>
        <w:rPr>
          <w:rFonts w:hint="eastAsia" w:ascii="宋体" w:hAnsi="宋体"/>
          <w:lang w:eastAsia="zh-CN"/>
        </w:rPr>
      </w:r>
      <w:r/>
    </w:p>
    <w:p>
      <w:pPr>
        <w:pStyle w:val="806"/>
        <w:rPr>
          <w:rFonts w:hint="eastAsia" w:ascii="宋体" w:hAnsi="宋体"/>
          <w:lang w:eastAsia="zh-CN"/>
        </w:rPr>
      </w:pPr>
      <w:r>
        <w:rPr>
          <w:rFonts w:hint="eastAsia" w:ascii="宋体" w:hAnsi="宋体"/>
          <w:lang w:eastAsia="zh-CN"/>
        </w:rPr>
      </w:r>
      <w:r/>
    </w:p>
    <w:tbl>
      <w:tblPr>
        <w:tblStyle w:val="736"/>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0"/>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8398" w:type="dxa"/>
            <w:vAlign w:val="center"/>
            <w:textDirection w:val="lrTb"/>
            <w:noWrap w:val="false"/>
          </w:tcPr>
          <w:p>
            <w:pPr>
              <w:pStyle w:val="744"/>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pStyle w:val="727"/>
        <w:spacing w:before="156" w:line="413" w:lineRule="auto"/>
        <w:tabs>
          <w:tab w:val="left" w:pos="360" w:leader="none"/>
        </w:tabs>
        <w:rPr>
          <w:rFonts w:hint="eastAsia" w:ascii="宋体" w:hAnsi="宋体" w:eastAsia="宋体"/>
          <w:sz w:val="28"/>
          <w:szCs w:val="28"/>
        </w:rPr>
      </w:pPr>
      <w:r>
        <w:rPr>
          <w:rFonts w:hint="eastAsia" w:ascii="宋体" w:hAnsi="宋体" w:eastAsia="宋体"/>
          <w:b w:val="0"/>
          <w:sz w:val="28"/>
          <w:szCs w:val="28"/>
        </w:rPr>
        <w:t xml:space="preserve">第二节 政府采购合同通用条款</w:t>
      </w:r>
      <w:bookmarkEnd w:id="20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743"/>
        <w:ind w:firstLine="369"/>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743"/>
        <w:ind w:firstLine="369"/>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9"/>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839"/>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46"/>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6"/>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8"/>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pStyle w:val="727"/>
        <w:ind w:firstLine="420"/>
        <w:jc w:val="both"/>
        <w:spacing w:line="400" w:lineRule="exact"/>
        <w:tabs>
          <w:tab w:val="left" w:pos="360" w:leader="none"/>
        </w:tabs>
        <w:rPr>
          <w:rFonts w:hint="eastAsia"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743"/>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3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9"/>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839"/>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839"/>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39"/>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39"/>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39"/>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743"/>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39"/>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39"/>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839"/>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39"/>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209"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727"/>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209"/>
      <w:r/>
      <w:r/>
    </w:p>
    <w:tbl>
      <w:tblPr>
        <w:tblStyle w:val="7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839"/>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bookmarkEnd w:id="201"/>
            <w:bookmarkEnd w:id="202"/>
            <w:bookmarkEnd w:id="203"/>
            <w:r/>
          </w:p>
        </w:tc>
      </w:tr>
    </w:tbl>
    <w:p>
      <w:pPr>
        <w:pStyle w:val="726"/>
        <w:rPr>
          <w:rFonts w:ascii="黑体" w:eastAsia="黑体"/>
          <w:bCs/>
          <w:sz w:val="44"/>
        </w:rPr>
      </w:pPr>
      <w:r/>
      <w:bookmarkStart w:id="210" w:name="_Toc49090575"/>
      <w:r/>
      <w:bookmarkStart w:id="211" w:name="_Toc120614281"/>
      <w:r/>
      <w:bookmarkStart w:id="212" w:name="_Toc26554093"/>
      <w:r/>
      <w:bookmarkStart w:id="213" w:name="_Toc462564139"/>
      <w:r/>
      <w:bookmarkStart w:id="214" w:name="_Toc479757211"/>
      <w:r>
        <w:rPr>
          <w:rFonts w:hint="eastAsia" w:ascii="宋体" w:hAnsi="宋体" w:eastAsia="宋体"/>
          <w:sz w:val="32"/>
          <w:szCs w:val="32"/>
        </w:rPr>
        <w:br w:type="page" w:clear="all"/>
      </w:r>
      <w:r>
        <w:rPr>
          <w:rFonts w:hint="eastAsia" w:ascii="黑体" w:eastAsia="黑体"/>
          <w:bCs/>
          <w:sz w:val="44"/>
        </w:rPr>
        <w:t xml:space="preserve">第四章 采购需求</w:t>
      </w:r>
      <w:r/>
    </w:p>
    <w:p>
      <w:pPr>
        <w:pStyle w:val="728"/>
        <w:ind w:firstLine="562"/>
        <w:spacing w:before="156"/>
      </w:pPr>
      <w:r>
        <w:rPr>
          <w:rFonts w:hint="eastAsia"/>
        </w:rPr>
        <w:t xml:space="preserve">一、</w:t>
      </w:r>
      <w:r>
        <w:t xml:space="preserve">采购标的</w:t>
      </w:r>
      <w:r/>
    </w:p>
    <w:p>
      <w:pPr>
        <w:ind w:firstLine="480"/>
        <w:spacing w:line="360" w:lineRule="auto"/>
        <w:rPr>
          <w:bCs/>
          <w:sz w:val="24"/>
        </w:rPr>
      </w:pPr>
      <w:r>
        <w:rPr>
          <w:bCs/>
          <w:sz w:val="24"/>
        </w:rPr>
        <w:t xml:space="preserve">1．项目名称：算力平台采购项目</w:t>
      </w:r>
      <w:r/>
    </w:p>
    <w:p>
      <w:pPr>
        <w:ind w:firstLine="480"/>
        <w:spacing w:line="360" w:lineRule="auto"/>
        <w:rPr>
          <w:sz w:val="24"/>
        </w:rPr>
      </w:pPr>
      <w:r>
        <w:rPr>
          <w:sz w:val="24"/>
        </w:rPr>
        <w:t xml:space="preserve">2．预算金额：400万</w:t>
      </w:r>
      <w:r/>
    </w:p>
    <w:p>
      <w:pPr>
        <w:ind w:firstLine="480"/>
        <w:spacing w:line="360" w:lineRule="auto"/>
        <w:rPr>
          <w:sz w:val="24"/>
        </w:rPr>
      </w:pPr>
      <w:r>
        <w:rPr>
          <w:sz w:val="24"/>
        </w:rPr>
        <w:t xml:space="preserve">3．最高限价：39</w:t>
      </w:r>
      <w:r>
        <w:rPr>
          <w:rFonts w:hint="eastAsia"/>
          <w:sz w:val="24"/>
        </w:rPr>
        <w:t xml:space="preserve">8</w:t>
      </w:r>
      <w:r>
        <w:rPr>
          <w:sz w:val="24"/>
        </w:rPr>
        <w:t xml:space="preserve">万</w:t>
      </w:r>
      <w:r/>
    </w:p>
    <w:p>
      <w:pPr>
        <w:ind w:firstLine="480"/>
        <w:spacing w:line="360" w:lineRule="auto"/>
        <w:rPr>
          <w:sz w:val="24"/>
          <w:u w:val="single"/>
        </w:rPr>
      </w:pPr>
      <w:r>
        <w:rPr>
          <w:sz w:val="24"/>
        </w:rPr>
        <w:t xml:space="preserve">4．采购项目概况（简介）：本项目拟采购4台高性能算力服务器、1台存储服务器、1台25G交换机和1套配套资源管理系统，建设本地化算力底座，支撑人工智能教学实训、教师科研创新、学生创新实践及大模型本地化部署等应用。</w:t>
      </w:r>
      <w:r/>
    </w:p>
    <w:p>
      <w:pPr>
        <w:ind w:firstLine="480"/>
        <w:spacing w:line="360" w:lineRule="auto"/>
        <w:rPr>
          <w:sz w:val="24"/>
        </w:rPr>
      </w:pPr>
      <w:r>
        <w:rPr>
          <w:sz w:val="24"/>
        </w:rPr>
        <w:t xml:space="preserve">5．合同履行期限：合同签订后60个自然日内将货物交付采购人，验收合格并正常使用。</w:t>
      </w:r>
      <w:r/>
    </w:p>
    <w:p>
      <w:pPr>
        <w:ind w:firstLine="480"/>
        <w:spacing w:line="360" w:lineRule="auto"/>
        <w:rPr>
          <w:sz w:val="24"/>
        </w:rPr>
      </w:pPr>
      <w:r>
        <w:rPr>
          <w:sz w:val="24"/>
        </w:rPr>
        <w:t xml:space="preserve">6．是/否接受联合体投标： 否 ；</w:t>
      </w:r>
      <w:r/>
    </w:p>
    <w:p>
      <w:pPr>
        <w:ind w:firstLine="480"/>
        <w:spacing w:line="360" w:lineRule="auto"/>
        <w:rPr>
          <w:bCs/>
          <w:sz w:val="24"/>
        </w:rPr>
      </w:pPr>
      <w:r>
        <w:rPr>
          <w:sz w:val="24"/>
        </w:rPr>
        <w:t xml:space="preserve">7．是/否接受分支机构参与响应：否</w:t>
      </w:r>
      <w:r/>
    </w:p>
    <w:p>
      <w:pPr>
        <w:ind w:firstLine="480"/>
        <w:spacing w:line="360" w:lineRule="auto"/>
        <w:rPr>
          <w:sz w:val="24"/>
        </w:rPr>
      </w:pPr>
      <w:r>
        <w:rPr>
          <w:sz w:val="24"/>
        </w:rPr>
        <w:t xml:space="preserve">8．是/否属于政府购买服务：否</w:t>
      </w:r>
      <w:r/>
    </w:p>
    <w:p>
      <w:pPr>
        <w:ind w:firstLine="480"/>
        <w:spacing w:line="360" w:lineRule="auto"/>
        <w:rPr>
          <w:sz w:val="24"/>
        </w:rPr>
      </w:pPr>
      <w:r>
        <w:rPr>
          <w:sz w:val="24"/>
        </w:rPr>
        <w:t xml:space="preserve">9．是/否接受进口产品投标：否</w:t>
      </w:r>
      <w:r/>
    </w:p>
    <w:p>
      <w:pPr>
        <w:ind w:firstLine="480"/>
        <w:spacing w:line="360" w:lineRule="auto"/>
        <w:rPr>
          <w:sz w:val="24"/>
        </w:rPr>
      </w:pPr>
      <w:r>
        <w:rPr>
          <w:sz w:val="24"/>
        </w:rPr>
        <w:t xml:space="preserve">10．是/否专门面向中小企业预留采购份额：否</w:t>
      </w:r>
      <w:r/>
    </w:p>
    <w:p>
      <w:pPr>
        <w:ind w:firstLine="480"/>
        <w:spacing w:line="360" w:lineRule="auto"/>
        <w:rPr>
          <w:bCs/>
          <w:sz w:val="24"/>
        </w:rPr>
      </w:pPr>
      <w:r>
        <w:rPr>
          <w:sz w:val="24"/>
        </w:rPr>
        <w:t xml:space="preserve">11．本项目的特定资格要求：</w:t>
      </w:r>
      <w:r>
        <w:rPr>
          <w:bCs/>
          <w:sz w:val="24"/>
        </w:rPr>
        <w:t xml:space="preserve">无</w:t>
      </w:r>
      <w:r/>
    </w:p>
    <w:p>
      <w:pPr>
        <w:ind w:firstLine="480"/>
        <w:spacing w:line="360" w:lineRule="auto"/>
        <w:rPr>
          <w:bCs/>
          <w:sz w:val="24"/>
        </w:rPr>
      </w:pPr>
      <w:r>
        <w:rPr>
          <w:bCs/>
          <w:sz w:val="24"/>
        </w:rPr>
        <w:t xml:space="preserve">12.项目类别：货物类</w:t>
      </w:r>
      <w:r/>
    </w:p>
    <w:p>
      <w:pPr>
        <w:rPr>
          <w:rFonts w:hint="eastAsia" w:ascii="宋体" w:hAnsi="宋体"/>
          <w:bCs/>
          <w:sz w:val="24"/>
        </w:rPr>
      </w:pPr>
      <w:r>
        <w:rPr>
          <w:rFonts w:hint="eastAsia" w:ascii="宋体" w:hAnsi="宋体"/>
          <w:bCs/>
          <w:sz w:val="24"/>
        </w:rPr>
      </w:r>
      <w:r/>
    </w:p>
    <w:p>
      <w:pPr>
        <w:pStyle w:val="728"/>
        <w:ind w:firstLine="562"/>
        <w:spacing w:before="156"/>
        <w:rPr>
          <w:color w:val="ee0000"/>
        </w:rPr>
      </w:pPr>
      <w:r>
        <w:rPr>
          <w:rFonts w:hint="eastAsia"/>
          <w:color w:val="ee0000"/>
        </w:rPr>
        <w:t xml:space="preserve">二、</w:t>
      </w:r>
      <w:r>
        <w:rPr>
          <w:color w:val="ee0000"/>
        </w:rPr>
        <w:t xml:space="preserve">政府采购中实施本国产品标准及相关政策</w:t>
      </w:r>
      <w:r/>
    </w:p>
    <w:p>
      <w:pPr>
        <w:ind w:firstLine="480"/>
        <w:spacing w:line="360" w:lineRule="auto"/>
        <w:rPr>
          <w:bCs/>
          <w:color w:val="ff0000"/>
          <w:sz w:val="24"/>
          <w:szCs w:val="24"/>
        </w:rPr>
      </w:pPr>
      <w:r>
        <w:rPr>
          <w:bCs/>
          <w:color w:val="ff0000"/>
          <w:sz w:val="24"/>
          <w:szCs w:val="24"/>
        </w:rPr>
        <w:t xml:space="preserve">1．本项目对采购本国产品给予政策支持，具体内容见招标文件“第五章 评标方法与评标标准”。</w:t>
      </w:r>
      <w:r/>
    </w:p>
    <w:p>
      <w:pPr>
        <w:ind w:firstLine="480"/>
        <w:spacing w:line="360" w:lineRule="auto"/>
        <w:rPr>
          <w:bCs/>
          <w:color w:val="ff0000"/>
          <w:sz w:val="24"/>
          <w:szCs w:val="24"/>
        </w:rPr>
      </w:pPr>
      <w:r>
        <w:rPr>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bCs/>
          <w:color w:val="ff0000"/>
          <w:sz w:val="24"/>
          <w:szCs w:val="24"/>
        </w:rPr>
      </w:pPr>
      <w:r>
        <w:rPr>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8"/>
        <w:ind w:firstLine="562"/>
        <w:spacing w:before="156"/>
      </w:pPr>
      <w:r>
        <w:rPr>
          <w:rFonts w:hint="eastAsia" w:ascii="等线" w:hAnsi="等线" w:cs="方正魏碑_GBK"/>
        </w:rPr>
        <w:t xml:space="preserve">三、</w:t>
      </w:r>
      <w:r>
        <w:t xml:space="preserve">商务要求</w:t>
      </w:r>
      <w:r/>
    </w:p>
    <w:p>
      <w:pPr>
        <w:ind w:firstLine="480"/>
        <w:spacing w:line="360" w:lineRule="auto"/>
        <w:rPr>
          <w:sz w:val="24"/>
        </w:rPr>
      </w:pPr>
      <w:r>
        <w:rPr>
          <w:sz w:val="24"/>
        </w:rPr>
        <w:t xml:space="preserve">1</w:t>
      </w:r>
      <w:r>
        <w:rPr>
          <w:rFonts w:hint="eastAsia"/>
          <w:sz w:val="24"/>
        </w:rPr>
        <w:t xml:space="preserve">．</w:t>
      </w:r>
      <w:r>
        <w:rPr>
          <w:sz w:val="24"/>
        </w:rPr>
        <w:t xml:space="preserve">交付（实施）的时间（期限）和地点（范围）</w:t>
      </w:r>
      <w:r/>
    </w:p>
    <w:p>
      <w:pPr>
        <w:ind w:firstLine="480"/>
        <w:spacing w:line="360" w:lineRule="auto"/>
        <w:rPr>
          <w:sz w:val="24"/>
        </w:rPr>
      </w:pPr>
      <w:r>
        <w:rPr>
          <w:rFonts w:hint="eastAsia"/>
          <w:sz w:val="24"/>
        </w:rPr>
        <w:t xml:space="preserve">1.1交付时间：合同签订后60自然日内将货物交付采购人，验收合格并正常使用。</w:t>
      </w:r>
      <w:r/>
    </w:p>
    <w:p>
      <w:pPr>
        <w:ind w:firstLine="480"/>
        <w:spacing w:line="360" w:lineRule="auto"/>
        <w:rPr>
          <w:sz w:val="24"/>
        </w:rPr>
      </w:pPr>
      <w:r>
        <w:rPr>
          <w:rFonts w:hint="eastAsia"/>
          <w:sz w:val="24"/>
        </w:rPr>
        <w:t xml:space="preserve">1.2交付地点：采购人指定地点</w:t>
      </w:r>
      <w:r/>
    </w:p>
    <w:p>
      <w:pPr>
        <w:ind w:firstLine="480"/>
        <w:spacing w:line="360" w:lineRule="auto"/>
        <w:rPr>
          <w:sz w:val="24"/>
        </w:rPr>
      </w:pPr>
      <w:r>
        <w:rPr>
          <w:sz w:val="24"/>
        </w:rPr>
        <w:t xml:space="preserve">2</w:t>
      </w:r>
      <w:r>
        <w:rPr>
          <w:rFonts w:hint="eastAsia"/>
          <w:sz w:val="24"/>
        </w:rPr>
        <w:t xml:space="preserve">．</w:t>
      </w:r>
      <w:r>
        <w:rPr>
          <w:sz w:val="24"/>
        </w:rPr>
        <w:t xml:space="preserve">付款条件（进度和方式）</w:t>
      </w:r>
      <w:r/>
    </w:p>
    <w:p>
      <w:pPr>
        <w:ind w:firstLine="480"/>
        <w:spacing w:line="360" w:lineRule="auto"/>
        <w:rPr>
          <w:sz w:val="24"/>
        </w:rPr>
      </w:pPr>
      <w:r>
        <w:rPr>
          <w:rFonts w:hint="eastAsia"/>
          <w:sz w:val="24"/>
        </w:rPr>
        <w:t xml:space="preserve">预付款：合同签订生效且甲方下达供货通知后，甲方支付合同价</w:t>
      </w:r>
      <w:r>
        <w:rPr>
          <w:rFonts w:hint="eastAsia"/>
          <w:sz w:val="24"/>
          <w:u w:val="single"/>
        </w:rPr>
        <w:t xml:space="preserve"> 3</w:t>
      </w:r>
      <w:r>
        <w:rPr>
          <w:sz w:val="24"/>
          <w:u w:val="single"/>
        </w:rPr>
        <w:t xml:space="preserve">0%</w:t>
      </w:r>
      <w:r>
        <w:rPr>
          <w:rFonts w:hint="eastAsia"/>
          <w:sz w:val="24"/>
          <w:u w:val="single"/>
        </w:rPr>
        <w:t xml:space="preserve"> </w:t>
      </w:r>
      <w:r>
        <w:rPr>
          <w:rFonts w:hint="eastAsia"/>
          <w:sz w:val="24"/>
        </w:rPr>
        <w:t xml:space="preserve">。</w:t>
      </w:r>
      <w:r/>
    </w:p>
    <w:p>
      <w:pPr>
        <w:ind w:firstLine="480"/>
        <w:spacing w:line="360" w:lineRule="auto"/>
        <w:rPr>
          <w:sz w:val="24"/>
        </w:rPr>
      </w:pPr>
      <w:r>
        <w:rPr>
          <w:rFonts w:hint="eastAsia"/>
          <w:sz w:val="24"/>
        </w:rPr>
        <w:t xml:space="preserve">进度款：项目正常运行并经甲方验收合格，乙方开具全额增值税专用发票后，甲方支付至实际供货价的</w:t>
      </w:r>
      <w:r>
        <w:rPr>
          <w:rFonts w:hint="eastAsia"/>
          <w:sz w:val="24"/>
          <w:u w:val="single"/>
        </w:rPr>
        <w:t xml:space="preserve"> 95% </w:t>
      </w:r>
      <w:r>
        <w:rPr>
          <w:rFonts w:hint="eastAsia"/>
          <w:sz w:val="24"/>
        </w:rPr>
        <w:t xml:space="preserve">（扣除已付预付款）。</w:t>
      </w:r>
      <w:r/>
    </w:p>
    <w:p>
      <w:pPr>
        <w:ind w:firstLine="480"/>
        <w:spacing w:line="360" w:lineRule="auto"/>
        <w:rPr>
          <w:sz w:val="24"/>
        </w:rPr>
      </w:pPr>
      <w:r>
        <w:rPr>
          <w:rFonts w:hint="eastAsia"/>
          <w:sz w:val="24"/>
        </w:rPr>
        <w:t xml:space="preserve">尾款：验收合格满一年后，甲方付清余款。</w:t>
      </w:r>
      <w:r/>
    </w:p>
    <w:p>
      <w:pPr>
        <w:ind w:firstLine="480"/>
        <w:spacing w:line="360" w:lineRule="auto"/>
        <w:rPr>
          <w:sz w:val="24"/>
        </w:rPr>
      </w:pPr>
      <w:r>
        <w:rPr>
          <w:rFonts w:hint="eastAsia"/>
          <w:sz w:val="24"/>
        </w:rPr>
        <w:t xml:space="preserve">乙方须提供符合国家财税规定及甲方财务要求的增值税专用发票；满足合同约定支付条件的，甲方自收到发票后</w:t>
      </w:r>
      <w:r>
        <w:rPr>
          <w:rFonts w:hint="eastAsia"/>
          <w:sz w:val="24"/>
          <w:u w:val="single"/>
        </w:rPr>
        <w:t xml:space="preserve"> 10 </w:t>
      </w:r>
      <w:r>
        <w:rPr>
          <w:rFonts w:hint="eastAsia"/>
          <w:sz w:val="24"/>
        </w:rPr>
        <w:t xml:space="preserve">个工作日内支付。</w:t>
      </w:r>
      <w:r/>
    </w:p>
    <w:p>
      <w:pPr>
        <w:ind w:firstLine="480"/>
        <w:spacing w:line="360" w:lineRule="auto"/>
        <w:rPr>
          <w:sz w:val="24"/>
        </w:rPr>
      </w:pPr>
      <w:r>
        <w:rPr>
          <w:sz w:val="24"/>
        </w:rPr>
        <w:t xml:space="preserve">3</w:t>
      </w:r>
      <w:r>
        <w:rPr>
          <w:rFonts w:hint="eastAsia"/>
          <w:sz w:val="24"/>
        </w:rPr>
        <w:t xml:space="preserve">．</w:t>
      </w:r>
      <w:r>
        <w:rPr>
          <w:sz w:val="24"/>
        </w:rPr>
        <w:t xml:space="preserve">包装和运输</w:t>
      </w:r>
      <w:r/>
    </w:p>
    <w:p>
      <w:pPr>
        <w:ind w:firstLine="480"/>
        <w:spacing w:line="360" w:lineRule="auto"/>
        <w:rPr>
          <w:sz w:val="24"/>
        </w:rPr>
      </w:pPr>
      <w:r>
        <w:rPr>
          <w:rFonts w:hint="eastAsia"/>
          <w:sz w:val="24"/>
        </w:rPr>
        <w:t xml:space="preserve">3.1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sz w:val="24"/>
        </w:rPr>
      </w:pPr>
      <w:r>
        <w:rPr>
          <w:rFonts w:hint="eastAsia"/>
          <w:sz w:val="24"/>
        </w:rPr>
        <w:t xml:space="preserve">3.2投标人应负责安排运输并承担运费、装卸费等相关费用。在运输和卸货过程中所涉及的一切安全责任，均由投标人负责。</w:t>
      </w:r>
      <w:r/>
    </w:p>
    <w:p>
      <w:pPr>
        <w:ind w:firstLine="480"/>
        <w:spacing w:line="360" w:lineRule="auto"/>
        <w:rPr>
          <w:sz w:val="24"/>
        </w:rPr>
      </w:pPr>
      <w:r>
        <w:rPr>
          <w:sz w:val="24"/>
        </w:rPr>
        <w:t xml:space="preserve">4</w:t>
      </w:r>
      <w:r>
        <w:rPr>
          <w:rFonts w:hint="eastAsia"/>
          <w:sz w:val="24"/>
        </w:rPr>
        <w:t xml:space="preserve">．</w:t>
      </w:r>
      <w:r>
        <w:rPr>
          <w:sz w:val="24"/>
        </w:rPr>
        <w:t xml:space="preserve">售后服务（质保期</w:t>
      </w:r>
      <w:r>
        <w:rPr>
          <w:rFonts w:hint="eastAsia"/>
          <w:sz w:val="24"/>
        </w:rPr>
        <w:t xml:space="preserve">等</w:t>
      </w:r>
      <w:r>
        <w:rPr>
          <w:sz w:val="24"/>
        </w:rPr>
        <w:t xml:space="preserve">）</w:t>
      </w:r>
      <w:r/>
    </w:p>
    <w:p>
      <w:pPr>
        <w:ind w:firstLine="480"/>
        <w:spacing w:line="360" w:lineRule="auto"/>
        <w:rPr>
          <w:sz w:val="24"/>
        </w:rPr>
      </w:pPr>
      <w:r>
        <w:rPr>
          <w:rFonts w:hint="eastAsia"/>
          <w:sz w:val="24"/>
        </w:rPr>
        <w:t xml:space="preserve">4.1项目整体</w:t>
      </w:r>
      <w:r>
        <w:rPr>
          <w:sz w:val="24"/>
        </w:rPr>
        <w:t xml:space="preserve">自项目整体验收合格之日起</w:t>
      </w:r>
      <w:r>
        <w:rPr>
          <w:rFonts w:hint="eastAsia"/>
          <w:sz w:val="24"/>
        </w:rPr>
        <w:t xml:space="preserve">提供3年质保（含软硬件），项目建设及质保服务期内，投标人应提供软件功能版本升级服务，不得因常规功能升级另行收取费用；质保服务期外所有功能正常使用，不得额外收取费用。</w:t>
      </w:r>
      <w:r/>
    </w:p>
    <w:p>
      <w:pPr>
        <w:ind w:firstLine="480"/>
        <w:spacing w:line="360" w:lineRule="auto"/>
        <w:rPr>
          <w:sz w:val="24"/>
        </w:rPr>
      </w:pPr>
      <w:r>
        <w:rPr>
          <w:rFonts w:hint="eastAsia"/>
          <w:sz w:val="24"/>
        </w:rPr>
        <w:t xml:space="preserve">4.2投标人须负责平台本地化部署、安装调试、系统对接、功能配置、培训辅导、试运行保障及正式上线等全部工作。</w:t>
      </w:r>
      <w:r/>
    </w:p>
    <w:p>
      <w:pPr>
        <w:ind w:firstLine="480"/>
        <w:spacing w:line="360" w:lineRule="auto"/>
        <w:rPr>
          <w:sz w:val="24"/>
        </w:rPr>
      </w:pPr>
      <w:r>
        <w:rPr>
          <w:sz w:val="24"/>
        </w:rPr>
        <w:t xml:space="preserve">5</w:t>
      </w:r>
      <w:r>
        <w:rPr>
          <w:rFonts w:hint="eastAsia"/>
          <w:sz w:val="24"/>
        </w:rPr>
        <w:t xml:space="preserve">．</w:t>
      </w:r>
      <w:r>
        <w:rPr>
          <w:sz w:val="24"/>
        </w:rPr>
        <w:t xml:space="preserve">保险</w:t>
      </w:r>
      <w:r/>
    </w:p>
    <w:p>
      <w:pPr>
        <w:ind w:firstLine="480"/>
        <w:spacing w:line="360" w:lineRule="auto"/>
        <w:rPr>
          <w:sz w:val="24"/>
        </w:rPr>
      </w:pPr>
      <w:r>
        <w:rPr>
          <w:sz w:val="24"/>
        </w:rPr>
        <w:t xml:space="preserve">中标人应承担相应货物的保险费。</w:t>
      </w:r>
      <w:r/>
    </w:p>
    <w:p>
      <w:pPr>
        <w:spacing w:line="360" w:lineRule="auto"/>
        <w:rPr>
          <w:b/>
          <w:i/>
          <w:sz w:val="24"/>
        </w:rPr>
      </w:pPr>
      <w:r>
        <w:rPr>
          <w:b/>
          <w:i/>
          <w:sz w:val="24"/>
        </w:rPr>
      </w:r>
      <w:r/>
    </w:p>
    <w:p>
      <w:pPr>
        <w:pStyle w:val="817"/>
        <w:contextualSpacing w:val="0"/>
        <w:ind w:left="0"/>
        <w:jc w:val="both"/>
        <w:spacing w:line="360" w:lineRule="auto"/>
        <w:widowControl w:val="off"/>
        <w:rPr>
          <w:rFonts w:hint="eastAsia" w:ascii="等线" w:hAnsi="等线" w:cs="方正魏碑_GBK"/>
          <w:b/>
          <w:lang w:eastAsia="zh-CN"/>
        </w:rPr>
      </w:pPr>
      <w:r>
        <w:rPr>
          <w:rFonts w:hint="eastAsia" w:ascii="等线" w:hAnsi="等线" w:cs="方正魏碑_GBK"/>
          <w:b/>
          <w:lang w:eastAsia="zh-CN"/>
        </w:rPr>
        <w:t xml:space="preserve">四、</w:t>
      </w:r>
      <w:r>
        <w:rPr>
          <w:rFonts w:ascii="等线" w:hAnsi="等线" w:cs="方正魏碑_GBK"/>
          <w:b/>
          <w:lang w:eastAsia="zh-CN"/>
        </w:rPr>
        <w:t xml:space="preserve">技术要求</w:t>
      </w:r>
      <w:r/>
    </w:p>
    <w:p>
      <w:pPr>
        <w:pStyle w:val="817"/>
        <w:contextualSpacing w:val="0"/>
        <w:ind w:left="0" w:firstLine="482"/>
        <w:spacing w:line="360" w:lineRule="auto"/>
        <w:rPr>
          <w:rFonts w:ascii="Times New Roman" w:hAnsi="Times New Roman"/>
          <w:b/>
          <w:lang w:eastAsia="zh-CN"/>
        </w:rPr>
      </w:pPr>
      <w:r>
        <w:rPr>
          <w:rFonts w:hint="eastAsia" w:ascii="Times New Roman" w:hAnsi="Times New Roman"/>
          <w:b/>
          <w:lang w:eastAsia="zh-CN"/>
        </w:rPr>
        <w:t xml:space="preserve">（一）采购清单</w:t>
      </w:r>
      <w:r/>
    </w:p>
    <w:tbl>
      <w:tblPr>
        <w:tblStyle w:val="736"/>
        <w:tblW w:w="8046"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5104"/>
        <w:gridCol w:w="1796"/>
      </w:tblGrid>
      <w:tr>
        <w:trPr>
          <w:jc w:val="center"/>
          <w:trHeight w:val="567"/>
          <w:tblHeader/>
        </w:trPr>
        <w:tc>
          <w:tcPr>
            <w:tcW w:w="1146" w:type="dxa"/>
            <w:vAlign w:val="center"/>
            <w:textDirection w:val="lrTb"/>
            <w:noWrap/>
          </w:tcPr>
          <w:p>
            <w:pPr>
              <w:pStyle w:val="841"/>
              <w:spacing w:line="240" w:lineRule="auto"/>
              <w:widowControl w:val="off"/>
              <w:rPr>
                <w:b/>
                <w:bCs/>
                <w:sz w:val="24"/>
              </w:rPr>
            </w:pPr>
            <w:r>
              <w:rPr>
                <w:b/>
                <w:bCs/>
                <w:sz w:val="24"/>
              </w:rPr>
              <w:t xml:space="preserve">序号</w:t>
            </w:r>
            <w:r/>
          </w:p>
        </w:tc>
        <w:tc>
          <w:tcPr>
            <w:tcW w:w="5104" w:type="dxa"/>
            <w:vAlign w:val="center"/>
            <w:textDirection w:val="lrTb"/>
            <w:noWrap/>
          </w:tcPr>
          <w:p>
            <w:pPr>
              <w:pStyle w:val="841"/>
              <w:spacing w:line="240" w:lineRule="auto"/>
              <w:widowControl w:val="off"/>
              <w:rPr>
                <w:b/>
                <w:bCs/>
                <w:sz w:val="24"/>
              </w:rPr>
            </w:pPr>
            <w:r>
              <w:rPr>
                <w:b/>
                <w:bCs/>
                <w:sz w:val="24"/>
                <w:lang w:eastAsia="zh-CN"/>
              </w:rPr>
              <w:t xml:space="preserve">设备名称</w:t>
            </w:r>
            <w:r/>
          </w:p>
        </w:tc>
        <w:tc>
          <w:tcPr>
            <w:tcW w:w="1796" w:type="dxa"/>
            <w:vAlign w:val="center"/>
            <w:textDirection w:val="lrTb"/>
            <w:noWrap/>
          </w:tcPr>
          <w:p>
            <w:pPr>
              <w:pStyle w:val="841"/>
              <w:spacing w:line="240" w:lineRule="auto"/>
              <w:widowControl w:val="off"/>
              <w:rPr>
                <w:b/>
                <w:bCs/>
                <w:sz w:val="24"/>
              </w:rPr>
            </w:pPr>
            <w:r>
              <w:rPr>
                <w:b/>
                <w:bCs/>
                <w:sz w:val="24"/>
              </w:rPr>
              <w:t xml:space="preserve">数量</w:t>
            </w:r>
            <w:r/>
          </w:p>
        </w:tc>
      </w:tr>
      <w:tr>
        <w:trPr>
          <w:jc w:val="center"/>
          <w:trHeight w:val="567"/>
        </w:trPr>
        <w:tc>
          <w:tcPr>
            <w:tcW w:w="1146" w:type="dxa"/>
            <w:vAlign w:val="center"/>
            <w:textDirection w:val="lrTb"/>
            <w:noWrap/>
          </w:tcPr>
          <w:p>
            <w:pPr>
              <w:pStyle w:val="841"/>
              <w:spacing w:line="240" w:lineRule="auto"/>
              <w:widowControl w:val="off"/>
              <w:rPr>
                <w:sz w:val="24"/>
              </w:rPr>
            </w:pPr>
            <w:r>
              <w:rPr>
                <w:sz w:val="24"/>
              </w:rPr>
              <w:t xml:space="preserve">1</w:t>
            </w:r>
            <w:r/>
          </w:p>
        </w:tc>
        <w:tc>
          <w:tcPr>
            <w:tcW w:w="5104" w:type="dxa"/>
            <w:vAlign w:val="center"/>
            <w:textDirection w:val="lrTb"/>
            <w:noWrap/>
          </w:tcPr>
          <w:p>
            <w:pPr>
              <w:pStyle w:val="841"/>
              <w:spacing w:line="240" w:lineRule="auto"/>
              <w:widowControl w:val="off"/>
              <w:rPr>
                <w:sz w:val="24"/>
              </w:rPr>
            </w:pPr>
            <w:r>
              <w:rPr>
                <w:sz w:val="24"/>
                <w:lang w:eastAsia="zh-CN"/>
              </w:rPr>
              <w:t xml:space="preserve">类型一</w:t>
            </w:r>
            <w:r>
              <w:rPr>
                <w:sz w:val="24"/>
              </w:rPr>
              <w:t xml:space="preserve">服务器</w:t>
            </w:r>
            <w:r/>
          </w:p>
        </w:tc>
        <w:tc>
          <w:tcPr>
            <w:tcW w:w="1796" w:type="dxa"/>
            <w:vAlign w:val="center"/>
            <w:textDirection w:val="lrTb"/>
            <w:noWrap/>
          </w:tcPr>
          <w:p>
            <w:pPr>
              <w:pStyle w:val="841"/>
              <w:spacing w:line="240" w:lineRule="auto"/>
              <w:widowControl w:val="off"/>
              <w:rPr>
                <w:sz w:val="24"/>
              </w:rPr>
            </w:pPr>
            <w:r>
              <w:rPr>
                <w:sz w:val="24"/>
              </w:rPr>
              <w:t xml:space="preserve">3</w:t>
            </w:r>
            <w:r/>
          </w:p>
        </w:tc>
      </w:tr>
      <w:tr>
        <w:trPr>
          <w:jc w:val="center"/>
          <w:trHeight w:val="567"/>
        </w:trPr>
        <w:tc>
          <w:tcPr>
            <w:tcW w:w="1146" w:type="dxa"/>
            <w:vAlign w:val="center"/>
            <w:textDirection w:val="lrTb"/>
            <w:noWrap/>
          </w:tcPr>
          <w:p>
            <w:pPr>
              <w:pStyle w:val="841"/>
              <w:spacing w:line="240" w:lineRule="auto"/>
              <w:widowControl w:val="off"/>
              <w:rPr>
                <w:sz w:val="24"/>
              </w:rPr>
            </w:pPr>
            <w:r>
              <w:rPr>
                <w:sz w:val="24"/>
              </w:rPr>
              <w:t xml:space="preserve">2</w:t>
            </w:r>
            <w:r/>
          </w:p>
        </w:tc>
        <w:tc>
          <w:tcPr>
            <w:tcW w:w="5104" w:type="dxa"/>
            <w:vAlign w:val="center"/>
            <w:textDirection w:val="lrTb"/>
            <w:noWrap/>
          </w:tcPr>
          <w:p>
            <w:pPr>
              <w:pStyle w:val="841"/>
              <w:spacing w:line="240" w:lineRule="auto"/>
              <w:widowControl w:val="off"/>
              <w:rPr>
                <w:sz w:val="24"/>
              </w:rPr>
            </w:pPr>
            <w:r>
              <w:rPr>
                <w:sz w:val="24"/>
              </w:rPr>
              <w:t xml:space="preserve">存储服务器</w:t>
            </w:r>
            <w:r/>
          </w:p>
        </w:tc>
        <w:tc>
          <w:tcPr>
            <w:tcW w:w="1796" w:type="dxa"/>
            <w:vAlign w:val="center"/>
            <w:textDirection w:val="lrTb"/>
            <w:noWrap/>
          </w:tcPr>
          <w:p>
            <w:pPr>
              <w:pStyle w:val="841"/>
              <w:spacing w:line="240" w:lineRule="auto"/>
              <w:widowControl w:val="off"/>
              <w:rPr>
                <w:sz w:val="24"/>
              </w:rPr>
            </w:pPr>
            <w:r>
              <w:rPr>
                <w:sz w:val="24"/>
              </w:rPr>
              <w:t xml:space="preserve">1</w:t>
            </w:r>
            <w:r/>
          </w:p>
        </w:tc>
      </w:tr>
      <w:tr>
        <w:trPr>
          <w:jc w:val="center"/>
          <w:trHeight w:val="567"/>
        </w:trPr>
        <w:tc>
          <w:tcPr>
            <w:tcW w:w="1146" w:type="dxa"/>
            <w:vAlign w:val="center"/>
            <w:textDirection w:val="lrTb"/>
            <w:noWrap/>
          </w:tcPr>
          <w:p>
            <w:pPr>
              <w:pStyle w:val="841"/>
              <w:spacing w:line="240" w:lineRule="auto"/>
              <w:widowControl w:val="off"/>
              <w:rPr>
                <w:sz w:val="24"/>
              </w:rPr>
            </w:pPr>
            <w:r>
              <w:rPr>
                <w:sz w:val="24"/>
              </w:rPr>
              <w:t xml:space="preserve">3</w:t>
            </w:r>
            <w:r/>
          </w:p>
        </w:tc>
        <w:tc>
          <w:tcPr>
            <w:tcW w:w="5104" w:type="dxa"/>
            <w:vAlign w:val="center"/>
            <w:textDirection w:val="lrTb"/>
            <w:noWrap/>
          </w:tcPr>
          <w:p>
            <w:pPr>
              <w:pStyle w:val="841"/>
              <w:spacing w:line="240" w:lineRule="auto"/>
              <w:widowControl w:val="off"/>
              <w:rPr>
                <w:sz w:val="24"/>
                <w:lang w:eastAsia="zh-CN"/>
              </w:rPr>
            </w:pPr>
            <w:r>
              <w:rPr>
                <w:sz w:val="24"/>
                <w:lang w:eastAsia="zh-CN"/>
              </w:rPr>
              <w:t xml:space="preserve">类型二算力服务器</w:t>
            </w:r>
            <w:r>
              <w:rPr>
                <w:rFonts w:hint="eastAsia"/>
                <w:sz w:val="24"/>
                <w:lang w:eastAsia="zh-CN"/>
              </w:rPr>
              <w:t xml:space="preserve">（核心产品）</w:t>
            </w:r>
            <w:r/>
          </w:p>
        </w:tc>
        <w:tc>
          <w:tcPr>
            <w:tcW w:w="1796" w:type="dxa"/>
            <w:vAlign w:val="center"/>
            <w:textDirection w:val="lrTb"/>
            <w:noWrap/>
          </w:tcPr>
          <w:p>
            <w:pPr>
              <w:pStyle w:val="841"/>
              <w:spacing w:line="240" w:lineRule="auto"/>
              <w:widowControl w:val="off"/>
              <w:rPr>
                <w:sz w:val="24"/>
              </w:rPr>
            </w:pPr>
            <w:r>
              <w:rPr>
                <w:sz w:val="24"/>
              </w:rPr>
              <w:t xml:space="preserve">1</w:t>
            </w:r>
            <w:r/>
          </w:p>
        </w:tc>
      </w:tr>
      <w:tr>
        <w:trPr>
          <w:jc w:val="center"/>
          <w:trHeight w:val="567"/>
        </w:trPr>
        <w:tc>
          <w:tcPr>
            <w:tcW w:w="1146" w:type="dxa"/>
            <w:vAlign w:val="center"/>
            <w:textDirection w:val="lrTb"/>
            <w:noWrap/>
          </w:tcPr>
          <w:p>
            <w:pPr>
              <w:pStyle w:val="841"/>
              <w:spacing w:line="240" w:lineRule="auto"/>
              <w:widowControl w:val="off"/>
              <w:rPr>
                <w:sz w:val="24"/>
              </w:rPr>
            </w:pPr>
            <w:r>
              <w:rPr>
                <w:sz w:val="24"/>
              </w:rPr>
              <w:t xml:space="preserve">4</w:t>
            </w:r>
            <w:r/>
          </w:p>
        </w:tc>
        <w:tc>
          <w:tcPr>
            <w:tcW w:w="5104" w:type="dxa"/>
            <w:vAlign w:val="center"/>
            <w:textDirection w:val="lrTb"/>
            <w:noWrap/>
          </w:tcPr>
          <w:p>
            <w:pPr>
              <w:pStyle w:val="841"/>
              <w:spacing w:line="240" w:lineRule="auto"/>
              <w:widowControl w:val="off"/>
              <w:rPr>
                <w:sz w:val="24"/>
              </w:rPr>
            </w:pPr>
            <w:r>
              <w:rPr>
                <w:sz w:val="24"/>
              </w:rPr>
              <w:t xml:space="preserve">资源管理系统</w:t>
            </w:r>
            <w:r/>
          </w:p>
        </w:tc>
        <w:tc>
          <w:tcPr>
            <w:tcW w:w="1796" w:type="dxa"/>
            <w:vAlign w:val="center"/>
            <w:textDirection w:val="lrTb"/>
            <w:noWrap/>
          </w:tcPr>
          <w:p>
            <w:pPr>
              <w:pStyle w:val="841"/>
              <w:spacing w:line="240" w:lineRule="auto"/>
              <w:widowControl w:val="off"/>
              <w:rPr>
                <w:sz w:val="24"/>
              </w:rPr>
            </w:pPr>
            <w:r>
              <w:rPr>
                <w:sz w:val="24"/>
              </w:rPr>
              <w:t xml:space="preserve">1</w:t>
            </w:r>
            <w:r/>
          </w:p>
        </w:tc>
      </w:tr>
      <w:tr>
        <w:trPr>
          <w:jc w:val="center"/>
          <w:trHeight w:val="567"/>
        </w:trPr>
        <w:tc>
          <w:tcPr>
            <w:tcW w:w="1146" w:type="dxa"/>
            <w:vAlign w:val="center"/>
            <w:textDirection w:val="lrTb"/>
            <w:noWrap/>
          </w:tcPr>
          <w:p>
            <w:pPr>
              <w:pStyle w:val="841"/>
              <w:spacing w:line="240" w:lineRule="auto"/>
              <w:widowControl w:val="off"/>
              <w:rPr>
                <w:sz w:val="24"/>
                <w:lang w:eastAsia="zh-CN"/>
              </w:rPr>
            </w:pPr>
            <w:r>
              <w:rPr>
                <w:sz w:val="24"/>
                <w:lang w:eastAsia="zh-CN"/>
              </w:rPr>
              <w:t xml:space="preserve">5</w:t>
            </w:r>
            <w:r/>
          </w:p>
        </w:tc>
        <w:tc>
          <w:tcPr>
            <w:tcW w:w="5104" w:type="dxa"/>
            <w:vAlign w:val="center"/>
            <w:textDirection w:val="lrTb"/>
            <w:noWrap/>
          </w:tcPr>
          <w:p>
            <w:pPr>
              <w:pStyle w:val="841"/>
              <w:spacing w:line="240" w:lineRule="auto"/>
              <w:widowControl w:val="off"/>
              <w:rPr>
                <w:sz w:val="24"/>
              </w:rPr>
            </w:pPr>
            <w:r>
              <w:rPr>
                <w:sz w:val="24"/>
              </w:rPr>
              <w:t xml:space="preserve">25G以太网交换机</w:t>
            </w:r>
            <w:r/>
          </w:p>
        </w:tc>
        <w:tc>
          <w:tcPr>
            <w:tcW w:w="1796" w:type="dxa"/>
            <w:vAlign w:val="center"/>
            <w:textDirection w:val="lrTb"/>
            <w:noWrap/>
          </w:tcPr>
          <w:p>
            <w:pPr>
              <w:pStyle w:val="841"/>
              <w:spacing w:line="240" w:lineRule="auto"/>
              <w:widowControl w:val="off"/>
              <w:rPr>
                <w:sz w:val="24"/>
                <w:lang w:eastAsia="zh-CN"/>
              </w:rPr>
            </w:pPr>
            <w:r>
              <w:rPr>
                <w:sz w:val="24"/>
                <w:lang w:eastAsia="zh-CN"/>
              </w:rPr>
              <w:t xml:space="preserve">1</w:t>
            </w:r>
            <w:r/>
          </w:p>
        </w:tc>
      </w:tr>
    </w:tbl>
    <w:p>
      <w:pPr>
        <w:ind w:firstLine="480"/>
        <w:widowControl/>
        <w:rPr>
          <w:b/>
          <w:bCs/>
        </w:rPr>
      </w:pPr>
      <w:r>
        <w:rPr>
          <w:rFonts w:hint="eastAsia" w:ascii="宋体" w:hAnsi="宋体"/>
          <w:b/>
          <w:bCs/>
          <w:color w:val="000000"/>
          <w:sz w:val="24"/>
        </w:rPr>
        <w:t xml:space="preserve">核心产品：</w:t>
      </w:r>
      <w:r>
        <w:rPr>
          <w:rFonts w:hint="eastAsia"/>
          <w:b/>
          <w:bCs/>
          <w:sz w:val="24"/>
        </w:rPr>
        <w:t xml:space="preserve">类型二算力服务器</w:t>
      </w:r>
      <w:r/>
    </w:p>
    <w:p>
      <w:pPr>
        <w:pStyle w:val="817"/>
        <w:contextualSpacing w:val="0"/>
        <w:ind w:left="0" w:firstLine="482"/>
        <w:spacing w:line="360" w:lineRule="auto"/>
        <w:rPr>
          <w:rFonts w:ascii="Times New Roman" w:hAnsi="Times New Roman"/>
          <w:b/>
          <w:highlight w:val="yellow"/>
          <w:lang w:eastAsia="zh-CN"/>
        </w:rPr>
      </w:pPr>
      <w:r>
        <w:rPr>
          <w:rFonts w:ascii="Times New Roman" w:hAnsi="Times New Roman"/>
          <w:b/>
          <w:highlight w:val="yellow"/>
          <w:lang w:eastAsia="zh-CN"/>
        </w:rPr>
      </w:r>
      <w:r/>
    </w:p>
    <w:p>
      <w:pPr>
        <w:pStyle w:val="817"/>
        <w:contextualSpacing w:val="0"/>
        <w:ind w:left="0" w:firstLine="482"/>
        <w:spacing w:line="360" w:lineRule="auto"/>
        <w:rPr>
          <w:rFonts w:ascii="Times New Roman" w:hAnsi="Times New Roman"/>
          <w:b/>
          <w:lang w:eastAsia="zh-CN"/>
        </w:rPr>
      </w:pPr>
      <w:r>
        <w:rPr>
          <w:rFonts w:hint="eastAsia" w:ascii="Times New Roman" w:hAnsi="Times New Roman"/>
          <w:b/>
          <w:lang w:eastAsia="zh-CN"/>
        </w:rPr>
        <w:t xml:space="preserve">（二）硬件部分</w:t>
      </w:r>
      <w:r>
        <w:rPr>
          <w:rFonts w:ascii="Times New Roman" w:hAnsi="Times New Roman"/>
          <w:b/>
          <w:lang w:eastAsia="zh-CN"/>
        </w:rPr>
        <w:t xml:space="preserve">技术规格</w:t>
      </w:r>
      <w:r/>
    </w:p>
    <w:p>
      <w:pPr>
        <w:ind w:firstLine="480"/>
        <w:spacing w:line="360" w:lineRule="auto"/>
        <w:rPr>
          <w:sz w:val="24"/>
        </w:rPr>
      </w:pPr>
      <w:r>
        <w:rPr>
          <w:rFonts w:hint="eastAsia"/>
          <w:sz w:val="24"/>
        </w:rPr>
        <w:t xml:space="preserve">1．</w:t>
      </w:r>
      <w:r>
        <w:rPr>
          <w:rFonts w:ascii="宋体" w:hAnsi="宋体"/>
          <w:sz w:val="24"/>
        </w:rPr>
        <w:t xml:space="preserve">“</w:t>
      </w:r>
      <w:r>
        <w:rPr>
          <w:rFonts w:ascii="宋体" w:hAnsi="宋体" w:cs="Segoe UI Symbol"/>
          <w:sz w:val="24"/>
        </w:rPr>
        <w:t xml:space="preserve">★</w:t>
      </w:r>
      <w:r>
        <w:rPr>
          <w:rFonts w:ascii="宋体" w:hAnsi="宋体"/>
          <w:sz w:val="24"/>
        </w:rPr>
        <w:t xml:space="preserve">”表</w:t>
      </w:r>
      <w:r>
        <w:rPr>
          <w:sz w:val="24"/>
        </w:rPr>
        <w:t xml:space="preserve">示实质性技术要求，投标人须全部满足，否则投标无效；“▲”表示重要技术指标，未标注符号的为一般技术指标。</w:t>
      </w:r>
      <w:r/>
    </w:p>
    <w:p>
      <w:pPr>
        <w:ind w:firstLine="480"/>
        <w:spacing w:line="360" w:lineRule="auto"/>
        <w:rPr>
          <w:sz w:val="24"/>
        </w:rPr>
      </w:pPr>
      <w:r>
        <w:rPr>
          <w:rFonts w:hint="eastAsia"/>
          <w:sz w:val="24"/>
        </w:rPr>
        <w:t xml:space="preserve">2．投标人应对各项要求逐项响应，并按要求提供证明材料。除明确要求在投标阶段提交的材料外，原厂授权、适配支持及售后服务承诺等材料由中标人在合同签订前提交。</w:t>
      </w:r>
      <w:r/>
    </w:p>
    <w:p>
      <w:pPr>
        <w:ind w:firstLine="480"/>
        <w:spacing w:line="360" w:lineRule="auto"/>
        <w:rPr>
          <w:sz w:val="24"/>
        </w:rPr>
      </w:pPr>
      <w:r>
        <w:rPr>
          <w:rFonts w:hint="eastAsia"/>
          <w:sz w:val="24"/>
        </w:rPr>
        <w:t xml:space="preserve">3．本表中涉及特定技术名称的，具备同等或更优功能、性能并满足本项目兼容性要求的技术方案均可响应。</w:t>
      </w:r>
      <w:r/>
    </w:p>
    <w:p>
      <w:pPr>
        <w:pStyle w:val="817"/>
        <w:contextualSpacing w:val="0"/>
        <w:ind w:left="0"/>
        <w:spacing w:line="360" w:lineRule="auto"/>
        <w:rPr>
          <w:rFonts w:ascii="Times New Roman" w:hAnsi="Times New Roman"/>
          <w:b/>
          <w:highlight w:val="yellow"/>
          <w:lang w:eastAsia="zh-CN"/>
        </w:rPr>
      </w:pPr>
      <w:r>
        <w:rPr>
          <w:rFonts w:ascii="Times New Roman" w:hAnsi="Times New Roman"/>
          <w:b/>
          <w:highlight w:val="yellow"/>
          <w:lang w:eastAsia="zh-CN"/>
        </w:rPr>
      </w:r>
      <w:r/>
    </w:p>
    <w:tbl>
      <w:tblPr>
        <w:tblStyle w:val="73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7513"/>
      </w:tblGrid>
      <w:tr>
        <w:trPr/>
        <w:tc>
          <w:tcPr>
            <w:tcW w:w="959" w:type="dxa"/>
            <w:vAlign w:val="center"/>
            <w:textDirection w:val="lrTb"/>
            <w:noWrap w:val="false"/>
          </w:tcPr>
          <w:p>
            <w:pPr>
              <w:jc w:val="center"/>
            </w:pPr>
            <w:r>
              <w:rPr>
                <w:rFonts w:hint="eastAsia"/>
              </w:rPr>
              <w:t xml:space="preserve">设备类型名称</w:t>
            </w:r>
            <w:r/>
          </w:p>
        </w:tc>
        <w:tc>
          <w:tcPr>
            <w:tcW w:w="7513" w:type="dxa"/>
            <w:vAlign w:val="center"/>
            <w:textDirection w:val="lrTb"/>
            <w:noWrap w:val="false"/>
          </w:tcPr>
          <w:p>
            <w:pPr>
              <w:jc w:val="center"/>
            </w:pPr>
            <w:r>
              <w:rPr>
                <w:rFonts w:hint="eastAsia"/>
              </w:rPr>
              <w:t xml:space="preserve">参数要求</w:t>
            </w:r>
            <w:r/>
          </w:p>
        </w:tc>
      </w:tr>
      <w:tr>
        <w:trPr/>
        <w:tc>
          <w:tcPr>
            <w:tcW w:w="959" w:type="dxa"/>
            <w:vAlign w:val="center"/>
            <w:vMerge w:val="restart"/>
            <w:textDirection w:val="lrTb"/>
            <w:noWrap w:val="false"/>
          </w:tcPr>
          <w:p>
            <w:r>
              <w:t xml:space="preserve">类型一算力服务器</w:t>
            </w:r>
            <w:r/>
          </w:p>
        </w:tc>
        <w:tc>
          <w:tcPr>
            <w:tcW w:w="7513" w:type="dxa"/>
            <w:vAlign w:val="center"/>
            <w:textDirection w:val="lrTb"/>
            <w:noWrap w:val="false"/>
          </w:tcPr>
          <w:p>
            <w:r>
              <w:rPr>
                <w:rFonts w:hint="eastAsia" w:eastAsia="等线" w:cs="等线"/>
                <w:color w:val="000000"/>
                <w:lang w:bidi="ar"/>
              </w:rPr>
              <w:t xml:space="preserve">1</w:t>
            </w:r>
            <w:r>
              <w:rPr>
                <w:rFonts w:hint="eastAsia"/>
              </w:rPr>
              <w:t xml:space="preserve">．外形：整机机架式,高度≥6U</w:t>
            </w:r>
            <w:r/>
          </w:p>
        </w:tc>
      </w:tr>
      <w:tr>
        <w:trPr/>
        <w:tc>
          <w:tcPr>
            <w:tcW w:w="959" w:type="dxa"/>
            <w:vAlign w:val="center"/>
            <w:vMerge w:val="continue"/>
            <w:textDirection w:val="lrTb"/>
            <w:noWrap w:val="false"/>
          </w:tcPr>
          <w:p>
            <w:r/>
            <w:r/>
          </w:p>
        </w:tc>
        <w:tc>
          <w:tcPr>
            <w:tcW w:w="7513" w:type="dxa"/>
            <w:vAlign w:val="center"/>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★2</w:t>
            </w:r>
            <w:r>
              <w:rPr>
                <w:rFonts w:hint="eastAsia"/>
              </w:rPr>
              <w:t xml:space="preserve">．硬件配置部分：CPU：</w:t>
            </w:r>
            <w:r>
              <w:t xml:space="preserve">配置2颗X86架构处理器，单颗主频≥2.3GHz，核数≥32核</w:t>
            </w:r>
            <w:r>
              <w:rPr>
                <w:rFonts w:hint="eastAsia"/>
              </w:rPr>
              <w:t xml:space="preserve">；内存：支持≥32个内存插槽，插槽速率最高支持8000MT/s，配置内存≥512G DDR5（</w:t>
            </w:r>
            <w:r>
              <w:t xml:space="preserve">8*64GB 2Rx4 DDR5-5600B</w:t>
            </w:r>
            <w:r>
              <w:rPr>
                <w:rFonts w:hint="eastAsia"/>
              </w:rPr>
              <w:t xml:space="preserve">）；GPU能力：配置≥6张GPU卡；单卡算力FP4≥3352 TFLOPS，FP8≥838 TFLOPS,显存容量≥32GB GDDR7；GPU拓扑支持能力：支持C</w:t>
            </w:r>
            <w:r>
              <w:rPr>
                <w:rFonts w:hint="eastAsia"/>
              </w:rPr>
              <w:t xml:space="preserve">X8 SuperNIC、AI串行、AI并行、HPC、双上联、直通等多种拓扑配置；硬盘槽位：支持≥16块2.5英寸SAS/SATA/NVMe，支持2块板载M.2；配置≥2块960G SATA SSD；阵列卡：配置≥1块4G缓存高性能RAID控制器，支持RAID0/1/10/5/6/50/60；网卡：配置≥2块25G双端口网卡（满配光模块）；接口：支持≥5个USB接口，≥1个VGA接口，支持独立的管理端口；电源：支持10个热拔插电源模块，支持N+N冗余；本次配置≥8*2700W交流电源。提供承诺函盖投标人公章。</w:t>
            </w:r>
            <w:r/>
          </w:p>
        </w:tc>
      </w:tr>
      <w:tr>
        <w:trPr/>
        <w:tc>
          <w:tcPr>
            <w:tcW w:w="959" w:type="dxa"/>
            <w:vAlign w:val="center"/>
            <w:vMerge w:val="continue"/>
            <w:textDirection w:val="lrTb"/>
            <w:noWrap w:val="false"/>
          </w:tcPr>
          <w:p>
            <w:r/>
            <w:r/>
          </w:p>
        </w:tc>
        <w:tc>
          <w:tcPr>
            <w:tcW w:w="7513" w:type="dxa"/>
            <w:vAlign w:val="center"/>
            <w:textDirection w:val="lrTb"/>
            <w:noWrap w:val="false"/>
          </w:tcPr>
          <w:p>
            <w:r>
              <w:rPr>
                <w:rFonts w:hint="eastAsia" w:ascii="等线" w:hAnsi="等线" w:eastAsia="等线" w:cs="等线"/>
                <w:color w:val="000000"/>
                <w:sz w:val="22"/>
                <w:szCs w:val="22"/>
                <w:lang w:bidi="ar"/>
              </w:rPr>
              <w:t xml:space="preserve">▲</w:t>
            </w:r>
            <w:r>
              <w:rPr>
                <w:rFonts w:hint="eastAsia"/>
              </w:rPr>
              <w:t xml:space="preserve">3．可靠性：服务器支持智能温度监控，具备支持以图形化形式展示各组件温度传感器的分布图，可直观体现服务器整体温感状态，如发生温度告警可快速定位到具体区域，要求提供功能截图证明。</w:t>
            </w:r>
            <w:r/>
          </w:p>
        </w:tc>
      </w:tr>
      <w:tr>
        <w:trPr/>
        <w:tc>
          <w:tcPr>
            <w:tcW w:w="959" w:type="dxa"/>
            <w:vAlign w:val="center"/>
            <w:vMerge w:val="continue"/>
            <w:textDirection w:val="lrTb"/>
            <w:noWrap w:val="false"/>
          </w:tcPr>
          <w:p>
            <w:r/>
            <w:r/>
          </w:p>
        </w:tc>
        <w:tc>
          <w:tcPr>
            <w:tcW w:w="7513" w:type="dxa"/>
            <w:vAlign w:val="center"/>
            <w:textDirection w:val="lrTb"/>
            <w:noWrap w:val="false"/>
          </w:tcPr>
          <w:p>
            <w:r>
              <w:rPr>
                <w:rFonts w:hint="eastAsia" w:ascii="等线" w:hAnsi="等线" w:eastAsia="等线" w:cs="等线"/>
                <w:color w:val="000000"/>
                <w:sz w:val="22"/>
                <w:szCs w:val="22"/>
                <w:lang w:bidi="ar"/>
              </w:rPr>
              <w:t xml:space="preserve">▲</w:t>
            </w:r>
            <w:r>
              <w:rPr>
                <w:rFonts w:hint="eastAsia"/>
              </w:rPr>
              <w:t xml:space="preserve">4．管理：原生管理软件可将算力服务器通过联合管理功能实现统一管理，提升运维效率，提供功能截图证明。</w:t>
            </w:r>
            <w:r/>
          </w:p>
        </w:tc>
      </w:tr>
      <w:tr>
        <w:trPr/>
        <w:tc>
          <w:tcPr>
            <w:tcW w:w="959" w:type="dxa"/>
            <w:vAlign w:val="center"/>
            <w:vMerge w:val="continue"/>
            <w:textDirection w:val="lrTb"/>
            <w:noWrap w:val="false"/>
          </w:tcPr>
          <w:p>
            <w:r/>
            <w:r/>
          </w:p>
        </w:tc>
        <w:tc>
          <w:tcPr>
            <w:tcW w:w="7513" w:type="dxa"/>
            <w:vAlign w:val="center"/>
            <w:textDirection w:val="lrTb"/>
            <w:noWrap w:val="false"/>
          </w:tcPr>
          <w:p>
            <w:r>
              <w:rPr>
                <w:rFonts w:hint="eastAsia" w:ascii="等线" w:hAnsi="等线" w:eastAsia="等线" w:cs="等线"/>
                <w:color w:val="000000"/>
                <w:sz w:val="22"/>
                <w:szCs w:val="22"/>
                <w:lang w:bidi="ar"/>
              </w:rPr>
              <w:t xml:space="preserve">▲</w:t>
            </w:r>
            <w:r>
              <w:rPr>
                <w:rFonts w:hint="eastAsia"/>
              </w:rPr>
              <w:t xml:space="preserve">5．系统及软件支持：支持</w:t>
            </w:r>
            <w:r>
              <w:t xml:space="preserve">BeeGFS v7.4.5</w:t>
            </w:r>
            <w:r>
              <w:rPr>
                <w:rFonts w:hint="eastAsia"/>
              </w:rPr>
              <w:t xml:space="preserve">、支持</w:t>
            </w:r>
            <w:r>
              <w:t xml:space="preserve">Ubuntu 24.04 LTS Server</w:t>
            </w:r>
            <w:r>
              <w:rPr>
                <w:rFonts w:hint="eastAsia"/>
              </w:rPr>
              <w:t xml:space="preserve">及以上（</w:t>
            </w:r>
            <w:r>
              <w:t xml:space="preserve">Linux 6.8</w:t>
            </w:r>
            <w:r>
              <w:rPr>
                <w:rFonts w:hint="eastAsia"/>
              </w:rPr>
              <w:t xml:space="preserve">）等。</w:t>
            </w:r>
            <w:r/>
          </w:p>
        </w:tc>
      </w:tr>
      <w:tr>
        <w:trPr/>
        <w:tc>
          <w:tcPr>
            <w:tcW w:w="959" w:type="dxa"/>
            <w:vAlign w:val="center"/>
            <w:vMerge w:val="continue"/>
            <w:textDirection w:val="lrTb"/>
            <w:noWrap w:val="false"/>
          </w:tcPr>
          <w:p>
            <w:r/>
            <w:r/>
          </w:p>
        </w:tc>
        <w:tc>
          <w:tcPr>
            <w:tcW w:w="7513" w:type="dxa"/>
            <w:vAlign w:val="center"/>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6．为保障网络安全，要求软件提供可以基于场景的登录管理的防火墙功能，提供官网截图证明及网址并加盖投标人公章。</w:t>
            </w:r>
            <w:r/>
          </w:p>
        </w:tc>
      </w:tr>
      <w:tr>
        <w:trPr/>
        <w:tc>
          <w:tcPr>
            <w:tcW w:w="959" w:type="dxa"/>
            <w:vAlign w:val="center"/>
            <w:vMerge w:val="continue"/>
            <w:textDirection w:val="lrTb"/>
            <w:noWrap w:val="false"/>
          </w:tcPr>
          <w:p>
            <w:r/>
            <w:r/>
          </w:p>
        </w:tc>
        <w:tc>
          <w:tcPr>
            <w:tcW w:w="7513" w:type="dxa"/>
            <w:vAlign w:val="center"/>
            <w:textDirection w:val="lrTb"/>
            <w:noWrap w:val="false"/>
          </w:tcPr>
          <w:p>
            <w:r>
              <w:rPr>
                <w:rFonts w:hint="eastAsia" w:ascii="等线" w:hAnsi="等线" w:eastAsia="等线" w:cs="等线"/>
                <w:color w:val="000000"/>
                <w:sz w:val="22"/>
                <w:szCs w:val="22"/>
                <w:lang w:bidi="ar"/>
              </w:rPr>
              <w:t xml:space="preserve">▲</w:t>
            </w:r>
            <w:r>
              <w:rPr>
                <w:rFonts w:hint="eastAsia"/>
              </w:rPr>
              <w:t xml:space="preserve">7．</w:t>
            </w:r>
            <w:r>
              <w:t xml:space="preserve">服务：3年标准原厂保修，全部SN在原厂维保系统登记客户主体、联系信息为甲方，400可查。</w:t>
            </w:r>
            <w:r/>
          </w:p>
        </w:tc>
      </w:tr>
      <w:tr>
        <w:trPr/>
        <w:tc>
          <w:tcPr>
            <w:tcW w:w="959" w:type="dxa"/>
            <w:vAlign w:val="center"/>
            <w:vMerge w:val="restart"/>
            <w:textDirection w:val="lrTb"/>
            <w:noWrap w:val="false"/>
          </w:tcPr>
          <w:p>
            <w:r>
              <w:rPr>
                <w:rFonts w:hint="eastAsia"/>
              </w:rPr>
              <w:t xml:space="preserve">存储服务器</w:t>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1．要求：非OEM品牌。</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2</w:t>
            </w:r>
            <w:r>
              <w:rPr>
                <w:rFonts w:hint="eastAsia"/>
              </w:rPr>
              <w:t xml:space="preserve">．外形：整机机架式,高度≥2U。</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3．硬件配置部分： CPU：</w:t>
            </w:r>
            <w:r>
              <w:t xml:space="preserve">配置≥2颗 Intel CPU，单颗主频≥2.2GHz，核数≥26核</w:t>
            </w:r>
            <w:r>
              <w:rPr>
                <w:rFonts w:hint="eastAsia"/>
              </w:rPr>
              <w:t xml:space="preserve">；</w:t>
            </w:r>
            <w:r>
              <w:t xml:space="preserve">内存：支持≥24个内存插槽，配置内存≥256G（4*64GB 2Rx4 DDR4）</w:t>
            </w:r>
            <w:r>
              <w:rPr>
                <w:rFonts w:hint="eastAsia"/>
              </w:rPr>
              <w:t xml:space="preserve">；硬盘槽位：</w:t>
            </w:r>
            <w:r>
              <w:t xml:space="preserve">最大支持24块2.5英寸硬盘，本次配置≥2块960G SATA SSD，12块3.84TB SATA SSD</w:t>
            </w:r>
            <w:r>
              <w:rPr>
                <w:rFonts w:hint="eastAsia"/>
              </w:rPr>
              <w:t xml:space="preserve">；</w:t>
            </w:r>
            <w:r>
              <w:t xml:space="preserve">阵列卡：配置≥1块2G缓存高性能RAID控制器</w:t>
            </w:r>
            <w:r>
              <w:rPr>
                <w:rFonts w:hint="eastAsia"/>
              </w:rPr>
              <w:t xml:space="preserve">，</w:t>
            </w:r>
            <w:r>
              <w:t xml:space="preserve">支持RAID0/1/10/5/6/50/60</w:t>
            </w:r>
            <w:r>
              <w:rPr>
                <w:rFonts w:hint="eastAsia"/>
              </w:rPr>
              <w:t xml:space="preserve">；网卡：</w:t>
            </w:r>
            <w:r>
              <w:t xml:space="preserve">配置≥2块25G双端口网卡（满配光模块）</w:t>
            </w:r>
            <w:r>
              <w:rPr>
                <w:rFonts w:hint="eastAsia"/>
              </w:rPr>
              <w:t xml:space="preserve">；电源：</w:t>
            </w:r>
            <w:r>
              <w:t xml:space="preserve">支持1+1冗余；本次配置≥2*800W冗余交流电源</w:t>
            </w:r>
            <w:r>
              <w:rPr>
                <w:rFonts w:hint="eastAsia"/>
              </w:rPr>
              <w:t xml:space="preserve">。提供承诺函盖投标人公章。</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4．可靠性：服务器支持智能温度监控，具备支持以图形化形式展示各组件温度传感器的分布图，可直观体现服务器整体温感状态，如发生温度告警可快速定位到具体区域，要求提供功能截图证明。</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5．联合管理：原生管理软件可将此设备与算力服务器通过联合管理功能实现统一管理，提升运维效率，提供功能截图证明。</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6．支持多场景一键自动升级；支持基于模板快速批量部署，提升服务器初始化上线效率；弹性塑合架构，按需分配资源，分钟级业务变更，提供功能官网截图证明及网址并加盖投标人公章。</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7．为保障网络安全，要求软件提供可以基于场景的登录管理的防火墙功能，提供官网截图证明及网址并加盖投标人公章。</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8．系统及软件支持：支持</w:t>
            </w:r>
            <w:r>
              <w:t xml:space="preserve">BeeGFS v7.4.5</w:t>
            </w:r>
            <w:r>
              <w:rPr>
                <w:rFonts w:hint="eastAsia"/>
              </w:rPr>
              <w:t xml:space="preserve">、支持</w:t>
            </w:r>
            <w:r>
              <w:t xml:space="preserve">Ubuntu 24.04 LTS Server </w:t>
            </w:r>
            <w:r>
              <w:rPr>
                <w:rFonts w:hint="eastAsia"/>
              </w:rPr>
              <w:t xml:space="preserve">及以上（</w:t>
            </w:r>
            <w:r>
              <w:t xml:space="preserve">Linux 6.8</w:t>
            </w:r>
            <w:r>
              <w:rPr>
                <w:rFonts w:hint="eastAsia"/>
              </w:rPr>
              <w:t xml:space="preserve">）等。</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9．服务：3年标准原厂保修，全部SN在原厂维保系统登记客户主体、联系信息为甲方，400可查。</w:t>
            </w:r>
            <w:r/>
          </w:p>
        </w:tc>
      </w:tr>
      <w:tr>
        <w:trPr/>
        <w:tc>
          <w:tcPr>
            <w:tcW w:w="959" w:type="dxa"/>
            <w:vAlign w:val="center"/>
            <w:vMerge w:val="restart"/>
            <w:textDirection w:val="lrTb"/>
            <w:noWrap w:val="false"/>
          </w:tcPr>
          <w:p>
            <w:pPr>
              <w:rPr>
                <w:color w:val="000000"/>
                <w:lang w:bidi="ar"/>
              </w:rPr>
            </w:pPr>
            <w:r>
              <w:t xml:space="preserve">类型</w:t>
            </w:r>
            <w:r>
              <w:rPr>
                <w:rFonts w:hint="eastAsia"/>
              </w:rPr>
              <w:t xml:space="preserve">二</w:t>
            </w:r>
            <w:r>
              <w:t xml:space="preserve">算力服务器</w:t>
            </w:r>
            <w:r/>
          </w:p>
        </w:tc>
        <w:tc>
          <w:tcPr>
            <w:tcW w:w="7513" w:type="dxa"/>
            <w:vAlign w:val="center"/>
            <w:textDirection w:val="lrTb"/>
            <w:noWrap w:val="false"/>
          </w:tcPr>
          <w:p>
            <w:pPr>
              <w:rPr>
                <w:color w:val="000000"/>
                <w:lang w:bidi="ar"/>
              </w:rPr>
            </w:pPr>
            <w:r>
              <w:rPr>
                <w:color w:val="000000"/>
                <w:lang w:bidi="ar"/>
              </w:rPr>
              <w:t xml:space="preserve">1．外形：4U机架式服务器</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rFonts w:ascii="Segoe UI Symbol" w:hAnsi="Segoe UI Symbol" w:cs="Segoe UI Symbol"/>
                <w:color w:val="000000"/>
                <w:lang w:bidi="ar"/>
              </w:rPr>
              <w:t xml:space="preserve">★</w:t>
            </w:r>
            <w:r>
              <w:rPr>
                <w:color w:val="000000"/>
                <w:lang w:bidi="ar"/>
              </w:rPr>
              <w:t xml:space="preserve">2</w:t>
            </w:r>
            <w:r>
              <w:t xml:space="preserve">．</w:t>
            </w:r>
            <w:r>
              <w:rPr>
                <w:rFonts w:hint="eastAsia"/>
              </w:rPr>
              <w:t xml:space="preserve">硬件配置部分：</w:t>
            </w:r>
            <w:r>
              <w:rPr>
                <w:color w:val="000000"/>
                <w:lang w:bidi="ar"/>
              </w:rPr>
              <w:t xml:space="preserve">处理器：配置2个国产ARM处理器，单颗CPU核心数≥48核，主频≥2.6GHz</w:t>
            </w:r>
            <w:r>
              <w:rPr>
                <w:rFonts w:hint="eastAsia"/>
                <w:color w:val="000000"/>
                <w:lang w:bidi="ar"/>
              </w:rPr>
              <w:t xml:space="preserve">；</w:t>
            </w:r>
            <w:r>
              <w:t xml:space="preserve">内存：</w:t>
            </w:r>
            <w:r>
              <w:rPr>
                <w:color w:val="000000"/>
                <w:lang w:bidi="ar"/>
              </w:rPr>
              <w:t xml:space="preserve">配置≥512GB DDR4内存。整机最大支持≥32根内存插槽</w:t>
            </w:r>
            <w:r>
              <w:rPr>
                <w:rFonts w:hint="eastAsia"/>
                <w:color w:val="000000"/>
                <w:lang w:bidi="ar"/>
              </w:rPr>
              <w:t xml:space="preserve">；</w:t>
            </w:r>
            <w:r>
              <w:t xml:space="preserve">硬盘：</w:t>
            </w:r>
            <w:r>
              <w:rPr>
                <w:color w:val="000000"/>
                <w:lang w:bidi="ar"/>
              </w:rPr>
              <w:t xml:space="preserve">配置≥2块960GB SSD，≥2块3840GB NVMe SSD</w:t>
            </w:r>
            <w:r>
              <w:rPr>
                <w:rFonts w:hint="eastAsia"/>
                <w:color w:val="000000"/>
                <w:lang w:bidi="ar"/>
              </w:rPr>
              <w:t xml:space="preserve">；</w:t>
            </w:r>
            <w:r>
              <w:t xml:space="preserve">阵列卡：</w:t>
            </w:r>
            <w:r>
              <w:rPr>
                <w:color w:val="000000"/>
                <w:lang w:bidi="ar"/>
              </w:rPr>
              <w:t xml:space="preserve">配置≥1张RAID卡。RAID控制卡支持RAID 0/1/5/6，可支持断电保护</w:t>
            </w:r>
            <w:r>
              <w:rPr>
                <w:rFonts w:hint="eastAsia"/>
                <w:color w:val="000000"/>
                <w:lang w:bidi="ar"/>
              </w:rPr>
              <w:t xml:space="preserve">；</w:t>
            </w:r>
            <w:r>
              <w:t xml:space="preserve">网卡：</w:t>
            </w:r>
            <w:r>
              <w:rPr>
                <w:color w:val="000000"/>
                <w:lang w:bidi="ar"/>
              </w:rPr>
              <w:t xml:space="preserve">配置千兆电口≥4个，≥2个25GE网口（配置2个10G多模光模块）</w:t>
            </w:r>
            <w:r>
              <w:rPr>
                <w:rFonts w:hint="eastAsia"/>
                <w:color w:val="000000"/>
                <w:lang w:bidi="ar"/>
              </w:rPr>
              <w:t xml:space="preserve">；</w:t>
            </w:r>
            <w:r>
              <w:t xml:space="preserve">GPU卡：</w:t>
            </w:r>
            <w:r>
              <w:rPr>
                <w:color w:val="000000"/>
                <w:lang w:bidi="ar"/>
              </w:rPr>
              <w:t xml:space="preserve">配置≥8块国产计算卡，单卡算力≥280TFLOPS@FP16，显存≥64GB HBM</w:t>
            </w:r>
            <w:r>
              <w:rPr>
                <w:rFonts w:hint="eastAsia"/>
                <w:color w:val="000000"/>
                <w:lang w:bidi="ar"/>
              </w:rPr>
              <w:t xml:space="preserve">。</w:t>
            </w:r>
            <w:r>
              <w:rPr>
                <w:rFonts w:hint="eastAsia"/>
              </w:rPr>
              <w:t xml:space="preserve">提供承诺函盖投标人公章。</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color w:val="000000"/>
                <w:lang w:bidi="ar"/>
              </w:rPr>
              <w:t xml:space="preserve">▲</w:t>
            </w:r>
            <w:r>
              <w:rPr>
                <w:rFonts w:hint="eastAsia"/>
                <w:color w:val="000000"/>
                <w:lang w:bidi="ar"/>
              </w:rPr>
              <w:t xml:space="preserve">3</w:t>
            </w:r>
            <w:r>
              <w:t xml:space="preserve">．</w:t>
            </w:r>
            <w:r>
              <w:rPr>
                <w:color w:val="000000"/>
                <w:lang w:bidi="ar"/>
              </w:rPr>
              <w:t xml:space="preserve">PCIe扩展槽：支持≥10个PCIe插槽；</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color w:val="000000"/>
                <w:lang w:bidi="ar"/>
              </w:rPr>
              <w:t xml:space="preserve">▲</w:t>
            </w:r>
            <w:r>
              <w:rPr>
                <w:rFonts w:hint="eastAsia"/>
                <w:color w:val="000000"/>
                <w:lang w:bidi="ar"/>
              </w:rPr>
              <w:t xml:space="preserve">4．风扇：</w:t>
            </w:r>
            <w:r>
              <w:rPr>
                <w:color w:val="000000"/>
                <w:lang w:bidi="ar"/>
              </w:rPr>
              <w:t xml:space="preserve">支持≥10个热插拔风扇模块，支持N+1冗余。</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color w:val="000000"/>
                <w:lang w:bidi="ar"/>
              </w:rPr>
              <w:t xml:space="preserve">▲</w:t>
            </w:r>
            <w:r>
              <w:rPr>
                <w:rFonts w:hint="eastAsia"/>
                <w:color w:val="000000"/>
                <w:lang w:bidi="ar"/>
              </w:rPr>
              <w:t xml:space="preserve">5．电源：</w:t>
            </w:r>
            <w:r>
              <w:rPr>
                <w:color w:val="000000"/>
                <w:lang w:bidi="ar"/>
              </w:rPr>
              <w:t xml:space="preserve">配置冗余电源，单个电源不低于2000W，支持热插拔。</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color w:val="000000"/>
                <w:lang w:bidi="ar"/>
              </w:rPr>
              <w:t xml:space="preserve">▲</w:t>
            </w:r>
            <w:r>
              <w:rPr>
                <w:rFonts w:hint="eastAsia"/>
                <w:color w:val="000000"/>
                <w:lang w:bidi="ar"/>
              </w:rPr>
              <w:t xml:space="preserve">6</w:t>
            </w:r>
            <w:r>
              <w:t xml:space="preserve">．</w:t>
            </w:r>
            <w:r>
              <w:rPr>
                <w:color w:val="000000"/>
                <w:lang w:bidi="ar"/>
              </w:rPr>
              <w:t xml:space="preserve">设备管理：服务器管理系统支持国产自研管理芯片，管理芯片厂家为国产厂家；</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color w:val="000000"/>
                <w:lang w:bidi="ar"/>
              </w:rPr>
              <w:t xml:space="preserve">▲</w:t>
            </w:r>
            <w:r>
              <w:rPr>
                <w:rFonts w:hint="eastAsia"/>
                <w:color w:val="000000"/>
                <w:lang w:bidi="ar"/>
              </w:rPr>
              <w:t xml:space="preserve">7</w:t>
            </w:r>
            <w:r>
              <w:t xml:space="preserve">．</w:t>
            </w:r>
            <w:r>
              <w:rPr>
                <w:color w:val="000000"/>
                <w:lang w:bidi="ar"/>
              </w:rPr>
              <w:t xml:space="preserve">产品可靠性：为保证服务器稳定性，提供服务器MTBF≥980000小时CNAS检测报告或证书复印件，加盖投标人公章；</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color w:val="000000"/>
                <w:lang w:bidi="ar"/>
              </w:rPr>
              <w:t xml:space="preserve">▲</w:t>
            </w:r>
            <w:r>
              <w:rPr>
                <w:rFonts w:hint="eastAsia"/>
                <w:color w:val="000000"/>
                <w:lang w:bidi="ar"/>
              </w:rPr>
              <w:t xml:space="preserve">8</w:t>
            </w:r>
            <w:r>
              <w:t xml:space="preserve">．</w:t>
            </w:r>
            <w:r>
              <w:rPr>
                <w:color w:val="000000"/>
                <w:lang w:bidi="ar"/>
              </w:rPr>
              <w:t xml:space="preserve">稳定性要求：服务器制造商具备产品质量检测能力，包含CPU检测、内存检测、硬盘检测、网卡PCIe外设检测、电源功耗管理、BMC故障检测等，需提供制造商对应检测软件著作权证书复印件，并加盖投标人公章。</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color w:val="000000"/>
                <w:lang w:bidi="ar"/>
              </w:rPr>
              <w:t xml:space="preserve">▲</w:t>
            </w:r>
            <w:r>
              <w:rPr>
                <w:rFonts w:hint="eastAsia"/>
                <w:color w:val="000000"/>
                <w:lang w:bidi="ar"/>
              </w:rPr>
              <w:t xml:space="preserve">9</w:t>
            </w:r>
            <w:r>
              <w:t xml:space="preserve">．</w:t>
            </w:r>
            <w:r>
              <w:rPr>
                <w:color w:val="000000"/>
                <w:lang w:bidi="ar"/>
              </w:rPr>
              <w:t xml:space="preserve">售后维保服务：提供三年整机质保，7*24小时远程技术支持服务（不含现场升级服务），400电话支持服务。</w:t>
            </w:r>
            <w:r/>
          </w:p>
        </w:tc>
      </w:tr>
      <w:tr>
        <w:trPr/>
        <w:tc>
          <w:tcPr>
            <w:tcW w:w="959" w:type="dxa"/>
            <w:vAlign w:val="center"/>
            <w:vMerge w:val="continue"/>
            <w:textDirection w:val="lrTb"/>
            <w:noWrap w:val="false"/>
          </w:tcPr>
          <w:p>
            <w:pPr>
              <w:rPr>
                <w:color w:val="000000"/>
                <w:lang w:bidi="ar"/>
              </w:rPr>
            </w:pPr>
            <w:r>
              <w:rPr>
                <w:color w:val="000000"/>
                <w:lang w:bidi="ar"/>
              </w:rPr>
            </w:r>
            <w:r/>
          </w:p>
        </w:tc>
        <w:tc>
          <w:tcPr>
            <w:tcW w:w="7513" w:type="dxa"/>
            <w:vAlign w:val="center"/>
            <w:textDirection w:val="lrTb"/>
            <w:noWrap w:val="false"/>
          </w:tcPr>
          <w:p>
            <w:pPr>
              <w:rPr>
                <w:color w:val="000000"/>
                <w:lang w:bidi="ar"/>
              </w:rPr>
            </w:pPr>
            <w:r>
              <w:rPr>
                <w:color w:val="000000"/>
                <w:lang w:bidi="ar"/>
              </w:rPr>
              <w:t xml:space="preserve">▲</w:t>
            </w:r>
            <w:r>
              <w:rPr>
                <w:rFonts w:hint="eastAsia"/>
                <w:color w:val="000000"/>
                <w:lang w:bidi="ar"/>
              </w:rPr>
              <w:t xml:space="preserve">10</w:t>
            </w:r>
            <w:r>
              <w:t xml:space="preserve">．</w:t>
            </w:r>
            <w:r>
              <w:rPr>
                <w:color w:val="000000"/>
                <w:lang w:bidi="ar"/>
              </w:rPr>
              <w:t xml:space="preserve">芯片厂商兼容性支持：为确保中标方交付产品与软件的兼容稳定性和厂商后续服务一致，服务器的CPU和人工智能处理芯片需为同一厂商开发设计，投标人需要在应标阶段提供本项目所投产品制造商以及其芯片、主板制造商出具的针对本项目的适配兼容服务承诺函，如未提供，则视为无效响应</w:t>
            </w:r>
            <w:r/>
          </w:p>
        </w:tc>
      </w:tr>
      <w:tr>
        <w:trPr/>
        <w:tc>
          <w:tcPr>
            <w:tcW w:w="959" w:type="dxa"/>
            <w:vAlign w:val="center"/>
            <w:vMerge w:val="restart"/>
            <w:textDirection w:val="lrTb"/>
            <w:noWrap w:val="false"/>
          </w:tcPr>
          <w:p>
            <w:r>
              <w:t xml:space="preserve">25G</w:t>
            </w:r>
            <w:r>
              <w:rPr>
                <w:rFonts w:hint="eastAsia"/>
              </w:rPr>
              <w:t xml:space="preserve">交换机</w:t>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1．硬件参数：性能：交换容量≥8Tbps，转发性能≥2400Mpps；规格：25GE光口端口数量≥48个，100GE光接口≥6个，双电源，五风扇，</w:t>
            </w:r>
            <w:r>
              <w:rPr>
                <w:rFonts w:hint="eastAsia"/>
              </w:rPr>
              <w:t xml:space="preserve">实配Mini USB Console 接口，20个25G多模光模块（含部署配套光纤）；规格：路由地址表≥320K，ARP地址表≥270K，MAC地址表≥280K，；二层功能：支持基于端口、基于协议、基于MAC的VLAN，支持QinQ功能；路由功能：支持RIP、OSPF、ISIS、BGP等IPv4动态路由协议，支持RIPng、OSPFv3、ISISv6、BGP4+等IPv6动态路由协议；MPLS能力：支持MPLS、MCE，支持MPLS L3VPN/L2VPN (VPLS)，要求提供官网截图证明加盖投标人公章。</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eastAsia="等线" w:cs="等线"/>
                <w:color w:val="000000"/>
                <w:lang w:bidi="ar"/>
              </w:rPr>
              <w:t xml:space="preserve">2</w:t>
            </w:r>
            <w:r>
              <w:rPr>
                <w:rFonts w:hint="eastAsia"/>
              </w:rPr>
              <w:t xml:space="preserve">．可靠性1：支持BFD功能，支持最小3毫秒检测时间；收敛时间≤10ms；可靠性2：支持跨设备链路聚合技术M-LAG/DRNI，支持二三层组播、快速收敛和一致性检查。</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3．堆叠：支持IRF2横向虚拟化，支持本地和远程堆叠。</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4．智能无损：支持无损网络RoCE(RoCEv1/RoCEv2功能)/RDMA，支持PFC、ECN、ETS等。</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5．可视化：支持Telemetry Stream功能，支持全硬件采集上送，解放CPU资源并且可以支持最大全流量1:1采样；支持并INT可视化功能。实时分析INT报文中携带的时间戳分析每台设备和链路的逐跳转发延迟，快速找到拥塞节点。提供第三方机构测试报告。</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6．DC特性：支持EVPN分布式网关，VxLAN Mapping，服务链Service chain。</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7．工作温度：工作环境温度0ºC～45ºC。</w:t>
            </w:r>
            <w:r/>
          </w:p>
        </w:tc>
      </w:tr>
      <w:tr>
        <w:trPr/>
        <w:tc>
          <w:tcPr>
            <w:tcW w:w="959" w:type="dxa"/>
            <w:vAlign w:val="center"/>
            <w:vMerge w:val="continue"/>
            <w:textDirection w:val="lrTb"/>
            <w:noWrap w:val="false"/>
          </w:tcPr>
          <w:p>
            <w:r/>
            <w:r/>
          </w:p>
        </w:tc>
        <w:tc>
          <w:tcPr>
            <w:tcW w:w="7513" w:type="dxa"/>
            <w:textDirection w:val="lrTb"/>
            <w:noWrap w:val="false"/>
          </w:tcPr>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w:t>
            </w:r>
            <w:r>
              <w:rPr>
                <w:rFonts w:hint="eastAsia"/>
              </w:rPr>
              <w:t xml:space="preserve">8</w:t>
            </w:r>
            <w:r>
              <w:t xml:space="preserve">．服务：3年标准原厂保修，全部SN在原厂维保系统登记客户主体、联系信息为甲方，400可查。</w:t>
            </w:r>
            <w:r/>
          </w:p>
        </w:tc>
      </w:tr>
    </w:tbl>
    <w:p>
      <w:pPr>
        <w:pStyle w:val="817"/>
        <w:contextualSpacing w:val="0"/>
        <w:ind w:left="0"/>
        <w:spacing w:line="360" w:lineRule="auto"/>
        <w:rPr>
          <w:rFonts w:ascii="Times New Roman" w:hAnsi="Times New Roman"/>
          <w:b/>
          <w:highlight w:val="yellow"/>
          <w:lang w:eastAsia="zh-CN"/>
        </w:rPr>
      </w:pPr>
      <w:r>
        <w:rPr>
          <w:rFonts w:ascii="Times New Roman" w:hAnsi="Times New Roman"/>
          <w:b/>
          <w:highlight w:val="yellow"/>
          <w:lang w:eastAsia="zh-CN"/>
        </w:rPr>
      </w:r>
      <w:r/>
    </w:p>
    <w:p>
      <w:pPr>
        <w:pStyle w:val="817"/>
        <w:contextualSpacing w:val="0"/>
        <w:ind w:left="0"/>
        <w:spacing w:line="360" w:lineRule="auto"/>
        <w:rPr>
          <w:rFonts w:ascii="Times New Roman" w:hAnsi="Times New Roman"/>
          <w:b/>
          <w:highlight w:val="yellow"/>
          <w:lang w:eastAsia="zh-CN"/>
        </w:rPr>
      </w:pPr>
      <w:r>
        <w:rPr>
          <w:rFonts w:ascii="Times New Roman" w:hAnsi="Times New Roman"/>
          <w:b/>
          <w:highlight w:val="yellow"/>
          <w:lang w:eastAsia="zh-CN"/>
        </w:rPr>
      </w:r>
      <w:r/>
    </w:p>
    <w:p>
      <w:pPr>
        <w:pStyle w:val="817"/>
        <w:contextualSpacing w:val="0"/>
        <w:ind w:left="0" w:firstLine="482"/>
        <w:spacing w:line="360" w:lineRule="auto"/>
        <w:rPr>
          <w:rFonts w:ascii="Times New Roman" w:hAnsi="Times New Roman"/>
          <w:b/>
          <w:lang w:eastAsia="zh-CN"/>
        </w:rPr>
      </w:pPr>
      <w:r>
        <w:rPr>
          <w:rFonts w:hint="eastAsia" w:ascii="Times New Roman" w:hAnsi="Times New Roman"/>
          <w:b/>
          <w:lang w:eastAsia="zh-CN"/>
        </w:rPr>
        <w:t xml:space="preserve">（三）硬件部分</w:t>
      </w:r>
      <w:r>
        <w:rPr>
          <w:rFonts w:ascii="Times New Roman" w:hAnsi="Times New Roman"/>
          <w:b/>
          <w:lang w:eastAsia="zh-CN"/>
        </w:rPr>
        <w:t xml:space="preserve">统一交付、实施及质保服务要求</w:t>
      </w:r>
      <w:r/>
    </w:p>
    <w:p>
      <w:pPr>
        <w:ind w:firstLine="480"/>
        <w:spacing w:line="360" w:lineRule="auto"/>
        <w:rPr>
          <w:sz w:val="24"/>
          <w:szCs w:val="24"/>
        </w:rPr>
      </w:pPr>
      <w:r>
        <w:rPr>
          <w:rFonts w:hint="eastAsia"/>
          <w:sz w:val="24"/>
          <w:szCs w:val="24"/>
        </w:rPr>
        <w:t xml:space="preserve">1．</w:t>
      </w:r>
      <w:r>
        <w:rPr>
          <w:sz w:val="24"/>
          <w:szCs w:val="24"/>
        </w:rPr>
        <w:t xml:space="preserve">交付周期要求</w:t>
      </w:r>
      <w:r/>
    </w:p>
    <w:p>
      <w:pPr>
        <w:ind w:firstLine="480"/>
        <w:spacing w:line="360" w:lineRule="auto"/>
        <w:rPr>
          <w:sz w:val="24"/>
          <w:szCs w:val="24"/>
        </w:rPr>
      </w:pPr>
      <w:r>
        <w:rPr>
          <w:sz w:val="24"/>
          <w:szCs w:val="24"/>
        </w:rPr>
        <w:t xml:space="preserve">合同签订生效之日起60个自然日内，完成全部硬件设备到货、机房上架、布线、硬件初始化、网络及存储链路联调、软件系统部署、模型部署、试运行和项目文档交付，达到项目整体验收条件。</w:t>
      </w:r>
      <w:r/>
    </w:p>
    <w:p>
      <w:pPr>
        <w:ind w:firstLine="480"/>
        <w:spacing w:line="360" w:lineRule="auto"/>
        <w:rPr>
          <w:sz w:val="24"/>
          <w:szCs w:val="24"/>
        </w:rPr>
      </w:pPr>
      <w:r>
        <w:rPr>
          <w:rFonts w:hint="eastAsia"/>
          <w:sz w:val="24"/>
          <w:szCs w:val="24"/>
        </w:rPr>
        <w:t xml:space="preserve">2．</w:t>
      </w:r>
      <w:r>
        <w:rPr>
          <w:sz w:val="24"/>
          <w:szCs w:val="24"/>
        </w:rPr>
        <w:t xml:space="preserve">交付地点要求</w:t>
      </w:r>
      <w:r/>
    </w:p>
    <w:p>
      <w:pPr>
        <w:ind w:firstLine="480"/>
        <w:spacing w:line="360" w:lineRule="auto"/>
        <w:rPr>
          <w:sz w:val="24"/>
          <w:szCs w:val="24"/>
        </w:rPr>
      </w:pPr>
      <w:r>
        <w:rPr>
          <w:sz w:val="24"/>
          <w:szCs w:val="24"/>
        </w:rPr>
        <w:t xml:space="preserve">采购人指定地点及机房点位。中标人承担设备运输、搬运、机柜上架、布线及</w:t>
      </w:r>
      <w:r>
        <w:rPr>
          <w:rFonts w:hint="eastAsia"/>
          <w:sz w:val="24"/>
          <w:szCs w:val="24"/>
        </w:rPr>
        <w:t xml:space="preserve">网络</w:t>
      </w:r>
      <w:r>
        <w:rPr>
          <w:sz w:val="24"/>
          <w:szCs w:val="24"/>
        </w:rPr>
        <w:t xml:space="preserve">链路调试等实施工作。</w:t>
      </w:r>
      <w:r/>
    </w:p>
    <w:p>
      <w:pPr>
        <w:ind w:firstLine="480"/>
        <w:spacing w:line="360" w:lineRule="auto"/>
        <w:rPr>
          <w:sz w:val="24"/>
          <w:szCs w:val="24"/>
        </w:rPr>
      </w:pPr>
      <w:r/>
      <w:bookmarkStart w:id="215" w:name="OLE_LINK1"/>
      <w:r>
        <w:rPr>
          <w:rFonts w:hint="eastAsia"/>
          <w:sz w:val="24"/>
          <w:szCs w:val="24"/>
        </w:rPr>
        <w:t xml:space="preserve">3．</w:t>
      </w:r>
      <w:r>
        <w:rPr>
          <w:sz w:val="24"/>
          <w:szCs w:val="24"/>
        </w:rPr>
        <w:t xml:space="preserve">原厂授权要求</w:t>
      </w:r>
      <w:bookmarkEnd w:id="215"/>
      <w:r/>
    </w:p>
    <w:p>
      <w:pPr>
        <w:ind w:firstLine="480"/>
        <w:spacing w:line="360" w:lineRule="auto"/>
        <w:rPr>
          <w:sz w:val="24"/>
          <w:szCs w:val="24"/>
        </w:rPr>
      </w:pPr>
      <w:r>
        <w:rPr>
          <w:rFonts w:hint="eastAsia"/>
          <w:sz w:val="24"/>
          <w:szCs w:val="24"/>
        </w:rPr>
        <w:t xml:space="preserve">★</w:t>
      </w:r>
      <w:r>
        <w:rPr>
          <w:sz w:val="24"/>
          <w:szCs w:val="24"/>
        </w:rPr>
        <w:t xml:space="preserve">存储服务器和核心设备，投标人须在投标文件中提供承诺函</w:t>
      </w:r>
      <w:r>
        <w:rPr>
          <w:rFonts w:hint="eastAsia"/>
          <w:sz w:val="24"/>
          <w:szCs w:val="24"/>
        </w:rPr>
        <w:t xml:space="preserve">盖投标人公章</w:t>
      </w:r>
      <w:r>
        <w:rPr>
          <w:sz w:val="24"/>
          <w:szCs w:val="24"/>
        </w:rPr>
        <w:t xml:space="preserve">，承诺中标后、合同签订前提供制造商针对本项目出具的项目授权函和售后服务承诺函。</w:t>
      </w:r>
      <w:bookmarkStart w:id="216" w:name="OLE_LINK2"/>
      <w:r>
        <w:rPr>
          <w:sz w:val="24"/>
          <w:szCs w:val="24"/>
        </w:rPr>
        <w:t xml:space="preserve">如承诺提供但未能按时提供的，将视为虚假响应报财政部门处理（提供承诺函，格式自拟）</w:t>
      </w:r>
      <w:r>
        <w:rPr>
          <w:rFonts w:hint="eastAsia"/>
          <w:sz w:val="24"/>
          <w:szCs w:val="24"/>
        </w:rPr>
        <w:t xml:space="preserve">。</w:t>
      </w:r>
      <w:bookmarkEnd w:id="216"/>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4．</w:t>
      </w:r>
      <w:r>
        <w:rPr>
          <w:sz w:val="24"/>
          <w:szCs w:val="24"/>
        </w:rPr>
        <w:t xml:space="preserve">到货验收要求</w:t>
      </w:r>
      <w:r/>
    </w:p>
    <w:p>
      <w:pPr>
        <w:ind w:firstLine="480"/>
        <w:spacing w:line="360" w:lineRule="auto"/>
        <w:rPr>
          <w:sz w:val="24"/>
          <w:szCs w:val="24"/>
        </w:rPr>
      </w:pPr>
      <w:r>
        <w:rPr>
          <w:rFonts w:hint="eastAsia"/>
          <w:sz w:val="24"/>
          <w:szCs w:val="24"/>
        </w:rPr>
        <w:t xml:space="preserve">（1）</w:t>
      </w:r>
      <w:r>
        <w:rPr>
          <w:sz w:val="24"/>
          <w:szCs w:val="24"/>
        </w:rPr>
        <w:t xml:space="preserve">所有设备均应为原厂全新、未使用产品，包装完整，并提供硬件SN序列号清单；</w:t>
      </w:r>
      <w:r/>
    </w:p>
    <w:p>
      <w:pPr>
        <w:ind w:firstLine="480"/>
        <w:spacing w:line="360" w:lineRule="auto"/>
        <w:rPr>
          <w:sz w:val="24"/>
          <w:szCs w:val="24"/>
        </w:rPr>
      </w:pPr>
      <w:r>
        <w:rPr>
          <w:rFonts w:hint="eastAsia"/>
          <w:sz w:val="24"/>
          <w:szCs w:val="24"/>
        </w:rPr>
        <w:t xml:space="preserve">（2）</w:t>
      </w:r>
      <w:r>
        <w:rPr>
          <w:sz w:val="24"/>
          <w:szCs w:val="24"/>
        </w:rPr>
        <w:t xml:space="preserve">采购人现场逐台核对硬件配置。CPU、内存、GPU、硬盘、电源、网卡及光模块的数量和规格须完全响应采购要求；存在缺配、低配或翻新设备等情形的，采购人有权拒收，并要求中标人在规定期限内完成更换；</w:t>
      </w:r>
      <w:r/>
    </w:p>
    <w:p>
      <w:pPr>
        <w:ind w:firstLine="480"/>
        <w:spacing w:line="360" w:lineRule="auto"/>
        <w:rPr>
          <w:sz w:val="24"/>
          <w:szCs w:val="24"/>
        </w:rPr>
      </w:pPr>
      <w:r>
        <w:rPr>
          <w:rFonts w:hint="eastAsia"/>
          <w:sz w:val="24"/>
          <w:szCs w:val="24"/>
        </w:rPr>
        <w:t xml:space="preserve">（3）</w:t>
      </w:r>
      <w:r>
        <w:rPr>
          <w:sz w:val="24"/>
          <w:szCs w:val="24"/>
        </w:rPr>
        <w:t xml:space="preserve">硬件通电测试、带外管理连通性测试、存储</w:t>
      </w:r>
      <w:r>
        <w:rPr>
          <w:rFonts w:hint="eastAsia"/>
          <w:sz w:val="24"/>
          <w:szCs w:val="24"/>
        </w:rPr>
        <w:t xml:space="preserve">服务器</w:t>
      </w:r>
      <w:r>
        <w:rPr>
          <w:sz w:val="24"/>
          <w:szCs w:val="24"/>
        </w:rPr>
        <w:t xml:space="preserve">链路连通性测试及GPU识别测试均应通过。测试完成后形成硬件到货验收单，由双方签字确认。</w:t>
      </w:r>
      <w:r/>
    </w:p>
    <w:p>
      <w:pPr>
        <w:ind w:firstLine="480"/>
        <w:spacing w:line="360" w:lineRule="auto"/>
        <w:rPr>
          <w:sz w:val="24"/>
          <w:szCs w:val="24"/>
        </w:rPr>
      </w:pPr>
      <w:r>
        <w:rPr>
          <w:rFonts w:hint="eastAsia"/>
          <w:sz w:val="24"/>
          <w:szCs w:val="24"/>
        </w:rPr>
        <w:t xml:space="preserve">5．</w:t>
      </w:r>
      <w:r>
        <w:rPr>
          <w:sz w:val="24"/>
          <w:szCs w:val="24"/>
        </w:rPr>
        <w:t xml:space="preserve">质保及售后服务要求</w:t>
      </w:r>
      <w:r/>
    </w:p>
    <w:p>
      <w:pPr>
        <w:ind w:firstLine="480"/>
        <w:spacing w:line="360" w:lineRule="auto"/>
        <w:rPr>
          <w:sz w:val="24"/>
          <w:szCs w:val="24"/>
        </w:rPr>
      </w:pPr>
      <w:r>
        <w:rPr>
          <w:rFonts w:hint="eastAsia"/>
          <w:sz w:val="24"/>
          <w:szCs w:val="24"/>
        </w:rPr>
        <w:t xml:space="preserve">（1）</w:t>
      </w:r>
      <w:r>
        <w:rPr>
          <w:sz w:val="24"/>
          <w:szCs w:val="24"/>
        </w:rPr>
        <w:t xml:space="preserve">整机统一质保期为3年，自项目整体验收合格之日起计算。</w:t>
      </w:r>
      <w:r/>
    </w:p>
    <w:p>
      <w:pPr>
        <w:ind w:firstLine="480"/>
        <w:spacing w:line="360" w:lineRule="auto"/>
        <w:rPr>
          <w:sz w:val="24"/>
          <w:szCs w:val="24"/>
        </w:rPr>
      </w:pPr>
      <w:r>
        <w:rPr>
          <w:rFonts w:hint="eastAsia"/>
          <w:sz w:val="24"/>
          <w:szCs w:val="24"/>
        </w:rPr>
        <w:t xml:space="preserve">（2）</w:t>
      </w:r>
      <w:r>
        <w:rPr>
          <w:sz w:val="24"/>
          <w:szCs w:val="24"/>
        </w:rPr>
        <w:t xml:space="preserve">全部硬件设备提供3年原厂7</w:t>
      </w:r>
      <w:r>
        <w:rPr>
          <w:rFonts w:hint="eastAsia"/>
          <w:sz w:val="24"/>
          <w:szCs w:val="24"/>
        </w:rPr>
        <w:t xml:space="preserve">*</w:t>
      </w:r>
      <w:r>
        <w:rPr>
          <w:sz w:val="24"/>
          <w:szCs w:val="24"/>
        </w:rPr>
        <w:t xml:space="preserve">24小时保修服务；GPU、服务器及存储核心部件提供原厂上门更换服务。接到采购人故障通知后，中标人须在4小时内到达现场，并在24小时内完成故障部件更换或修复。</w:t>
      </w:r>
      <w:r/>
    </w:p>
    <w:p>
      <w:pPr>
        <w:ind w:firstLine="480"/>
        <w:spacing w:line="360" w:lineRule="auto"/>
        <w:rPr>
          <w:sz w:val="24"/>
          <w:szCs w:val="24"/>
        </w:rPr>
      </w:pPr>
      <w:r>
        <w:rPr>
          <w:rFonts w:hint="eastAsia"/>
          <w:sz w:val="24"/>
          <w:szCs w:val="24"/>
        </w:rPr>
        <w:t xml:space="preserve">（3）</w:t>
      </w:r>
      <w:r>
        <w:rPr>
          <w:sz w:val="24"/>
          <w:szCs w:val="24"/>
        </w:rPr>
        <w:t xml:space="preserve">质保期内，中标人应按照经采购人确认的巡检计划开展硬件巡检，出具硬件运行健康报告，并主动排查高温、磁盘坏道、电源异常等运行隐患。</w:t>
      </w:r>
      <w:r/>
    </w:p>
    <w:p>
      <w:pPr>
        <w:ind w:firstLine="480"/>
        <w:spacing w:line="360" w:lineRule="auto"/>
        <w:rPr>
          <w:sz w:val="24"/>
          <w:szCs w:val="24"/>
        </w:rPr>
      </w:pPr>
      <w:r>
        <w:rPr>
          <w:rFonts w:hint="eastAsia"/>
          <w:sz w:val="24"/>
          <w:szCs w:val="24"/>
        </w:rPr>
        <w:t xml:space="preserve">（4）</w:t>
      </w:r>
      <w:r>
        <w:rPr>
          <w:sz w:val="24"/>
          <w:szCs w:val="24"/>
        </w:rPr>
        <w:t xml:space="preserve">质保期内，因硬件故障产生的运输、更换及人工等费用均由中标人承担，采购人不再另行支付；质保期满后，中标人应提供原厂硬件续保方案。</w:t>
      </w:r>
      <w:r/>
    </w:p>
    <w:p>
      <w:pPr>
        <w:ind w:firstLine="480"/>
        <w:spacing w:line="360" w:lineRule="auto"/>
        <w:rPr>
          <w:sz w:val="24"/>
          <w:szCs w:val="24"/>
        </w:rPr>
      </w:pPr>
      <w:r>
        <w:rPr>
          <w:rFonts w:hint="eastAsia"/>
          <w:sz w:val="24"/>
          <w:szCs w:val="24"/>
        </w:rPr>
        <w:t xml:space="preserve">6．</w:t>
      </w:r>
      <w:r>
        <w:rPr>
          <w:sz w:val="24"/>
          <w:szCs w:val="24"/>
        </w:rPr>
        <w:t xml:space="preserve">配套实施及文档交付要求</w:t>
      </w:r>
      <w:r/>
    </w:p>
    <w:p>
      <w:pPr>
        <w:ind w:firstLine="480"/>
        <w:spacing w:line="360" w:lineRule="auto"/>
        <w:rPr>
          <w:sz w:val="24"/>
          <w:szCs w:val="24"/>
        </w:rPr>
      </w:pPr>
      <w:r>
        <w:rPr>
          <w:sz w:val="24"/>
          <w:szCs w:val="24"/>
        </w:rPr>
        <w:t xml:space="preserve">中标人负责配合机房适配改造、链路调试、机柜理线和设备标识标签制作，并交付硬件运维文档，包括硬件手册、接线拓扑图、SN台账及故障排查手册等。</w:t>
      </w:r>
      <w:r/>
    </w:p>
    <w:p>
      <w:pPr>
        <w:ind w:firstLine="482"/>
        <w:spacing w:line="360" w:lineRule="auto"/>
        <w:rPr>
          <w:b/>
          <w:bCs/>
          <w:sz w:val="24"/>
          <w:szCs w:val="24"/>
        </w:rPr>
      </w:pPr>
      <w:r>
        <w:rPr>
          <w:rFonts w:hint="eastAsia"/>
          <w:b/>
          <w:bCs/>
          <w:sz w:val="24"/>
          <w:szCs w:val="24"/>
        </w:rPr>
        <w:t xml:space="preserve">（四）硬件配套服务补充要求</w:t>
      </w:r>
      <w:r/>
    </w:p>
    <w:p>
      <w:pPr>
        <w:ind w:firstLine="480"/>
        <w:spacing w:line="360" w:lineRule="auto"/>
        <w:rPr>
          <w:sz w:val="24"/>
          <w:szCs w:val="24"/>
        </w:rPr>
      </w:pPr>
      <w:r>
        <w:rPr>
          <w:rFonts w:hint="eastAsia"/>
          <w:sz w:val="24"/>
          <w:szCs w:val="24"/>
        </w:rPr>
        <w:t xml:space="preserve">模型部署交付服务：中标人须在类型二算力服务器节点上，按照采购人要求完成首批3个大模型的部署与调优，提供稳定的内网推理API服务，支撑全校30余门编程课程的代码生成和智能调试教学需求，并出具模型部署性能测试报告。模型名称、版本、部署形态及接口形式由采购人在实施阶段书面确认。</w:t>
      </w:r>
      <w:r/>
    </w:p>
    <w:p>
      <w:pPr>
        <w:ind w:firstLine="482"/>
        <w:spacing w:line="360" w:lineRule="auto"/>
        <w:rPr>
          <w:b/>
          <w:bCs/>
          <w:sz w:val="24"/>
          <w:szCs w:val="24"/>
        </w:rPr>
      </w:pPr>
      <w:r>
        <w:rPr>
          <w:rFonts w:hint="eastAsia"/>
          <w:b/>
          <w:bCs/>
          <w:sz w:val="24"/>
          <w:szCs w:val="24"/>
        </w:rPr>
        <w:t xml:space="preserve">（五）软件资源管理系统要求</w:t>
      </w:r>
      <w:r/>
    </w:p>
    <w:p>
      <w:pPr>
        <w:ind w:firstLine="480"/>
        <w:spacing w:line="360" w:lineRule="auto"/>
        <w:rPr>
          <w:sz w:val="24"/>
          <w:szCs w:val="24"/>
        </w:rPr>
      </w:pPr>
      <w:r>
        <w:rPr>
          <w:rFonts w:hint="eastAsia"/>
          <w:sz w:val="24"/>
          <w:szCs w:val="24"/>
        </w:rPr>
        <w:t xml:space="preserve">1．系统总体要求</w:t>
      </w:r>
      <w:r/>
    </w:p>
    <w:p>
      <w:pPr>
        <w:ind w:firstLine="480"/>
        <w:spacing w:line="360" w:lineRule="auto"/>
        <w:rPr>
          <w:sz w:val="24"/>
          <w:szCs w:val="24"/>
        </w:rPr>
      </w:pPr>
      <w:r>
        <w:rPr>
          <w:rFonts w:hint="eastAsia"/>
          <w:sz w:val="24"/>
          <w:szCs w:val="24"/>
        </w:rPr>
        <w:t xml:space="preserve">资源管理系统包括实训教学平台和科研创新平台两大核心业务模块，并配套统一的节点管理、镜像管理、文件管理、系统配置及权限管控能力，实现教学优先的算力调度、vGPU虚拟化切分、教学/科研/管理场景资源隔离和全流程可视化管控。所投软件须完整覆盖本章规定的全部功能。</w:t>
      </w:r>
      <w:r/>
    </w:p>
    <w:p>
      <w:pPr>
        <w:ind w:firstLine="480"/>
        <w:spacing w:line="360" w:lineRule="auto"/>
        <w:rPr>
          <w:sz w:val="24"/>
          <w:szCs w:val="24"/>
        </w:rPr>
      </w:pPr>
      <w:r>
        <w:rPr>
          <w:rFonts w:hint="eastAsia"/>
          <w:sz w:val="24"/>
          <w:szCs w:val="24"/>
        </w:rPr>
        <w:t xml:space="preserve">（1）实训平台定位：面向教师课堂教学，实现课程预约、教学班资源锁定、课中vGPU自动分配及下课资源自动回收，保障人工智能实训课堂稳定运行；系统内置资源动态回收机制，教学资源优先级最高。</w:t>
      </w:r>
      <w:r/>
    </w:p>
    <w:p>
      <w:pPr>
        <w:ind w:firstLine="480"/>
        <w:spacing w:line="360" w:lineRule="auto"/>
        <w:rPr>
          <w:sz w:val="24"/>
          <w:szCs w:val="24"/>
        </w:rPr>
      </w:pPr>
      <w:r>
        <w:rPr>
          <w:rFonts w:hint="eastAsia"/>
          <w:sz w:val="24"/>
          <w:szCs w:val="24"/>
        </w:rPr>
        <w:t xml:space="preserve">（2）创新平台定位：面向教师科研团队和学生创新项目，在非教学时段分时复用空闲算力，支持多框架人工智能训练作业、自定义工作空间及外网远程开发；创新资源配额独立设置，并与实训配额隔离管控。</w:t>
      </w:r>
      <w:r/>
    </w:p>
    <w:p>
      <w:pPr>
        <w:ind w:firstLine="480"/>
        <w:spacing w:line="360" w:lineRule="auto"/>
        <w:rPr>
          <w:sz w:val="24"/>
          <w:szCs w:val="24"/>
        </w:rPr>
      </w:pPr>
      <w:r>
        <w:rPr>
          <w:rFonts w:hint="eastAsia"/>
          <w:sz w:val="24"/>
          <w:szCs w:val="24"/>
        </w:rPr>
        <w:t xml:space="preserve">（3）系统部署服务：中标人负责所投资源管理系统生产环境的远程安装、集群适配、存储挂载、系统初始化、基础镜像预制及上线实施交付。交付资料包括系统部署手册、管理员操作手册、师生使用手册、培训PPT和操作演示视频。</w:t>
      </w:r>
      <w:r/>
    </w:p>
    <w:p>
      <w:pPr>
        <w:ind w:firstLine="480"/>
        <w:spacing w:line="360" w:lineRule="auto"/>
        <w:rPr>
          <w:sz w:val="24"/>
          <w:szCs w:val="24"/>
        </w:rPr>
      </w:pPr>
      <w:r>
        <w:rPr>
          <w:rFonts w:hint="eastAsia"/>
          <w:sz w:val="24"/>
          <w:szCs w:val="24"/>
        </w:rPr>
        <w:t xml:space="preserve">（4）软件运维服务：自项目整体验收合格之日起，中标人提供3年软件运维服务，费用包含在投标报价中。服务内容包括远程运维、版本迭代升级、漏洞修复及功能补丁更新；提供工作日7×8小时远程技术支持，并在开学、实训集中授课等关键教学时段提供现场驻场技术保障。</w:t>
      </w:r>
      <w:r/>
    </w:p>
    <w:p>
      <w:pPr>
        <w:ind w:firstLine="480"/>
        <w:spacing w:line="360" w:lineRule="auto"/>
        <w:rPr>
          <w:sz w:val="24"/>
          <w:szCs w:val="24"/>
        </w:rPr>
      </w:pPr>
      <w:r>
        <w:rPr>
          <w:rFonts w:hint="eastAsia"/>
          <w:sz w:val="24"/>
          <w:szCs w:val="24"/>
        </w:rPr>
        <w:t xml:space="preserve">2．</w:t>
      </w:r>
      <w:r>
        <w:rPr>
          <w:sz w:val="24"/>
          <w:szCs w:val="24"/>
        </w:rPr>
        <w:t xml:space="preserve">模块功能要求</w:t>
      </w:r>
      <w:r/>
    </w:p>
    <w:tbl>
      <w:tblPr>
        <w:tblStyle w:val="736"/>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1067"/>
        <w:gridCol w:w="1147"/>
        <w:gridCol w:w="1495"/>
        <w:gridCol w:w="4813"/>
      </w:tblGrid>
      <w:tr>
        <w:trPr>
          <w:trHeight w:val="510"/>
        </w:trPr>
        <w:tc>
          <w:tcPr>
            <w:shd w:val="clear" w:color="1f4e78"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widowControl/>
              <w:rPr>
                <w:rFonts w:eastAsia="PingFang SC Regular"/>
                <w:color w:val="000000"/>
                <w:lang w:bidi="ar"/>
              </w:rPr>
            </w:pPr>
            <w:r>
              <w:rPr>
                <w:rFonts w:hint="eastAsia" w:ascii="宋体" w:hAnsi="宋体" w:cs="宋体"/>
                <w:color w:val="000000"/>
                <w:lang w:bidi="ar"/>
              </w:rPr>
              <w:t xml:space="preserve">模块</w:t>
            </w:r>
            <w:r/>
          </w:p>
        </w:tc>
        <w:tc>
          <w:tcPr>
            <w:shd w:val="clear" w:color="1f4e78"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widowControl/>
              <w:rPr>
                <w:rFonts w:eastAsia="PingFang SC Regular"/>
                <w:color w:val="000000"/>
                <w:lang w:bidi="ar"/>
              </w:rPr>
            </w:pPr>
            <w:r>
              <w:rPr>
                <w:rFonts w:hint="eastAsia" w:ascii="宋体" w:hAnsi="宋体" w:cs="宋体"/>
                <w:color w:val="000000"/>
                <w:lang w:bidi="ar"/>
              </w:rPr>
              <w:t xml:space="preserve">一级菜单</w:t>
            </w:r>
            <w:r/>
          </w:p>
        </w:tc>
        <w:tc>
          <w:tcPr>
            <w:shd w:val="clear" w:color="1f4e78"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widowControl/>
              <w:rPr>
                <w:rFonts w:eastAsia="PingFang SC Regular"/>
                <w:color w:val="000000"/>
                <w:lang w:bidi="ar"/>
              </w:rPr>
            </w:pPr>
            <w:r>
              <w:rPr>
                <w:rFonts w:hint="eastAsia" w:ascii="宋体" w:hAnsi="宋体" w:cs="宋体"/>
                <w:color w:val="000000"/>
                <w:lang w:bidi="ar"/>
              </w:rPr>
              <w:t xml:space="preserve">二级菜单</w:t>
            </w:r>
            <w:r/>
          </w:p>
        </w:tc>
        <w:tc>
          <w:tcPr>
            <w:shd w:val="clear" w:color="1f4e78" w:fill="auto"/>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center"/>
              <w:widowControl/>
              <w:rPr>
                <w:rFonts w:eastAsia="PingFang SC Regular"/>
                <w:color w:val="000000"/>
                <w:lang w:bidi="ar"/>
              </w:rPr>
            </w:pPr>
            <w:r>
              <w:rPr>
                <w:rFonts w:hint="eastAsia" w:ascii="宋体" w:hAnsi="宋体" w:cs="宋体"/>
                <w:color w:val="000000"/>
                <w:lang w:bidi="ar"/>
              </w:rPr>
              <w:t xml:space="preserve">功能要求</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首页</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支持用户通过可视化看板，查看资源使用动态，为教学安排与创新实验的合理规划提供直观的数据支撑。</w:t>
            </w:r>
            <w:r/>
          </w:p>
        </w:tc>
      </w:tr>
      <w:tr>
        <w:trPr>
          <w:trHeight w:val="760"/>
        </w:trPr>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widowControl/>
              <w:rPr>
                <w:rFonts w:eastAsia="PingFang SC Regular"/>
                <w:color w:val="000000"/>
              </w:rPr>
            </w:pPr>
            <w:r>
              <w:rPr>
                <w:rFonts w:hint="eastAsia" w:ascii="宋体" w:hAnsi="宋体" w:cs="宋体"/>
                <w:color w:val="000000"/>
                <w:lang w:bidi="ar"/>
              </w:rPr>
              <w:t xml:space="preserve">实训平台</w:t>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实训课程</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hint="eastAsia" w:ascii="宋体" w:hAnsi="宋体" w:cs="宋体"/>
                <w:color w:val="000000"/>
                <w:lang w:bidi="ar"/>
              </w:rPr>
              <w:t xml:space="preserve">课程管理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支持展示所有课程，支持教师新建、编辑、复制、删除课程，同时可以查看课程详情。</w:t>
            </w:r>
            <w:r/>
          </w:p>
        </w:tc>
      </w:tr>
      <w:tr>
        <w:trPr>
          <w:trHeight w:val="1147"/>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bookmarkStart w:id="217" w:name="OLE_LINK6"/>
            <w:r>
              <w:rPr>
                <w:rFonts w:hint="eastAsia" w:ascii="宋体" w:hAnsi="宋体" w:cs="宋体"/>
                <w:color w:val="000000"/>
                <w:lang w:bidi="ar"/>
              </w:rPr>
              <w:t xml:space="preserve">教学班</w:t>
            </w:r>
            <w:bookmarkEnd w:id="217"/>
            <w:r>
              <w:rPr>
                <w:rFonts w:hint="eastAsia" w:ascii="宋体" w:hAnsi="宋体" w:cs="宋体"/>
                <w:color w:val="000000"/>
                <w:lang w:bidi="ar"/>
              </w:rPr>
              <w:t xml:space="preserve">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Style w:val="842"/>
                <w:rFonts w:ascii="Times New Roman" w:hAnsi="Times New Roman" w:eastAsia="等线" w:cs="Times New Roman"/>
                <w:color w:val="000000"/>
                <w:sz w:val="21"/>
                <w:szCs w:val="21"/>
                <w:lang w:bidi="ar"/>
              </w:rPr>
            </w:pPr>
            <w:r>
              <w:rPr>
                <w:rStyle w:val="842"/>
                <w:rFonts w:hint="eastAsia" w:ascii="宋体" w:hAnsi="宋体" w:eastAsia="宋体" w:cs="宋体"/>
                <w:color w:val="000000"/>
                <w:sz w:val="21"/>
                <w:szCs w:val="21"/>
                <w:lang w:bidi="ar"/>
              </w:rPr>
              <w:t xml:space="preserve">支持以“教学班”为维度预约锁定节点资源；</w:t>
            </w:r>
            <w:r/>
          </w:p>
          <w:p>
            <w:pPr>
              <w:jc w:val="left"/>
              <w:widowControl/>
              <w:rPr>
                <w:rFonts w:eastAsia="PingFang SC Regular"/>
                <w:color w:val="000000"/>
              </w:rPr>
            </w:pPr>
            <w:r>
              <w:rPr>
                <w:rStyle w:val="842"/>
                <w:rFonts w:hint="eastAsia" w:ascii="宋体" w:hAnsi="宋体" w:eastAsia="宋体" w:cs="宋体"/>
                <w:color w:val="000000"/>
                <w:sz w:val="21"/>
                <w:szCs w:val="21"/>
                <w:lang w:bidi="ar"/>
              </w:rPr>
              <w:t xml:space="preserve">支持教师新增、删除教学班，同时可以设置补课</w:t>
            </w:r>
            <w:r>
              <w:rPr>
                <w:rStyle w:val="842"/>
                <w:rFonts w:ascii="Times New Roman" w:hAnsi="Times New Roman" w:cs="Times New Roman"/>
                <w:color w:val="000000"/>
                <w:sz w:val="21"/>
                <w:szCs w:val="21"/>
                <w:lang w:bidi="ar"/>
              </w:rPr>
              <w:t xml:space="preserve">/</w:t>
            </w:r>
            <w:r>
              <w:rPr>
                <w:rStyle w:val="842"/>
                <w:rFonts w:hint="eastAsia" w:ascii="宋体" w:hAnsi="宋体" w:eastAsia="宋体" w:cs="宋体"/>
                <w:color w:val="000000"/>
                <w:sz w:val="21"/>
                <w:szCs w:val="21"/>
                <w:lang w:bidi="ar"/>
              </w:rPr>
              <w:t xml:space="preserve">停课时间；支持教师收集教学班内学生的作业。</w:t>
            </w:r>
            <w:r/>
          </w:p>
        </w:tc>
      </w:tr>
      <w:tr>
        <w:trPr>
          <w:trHeight w:val="68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hint="eastAsia" w:ascii="宋体" w:hAnsi="宋体" w:cs="宋体"/>
                <w:color w:val="000000"/>
                <w:lang w:bidi="ar"/>
              </w:rPr>
              <w:t xml:space="preserve">学生管理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支持在教学班内批量导入或手动添加学生，同时支持编辑学生的信息、</w:t>
            </w:r>
            <w:r>
              <w:rPr>
                <w:rStyle w:val="842"/>
                <w:rFonts w:hint="eastAsia" w:ascii="宋体" w:hAnsi="宋体" w:eastAsia="宋体" w:cs="宋体"/>
                <w:color w:val="000000"/>
                <w:sz w:val="21"/>
                <w:szCs w:val="21"/>
                <w:lang w:bidi="ar"/>
              </w:rPr>
              <w:t xml:space="preserve">设置学生的实训配额</w:t>
            </w:r>
            <w:r>
              <w:rPr>
                <w:rFonts w:hint="eastAsia" w:ascii="宋体" w:hAnsi="宋体" w:cs="宋体"/>
                <w:color w:val="000000"/>
                <w:lang w:bidi="ar"/>
              </w:rPr>
              <w:t xml:space="preserve">，也支持将学生移出教学班。</w:t>
            </w:r>
            <w:r/>
          </w:p>
        </w:tc>
      </w:tr>
      <w:tr>
        <w:trPr>
          <w:trHeight w:val="228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hint="eastAsia" w:ascii="宋体" w:hAnsi="宋体" w:cs="宋体"/>
                <w:color w:val="000000"/>
                <w:lang w:bidi="ar"/>
              </w:rPr>
              <w:t xml:space="preserve">教学上课</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等线"/>
              </w:rPr>
            </w:pPr>
            <w:r>
              <w:rPr>
                <w:rStyle w:val="842"/>
                <w:rFonts w:hint="eastAsia" w:ascii="宋体" w:hAnsi="宋体" w:eastAsia="宋体" w:cs="宋体"/>
                <w:color w:val="000000"/>
                <w:sz w:val="21"/>
                <w:szCs w:val="21"/>
                <w:lang w:bidi="ar"/>
              </w:rPr>
              <w:t xml:space="preserve">支持教师</w:t>
            </w:r>
            <w:r>
              <w:rPr>
                <w:rStyle w:val="842"/>
                <w:rFonts w:ascii="Times New Roman" w:hAnsi="Times New Roman" w:cs="Times New Roman"/>
                <w:color w:val="000000"/>
                <w:sz w:val="21"/>
                <w:szCs w:val="21"/>
                <w:lang w:bidi="ar"/>
              </w:rPr>
              <w:t xml:space="preserve">/</w:t>
            </w:r>
            <w:r>
              <w:rPr>
                <w:rStyle w:val="842"/>
                <w:rFonts w:hint="eastAsia" w:ascii="宋体" w:hAnsi="宋体" w:eastAsia="宋体" w:cs="宋体"/>
                <w:color w:val="000000"/>
                <w:sz w:val="21"/>
                <w:szCs w:val="21"/>
                <w:lang w:bidi="ar"/>
              </w:rPr>
              <w:t xml:space="preserve">学生在上课时间进入课程上课，上课后，自动锁定已预约的节点资源；</w:t>
            </w:r>
            <w:r/>
          </w:p>
          <w:p>
            <w:pPr>
              <w:jc w:val="left"/>
              <w:widowControl/>
              <w:rPr>
                <w:rFonts w:eastAsia="等线"/>
                <w:color w:val="000000"/>
                <w:lang w:bidi="ar"/>
              </w:rPr>
            </w:pPr>
            <w:r>
              <w:rPr>
                <w:rFonts w:hint="eastAsia" w:ascii="宋体" w:hAnsi="宋体" w:cs="宋体"/>
                <w:color w:val="000000"/>
                <w:lang w:bidi="ar"/>
              </w:rPr>
              <w:t xml:space="preserve">支持查看课程信息，包括课程介绍、课程镜像、课程模板等；</w:t>
            </w:r>
            <w:r/>
          </w:p>
          <w:p>
            <w:pPr>
              <w:jc w:val="left"/>
              <w:widowControl/>
              <w:rPr>
                <w:rFonts w:eastAsia="等线"/>
              </w:rPr>
            </w:pPr>
            <w:r>
              <w:rPr>
                <w:rStyle w:val="842"/>
                <w:rFonts w:hint="eastAsia" w:ascii="宋体" w:hAnsi="宋体" w:eastAsia="宋体" w:cs="宋体"/>
                <w:color w:val="000000"/>
                <w:sz w:val="21"/>
                <w:szCs w:val="21"/>
                <w:lang w:bidi="ar"/>
              </w:rPr>
              <w:t xml:space="preserve">支持在上课期间，</w:t>
            </w:r>
            <w:r>
              <w:rPr>
                <w:rStyle w:val="842"/>
                <w:rFonts w:ascii="Times New Roman" w:hAnsi="Times New Roman" w:cs="Times New Roman"/>
                <w:color w:val="000000"/>
                <w:sz w:val="21"/>
                <w:szCs w:val="21"/>
                <w:lang w:bidi="ar"/>
              </w:rPr>
              <w:t xml:space="preserve">vGPU</w:t>
            </w:r>
            <w:r>
              <w:rPr>
                <w:rStyle w:val="842"/>
                <w:rFonts w:hint="eastAsia" w:ascii="宋体" w:hAnsi="宋体" w:eastAsia="宋体" w:cs="宋体"/>
                <w:color w:val="000000"/>
                <w:sz w:val="21"/>
                <w:szCs w:val="21"/>
                <w:lang w:bidi="ar"/>
              </w:rPr>
              <w:t xml:space="preserve">自动切分，学生按需分配资源，新增工作空间，同时可以对工作空间执行暂停</w:t>
            </w:r>
            <w:r>
              <w:rPr>
                <w:rStyle w:val="842"/>
                <w:rFonts w:ascii="Times New Roman" w:hAnsi="Times New Roman" w:cs="Times New Roman"/>
                <w:color w:val="000000"/>
                <w:sz w:val="21"/>
                <w:szCs w:val="21"/>
                <w:lang w:bidi="ar"/>
              </w:rPr>
              <w:t xml:space="preserve">/</w:t>
            </w:r>
            <w:r>
              <w:rPr>
                <w:rStyle w:val="842"/>
                <w:rFonts w:hint="eastAsia" w:ascii="宋体" w:hAnsi="宋体" w:eastAsia="宋体" w:cs="宋体"/>
                <w:color w:val="000000"/>
                <w:sz w:val="21"/>
                <w:szCs w:val="21"/>
                <w:lang w:bidi="ar"/>
              </w:rPr>
              <w:t xml:space="preserve">恢复</w:t>
            </w:r>
            <w:r>
              <w:rPr>
                <w:rStyle w:val="842"/>
                <w:rFonts w:ascii="Times New Roman" w:hAnsi="Times New Roman" w:cs="Times New Roman"/>
                <w:color w:val="000000"/>
                <w:sz w:val="21"/>
                <w:szCs w:val="21"/>
                <w:lang w:bidi="ar"/>
              </w:rPr>
              <w:t xml:space="preserve">/</w:t>
            </w:r>
            <w:r>
              <w:rPr>
                <w:rStyle w:val="842"/>
                <w:rFonts w:hint="eastAsia" w:ascii="宋体" w:hAnsi="宋体" w:eastAsia="宋体" w:cs="宋体"/>
                <w:color w:val="000000"/>
                <w:sz w:val="21"/>
                <w:szCs w:val="21"/>
                <w:lang w:bidi="ar"/>
              </w:rPr>
              <w:t xml:space="preserve">释放等操作；</w:t>
            </w:r>
            <w:r/>
          </w:p>
          <w:p>
            <w:pPr>
              <w:jc w:val="left"/>
              <w:widowControl/>
              <w:rPr>
                <w:rFonts w:eastAsia="PingFang SC Regular"/>
                <w:color w:val="000000"/>
              </w:rPr>
            </w:pPr>
            <w:r>
              <w:rPr>
                <w:rFonts w:hint="eastAsia" w:ascii="宋体" w:hAnsi="宋体" w:cs="宋体"/>
                <w:color w:val="000000"/>
                <w:lang w:bidi="ar"/>
              </w:rPr>
              <w:t xml:space="preserve">支持将工作空间设为模板，同时可以通过多种方式查看容器。</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Segoe UI Symbol" w:hAnsi="Segoe UI Symbol" w:cs="Segoe UI Symbol"/>
                <w:color w:val="000000"/>
              </w:rPr>
              <w:t xml:space="preserve">★</w:t>
            </w:r>
            <w:r>
              <w:rPr>
                <w:rFonts w:hint="eastAsia" w:ascii="宋体" w:hAnsi="宋体" w:cs="宋体"/>
                <w:color w:val="000000"/>
                <w:lang w:bidi="ar"/>
              </w:rPr>
              <w:t xml:space="preserve">下课</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color w:val="000000"/>
              </w:rPr>
            </w:pPr>
            <w:r>
              <w:rPr>
                <w:rFonts w:hint="eastAsia" w:ascii="宋体" w:hAnsi="宋体" w:cs="宋体"/>
                <w:color w:val="000000"/>
                <w:lang w:bidi="ar"/>
              </w:rPr>
              <w:t xml:space="preserve">支持下课，下课后系统自动释放所有的资源，释放后的资源可供其他教学班或科研使用；</w:t>
            </w:r>
            <w:r>
              <w:rPr>
                <w:rFonts w:hint="eastAsia"/>
              </w:rPr>
              <w:t xml:space="preserve">提供承诺函盖投标人公章。</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widowControl/>
              <w:rPr>
                <w:rFonts w:eastAsia="PingFang SC Regular"/>
                <w:color w:val="000000"/>
              </w:rPr>
            </w:pPr>
            <w:r>
              <w:rPr>
                <w:rFonts w:hint="eastAsia" w:ascii="宋体" w:hAnsi="宋体" w:cs="宋体"/>
                <w:color w:val="000000"/>
                <w:lang w:bidi="ar"/>
              </w:rPr>
              <w:t xml:space="preserve">创新平台</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创新总览</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创新概况</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支持查看个人在创新栏目的相关工作及数据。</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创新项目</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hint="eastAsia" w:ascii="宋体" w:hAnsi="宋体" w:cs="宋体"/>
                <w:color w:val="000000"/>
                <w:lang w:bidi="ar"/>
              </w:rPr>
              <w:t xml:space="preserve">项目管理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支持查看系统中的项目信息，同时项目负责人可以在项目中添加</w:t>
            </w:r>
            <w:r>
              <w:rPr>
                <w:rFonts w:eastAsia="PingFang SC Regular"/>
                <w:color w:val="000000"/>
                <w:lang w:bidi="ar"/>
              </w:rPr>
              <w:t xml:space="preserve">/</w:t>
            </w:r>
            <w:r>
              <w:rPr>
                <w:rFonts w:hint="eastAsia" w:ascii="宋体" w:hAnsi="宋体" w:cs="宋体"/>
                <w:color w:val="000000"/>
                <w:lang w:bidi="ar"/>
              </w:rPr>
              <w:t xml:space="preserve">移出人员。</w:t>
            </w:r>
            <w:r/>
          </w:p>
        </w:tc>
      </w:tr>
      <w:tr>
        <w:trPr>
          <w:trHeight w:val="106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支持查看系统中的创新成员，同时可以对创新成员进行管理。</w:t>
            </w:r>
            <w:r>
              <w:rPr>
                <w:rStyle w:val="842"/>
                <w:rFonts w:hint="eastAsia" w:ascii="宋体" w:hAnsi="宋体" w:eastAsia="宋体" w:cs="宋体"/>
                <w:color w:val="000000"/>
                <w:sz w:val="21"/>
                <w:szCs w:val="21"/>
                <w:lang w:bidi="ar"/>
              </w:rPr>
              <w:t xml:space="preserve">支持对用户设置创新配额，独立于实训配额。</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工作空间</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工作空间</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支持新增工作空间，可以查看工作空间详情，可以对工作空间进行暂停</w:t>
            </w:r>
            <w:r>
              <w:rPr>
                <w:rFonts w:eastAsia="PingFang SC Regular"/>
                <w:color w:val="000000"/>
                <w:lang w:bidi="ar"/>
              </w:rPr>
              <w:t xml:space="preserve">/</w:t>
            </w:r>
            <w:r>
              <w:rPr>
                <w:rFonts w:hint="eastAsia" w:ascii="宋体" w:hAnsi="宋体" w:cs="宋体"/>
                <w:color w:val="000000"/>
                <w:lang w:bidi="ar"/>
              </w:rPr>
              <w:t xml:space="preserve">恢复</w:t>
            </w:r>
            <w:r>
              <w:rPr>
                <w:rFonts w:eastAsia="PingFang SC Regular"/>
                <w:color w:val="000000"/>
                <w:lang w:bidi="ar"/>
              </w:rPr>
              <w:t xml:space="preserve">/</w:t>
            </w:r>
            <w:r>
              <w:rPr>
                <w:rFonts w:hint="eastAsia" w:ascii="宋体" w:hAnsi="宋体" w:cs="宋体"/>
                <w:color w:val="000000"/>
                <w:lang w:bidi="ar"/>
              </w:rPr>
              <w:t xml:space="preserve">释放，支持开启外网远程连接。</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作业管理</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eastAsia="PingFang SC Regular"/>
                <w:color w:val="000000"/>
                <w:lang w:bidi="ar"/>
              </w:rPr>
              <w:t xml:space="preserve">Slurm</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支持查看系统中的</w:t>
            </w:r>
            <w:r>
              <w:rPr>
                <w:rFonts w:eastAsia="PingFang SC Regular"/>
                <w:color w:val="000000"/>
                <w:lang w:bidi="ar"/>
              </w:rPr>
              <w:t xml:space="preserve">Slurm</w:t>
            </w:r>
            <w:r>
              <w:rPr>
                <w:rFonts w:hint="eastAsia" w:ascii="宋体" w:hAnsi="宋体" w:cs="宋体"/>
                <w:color w:val="000000"/>
                <w:lang w:bidi="ar"/>
              </w:rPr>
              <w:t xml:space="preserve">作业，可以新增、取消</w:t>
            </w:r>
            <w:r>
              <w:rPr>
                <w:rFonts w:eastAsia="PingFang SC Regular"/>
                <w:color w:val="000000"/>
                <w:lang w:bidi="ar"/>
              </w:rPr>
              <w:t xml:space="preserve">Slurm</w:t>
            </w:r>
            <w:r>
              <w:rPr>
                <w:rFonts w:hint="eastAsia" w:ascii="宋体" w:hAnsi="宋体" w:cs="宋体"/>
                <w:color w:val="000000"/>
                <w:lang w:bidi="ar"/>
              </w:rPr>
              <w:t xml:space="preserve">作业，支持查看</w:t>
            </w:r>
            <w:r>
              <w:rPr>
                <w:rFonts w:eastAsia="PingFang SC Regular"/>
                <w:color w:val="000000"/>
                <w:lang w:bidi="ar"/>
              </w:rPr>
              <w:t xml:space="preserve">Slurm</w:t>
            </w:r>
            <w:r>
              <w:rPr>
                <w:rFonts w:hint="eastAsia" w:ascii="宋体" w:hAnsi="宋体" w:cs="宋体"/>
                <w:color w:val="000000"/>
                <w:lang w:bidi="ar"/>
              </w:rPr>
              <w:t xml:space="preserve">作业详情。</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eastAsia="PingFang SC Regular"/>
                <w:color w:val="000000"/>
                <w:lang w:bidi="ar"/>
              </w:rPr>
              <w:t xml:space="preserve">Kubernetes</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支持查看系统中的</w:t>
            </w:r>
            <w:r>
              <w:rPr>
                <w:rFonts w:eastAsia="PingFang SC Regular"/>
                <w:color w:val="000000"/>
                <w:lang w:bidi="ar"/>
              </w:rPr>
              <w:t xml:space="preserve">Kubernetes</w:t>
            </w:r>
            <w:r>
              <w:rPr>
                <w:rFonts w:hint="eastAsia" w:ascii="宋体" w:hAnsi="宋体" w:cs="宋体"/>
                <w:color w:val="000000"/>
                <w:lang w:bidi="ar"/>
              </w:rPr>
              <w:t xml:space="preserve">作业，可以新增、取消、克隆</w:t>
            </w:r>
            <w:r>
              <w:rPr>
                <w:rFonts w:eastAsia="PingFang SC Regular"/>
                <w:color w:val="000000"/>
                <w:lang w:bidi="ar"/>
              </w:rPr>
              <w:t xml:space="preserve">Kubernetes</w:t>
            </w:r>
            <w:r>
              <w:rPr>
                <w:rFonts w:hint="eastAsia" w:ascii="宋体" w:hAnsi="宋体" w:cs="宋体"/>
                <w:color w:val="000000"/>
                <w:lang w:bidi="ar"/>
              </w:rPr>
              <w:t xml:space="preserve">作业，支持查看</w:t>
            </w:r>
            <w:r>
              <w:rPr>
                <w:rFonts w:eastAsia="PingFang SC Regular"/>
                <w:color w:val="000000"/>
                <w:lang w:bidi="ar"/>
              </w:rPr>
              <w:t xml:space="preserve">Kubernetes</w:t>
            </w:r>
            <w:r>
              <w:rPr>
                <w:rFonts w:hint="eastAsia" w:ascii="宋体" w:hAnsi="宋体" w:cs="宋体"/>
                <w:color w:val="000000"/>
                <w:lang w:bidi="ar"/>
              </w:rPr>
              <w:t xml:space="preserve">作业详情。</w:t>
            </w:r>
            <w:r/>
          </w:p>
        </w:tc>
      </w:tr>
      <w:tr>
        <w:trPr>
          <w:trHeight w:val="96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eastAsia="PingFang SC Regular"/>
                <w:color w:val="000000"/>
                <w:lang w:bidi="ar"/>
              </w:rPr>
              <w:t xml:space="preserve">Determined</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支持可以新增</w:t>
            </w:r>
            <w:r>
              <w:rPr>
                <w:rFonts w:eastAsia="PingFang SC Regular"/>
                <w:color w:val="000000"/>
                <w:lang w:bidi="ar"/>
              </w:rPr>
              <w:t xml:space="preserve">Determined</w:t>
            </w:r>
            <w:r>
              <w:rPr>
                <w:rFonts w:hint="eastAsia" w:ascii="宋体" w:hAnsi="宋体" w:cs="宋体"/>
                <w:color w:val="000000"/>
                <w:lang w:bidi="ar"/>
              </w:rPr>
              <w:t xml:space="preserve">的单机作业和多机作业，同时可以对</w:t>
            </w:r>
            <w:r>
              <w:rPr>
                <w:rFonts w:eastAsia="PingFang SC Regular"/>
                <w:color w:val="000000"/>
                <w:lang w:bidi="ar"/>
              </w:rPr>
              <w:t xml:space="preserve">Determined</w:t>
            </w:r>
            <w:r>
              <w:rPr>
                <w:rFonts w:hint="eastAsia" w:ascii="宋体" w:hAnsi="宋体" w:cs="宋体"/>
                <w:color w:val="000000"/>
                <w:lang w:bidi="ar"/>
              </w:rPr>
              <w:t xml:space="preserve">作业进行暂停、恢复、取消，支持查看</w:t>
            </w:r>
            <w:r>
              <w:rPr>
                <w:rFonts w:eastAsia="PingFang SC Regular"/>
                <w:color w:val="000000"/>
                <w:lang w:bidi="ar"/>
              </w:rPr>
              <w:t xml:space="preserve">Determined</w:t>
            </w:r>
            <w:r>
              <w:rPr>
                <w:rFonts w:hint="eastAsia" w:ascii="宋体" w:hAnsi="宋体" w:cs="宋体"/>
                <w:color w:val="000000"/>
                <w:lang w:bidi="ar"/>
              </w:rPr>
              <w:t xml:space="preserve">作业详情。</w:t>
            </w:r>
            <w:r/>
          </w:p>
        </w:tc>
      </w:tr>
      <w:tr>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hint="eastAsia" w:ascii="宋体" w:hAnsi="宋体" w:cs="宋体"/>
                <w:color w:val="000000"/>
                <w:lang w:bidi="ar"/>
              </w:rPr>
            </w:pPr>
            <w:r>
              <w:rPr>
                <w:rFonts w:ascii="宋体" w:hAnsi="宋体"/>
              </w:rPr>
              <w:t xml:space="preserve">▲</w:t>
            </w:r>
            <w:r>
              <w:rPr>
                <w:rFonts w:hint="eastAsia" w:ascii="宋体" w:hAnsi="宋体" w:cs="宋体"/>
                <w:color w:val="000000"/>
                <w:lang w:bidi="ar"/>
              </w:rPr>
              <w:t xml:space="preserve">排队作业及</w:t>
            </w:r>
            <w:r/>
          </w:p>
          <w:p>
            <w:pPr>
              <w:jc w:val="center"/>
              <w:widowControl/>
              <w:rPr>
                <w:rFonts w:eastAsia="PingFang SC Regular"/>
                <w:color w:val="000000"/>
              </w:rPr>
            </w:pPr>
            <w:r>
              <w:rPr>
                <w:rFonts w:hint="eastAsia" w:ascii="宋体" w:hAnsi="宋体" w:cs="宋体"/>
                <w:color w:val="000000"/>
                <w:lang w:bidi="ar"/>
              </w:rPr>
              <w:t xml:space="preserve">定时作业</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支持展示系统中自己创建或所负责项目的排队作业，待有满足条件的资源时，排队中的作业将自动运行；支持拖拽调整排队的优先级顺序。</w:t>
            </w:r>
            <w:r/>
          </w:p>
          <w:p>
            <w:pPr>
              <w:jc w:val="left"/>
              <w:widowControl/>
              <w:rPr>
                <w:rFonts w:eastAsia="PingFang SC Regular"/>
                <w:color w:val="000000"/>
              </w:rPr>
            </w:pPr>
            <w:r>
              <w:rPr>
                <w:rFonts w:hint="eastAsia" w:ascii="宋体" w:hAnsi="宋体" w:cs="宋体"/>
                <w:color w:val="000000"/>
                <w:lang w:bidi="ar"/>
              </w:rPr>
              <w:t xml:space="preserve">支持展示系统中自己提交或所负责项目的定时作业，可以修改定时提交的时间。</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设置</w:t>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管理员设置</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支持超级管理员新增、编辑、删除系统管理员账号。</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hint="eastAsia" w:ascii="宋体" w:hAnsi="宋体" w:cs="宋体"/>
                <w:color w:val="000000"/>
                <w:lang w:bidi="ar"/>
              </w:rPr>
              <w:t xml:space="preserve">教师管理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支持系统管理员分配教师账号，可以新增、编辑教师用户，同时可以设置教师的配额。</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节点管理</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节点信息</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支持对系统中的节点进行管理，可以新增、删除节点，查看并设置节点内的数据盘，同时可以查看节点详情。</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节点镜像日志</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支持查看节点的镜像操作日志。</w:t>
            </w:r>
            <w:r/>
          </w:p>
        </w:tc>
      </w:tr>
      <w:tr>
        <w:trPr>
          <w:trHeight w:val="94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镜像管理</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hint="eastAsia" w:ascii="宋体" w:hAnsi="宋体" w:cs="宋体"/>
                <w:color w:val="000000"/>
                <w:lang w:bidi="ar"/>
              </w:rPr>
              <w:t xml:space="preserve">用户镜像</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支持查看用户的个人镜像，可以编辑、分享、删除</w:t>
            </w:r>
            <w:r>
              <w:rPr>
                <w:rFonts w:eastAsia="PingFang SC Regular"/>
                <w:color w:val="000000"/>
                <w:lang w:bidi="ar"/>
              </w:rPr>
              <w:br/>
            </w:r>
            <w:r>
              <w:rPr>
                <w:rFonts w:hint="eastAsia" w:ascii="宋体" w:hAnsi="宋体" w:cs="宋体"/>
                <w:color w:val="000000"/>
                <w:lang w:bidi="ar"/>
              </w:rPr>
              <w:t xml:space="preserve">支持通过推送命令推送用户镜像。</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课程镜像</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支持查看课程镜像，可以编辑、分享、删除，同时可以查看课程镜像的推送命令。</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模板镜像</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支持查看系统内的模板镜像，管理员可以更新模板镜像。</w:t>
            </w:r>
            <w:r/>
          </w:p>
        </w:tc>
      </w:tr>
      <w:tr>
        <w:trPr>
          <w:trHeight w:val="64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right w:val="single" w:color="000000" w:sz="4" w:space="0"/>
            </w:tcBorders>
            <w:tcW w:w="114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文件管理</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实训文件</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Theme="minorEastAsia"/>
                <w:color w:val="000000"/>
              </w:rPr>
            </w:pPr>
            <w:r>
              <w:rPr>
                <w:rFonts w:hint="eastAsia" w:ascii="宋体" w:hAnsi="宋体" w:cs="宋体"/>
                <w:color w:val="000000"/>
                <w:lang w:bidi="ar"/>
              </w:rPr>
              <w:t xml:space="preserve">支持查看实训文件，包括个人实训文件、课程文件等，同时可以新建文件夹、上传</w:t>
            </w:r>
            <w:r>
              <w:rPr>
                <w:rFonts w:eastAsia="PingFang SC Regular"/>
                <w:color w:val="000000"/>
                <w:lang w:bidi="ar"/>
              </w:rPr>
              <w:t xml:space="preserve">/</w:t>
            </w:r>
            <w:r>
              <w:rPr>
                <w:rFonts w:hint="eastAsia" w:ascii="宋体" w:hAnsi="宋体" w:cs="宋体"/>
                <w:color w:val="000000"/>
                <w:lang w:bidi="ar"/>
              </w:rPr>
              <w:t xml:space="preserve">删除文件。</w:t>
            </w:r>
            <w:r/>
          </w:p>
        </w:tc>
      </w:tr>
      <w:tr>
        <w:trPr>
          <w:trHeight w:val="64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left w:val="single" w:color="000000" w:sz="4" w:space="0"/>
              <w:bottom w:val="single" w:color="000000" w:sz="4" w:space="0"/>
              <w:right w:val="single" w:color="000000" w:sz="4" w:space="0"/>
            </w:tcBorders>
            <w:tcW w:w="1147" w:type="dxa"/>
            <w:vAlign w:val="center"/>
            <w:vMerge w:val="continue"/>
            <w:textDirection w:val="lrTb"/>
            <w:noWrap/>
          </w:tcPr>
          <w:p>
            <w:pPr>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hint="eastAsia" w:ascii="宋体" w:hAnsi="宋体" w:cs="宋体"/>
                <w:color w:val="000000"/>
                <w:lang w:bidi="ar"/>
              </w:rPr>
            </w:pPr>
            <w:r>
              <w:rPr>
                <w:rFonts w:hint="eastAsia" w:ascii="宋体" w:hAnsi="宋体" w:cs="宋体"/>
                <w:color w:val="000000"/>
                <w:lang w:bidi="ar"/>
              </w:rPr>
              <w:t xml:space="preserve">创新文件</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支持查看创新文件，包括</w:t>
            </w:r>
            <w:r>
              <w:rPr>
                <w:rFonts w:eastAsia="PingFang SC Regular"/>
                <w:color w:val="000000"/>
                <w:lang w:bidi="ar"/>
              </w:rPr>
              <w:t xml:space="preserve">public</w:t>
            </w:r>
            <w:r>
              <w:rPr>
                <w:rFonts w:hint="eastAsia" w:ascii="宋体" w:hAnsi="宋体" w:cs="宋体"/>
                <w:color w:val="000000"/>
                <w:lang w:bidi="ar"/>
              </w:rPr>
              <w:t xml:space="preserve">、个人创新文件、项目文件等，同时可以新建文件夹、上传</w:t>
            </w:r>
            <w:r>
              <w:rPr>
                <w:rFonts w:eastAsia="PingFang SC Regular"/>
                <w:color w:val="000000"/>
                <w:lang w:bidi="ar"/>
              </w:rPr>
              <w:t xml:space="preserve">/</w:t>
            </w:r>
            <w:r>
              <w:rPr>
                <w:rFonts w:hint="eastAsia" w:ascii="宋体" w:hAnsi="宋体" w:cs="宋体"/>
                <w:color w:val="000000"/>
                <w:lang w:bidi="ar"/>
              </w:rPr>
              <w:t xml:space="preserve">删除文件。</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tcPr>
          <w:p>
            <w:pPr>
              <w:jc w:val="center"/>
              <w:widowControl/>
              <w:rPr>
                <w:rFonts w:eastAsia="PingFang SC Regular"/>
                <w:color w:val="000000"/>
              </w:rPr>
            </w:pPr>
            <w:r>
              <w:rPr>
                <w:rFonts w:hint="eastAsia" w:ascii="宋体" w:hAnsi="宋体" w:cs="宋体"/>
                <w:color w:val="000000"/>
                <w:lang w:bidi="ar"/>
              </w:rPr>
              <w:t xml:space="preserve">系统管理</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hint="eastAsia" w:ascii="宋体" w:hAnsi="宋体" w:cs="宋体"/>
                <w:color w:val="000000"/>
                <w:lang w:bidi="ar"/>
              </w:rPr>
              <w:t xml:space="preserve">应用管理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支持教师发布应用，学生可以下载使用系统中的应用。</w:t>
            </w:r>
            <w:r/>
          </w:p>
        </w:tc>
      </w:tr>
      <w:tr>
        <w:trPr>
          <w:trHeight w:val="8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配置管理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支持对系统内的信息进行配置，包括校历、作息时间、有效期限、大模型推理服务、远程连接、镜像仓库、工作空间模板、资源、阈值等信息。</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ascii="宋体" w:hAnsi="宋体"/>
              </w:rPr>
              <w:t xml:space="preserve">▲</w:t>
            </w:r>
            <w:r>
              <w:rPr>
                <w:rFonts w:hint="eastAsia" w:ascii="宋体" w:hAnsi="宋体" w:cs="宋体"/>
                <w:color w:val="000000"/>
                <w:lang w:bidi="ar"/>
              </w:rPr>
              <w:t xml:space="preserve">个人中心</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支持查看个人信息，包括基本信息、课程信息、项目信息，同时可以修改个人信息。</w:t>
            </w:r>
            <w:r/>
          </w:p>
        </w:tc>
      </w:tr>
      <w:tr>
        <w:trPr>
          <w:trHeight w:val="500"/>
        </w:trPr>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tcPr>
          <w:p>
            <w:pPr>
              <w:jc w:val="center"/>
              <w:rPr>
                <w:rFonts w:eastAsia="PingFang SC Regular"/>
                <w:color w:val="000000"/>
              </w:rPr>
            </w:pPr>
            <w:r>
              <w:rPr>
                <w:rFonts w:eastAsia="PingFang SC Regular"/>
                <w:color w:val="000000"/>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widowControl/>
              <w:rPr>
                <w:rFonts w:eastAsia="PingFang SC Regular"/>
                <w:color w:val="000000"/>
              </w:rPr>
            </w:pPr>
            <w:r>
              <w:rPr>
                <w:rFonts w:hint="eastAsia" w:ascii="宋体" w:hAnsi="宋体" w:cs="宋体"/>
                <w:color w:val="000000"/>
                <w:lang w:bidi="ar"/>
              </w:rPr>
              <w:t xml:space="preserve">消息管理</w:t>
            </w:r>
            <w:r/>
          </w:p>
        </w:tc>
        <w:tc>
          <w:tcPr>
            <w:tcBorders>
              <w:top w:val="single" w:color="000000" w:sz="4" w:space="0"/>
              <w:left w:val="single" w:color="000000" w:sz="4" w:space="0"/>
              <w:bottom w:val="single" w:color="000000" w:sz="4" w:space="0"/>
              <w:right w:val="single" w:color="000000" w:sz="4" w:space="0"/>
            </w:tcBorders>
            <w:tcW w:w="4813" w:type="dxa"/>
            <w:vAlign w:val="center"/>
            <w:textDirection w:val="lrTb"/>
            <w:noWrap w:val="false"/>
          </w:tcPr>
          <w:p>
            <w:pPr>
              <w:jc w:val="left"/>
              <w:widowControl/>
              <w:rPr>
                <w:rFonts w:eastAsia="PingFang SC Regular"/>
                <w:color w:val="000000"/>
              </w:rPr>
            </w:pPr>
            <w:r>
              <w:rPr>
                <w:rFonts w:hint="eastAsia" w:ascii="宋体" w:hAnsi="宋体" w:cs="宋体"/>
                <w:color w:val="000000"/>
                <w:lang w:bidi="ar"/>
              </w:rPr>
              <w:t xml:space="preserve">支持查看系统推送的消息。</w:t>
            </w:r>
            <w:r/>
          </w:p>
        </w:tc>
      </w:tr>
    </w:tbl>
    <w:p>
      <w:pPr>
        <w:pStyle w:val="817"/>
        <w:contextualSpacing w:val="0"/>
        <w:ind w:left="0"/>
        <w:spacing w:line="360" w:lineRule="auto"/>
        <w:rPr>
          <w:rFonts w:ascii="Times New Roman" w:hAnsi="Times New Roman"/>
          <w:b/>
          <w:highlight w:val="yellow"/>
          <w:lang w:eastAsia="zh-CN"/>
        </w:rPr>
      </w:pPr>
      <w:r>
        <w:rPr>
          <w:rFonts w:ascii="Times New Roman" w:hAnsi="Times New Roman"/>
          <w:b/>
          <w:highlight w:val="yellow"/>
          <w:lang w:eastAsia="zh-CN"/>
        </w:rPr>
      </w:r>
      <w:r/>
    </w:p>
    <w:p>
      <w:pPr>
        <w:ind w:firstLine="480"/>
        <w:spacing w:line="360" w:lineRule="auto"/>
        <w:rPr>
          <w:sz w:val="24"/>
          <w:szCs w:val="24"/>
        </w:rPr>
      </w:pPr>
      <w:r>
        <w:rPr>
          <w:rFonts w:hint="eastAsia"/>
          <w:sz w:val="24"/>
          <w:szCs w:val="24"/>
        </w:rPr>
        <w:t xml:space="preserve">3．</w:t>
      </w:r>
      <w:r>
        <w:rPr>
          <w:sz w:val="24"/>
          <w:szCs w:val="24"/>
        </w:rPr>
        <w:t xml:space="preserve">其他要求</w:t>
      </w:r>
      <w:r/>
    </w:p>
    <w:p>
      <w:pPr>
        <w:ind w:firstLine="480"/>
        <w:spacing w:line="360" w:lineRule="auto"/>
        <w:rPr>
          <w:sz w:val="24"/>
          <w:szCs w:val="24"/>
        </w:rPr>
      </w:pPr>
      <w:r>
        <w:rPr>
          <w:rFonts w:hint="eastAsia"/>
          <w:sz w:val="24"/>
          <w:szCs w:val="24"/>
        </w:rPr>
        <w:t xml:space="preserve">（1）培训服务要求</w:t>
      </w:r>
      <w:r/>
    </w:p>
    <w:p>
      <w:pPr>
        <w:ind w:firstLine="480"/>
        <w:spacing w:line="360" w:lineRule="auto"/>
        <w:rPr>
          <w:sz w:val="24"/>
          <w:szCs w:val="24"/>
        </w:rPr>
      </w:pPr>
      <w:r>
        <w:rPr>
          <w:rFonts w:hint="eastAsia"/>
          <w:sz w:val="24"/>
          <w:szCs w:val="24"/>
        </w:rPr>
        <w:t xml:space="preserve">系统部署完成并具备培训条件后、项目整体验收前，中标人须分别组织管理员运维培训、教师教学功能培训和学生实训操作培训，并提供全套标准化培训资料，确保参训人员能够独立、熟练使用平台。</w:t>
      </w:r>
      <w:r/>
    </w:p>
    <w:p>
      <w:pPr>
        <w:ind w:firstLine="480"/>
        <w:spacing w:line="360" w:lineRule="auto"/>
        <w:rPr>
          <w:sz w:val="24"/>
          <w:szCs w:val="24"/>
        </w:rPr>
      </w:pPr>
      <w:r>
        <w:rPr>
          <w:rFonts w:hint="eastAsia"/>
          <w:sz w:val="24"/>
          <w:szCs w:val="24"/>
        </w:rPr>
        <w:t xml:space="preserve">（2）安全管控要求</w:t>
      </w:r>
      <w:r/>
    </w:p>
    <w:p>
      <w:pPr>
        <w:ind w:firstLine="480"/>
        <w:spacing w:line="360" w:lineRule="auto"/>
        <w:rPr>
          <w:sz w:val="24"/>
          <w:szCs w:val="24"/>
        </w:rPr>
      </w:pPr>
      <w:r>
        <w:rPr>
          <w:rFonts w:hint="eastAsia"/>
          <w:sz w:val="24"/>
          <w:szCs w:val="24"/>
        </w:rPr>
        <w:t xml:space="preserve">1）平台全部操作日志自生成之日起留存不少于3年，并支持审计导出，满足校内数据安全及个人信息保护管理要求。</w:t>
      </w:r>
      <w:r/>
    </w:p>
    <w:p>
      <w:pPr>
        <w:ind w:firstLine="480"/>
        <w:spacing w:line="360" w:lineRule="auto"/>
        <w:rPr>
          <w:sz w:val="24"/>
          <w:szCs w:val="24"/>
        </w:rPr>
      </w:pPr>
      <w:r>
        <w:rPr>
          <w:rFonts w:hint="eastAsia"/>
          <w:sz w:val="24"/>
          <w:szCs w:val="24"/>
        </w:rPr>
        <w:t xml:space="preserve">2）教学、科研和管理三类业务的计算资源、存储资源及网络应实现逻辑隔离，禁止跨场景越权访问数据。</w:t>
      </w:r>
      <w:r/>
    </w:p>
    <w:p>
      <w:pPr>
        <w:ind w:firstLine="480"/>
        <w:spacing w:line="360" w:lineRule="auto"/>
        <w:rPr>
          <w:sz w:val="24"/>
          <w:szCs w:val="24"/>
        </w:rPr>
      </w:pPr>
      <w:r>
        <w:rPr>
          <w:rFonts w:hint="eastAsia"/>
          <w:sz w:val="24"/>
          <w:szCs w:val="24"/>
        </w:rPr>
        <w:t xml:space="preserve">3）支持内网访问管控；外网远程连接须经管理员审批后开启，并完整记录访问日志。</w:t>
      </w:r>
      <w:r/>
    </w:p>
    <w:p>
      <w:pPr>
        <w:ind w:firstLine="480"/>
        <w:spacing w:line="360" w:lineRule="auto"/>
        <w:rPr>
          <w:sz w:val="24"/>
          <w:szCs w:val="24"/>
        </w:rPr>
      </w:pPr>
      <w:r>
        <w:rPr>
          <w:rFonts w:hint="eastAsia"/>
          <w:sz w:val="24"/>
          <w:szCs w:val="24"/>
        </w:rPr>
        <w:t xml:space="preserve">4）师生实训及科研数据应在本地存储，不得上传至公有云，满足校内敏感数据不出校的管理要求。</w:t>
      </w:r>
      <w:r/>
    </w:p>
    <w:p>
      <w:pPr>
        <w:ind w:firstLine="480"/>
        <w:spacing w:line="360" w:lineRule="auto"/>
        <w:rPr>
          <w:sz w:val="24"/>
          <w:szCs w:val="24"/>
        </w:rPr>
      </w:pPr>
      <w:r>
        <w:rPr>
          <w:rFonts w:hint="eastAsia"/>
          <w:sz w:val="24"/>
          <w:szCs w:val="24"/>
        </w:rPr>
        <w:t xml:space="preserve">（3）系统兼容要求</w:t>
      </w:r>
      <w:r/>
    </w:p>
    <w:p>
      <w:pPr>
        <w:ind w:firstLine="480"/>
        <w:spacing w:line="360" w:lineRule="auto"/>
        <w:rPr>
          <w:sz w:val="24"/>
          <w:szCs w:val="24"/>
        </w:rPr>
      </w:pPr>
      <w:r>
        <w:rPr>
          <w:rFonts w:hint="eastAsia"/>
          <w:sz w:val="24"/>
          <w:szCs w:val="24"/>
        </w:rPr>
        <w:t xml:space="preserve">软件资源管理系统须适配本次采购的类型一算力服务器及存储服务器硬件架构，兼容vGPU虚拟化和存储协议，兼容Slurm、Kubernetes、Determined等作业调度与训练管理组件，兼容相应架构的国产Linux操作系统、主流人工智能训练框架及大模型推理框架。</w:t>
      </w:r>
      <w:r/>
    </w:p>
    <w:p>
      <w:pPr>
        <w:ind w:firstLine="480"/>
        <w:spacing w:line="360" w:lineRule="auto"/>
        <w:rPr>
          <w:sz w:val="24"/>
          <w:szCs w:val="24"/>
        </w:rPr>
      </w:pPr>
      <w:r>
        <w:rPr>
          <w:rFonts w:hint="eastAsia"/>
          <w:sz w:val="24"/>
          <w:szCs w:val="24"/>
        </w:rPr>
        <w:t xml:space="preserve">（4）日常维护与缺陷处理要求</w:t>
      </w:r>
      <w:r/>
    </w:p>
    <w:p>
      <w:pPr>
        <w:ind w:firstLine="480"/>
        <w:spacing w:line="360" w:lineRule="auto"/>
        <w:rPr>
          <w:sz w:val="24"/>
          <w:szCs w:val="24"/>
        </w:rPr>
      </w:pPr>
      <w:r>
        <w:rPr>
          <w:rFonts w:hint="eastAsia"/>
          <w:sz w:val="24"/>
          <w:szCs w:val="24"/>
        </w:rPr>
        <w:t xml:space="preserve">1）日常维护。中标人应按照经采购人确认的运维计划开展现场维护，评估系统运行情况，检查系统健康状态，采集系统性能数据并出具分析报告。发现性能问题时，中标人应提出优化方案并负责实施；同时定期与采购人沟通系统运行及技术问题，分析问题原因并提出预防措施。</w:t>
      </w:r>
      <w:r/>
    </w:p>
    <w:p>
      <w:pPr>
        <w:ind w:firstLine="480"/>
        <w:spacing w:line="360" w:lineRule="auto"/>
        <w:rPr>
          <w:sz w:val="24"/>
          <w:szCs w:val="24"/>
        </w:rPr>
      </w:pPr>
      <w:r>
        <w:rPr>
          <w:rFonts w:hint="eastAsia"/>
          <w:sz w:val="24"/>
          <w:szCs w:val="24"/>
        </w:rPr>
        <w:t xml:space="preserve">2）缺陷处理。中标人应定期对系统进行全面检查，发现缺陷后及时修复。修复完成后，向采购人提交《系统缺陷修复报告》，报告内容包括缺陷现象、缺陷原因、修复内容、修复完成时间及系统恢复正常运行时间等。采购人在使用过程中发现的缺陷，经工程师确认后，中标人应及时修复并提交相应报告。</w:t>
      </w:r>
      <w:r/>
    </w:p>
    <w:p>
      <w:pPr>
        <w:ind w:firstLine="480"/>
        <w:spacing w:line="360" w:lineRule="auto"/>
        <w:rPr>
          <w:sz w:val="24"/>
          <w:szCs w:val="24"/>
        </w:rPr>
      </w:pPr>
      <w:r>
        <w:rPr>
          <w:rFonts w:hint="eastAsia"/>
          <w:sz w:val="24"/>
          <w:szCs w:val="24"/>
        </w:rPr>
        <w:t xml:space="preserve">3）软件升级。在3年运维服务期内，中标人应提供系统升级方案或补丁安装测试方案，完成系统版本升级、补丁安装、系统加固及协助测试，并提交补丁安装记录和相关技术文档。</w:t>
      </w:r>
      <w:r/>
    </w:p>
    <w:p>
      <w:pPr>
        <w:ind w:firstLine="480"/>
        <w:spacing w:line="360" w:lineRule="auto"/>
        <w:rPr>
          <w:sz w:val="24"/>
          <w:szCs w:val="24"/>
        </w:rPr>
      </w:pPr>
      <w:r>
        <w:rPr>
          <w:rFonts w:hint="eastAsia"/>
          <w:sz w:val="24"/>
          <w:szCs w:val="24"/>
        </w:rPr>
        <w:t xml:space="preserve">4）数据备份。中标人应协助采购人建立数据备份机制，完成业务数据备份及归档策略配置。</w:t>
      </w:r>
      <w:r/>
    </w:p>
    <w:p>
      <w:pPr>
        <w:ind w:firstLine="480"/>
        <w:spacing w:line="360" w:lineRule="auto"/>
        <w:rPr>
          <w:sz w:val="24"/>
          <w:szCs w:val="24"/>
        </w:rPr>
      </w:pPr>
      <w:r>
        <w:rPr>
          <w:rFonts w:hint="eastAsia"/>
          <w:sz w:val="24"/>
          <w:szCs w:val="24"/>
        </w:rPr>
        <w:t xml:space="preserve">5）定期回访。项目负责人或项目经理应定期回访采购人，了解系统运行状况，及时响应并处理使用过程中出现的问题；完成系统运行和数据分析后，提交《系统应用与运行评估分析报告》。</w:t>
      </w:r>
      <w:r/>
    </w:p>
    <w:p>
      <w:pPr>
        <w:ind w:firstLine="480"/>
        <w:spacing w:line="360" w:lineRule="auto"/>
        <w:rPr>
          <w:sz w:val="24"/>
          <w:szCs w:val="24"/>
        </w:rPr>
      </w:pPr>
      <w:r>
        <w:rPr>
          <w:rFonts w:hint="eastAsia"/>
          <w:sz w:val="24"/>
          <w:szCs w:val="24"/>
        </w:rPr>
        <w:t xml:space="preserve">4．项目整体验收要求</w:t>
      </w:r>
      <w:r/>
    </w:p>
    <w:p>
      <w:pPr>
        <w:ind w:firstLine="480"/>
        <w:spacing w:line="360" w:lineRule="auto"/>
        <w:rPr>
          <w:sz w:val="24"/>
          <w:szCs w:val="24"/>
        </w:rPr>
      </w:pPr>
      <w:r>
        <w:rPr>
          <w:rFonts w:hint="eastAsia"/>
          <w:sz w:val="24"/>
          <w:szCs w:val="24"/>
        </w:rPr>
        <w:t xml:space="preserve">（1）验收依据：采购文件、投标文件及其澄清说明、中标通知书、采购合同，以及国家、行业现行相关标准规范。</w:t>
      </w:r>
      <w:r/>
    </w:p>
    <w:p>
      <w:pPr>
        <w:ind w:firstLine="480"/>
        <w:spacing w:line="360" w:lineRule="auto"/>
        <w:rPr>
          <w:sz w:val="24"/>
          <w:szCs w:val="24"/>
        </w:rPr>
      </w:pPr>
      <w:r>
        <w:rPr>
          <w:rFonts w:hint="eastAsia"/>
          <w:sz w:val="24"/>
          <w:szCs w:val="24"/>
        </w:rPr>
        <w:t xml:space="preserve">（2）验收内容：包括硬件到货及配置核验、安装上架及链路联调、软件系统部署、软件功能测试、3个大模型部署及API调用测试、培训完成情况、试运行情况和项目文档交付情况。</w:t>
      </w:r>
      <w:r/>
    </w:p>
    <w:p>
      <w:pPr>
        <w:ind w:firstLine="480"/>
        <w:spacing w:line="360" w:lineRule="auto"/>
        <w:rPr>
          <w:sz w:val="24"/>
          <w:szCs w:val="24"/>
        </w:rPr>
      </w:pPr>
      <w:r>
        <w:rPr>
          <w:rFonts w:hint="eastAsia"/>
          <w:sz w:val="24"/>
          <w:szCs w:val="24"/>
        </w:rPr>
        <w:t xml:space="preserve">（3）验收资料：中标人应提交设备SN清单、到货验收单、硬件测试记录、网络及存储拓扑图、软件部署文档、功能测试记录、模型部署性能测试报告、培训签到及培训资料、运维手册和项目交付清单等。</w:t>
      </w:r>
      <w:r/>
    </w:p>
    <w:p>
      <w:pPr>
        <w:ind w:firstLine="480"/>
        <w:spacing w:line="360" w:lineRule="auto"/>
        <w:rPr>
          <w:sz w:val="24"/>
          <w:szCs w:val="24"/>
        </w:rPr>
      </w:pPr>
      <w:r>
        <w:rPr>
          <w:rFonts w:hint="eastAsia"/>
          <w:sz w:val="24"/>
          <w:szCs w:val="24"/>
        </w:rPr>
        <w:t xml:space="preserve">（4）验收标准：全部★实质性要求应满足；其余技术及服务要求应符合中标人投标响应及评审确认结果；硬件配置与投标响应一致；软件功能和服务内容经测试符合合同约定。</w:t>
      </w:r>
      <w:r/>
    </w:p>
    <w:p>
      <w:pPr>
        <w:ind w:firstLine="480"/>
        <w:spacing w:line="360" w:lineRule="auto"/>
        <w:rPr>
          <w:sz w:val="24"/>
          <w:szCs w:val="24"/>
        </w:rPr>
      </w:pPr>
      <w:r>
        <w:rPr>
          <w:rFonts w:hint="eastAsia"/>
          <w:sz w:val="24"/>
          <w:szCs w:val="24"/>
        </w:rPr>
        <w:t xml:space="preserve">（5）验收结论：验收合格的，双方签署项目验收文件；验收不合格的，中标人应在采购人规定期限内完成整改并重新申请验收。项目验收不免除中标人在质保及运维服务期内应承担的责任。</w:t>
      </w:r>
      <w:r/>
    </w:p>
    <w:p>
      <w:pPr>
        <w:ind w:firstLine="480"/>
        <w:spacing w:line="360" w:lineRule="auto"/>
        <w:rPr>
          <w:sz w:val="24"/>
          <w:szCs w:val="24"/>
        </w:rPr>
      </w:pPr>
      <w:r>
        <w:rPr>
          <w:rFonts w:hint="eastAsia"/>
          <w:sz w:val="24"/>
          <w:szCs w:val="24"/>
        </w:rPr>
        <w:t xml:space="preserve">5</w:t>
      </w:r>
      <w:bookmarkStart w:id="218" w:name="OLE_LINK5"/>
      <w:r>
        <w:rPr>
          <w:rFonts w:hint="eastAsia"/>
          <w:sz w:val="24"/>
          <w:szCs w:val="24"/>
        </w:rPr>
        <w:t xml:space="preserve">．实质性要求</w:t>
      </w:r>
      <w:bookmarkEnd w:id="218"/>
      <w:r/>
    </w:p>
    <w:p>
      <w:pPr>
        <w:ind w:firstLine="275"/>
        <w:rPr>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p>
    <w:tbl>
      <w:tblPr>
        <w:tblStyle w:val="736"/>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6283"/>
        <w:gridCol w:w="1468"/>
      </w:tblGrid>
      <w:tr>
        <w:trPr>
          <w:jc w:val="center"/>
        </w:trPr>
        <w:tc>
          <w:tcPr>
            <w:tcW w:w="771"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6283" w:type="dxa"/>
            <w:vAlign w:val="center"/>
            <w:textDirection w:val="lrTb"/>
            <w:noWrap w:val="false"/>
          </w:tcPr>
          <w:p>
            <w:pPr>
              <w:jc w:val="center"/>
              <w:rPr>
                <w:rFonts w:hint="eastAsia" w:ascii="宋体" w:hAnsi="宋体"/>
                <w:sz w:val="24"/>
              </w:rPr>
            </w:pPr>
            <w:r>
              <w:rPr>
                <w:rFonts w:hint="eastAsia" w:ascii="宋体" w:hAnsi="宋体"/>
                <w:sz w:val="24"/>
              </w:rPr>
              <w:t xml:space="preserve">相应要求</w:t>
            </w:r>
            <w:r/>
          </w:p>
        </w:tc>
        <w:tc>
          <w:tcPr>
            <w:tcW w:w="1468" w:type="dxa"/>
            <w:vAlign w:val="center"/>
            <w:textDirection w:val="lrTb"/>
            <w:noWrap w:val="false"/>
          </w:tcPr>
          <w:p>
            <w:pPr>
              <w:jc w:val="center"/>
              <w:rPr>
                <w:rFonts w:hint="eastAsia" w:ascii="宋体" w:hAnsi="宋体"/>
                <w:sz w:val="24"/>
              </w:rPr>
            </w:pPr>
            <w:r>
              <w:rPr>
                <w:rFonts w:hint="eastAsia" w:ascii="宋体" w:hAnsi="宋体"/>
                <w:sz w:val="24"/>
              </w:rPr>
              <w:t xml:space="preserve">提供材料</w:t>
            </w:r>
            <w:r/>
          </w:p>
        </w:tc>
      </w:tr>
      <w:tr>
        <w:trPr>
          <w:jc w:val="center"/>
        </w:trPr>
        <w:tc>
          <w:tcPr>
            <w:tcW w:w="771"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W w:w="6283" w:type="dxa"/>
            <w:vAlign w:val="center"/>
            <w:textDirection w:val="lrTb"/>
            <w:noWrap w:val="false"/>
          </w:tcPr>
          <w:p>
            <w:pPr>
              <w:jc w:val="left"/>
              <w:rPr>
                <w:rFonts w:hint="eastAsia" w:ascii="等线" w:hAnsi="等线" w:eastAsia="等线" w:cs="等线"/>
                <w:color w:val="000000"/>
                <w:sz w:val="22"/>
                <w:szCs w:val="22"/>
                <w:lang w:bidi="ar"/>
              </w:rPr>
            </w:pPr>
            <w:r>
              <w:t xml:space="preserve">类型一算力服务器</w:t>
            </w:r>
            <w:r/>
          </w:p>
          <w:p>
            <w:pPr>
              <w:jc w:val="left"/>
              <w:rPr>
                <w:rFonts w:hint="eastAsia" w:ascii="宋体" w:hAnsi="宋体"/>
                <w:sz w:val="24"/>
              </w:rPr>
            </w:pPr>
            <w:r>
              <w:rPr>
                <w:rFonts w:hint="eastAsia" w:ascii="等线" w:hAnsi="等线" w:eastAsia="等线" w:cs="等线"/>
                <w:color w:val="000000"/>
                <w:sz w:val="22"/>
                <w:szCs w:val="22"/>
                <w:lang w:bidi="ar"/>
              </w:rPr>
              <w:t xml:space="preserve">★</w:t>
            </w:r>
            <w:r>
              <w:rPr>
                <w:rFonts w:hint="eastAsia" w:eastAsia="等线" w:cs="等线"/>
                <w:color w:val="000000"/>
                <w:lang w:bidi="ar"/>
              </w:rPr>
              <w:t xml:space="preserve">2</w:t>
            </w:r>
            <w:r>
              <w:rPr>
                <w:rFonts w:hint="eastAsia"/>
              </w:rPr>
              <w:t xml:space="preserve">．硬件配置部分：CPU：</w:t>
            </w:r>
            <w:r>
              <w:t xml:space="preserve">配置2颗X86架构处理器，单颗主频≥2.3GHz，核数≥32核</w:t>
            </w:r>
            <w:r>
              <w:rPr>
                <w:rFonts w:hint="eastAsia"/>
              </w:rPr>
              <w:t xml:space="preserve">；内存：支持≥32个内存插槽，插槽速率最高支持8000MT/s，配置内存≥512G DDR5（</w:t>
            </w:r>
            <w:r>
              <w:t xml:space="preserve">8*64GB 2Rx4 DDR5-5600B</w:t>
            </w:r>
            <w:r>
              <w:rPr>
                <w:rFonts w:hint="eastAsia"/>
              </w:rPr>
              <w:t xml:space="preserve">）；GPU能力：配置≥6张GPU卡；单卡算力FP4≥3352 TFLOPS，FP8≥838 TFLOPS,显存容量≥32GB GDDR7；G</w:t>
            </w:r>
            <w:r>
              <w:rPr>
                <w:rFonts w:hint="eastAsia"/>
              </w:rPr>
              <w:t xml:space="preserve">PU拓扑支持能力：支持CX8 SuperNIC、AI串行、AI并行、HPC、双上联、直通等多种拓扑配置；硬盘槽位：支持≥16块2.5英寸SAS/SATA/NVMe，支持2块板载M.2；配置≥2块960G SATA SSD；阵列卡：配置≥1块4G缓存高性能RAID控制器，支持RAID0/1/10/5/6/50/60；网卡：配置≥2块25G双端口网卡（满配光模块）；接口：支持≥5个USB接口，≥1个VGA接口，支持独立的管理端口；电源：支持10个热拔插电源模块，支持N+N冗余；本次配置≥8*2700W交流电源。</w:t>
            </w:r>
            <w:r/>
          </w:p>
        </w:tc>
        <w:tc>
          <w:tcPr>
            <w:tcW w:w="1468" w:type="dxa"/>
            <w:vAlign w:val="center"/>
            <w:textDirection w:val="lrTb"/>
            <w:noWrap w:val="false"/>
          </w:tcPr>
          <w:p>
            <w:pPr>
              <w:jc w:val="center"/>
              <w:rPr>
                <w:rFonts w:hint="eastAsia" w:ascii="宋体" w:hAnsi="宋体"/>
                <w:sz w:val="24"/>
              </w:rPr>
            </w:pPr>
            <w:r>
              <w:rPr>
                <w:rFonts w:hint="eastAsia"/>
              </w:rPr>
              <w:t xml:space="preserve">提供承诺函盖投标人公章。</w:t>
            </w:r>
            <w:r/>
          </w:p>
        </w:tc>
      </w:tr>
      <w:tr>
        <w:trPr>
          <w:jc w:val="center"/>
        </w:trPr>
        <w:tc>
          <w:tcPr>
            <w:tcW w:w="771"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W w:w="6283" w:type="dxa"/>
            <w:vAlign w:val="center"/>
            <w:textDirection w:val="lrTb"/>
            <w:noWrap w:val="false"/>
          </w:tcPr>
          <w:p>
            <w:pPr>
              <w:jc w:val="left"/>
            </w:pPr>
            <w:r>
              <w:rPr>
                <w:rFonts w:hint="eastAsia"/>
              </w:rPr>
              <w:t xml:space="preserve">存储服务器</w:t>
            </w:r>
            <w:r/>
          </w:p>
          <w:p>
            <w:pPr>
              <w:jc w:val="left"/>
              <w:rPr>
                <w:rFonts w:hint="eastAsia" w:ascii="宋体" w:hAnsi="宋体"/>
                <w:sz w:val="24"/>
              </w:rPr>
            </w:pPr>
            <w:r>
              <w:rPr>
                <w:rFonts w:hint="eastAsia" w:ascii="等线" w:hAnsi="等线" w:eastAsia="等线" w:cs="等线"/>
                <w:color w:val="000000"/>
                <w:sz w:val="22"/>
                <w:szCs w:val="22"/>
                <w:lang w:bidi="ar"/>
              </w:rPr>
              <w:t xml:space="preserve">★</w:t>
            </w:r>
            <w:r>
              <w:rPr>
                <w:rFonts w:hint="eastAsia"/>
              </w:rPr>
              <w:t xml:space="preserve">3．硬件配置部分：CPU：</w:t>
            </w:r>
            <w:r>
              <w:t xml:space="preserve">配置≥2颗 Intel CPU，单颗主频≥2.2GHz，核数≥26核</w:t>
            </w:r>
            <w:r>
              <w:rPr>
                <w:rFonts w:hint="eastAsia"/>
              </w:rPr>
              <w:t xml:space="preserve">；</w:t>
            </w:r>
            <w:r>
              <w:t xml:space="preserve">内存：支持≥24个内存插槽，配置内存≥256G（4*64GB 2Rx4 DDR4）</w:t>
            </w:r>
            <w:r>
              <w:rPr>
                <w:rFonts w:hint="eastAsia"/>
              </w:rPr>
              <w:t xml:space="preserve">；硬盘槽位：</w:t>
            </w:r>
            <w:r>
              <w:t xml:space="preserve">最大支持24块2.5英寸硬盘，本次配置≥2块960G SATA SSD，12块3.84TB SATA SSD</w:t>
            </w:r>
            <w:r>
              <w:rPr>
                <w:rFonts w:hint="eastAsia"/>
              </w:rPr>
              <w:t xml:space="preserve">；</w:t>
            </w:r>
            <w:r>
              <w:t xml:space="preserve">阵列卡：配置≥1块2G缓存高性能RAID控制器</w:t>
            </w:r>
            <w:r>
              <w:rPr>
                <w:rFonts w:hint="eastAsia"/>
              </w:rPr>
              <w:t xml:space="preserve">，</w:t>
            </w:r>
            <w:r>
              <w:t xml:space="preserve">支持RAID0/1/10/5/6/50/60</w:t>
            </w:r>
            <w:r>
              <w:rPr>
                <w:rFonts w:hint="eastAsia"/>
              </w:rPr>
              <w:t xml:space="preserve">；网卡：</w:t>
            </w:r>
            <w:r>
              <w:t xml:space="preserve">配置≥2块25G双端口网卡（满配光模块）</w:t>
            </w:r>
            <w:r>
              <w:rPr>
                <w:rFonts w:hint="eastAsia"/>
              </w:rPr>
              <w:t xml:space="preserve">；电源：</w:t>
            </w:r>
            <w:r>
              <w:t xml:space="preserve">支持1+1冗余；本次配置≥2*800W冗余交流电源</w:t>
            </w:r>
            <w:r>
              <w:rPr>
                <w:rFonts w:hint="eastAsia"/>
              </w:rPr>
              <w:t xml:space="preserve">。</w:t>
            </w:r>
            <w:r/>
          </w:p>
        </w:tc>
        <w:tc>
          <w:tcPr>
            <w:tcW w:w="1468" w:type="dxa"/>
            <w:vAlign w:val="center"/>
            <w:textDirection w:val="lrTb"/>
            <w:noWrap w:val="false"/>
          </w:tcPr>
          <w:p>
            <w:pPr>
              <w:jc w:val="center"/>
              <w:rPr>
                <w:rFonts w:hint="eastAsia" w:ascii="宋体" w:hAnsi="宋体"/>
                <w:sz w:val="24"/>
              </w:rPr>
            </w:pPr>
            <w:r>
              <w:rPr>
                <w:rFonts w:hint="eastAsia"/>
              </w:rPr>
              <w:t xml:space="preserve">提供承诺函盖投标人公章。</w:t>
            </w:r>
            <w:r/>
          </w:p>
        </w:tc>
      </w:tr>
      <w:tr>
        <w:trPr>
          <w:jc w:val="center"/>
        </w:trPr>
        <w:tc>
          <w:tcPr>
            <w:tcW w:w="771"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W w:w="6283" w:type="dxa"/>
            <w:vAlign w:val="center"/>
            <w:textDirection w:val="lrTb"/>
            <w:noWrap w:val="false"/>
          </w:tcPr>
          <w:p>
            <w:pPr>
              <w:jc w:val="left"/>
            </w:pPr>
            <w:r>
              <w:t xml:space="preserve">类型</w:t>
            </w:r>
            <w:r>
              <w:rPr>
                <w:rFonts w:hint="eastAsia"/>
              </w:rPr>
              <w:t xml:space="preserve">二</w:t>
            </w:r>
            <w:r>
              <w:t xml:space="preserve">算力服务器</w:t>
            </w:r>
            <w:r/>
          </w:p>
          <w:p>
            <w:pPr>
              <w:jc w:val="left"/>
              <w:rPr>
                <w:rFonts w:hint="eastAsia" w:ascii="宋体" w:hAnsi="宋体"/>
                <w:sz w:val="24"/>
              </w:rPr>
            </w:pPr>
            <w:r>
              <w:rPr>
                <w:rFonts w:ascii="Segoe UI Symbol" w:hAnsi="Segoe UI Symbol" w:cs="Segoe UI Symbol"/>
                <w:color w:val="000000"/>
                <w:lang w:bidi="ar"/>
              </w:rPr>
              <w:t xml:space="preserve">★</w:t>
            </w:r>
            <w:r>
              <w:rPr>
                <w:color w:val="000000"/>
                <w:lang w:bidi="ar"/>
              </w:rPr>
              <w:t xml:space="preserve">2</w:t>
            </w:r>
            <w:r>
              <w:t xml:space="preserve">．</w:t>
            </w:r>
            <w:r>
              <w:rPr>
                <w:rFonts w:hint="eastAsia"/>
              </w:rPr>
              <w:t xml:space="preserve">硬件配置部分：</w:t>
            </w:r>
            <w:r>
              <w:rPr>
                <w:color w:val="000000"/>
                <w:lang w:bidi="ar"/>
              </w:rPr>
              <w:t xml:space="preserve">处理器：配置2个国产ARM处理器，单颗CPU核心数≥48核，主频≥2.6GHz</w:t>
            </w:r>
            <w:r>
              <w:rPr>
                <w:rFonts w:hint="eastAsia"/>
                <w:color w:val="000000"/>
                <w:lang w:bidi="ar"/>
              </w:rPr>
              <w:t xml:space="preserve">；</w:t>
            </w:r>
            <w:r>
              <w:t xml:space="preserve">内存：</w:t>
            </w:r>
            <w:r>
              <w:rPr>
                <w:color w:val="000000"/>
                <w:lang w:bidi="ar"/>
              </w:rPr>
              <w:t xml:space="preserve">配置≥512GB DDR4内存。整机最大支持≥32根内存插槽</w:t>
            </w:r>
            <w:r>
              <w:rPr>
                <w:rFonts w:hint="eastAsia"/>
                <w:color w:val="000000"/>
                <w:lang w:bidi="ar"/>
              </w:rPr>
              <w:t xml:space="preserve">；</w:t>
            </w:r>
            <w:r>
              <w:t xml:space="preserve">硬盘：</w:t>
            </w:r>
            <w:r>
              <w:rPr>
                <w:color w:val="000000"/>
                <w:lang w:bidi="ar"/>
              </w:rPr>
              <w:t xml:space="preserve">配置≥2块960GB SSD，≥2块3840GB NVMe SSD</w:t>
            </w:r>
            <w:r>
              <w:rPr>
                <w:rFonts w:hint="eastAsia"/>
                <w:color w:val="000000"/>
                <w:lang w:bidi="ar"/>
              </w:rPr>
              <w:t xml:space="preserve">；</w:t>
            </w:r>
            <w:r>
              <w:t xml:space="preserve">阵列卡：</w:t>
            </w:r>
            <w:r>
              <w:rPr>
                <w:color w:val="000000"/>
                <w:lang w:bidi="ar"/>
              </w:rPr>
              <w:t xml:space="preserve">配置≥1张RAID卡。RAID控制卡支持RAID 0/1/5/6，可支持断电保护</w:t>
            </w:r>
            <w:r>
              <w:rPr>
                <w:rFonts w:hint="eastAsia"/>
                <w:color w:val="000000"/>
                <w:lang w:bidi="ar"/>
              </w:rPr>
              <w:t xml:space="preserve">；</w:t>
            </w:r>
            <w:r>
              <w:t xml:space="preserve">网卡：</w:t>
            </w:r>
            <w:r>
              <w:rPr>
                <w:color w:val="000000"/>
                <w:lang w:bidi="ar"/>
              </w:rPr>
              <w:t xml:space="preserve">配置千兆电口≥4个，≥2个25GE网口（配置2个10G多模光模块）</w:t>
            </w:r>
            <w:r>
              <w:rPr>
                <w:rFonts w:hint="eastAsia"/>
                <w:color w:val="000000"/>
                <w:lang w:bidi="ar"/>
              </w:rPr>
              <w:t xml:space="preserve">；</w:t>
            </w:r>
            <w:r>
              <w:t xml:space="preserve">GPU卡：</w:t>
            </w:r>
            <w:r>
              <w:rPr>
                <w:color w:val="000000"/>
                <w:lang w:bidi="ar"/>
              </w:rPr>
              <w:t xml:space="preserve">配置≥8块国产计算卡，单卡算力≥280TFLOPS@FP16，显存≥64GB HBM</w:t>
            </w:r>
            <w:r>
              <w:rPr>
                <w:rFonts w:hint="eastAsia"/>
                <w:color w:val="000000"/>
                <w:lang w:bidi="ar"/>
              </w:rPr>
              <w:t xml:space="preserve">。</w:t>
            </w:r>
            <w:r/>
          </w:p>
        </w:tc>
        <w:tc>
          <w:tcPr>
            <w:tcW w:w="1468" w:type="dxa"/>
            <w:vAlign w:val="center"/>
            <w:textDirection w:val="lrTb"/>
            <w:noWrap w:val="false"/>
          </w:tcPr>
          <w:p>
            <w:pPr>
              <w:jc w:val="center"/>
              <w:rPr>
                <w:rFonts w:hint="eastAsia" w:ascii="宋体" w:hAnsi="宋体"/>
                <w:sz w:val="24"/>
              </w:rPr>
            </w:pPr>
            <w:r>
              <w:rPr>
                <w:rFonts w:hint="eastAsia"/>
              </w:rPr>
              <w:t xml:space="preserve">提供承诺函盖投标人公章。</w:t>
            </w:r>
            <w:r/>
          </w:p>
        </w:tc>
      </w:tr>
      <w:tr>
        <w:trPr>
          <w:jc w:val="center"/>
        </w:trPr>
        <w:tc>
          <w:tcPr>
            <w:tcW w:w="771"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W w:w="6283" w:type="dxa"/>
            <w:vAlign w:val="center"/>
            <w:textDirection w:val="lrTb"/>
            <w:noWrap w:val="false"/>
          </w:tcPr>
          <w:p>
            <w:r>
              <w:t xml:space="preserve">25G</w:t>
            </w:r>
            <w:r>
              <w:rPr>
                <w:rFonts w:hint="eastAsia"/>
              </w:rPr>
              <w:t xml:space="preserve">交换机</w:t>
            </w:r>
            <w:r/>
          </w:p>
          <w:p>
            <w:pPr>
              <w:rPr>
                <w:rFonts w:hint="eastAsia" w:ascii="宋体" w:hAnsi="宋体"/>
                <w:sz w:val="24"/>
              </w:rPr>
            </w:pPr>
            <w:r>
              <w:rPr>
                <w:rFonts w:hint="eastAsia" w:ascii="等线" w:hAnsi="等线" w:eastAsia="等线" w:cs="等线"/>
                <w:color w:val="000000"/>
                <w:sz w:val="22"/>
                <w:szCs w:val="22"/>
                <w:lang w:bidi="ar"/>
              </w:rPr>
              <w:t xml:space="preserve">★</w:t>
            </w:r>
            <w:r>
              <w:rPr>
                <w:rFonts w:hint="eastAsia"/>
              </w:rPr>
              <w:t xml:space="preserve">1．硬件参数：性能：交换容量≥8Tbps，转发性能≥2400Mpps；规格：25GE光口端口数量≥48个，1</w:t>
            </w:r>
            <w:r>
              <w:rPr>
                <w:rFonts w:hint="eastAsia"/>
              </w:rPr>
              <w:t xml:space="preserve">00GE光接口≥6个，双电源，五风扇，实配Mini USB Console 接口，20个25G多模光模块（含部署配套光纤）；规格：路由地址表≥320K，ARP地址表≥270K，MAC地址表≥280K，二层功能：支持基于端口、基于协议、基于MAC的VLAN，支持QinQ功能；路由功能：支持RIP、OSPF、ISIS、BGP等IPv4动态路由协议，支持RIPng、OSPFv3、ISISv6、BGP4+等IPv6动态路由协议；MPLS能力：支持MPLS、MCE，支持MPLS L3VPN/L2VPN (VPLS)。</w:t>
            </w:r>
            <w:r/>
          </w:p>
        </w:tc>
        <w:tc>
          <w:tcPr>
            <w:tcW w:w="1468" w:type="dxa"/>
            <w:vAlign w:val="center"/>
            <w:textDirection w:val="lrTb"/>
            <w:noWrap w:val="false"/>
          </w:tcPr>
          <w:p>
            <w:pPr>
              <w:jc w:val="center"/>
              <w:rPr>
                <w:rFonts w:hint="eastAsia" w:ascii="宋体" w:hAnsi="宋体"/>
                <w:sz w:val="24"/>
              </w:rPr>
            </w:pPr>
            <w:r>
              <w:rPr>
                <w:rFonts w:hint="eastAsia"/>
              </w:rPr>
              <w:t xml:space="preserve">提供官网截图证明加盖投标人公章</w:t>
            </w:r>
            <w:r/>
          </w:p>
        </w:tc>
      </w:tr>
      <w:tr>
        <w:trPr>
          <w:jc w:val="center"/>
        </w:trPr>
        <w:tc>
          <w:tcPr>
            <w:tcW w:w="771"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W w:w="6283" w:type="dxa"/>
            <w:vAlign w:val="center"/>
            <w:textDirection w:val="lrTb"/>
            <w:noWrap w:val="false"/>
          </w:tcPr>
          <w:p>
            <w:pPr>
              <w:rPr>
                <w:rFonts w:hint="eastAsia" w:ascii="宋体" w:hAnsi="宋体"/>
                <w:sz w:val="24"/>
              </w:rPr>
            </w:pPr>
            <w:r>
              <w:rPr>
                <w:rFonts w:hint="eastAsia" w:ascii="等线" w:hAnsi="等线" w:eastAsia="等线" w:cs="等线"/>
                <w:color w:val="000000"/>
                <w:sz w:val="22"/>
                <w:szCs w:val="22"/>
                <w:lang w:bidi="ar"/>
              </w:rPr>
              <w:t xml:space="preserve">★</w:t>
            </w:r>
            <w:r>
              <w:rPr>
                <w:rFonts w:hint="eastAsia" w:ascii="宋体" w:hAnsi="宋体" w:cs="宋体"/>
                <w:color w:val="000000"/>
                <w:lang w:bidi="ar"/>
              </w:rPr>
              <w:t xml:space="preserve">支持下课，下课后系统自动释放所有的资源，释放后的资源可供其他教学班或科研使用。</w:t>
            </w:r>
            <w:r/>
          </w:p>
        </w:tc>
        <w:tc>
          <w:tcPr>
            <w:tcW w:w="1468" w:type="dxa"/>
            <w:vAlign w:val="center"/>
            <w:textDirection w:val="lrTb"/>
            <w:noWrap w:val="false"/>
          </w:tcPr>
          <w:p>
            <w:pPr>
              <w:jc w:val="center"/>
              <w:rPr>
                <w:rFonts w:hint="eastAsia" w:ascii="宋体" w:hAnsi="宋体"/>
                <w:sz w:val="24"/>
              </w:rPr>
            </w:pPr>
            <w:r>
              <w:rPr>
                <w:rFonts w:hint="eastAsia"/>
              </w:rPr>
              <w:t xml:space="preserve">提供承诺函盖投标人公章。</w:t>
            </w:r>
            <w:r/>
          </w:p>
        </w:tc>
      </w:tr>
      <w:tr>
        <w:trPr>
          <w:jc w:val="center"/>
        </w:trPr>
        <w:tc>
          <w:tcPr>
            <w:tcW w:w="771" w:type="dxa"/>
            <w:vAlign w:val="center"/>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6</w:t>
            </w:r>
            <w:r/>
          </w:p>
        </w:tc>
        <w:tc>
          <w:tcPr>
            <w:tcW w:w="6283" w:type="dxa"/>
            <w:vAlign w:val="center"/>
            <w:textDirection w:val="lrTb"/>
            <w:noWrap w:val="false"/>
          </w:tcPr>
          <w:p>
            <w:pPr>
              <w:ind w:firstLine="0"/>
              <w:spacing w:line="360" w:lineRule="auto"/>
              <w:rPr>
                <w:sz w:val="24"/>
                <w:szCs w:val="24"/>
              </w:rPr>
            </w:pPr>
            <w:r>
              <w:rPr>
                <w:sz w:val="24"/>
                <w:szCs w:val="24"/>
              </w:rPr>
              <w:t xml:space="preserve">原厂授权要求</w:t>
            </w:r>
            <w:r/>
          </w:p>
          <w:p>
            <w:pPr>
              <w:ind w:firstLine="0"/>
              <w:spacing w:line="360" w:lineRule="auto"/>
              <w:rPr>
                <w:sz w:val="24"/>
                <w:szCs w:val="24"/>
              </w:rPr>
            </w:pPr>
            <w:r>
              <w:rPr>
                <w:rFonts w:hint="eastAsia"/>
                <w:sz w:val="24"/>
                <w:szCs w:val="24"/>
              </w:rPr>
              <w:t xml:space="preserve">★</w:t>
            </w:r>
            <w:r>
              <w:rPr>
                <w:sz w:val="24"/>
                <w:szCs w:val="24"/>
              </w:rPr>
              <w:t xml:space="preserve">存储服务器和核心设备，投标人须在投标文件中提供承诺函，承诺中标后、合同签订前提供制造商针对本项目出具的项目授权函和售后服务承诺函。如承诺提供但未能按时提供的，将视为虚假响应报财政部门处理（提供承诺函，格式自拟）</w:t>
            </w:r>
            <w:r>
              <w:rPr>
                <w:rFonts w:hint="eastAsia"/>
                <w:sz w:val="24"/>
                <w:szCs w:val="24"/>
              </w:rPr>
              <w:t xml:space="preserve">。</w:t>
            </w:r>
            <w:r/>
          </w:p>
          <w:p>
            <w:pPr>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r>
            <w:r/>
          </w:p>
        </w:tc>
        <w:tc>
          <w:tcPr>
            <w:tcW w:w="1468" w:type="dxa"/>
            <w:vAlign w:val="center"/>
            <w:textDirection w:val="lrTb"/>
            <w:noWrap w:val="false"/>
          </w:tcPr>
          <w:p>
            <w:pPr>
              <w:jc w:val="center"/>
              <w:rPr>
                <w:rFonts w:hint="eastAsia"/>
              </w:rPr>
            </w:pPr>
            <w:r>
              <w:rPr>
                <w:sz w:val="24"/>
                <w:szCs w:val="24"/>
              </w:rPr>
              <w:t xml:space="preserve">提供承诺函</w:t>
            </w:r>
            <w:r>
              <w:rPr>
                <w:rFonts w:hint="eastAsia"/>
              </w:rPr>
              <w:t xml:space="preserve">盖投标人公章</w:t>
            </w:r>
            <w:r>
              <w:rPr>
                <w:sz w:val="24"/>
                <w:szCs w:val="24"/>
              </w:rPr>
              <w:t xml:space="preserve">，格式自拟</w:t>
            </w:r>
            <w:r/>
          </w:p>
        </w:tc>
      </w:tr>
    </w:tbl>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6．样品</w:t>
      </w:r>
      <w:r/>
    </w:p>
    <w:p>
      <w:pPr>
        <w:ind w:firstLine="480"/>
        <w:spacing w:line="360" w:lineRule="auto"/>
        <w:rPr>
          <w:sz w:val="24"/>
          <w:szCs w:val="24"/>
        </w:rPr>
      </w:pPr>
      <w:r>
        <w:rPr>
          <w:rFonts w:hint="eastAsia"/>
          <w:sz w:val="24"/>
          <w:szCs w:val="24"/>
        </w:rPr>
        <w:t xml:space="preserve">无</w:t>
      </w:r>
      <w:r/>
    </w:p>
    <w:p>
      <w:pPr>
        <w:ind w:firstLine="480"/>
        <w:spacing w:line="360" w:lineRule="auto"/>
        <w:rPr>
          <w:sz w:val="24"/>
          <w:szCs w:val="24"/>
        </w:rPr>
      </w:pPr>
      <w:r>
        <w:rPr>
          <w:rFonts w:hint="eastAsia"/>
          <w:sz w:val="24"/>
          <w:szCs w:val="24"/>
        </w:rPr>
        <w:t xml:space="preserve">7．演示</w:t>
      </w:r>
      <w:r/>
    </w:p>
    <w:p>
      <w:pPr>
        <w:ind w:firstLine="480"/>
        <w:spacing w:line="360" w:lineRule="auto"/>
        <w:rPr>
          <w:sz w:val="24"/>
          <w:szCs w:val="24"/>
        </w:rPr>
      </w:pPr>
      <w:r>
        <w:rPr>
          <w:rFonts w:hint="eastAsia"/>
          <w:sz w:val="24"/>
          <w:szCs w:val="24"/>
        </w:rPr>
        <w:t xml:space="preserve">上传演示视频的形式</w:t>
      </w:r>
      <w:r/>
    </w:p>
    <w:p>
      <w:pPr>
        <w:ind w:firstLine="480"/>
        <w:spacing w:line="360" w:lineRule="auto"/>
        <w:rPr>
          <w:sz w:val="24"/>
          <w:szCs w:val="24"/>
        </w:rPr>
      </w:pPr>
      <w:r>
        <w:rPr>
          <w:rFonts w:hint="eastAsia"/>
          <w:sz w:val="24"/>
          <w:szCs w:val="24"/>
        </w:rPr>
        <w:t xml:space="preserve">（1）投标人需按照招标文件规定的演示内容制作演示视频文件，视频文件的格式为</w:t>
      </w:r>
      <w:r>
        <w:rPr>
          <w:sz w:val="24"/>
          <w:szCs w:val="24"/>
        </w:rPr>
        <w:t xml:space="preserve">*</w:t>
      </w:r>
      <w:r>
        <w:rPr>
          <w:rFonts w:hint="eastAsia"/>
          <w:sz w:val="24"/>
          <w:szCs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80"/>
        <w:spacing w:line="360" w:lineRule="auto"/>
        <w:rPr>
          <w:sz w:val="24"/>
          <w:szCs w:val="24"/>
        </w:rPr>
      </w:pPr>
      <w:r>
        <w:rPr>
          <w:rFonts w:hint="eastAsia"/>
          <w:sz w:val="24"/>
          <w:szCs w:val="24"/>
        </w:rPr>
        <w:t xml:space="preserve">（2）演示内容共5条，内容如下：</w:t>
      </w:r>
      <w:r/>
    </w:p>
    <w:p>
      <w:pPr>
        <w:ind w:firstLine="480"/>
        <w:spacing w:line="360" w:lineRule="auto"/>
        <w:rPr>
          <w:sz w:val="24"/>
          <w:szCs w:val="24"/>
        </w:rPr>
      </w:pPr>
      <w:r>
        <w:rPr>
          <w:rFonts w:hint="eastAsia"/>
          <w:sz w:val="24"/>
          <w:szCs w:val="24"/>
        </w:rPr>
        <w:t xml:space="preserve">1）用户及权限管理：完整展示用户登录、管理员/教师账号管理及资源配额设置3项操作。</w:t>
      </w:r>
      <w:r/>
    </w:p>
    <w:p>
      <w:pPr>
        <w:ind w:firstLine="480"/>
        <w:spacing w:line="360" w:lineRule="auto"/>
        <w:rPr>
          <w:sz w:val="24"/>
          <w:szCs w:val="24"/>
        </w:rPr>
      </w:pPr>
      <w:r>
        <w:rPr>
          <w:rFonts w:hint="eastAsia"/>
          <w:sz w:val="24"/>
          <w:szCs w:val="24"/>
        </w:rPr>
        <w:t xml:space="preserve">2）首页可视化看板：完整展示资源使用动态及相关统计信息。</w:t>
      </w:r>
      <w:r/>
    </w:p>
    <w:p>
      <w:pPr>
        <w:ind w:firstLine="480"/>
        <w:spacing w:line="360" w:lineRule="auto"/>
        <w:rPr>
          <w:sz w:val="24"/>
          <w:szCs w:val="24"/>
        </w:rPr>
      </w:pPr>
      <w:r>
        <w:rPr>
          <w:rFonts w:hint="eastAsia"/>
          <w:sz w:val="24"/>
          <w:szCs w:val="24"/>
        </w:rPr>
        <w:t xml:space="preserve">3）实训平台：展示课程管理、教学班管理、上课期间vGPU及工作空间操作、下课自动释放资源4项功能。</w:t>
      </w:r>
      <w:r/>
    </w:p>
    <w:p>
      <w:pPr>
        <w:ind w:firstLine="480"/>
        <w:spacing w:line="360" w:lineRule="auto"/>
        <w:rPr>
          <w:sz w:val="24"/>
          <w:szCs w:val="24"/>
        </w:rPr>
      </w:pPr>
      <w:r>
        <w:rPr>
          <w:rFonts w:hint="eastAsia"/>
          <w:sz w:val="24"/>
          <w:szCs w:val="24"/>
        </w:rPr>
        <w:t xml:space="preserve">4）创新平台：展示项目及成员管理、工作空间及远程连接、作业管理、排队作业4项功能。</w:t>
      </w:r>
      <w:r/>
    </w:p>
    <w:p>
      <w:pPr>
        <w:ind w:firstLine="480"/>
        <w:spacing w:line="360" w:lineRule="auto"/>
        <w:rPr>
          <w:sz w:val="24"/>
          <w:szCs w:val="24"/>
          <w:highlight w:val="yellow"/>
        </w:rPr>
      </w:pPr>
      <w:r>
        <w:rPr>
          <w:rFonts w:hint="eastAsia"/>
          <w:sz w:val="24"/>
          <w:szCs w:val="24"/>
        </w:rPr>
        <w:t xml:space="preserve">5）系统设置：展示节点管理、镜像管理、文件管理、应用或配置管理4类功能。</w:t>
      </w:r>
      <w:r/>
    </w:p>
    <w:p>
      <w:pPr>
        <w:ind w:firstLine="480"/>
        <w:spacing w:line="360" w:lineRule="auto"/>
        <w:rPr>
          <w:sz w:val="24"/>
          <w:szCs w:val="24"/>
        </w:rPr>
      </w:pPr>
      <w:r>
        <w:rPr>
          <w:rFonts w:hint="eastAsia"/>
          <w:sz w:val="24"/>
          <w:szCs w:val="24"/>
        </w:rPr>
        <w:t xml:space="preserve">8．采购标的对应的中小企业划分标准所属行业一览表</w:t>
      </w:r>
      <w:r/>
    </w:p>
    <w:tbl>
      <w:tblPr>
        <w:tblStyle w:val="736"/>
        <w:tblW w:w="70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291"/>
        <w:gridCol w:w="2852"/>
      </w:tblGrid>
      <w:tr>
        <w:trPr>
          <w:cantSplit/>
          <w:jc w:val="center"/>
        </w:trPr>
        <w:tc>
          <w:tcPr>
            <w:tcW w:w="8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采购</w:t>
            </w:r>
            <w:r>
              <w:rPr>
                <w:rFonts w:ascii="宋体" w:hAnsi="宋体"/>
                <w:color w:val="auto"/>
                <w:sz w:val="24"/>
                <w:highlight w:val="none"/>
              </w:rPr>
              <w:t xml:space="preserve">标的</w:t>
            </w:r>
            <w:r/>
          </w:p>
        </w:tc>
        <w:tc>
          <w:tcPr>
            <w:tcW w:w="285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对应中</w:t>
            </w:r>
            <w:r>
              <w:rPr>
                <w:rFonts w:ascii="宋体" w:hAnsi="宋体"/>
                <w:color w:val="auto"/>
                <w:sz w:val="24"/>
                <w:highlight w:val="none"/>
              </w:rPr>
              <w:t xml:space="preserve">小企业划分标准所属行业</w:t>
            </w:r>
            <w:r/>
          </w:p>
        </w:tc>
      </w:tr>
      <w:tr>
        <w:trPr>
          <w:cantSplit/>
          <w:jc w:val="center"/>
          <w:trHeight w:val="291"/>
        </w:trPr>
        <w:tc>
          <w:tcPr>
            <w:tcW w:w="87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算力平台</w:t>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工业</w:t>
            </w:r>
            <w:r/>
          </w:p>
        </w:tc>
      </w:tr>
    </w:tbl>
    <w:p>
      <w:pPr>
        <w:ind w:firstLine="480"/>
        <w:spacing w:line="360" w:lineRule="auto"/>
        <w:rPr>
          <w:sz w:val="24"/>
          <w:szCs w:val="24"/>
        </w:rPr>
      </w:pPr>
      <w:r>
        <w:rPr>
          <w:rFonts w:hint="eastAsia"/>
          <w:sz w:val="24"/>
          <w:szCs w:val="24"/>
        </w:rPr>
        <w:t xml:space="preserve">9．其他项目相关的表格清单、图纸、图片等资料可以电子文件形式通过系统上传。</w:t>
      </w:r>
      <w:r/>
    </w:p>
    <w:p>
      <w:r/>
      <w:r/>
    </w:p>
    <w:p>
      <w:pPr>
        <w:ind w:firstLine="420"/>
        <w:rPr>
          <w:rFonts w:hint="eastAsia" w:ascii="宋体" w:hAnsi="宋体"/>
          <w:color w:val="000000"/>
          <w:sz w:val="24"/>
        </w:rPr>
      </w:pPr>
      <w:r>
        <w:br w:type="page" w:clear="all"/>
      </w:r>
      <w:r/>
    </w:p>
    <w:p>
      <w:r/>
      <w:r/>
    </w:p>
    <w:p>
      <w:pPr>
        <w:pStyle w:val="726"/>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812"/>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812"/>
        <w:ind w:firstLine="441"/>
        <w:rPr>
          <w:rFonts w:hint="eastAsia" w:ascii="宋体" w:hAnsi="宋体"/>
          <w:b/>
          <w:highlight w:val="yellow"/>
        </w:rPr>
      </w:pPr>
      <w:r>
        <w:rPr>
          <w:rFonts w:hint="eastAsia" w:ascii="宋体" w:hAnsi="宋体"/>
          <w:b/>
        </w:rPr>
        <w:t xml:space="preserve">政府采购政策功能落实</w:t>
      </w:r>
      <w:r/>
    </w:p>
    <w:p>
      <w:pPr>
        <w:pStyle w:val="812"/>
        <w:spacing w:line="0" w:lineRule="atLeast"/>
        <w:rPr>
          <w:rFonts w:hint="eastAsia" w:ascii="宋体" w:hAnsi="宋体"/>
        </w:rPr>
      </w:pPr>
      <w:r>
        <w:rPr>
          <w:rFonts w:hint="eastAsia" w:ascii="宋体" w:hAnsi="宋体"/>
        </w:rPr>
        <w:t xml:space="preserve">1、小微型企业价格扣除</w:t>
      </w:r>
      <w:r/>
    </w:p>
    <w:p>
      <w:pPr>
        <w:pStyle w:val="812"/>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812"/>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812"/>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812"/>
        <w:spacing w:line="0" w:lineRule="atLeast"/>
        <w:rPr>
          <w:rFonts w:hint="eastAsia" w:ascii="宋体" w:hAnsi="宋体"/>
        </w:rPr>
      </w:pPr>
      <w:r>
        <w:rPr>
          <w:rFonts w:hint="eastAsia" w:ascii="宋体" w:hAnsi="宋体"/>
        </w:rPr>
        <w:t xml:space="preserve">2、残疾人福利单位价格扣除</w:t>
      </w:r>
      <w:r/>
    </w:p>
    <w:p>
      <w:pPr>
        <w:pStyle w:val="81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1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1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12"/>
        <w:spacing w:line="0" w:lineRule="atLeast"/>
        <w:rPr>
          <w:rFonts w:hint="eastAsia" w:ascii="宋体" w:hAnsi="宋体"/>
        </w:rPr>
      </w:pPr>
      <w:r>
        <w:rPr>
          <w:rFonts w:hint="eastAsia" w:ascii="宋体" w:hAnsi="宋体"/>
        </w:rPr>
        <w:t xml:space="preserve">3、监狱和戒毒企业价格扣除</w:t>
      </w:r>
      <w:r/>
    </w:p>
    <w:p>
      <w:pPr>
        <w:pStyle w:val="81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1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81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1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12"/>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81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12"/>
        <w:spacing w:line="0" w:lineRule="atLeast"/>
        <w:rPr>
          <w:rFonts w:hint="eastAsia" w:ascii="宋体" w:hAnsi="宋体"/>
        </w:rPr>
      </w:pPr>
      <w:r>
        <w:rPr>
          <w:rFonts w:hint="eastAsia" w:ascii="宋体" w:hAnsi="宋体"/>
        </w:rPr>
      </w:r>
      <w:r/>
    </w:p>
    <w:p>
      <w:pPr>
        <w:pStyle w:val="812"/>
        <w:ind w:firstLine="0"/>
        <w:spacing w:line="0" w:lineRule="atLeast"/>
        <w:rPr>
          <w:rFonts w:ascii="Times New Roman" w:hAnsi="Times New Roman"/>
          <w:b/>
          <w:highlight w:val="yellow"/>
        </w:rPr>
      </w:pPr>
      <w:r>
        <w:rPr>
          <w:rFonts w:hint="eastAsia" w:ascii="宋体" w:hAnsi="宋体"/>
          <w:b/>
        </w:rPr>
        <w:t xml:space="preserve">评标方法与评标标准</w:t>
      </w:r>
      <w:r/>
    </w:p>
    <w:tbl>
      <w:tblPr>
        <w:tblStyle w:val="736"/>
        <w:tblW w:w="8484" w:type="dxa"/>
        <w:tblInd w:w="-98" w:type="dxa"/>
        <w:tblLayout w:type="fixed"/>
        <w:tblCellMar>
          <w:left w:w="0" w:type="dxa"/>
          <w:top w:w="0" w:type="dxa"/>
          <w:right w:w="0" w:type="dxa"/>
          <w:bottom w:w="0" w:type="dxa"/>
        </w:tblCellMar>
        <w:tblLook w:val="04A0" w:firstRow="1" w:lastRow="0" w:firstColumn="1" w:lastColumn="0" w:noHBand="0" w:noVBand="1"/>
      </w:tblPr>
      <w:tblGrid>
        <w:gridCol w:w="762"/>
        <w:gridCol w:w="1287"/>
        <w:gridCol w:w="3848"/>
        <w:gridCol w:w="716"/>
        <w:gridCol w:w="551"/>
        <w:gridCol w:w="660"/>
        <w:gridCol w:w="660"/>
      </w:tblGrid>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sz w:val="21"/>
                <w:szCs w:val="21"/>
              </w:rPr>
            </w:pPr>
            <w:r>
              <w:rPr>
                <w:b/>
                <w:bCs/>
                <w:sz w:val="21"/>
                <w:szCs w:val="21"/>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center"/>
              <w:keepLines w:val="0"/>
              <w:keepNext w:val="0"/>
              <w:pageBreakBefore w:val="0"/>
              <w:spacing w:after="0" w:line="400" w:lineRule="exact"/>
              <w:widowControl/>
              <w:rPr>
                <w:sz w:val="21"/>
                <w:szCs w:val="21"/>
              </w:rPr>
            </w:pPr>
            <w:r>
              <w:rPr>
                <w:b/>
                <w:sz w:val="21"/>
                <w:szCs w:val="21"/>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rPr>
                <w:b/>
                <w:sz w:val="21"/>
                <w:szCs w:val="21"/>
              </w:rPr>
            </w:pPr>
            <w:r>
              <w:rPr>
                <w:b/>
                <w:sz w:val="21"/>
                <w:szCs w:val="21"/>
              </w:rPr>
              <w:t xml:space="preserve">最低分值</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rPr>
                <w:b/>
                <w:sz w:val="21"/>
                <w:szCs w:val="21"/>
              </w:rPr>
            </w:pPr>
            <w:r>
              <w:rPr>
                <w:b/>
                <w:sz w:val="21"/>
                <w:szCs w:val="21"/>
              </w:rPr>
              <w:t xml:space="preserve">最高分值</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rPr>
                <w:b/>
                <w:sz w:val="21"/>
                <w:szCs w:val="21"/>
              </w:rPr>
            </w:pPr>
            <w:r>
              <w:rPr>
                <w:b/>
                <w:sz w:val="21"/>
                <w:szCs w:val="21"/>
              </w:rPr>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rPr>
                <w:b/>
                <w:sz w:val="21"/>
                <w:szCs w:val="21"/>
              </w:rPr>
            </w:pPr>
            <w:r>
              <w:rPr>
                <w:b/>
                <w:sz w:val="21"/>
                <w:szCs w:val="21"/>
              </w:rPr>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价格分采用低价优先法计算，即满足招标文件要求且投标价格最低的投标报价为评标基准价，其价格分为满分30分。其他投标人的价格分统一按照下列公式计算：投标报价得分=</w:t>
            </w:r>
            <w:r>
              <w:rPr>
                <w:rFonts w:hint="eastAsia"/>
                <w:sz w:val="21"/>
                <w:szCs w:val="21"/>
              </w:rPr>
              <w:t xml:space="preserve">（</w:t>
            </w:r>
            <w:r>
              <w:rPr>
                <w:sz w:val="21"/>
                <w:szCs w:val="21"/>
              </w:rPr>
              <w:t xml:space="preserve">评标基准价/投标报价）*30。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rPr>
                <w:sz w:val="21"/>
                <w:szCs w:val="21"/>
              </w:rPr>
            </w:pPr>
            <w:r>
              <w:rPr>
                <w:sz w:val="21"/>
                <w:szCs w:val="21"/>
              </w:rPr>
              <w:t xml:space="preserve">30</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sz w:val="21"/>
                <w:szCs w:val="21"/>
              </w:rPr>
            </w:pPr>
            <w:r>
              <w:rPr>
                <w:b/>
                <w:bCs/>
                <w:sz w:val="21"/>
                <w:szCs w:val="21"/>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center"/>
              <w:keepLines w:val="0"/>
              <w:keepNext w:val="0"/>
              <w:pageBreakBefore w:val="0"/>
              <w:spacing w:after="0" w:line="400" w:lineRule="exact"/>
              <w:widowControl/>
              <w:rPr>
                <w:sz w:val="21"/>
                <w:szCs w:val="21"/>
              </w:rPr>
            </w:pPr>
            <w:r>
              <w:rPr>
                <w:b/>
                <w:sz w:val="21"/>
                <w:szCs w:val="21"/>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rPr>
                <w:b/>
                <w:sz w:val="21"/>
                <w:szCs w:val="21"/>
              </w:rPr>
            </w:pPr>
            <w:r>
              <w:rPr>
                <w:b/>
                <w:sz w:val="21"/>
                <w:szCs w:val="21"/>
              </w:rPr>
              <w:t xml:space="preserve">最低分值</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rPr>
                <w:b/>
                <w:sz w:val="21"/>
                <w:szCs w:val="21"/>
              </w:rPr>
            </w:pPr>
            <w:r>
              <w:rPr>
                <w:b/>
                <w:sz w:val="21"/>
                <w:szCs w:val="21"/>
              </w:rPr>
              <w:t xml:space="preserve">最高分值</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rPr>
                <w:b/>
                <w:sz w:val="21"/>
                <w:szCs w:val="21"/>
              </w:rPr>
            </w:pPr>
            <w:r>
              <w:rPr>
                <w:b/>
                <w:sz w:val="21"/>
                <w:szCs w:val="21"/>
              </w:rPr>
              <w:t xml:space="preserve">是否暗标评审</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rPr>
                <w:b/>
                <w:sz w:val="21"/>
                <w:szCs w:val="21"/>
              </w:rPr>
            </w:pPr>
            <w:r>
              <w:rPr>
                <w:b/>
                <w:sz w:val="21"/>
                <w:szCs w:val="21"/>
              </w:rPr>
              <w:t xml:space="preserve">是否客观分</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技术分</w:t>
            </w:r>
            <w:r/>
          </w:p>
          <w:p>
            <w:pPr>
              <w:jc w:val="center"/>
              <w:keepLines w:val="0"/>
              <w:keepNext w:val="0"/>
              <w:pageBreakBefore w:val="0"/>
              <w:spacing w:after="0" w:line="400" w:lineRule="exact"/>
              <w:widowControl/>
              <w:rPr>
                <w:b/>
                <w:bCs/>
                <w:sz w:val="21"/>
                <w:szCs w:val="21"/>
              </w:rPr>
            </w:pPr>
            <w:r>
              <w:rPr>
                <w:b/>
                <w:bCs/>
                <w:sz w:val="21"/>
                <w:szCs w:val="21"/>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下列评分项属于暗标评审项，各投标人（供应商）提供评审材料（含样品）中不能出现投标人（供应商）的名称、标志、标记以及其它能够体现投标人（供应商）的信息，否则所有暗标评审项目均不得分。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rFonts w:hint="default" w:eastAsia="宋体"/>
                <w:b/>
                <w:bCs/>
                <w:sz w:val="21"/>
                <w:szCs w:val="21"/>
                <w:lang w:val="en-US" w:eastAsia="zh-CN"/>
              </w:rPr>
            </w:pPr>
            <w:r>
              <w:rPr>
                <w:rFonts w:hint="eastAsia"/>
                <w:b/>
                <w:bCs/>
                <w:sz w:val="21"/>
                <w:szCs w:val="21"/>
                <w:lang w:val="en-US" w:eastAsia="zh-CN"/>
              </w:rPr>
              <w:t xml:space="preserve">18</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是</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是</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eastAsia" w:eastAsia="宋体"/>
                <w:b/>
                <w:bCs/>
                <w:sz w:val="21"/>
                <w:szCs w:val="21"/>
                <w:lang w:eastAsia="zh-CN"/>
              </w:rPr>
            </w:pPr>
            <w:r>
              <w:rPr>
                <w:b/>
                <w:bCs/>
                <w:sz w:val="21"/>
                <w:szCs w:val="21"/>
              </w:rPr>
              <w:t xml:space="preserve">2.</w:t>
            </w:r>
            <w:r>
              <w:rPr>
                <w:rFonts w:hint="eastAsia"/>
                <w:b/>
                <w:bCs/>
                <w:sz w:val="21"/>
                <w:szCs w:val="21"/>
                <w:lang w:val="en-US" w:eastAsia="zh-CN"/>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bookmarkStart w:id="219" w:name="OLE_LINK14"/>
            <w:r>
              <w:rPr>
                <w:b/>
                <w:bCs/>
                <w:sz w:val="21"/>
                <w:szCs w:val="21"/>
              </w:rPr>
              <w:t xml:space="preserve">硬件实施部署方案</w:t>
            </w:r>
            <w:bookmarkEnd w:id="219"/>
            <w:r/>
            <w:r/>
          </w:p>
          <w:p>
            <w:pPr>
              <w:jc w:val="center"/>
              <w:keepLines w:val="0"/>
              <w:keepNext w:val="0"/>
              <w:pageBreakBefore w:val="0"/>
              <w:spacing w:after="0" w:line="400" w:lineRule="exact"/>
              <w:widowControl/>
              <w:rPr>
                <w:rFonts w:hint="eastAsia"/>
                <w:b/>
                <w:bCs/>
                <w:sz w:val="21"/>
                <w:szCs w:val="21"/>
              </w:rPr>
            </w:pPr>
            <w:r>
              <w:rPr>
                <w:rFonts w:hint="eastAsia"/>
                <w:b/>
                <w:bCs/>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方案须包括以下4项内容：</w:t>
            </w:r>
            <w:r/>
          </w:p>
          <w:p>
            <w:pPr>
              <w:jc w:val="left"/>
              <w:keepLines w:val="0"/>
              <w:keepNext w:val="0"/>
              <w:pageBreakBefore w:val="0"/>
              <w:spacing w:after="0" w:line="400" w:lineRule="exact"/>
              <w:widowControl/>
              <w:rPr>
                <w:sz w:val="21"/>
                <w:szCs w:val="21"/>
              </w:rPr>
            </w:pPr>
            <w:r>
              <w:rPr>
                <w:sz w:val="21"/>
                <w:szCs w:val="21"/>
              </w:rPr>
              <w:t xml:space="preserve">1</w:t>
            </w:r>
            <w:r>
              <w:rPr>
                <w:rFonts w:hint="eastAsia"/>
                <w:sz w:val="21"/>
                <w:szCs w:val="21"/>
              </w:rPr>
              <w:t xml:space="preserve">．</w:t>
            </w:r>
            <w:r>
              <w:rPr>
                <w:sz w:val="21"/>
                <w:szCs w:val="21"/>
              </w:rPr>
              <w:t xml:space="preserve">设备到货检查、配置核验及验收流程；</w:t>
            </w:r>
            <w:r>
              <w:rPr>
                <w:sz w:val="21"/>
                <w:szCs w:val="21"/>
              </w:rPr>
              <w:br/>
            </w:r>
            <w:r>
              <w:rPr>
                <w:sz w:val="21"/>
                <w:szCs w:val="21"/>
              </w:rPr>
              <w:t xml:space="preserve">2</w:t>
            </w:r>
            <w:r>
              <w:rPr>
                <w:rFonts w:hint="eastAsia"/>
                <w:sz w:val="21"/>
                <w:szCs w:val="21"/>
              </w:rPr>
              <w:t xml:space="preserve">．</w:t>
            </w:r>
            <w:r>
              <w:rPr>
                <w:sz w:val="21"/>
                <w:szCs w:val="21"/>
              </w:rPr>
              <w:t xml:space="preserve">机房上架、供配电、网络链路及布线实施安排；</w:t>
            </w:r>
            <w:r/>
          </w:p>
          <w:p>
            <w:pPr>
              <w:jc w:val="left"/>
              <w:keepLines w:val="0"/>
              <w:keepNext w:val="0"/>
              <w:pageBreakBefore w:val="0"/>
              <w:spacing w:after="0" w:line="400" w:lineRule="exact"/>
              <w:widowControl/>
              <w:rPr>
                <w:sz w:val="21"/>
                <w:szCs w:val="21"/>
              </w:rPr>
            </w:pPr>
            <w:r>
              <w:rPr>
                <w:sz w:val="21"/>
                <w:szCs w:val="21"/>
              </w:rPr>
              <w:t xml:space="preserve">3</w:t>
            </w:r>
            <w:r>
              <w:rPr>
                <w:rFonts w:hint="eastAsia"/>
                <w:sz w:val="21"/>
                <w:szCs w:val="21"/>
              </w:rPr>
              <w:t xml:space="preserve">．</w:t>
            </w:r>
            <w:r>
              <w:rPr>
                <w:sz w:val="21"/>
                <w:szCs w:val="21"/>
              </w:rPr>
              <w:t xml:space="preserve">服务器初始化、带外管理及硬件测试方案；</w:t>
            </w:r>
            <w:r/>
          </w:p>
          <w:p>
            <w:pPr>
              <w:jc w:val="left"/>
              <w:keepLines w:val="0"/>
              <w:keepNext w:val="0"/>
              <w:pageBreakBefore w:val="0"/>
              <w:spacing w:after="0" w:line="400" w:lineRule="exact"/>
              <w:widowControl/>
              <w:rPr>
                <w:sz w:val="21"/>
                <w:szCs w:val="21"/>
              </w:rPr>
            </w:pPr>
            <w:r>
              <w:rPr>
                <w:sz w:val="21"/>
                <w:szCs w:val="21"/>
              </w:rPr>
              <w:t xml:space="preserve">4</w:t>
            </w:r>
            <w:r>
              <w:rPr>
                <w:rFonts w:hint="eastAsia"/>
                <w:sz w:val="21"/>
                <w:szCs w:val="21"/>
              </w:rPr>
              <w:t xml:space="preserve">．</w:t>
            </w:r>
            <w:r>
              <w:rPr>
                <w:sz w:val="21"/>
                <w:szCs w:val="21"/>
              </w:rPr>
              <w:t xml:space="preserve">存储部署、资源划分及链路联调方案。</w:t>
            </w:r>
            <w:r/>
          </w:p>
          <w:p>
            <w:pPr>
              <w:jc w:val="left"/>
              <w:keepLines w:val="0"/>
              <w:keepNext w:val="0"/>
              <w:pageBreakBefore w:val="0"/>
              <w:spacing w:after="0" w:line="400" w:lineRule="exact"/>
              <w:widowControl/>
              <w:rPr>
                <w:rFonts w:hint="eastAsia"/>
                <w:sz w:val="21"/>
                <w:szCs w:val="21"/>
              </w:rPr>
            </w:pPr>
            <w:r>
              <w:rPr>
                <w:sz w:val="21"/>
                <w:szCs w:val="21"/>
              </w:rPr>
              <w:t xml:space="preserve">方案科学合理、完整、切实可行得4分；方案内容较完善、较符合项目要求，得3分；方案内容简单、基本符合要求，得</w:t>
            </w:r>
            <w:r>
              <w:rPr>
                <w:rFonts w:hint="eastAsia"/>
                <w:sz w:val="21"/>
                <w:szCs w:val="21"/>
                <w:lang w:val="en-US" w:eastAsia="zh-CN"/>
              </w:rPr>
              <w:t xml:space="preserve">2</w:t>
            </w:r>
            <w:r>
              <w:rPr>
                <w:sz w:val="21"/>
                <w:szCs w:val="21"/>
              </w:rPr>
              <w:t xml:space="preserve">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4</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是</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否</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eastAsia" w:eastAsia="宋体"/>
                <w:b/>
                <w:bCs/>
                <w:sz w:val="21"/>
                <w:szCs w:val="21"/>
                <w:lang w:val="en-US" w:eastAsia="zh-CN"/>
              </w:rPr>
            </w:pPr>
            <w:r>
              <w:rPr>
                <w:b/>
                <w:bCs/>
                <w:sz w:val="21"/>
                <w:szCs w:val="21"/>
              </w:rPr>
              <w:t xml:space="preserve">2.</w:t>
            </w:r>
            <w:r>
              <w:rPr>
                <w:rFonts w:hint="eastAsia"/>
                <w:b/>
                <w:bCs/>
                <w:sz w:val="21"/>
                <w:szCs w:val="21"/>
                <w:lang w:val="en-US" w:eastAsia="zh-CN"/>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bookmarkStart w:id="220" w:name="OLE_LINK17"/>
            <w:r>
              <w:rPr>
                <w:b/>
                <w:bCs/>
                <w:sz w:val="21"/>
                <w:szCs w:val="21"/>
              </w:rPr>
              <w:t xml:space="preserve">软件部署实施方案</w:t>
            </w:r>
            <w:bookmarkEnd w:id="220"/>
            <w:r/>
            <w:r/>
          </w:p>
          <w:p>
            <w:pPr>
              <w:jc w:val="center"/>
              <w:keepLines w:val="0"/>
              <w:keepNext w:val="0"/>
              <w:pageBreakBefore w:val="0"/>
              <w:spacing w:after="0" w:line="400" w:lineRule="exact"/>
              <w:widowControl/>
              <w:rPr>
                <w:rFonts w:hint="eastAsia"/>
                <w:b/>
                <w:bCs/>
                <w:sz w:val="21"/>
                <w:szCs w:val="21"/>
              </w:rPr>
            </w:pPr>
            <w:r>
              <w:rPr>
                <w:rFonts w:hint="eastAsia"/>
                <w:b/>
                <w:bCs/>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方案须包括以下3项内容：</w:t>
            </w:r>
            <w:r/>
          </w:p>
          <w:p>
            <w:pPr>
              <w:jc w:val="left"/>
              <w:keepLines w:val="0"/>
              <w:keepNext w:val="0"/>
              <w:pageBreakBefore w:val="0"/>
              <w:spacing w:after="0" w:line="400" w:lineRule="exact"/>
              <w:widowControl/>
              <w:rPr>
                <w:sz w:val="21"/>
                <w:szCs w:val="21"/>
              </w:rPr>
            </w:pPr>
            <w:r>
              <w:rPr>
                <w:sz w:val="21"/>
                <w:szCs w:val="21"/>
              </w:rPr>
              <w:t xml:space="preserve">1</w:t>
            </w:r>
            <w:r>
              <w:rPr>
                <w:rFonts w:hint="eastAsia"/>
                <w:sz w:val="21"/>
                <w:szCs w:val="21"/>
              </w:rPr>
              <w:t xml:space="preserve">．</w:t>
            </w:r>
            <w:r>
              <w:rPr>
                <w:sz w:val="21"/>
                <w:szCs w:val="21"/>
              </w:rPr>
              <w:t xml:space="preserve">集群适配、系统初始化和权限配置；</w:t>
            </w:r>
            <w:r>
              <w:rPr>
                <w:sz w:val="21"/>
                <w:szCs w:val="21"/>
              </w:rPr>
              <w:br/>
            </w:r>
            <w:r>
              <w:rPr>
                <w:sz w:val="21"/>
                <w:szCs w:val="21"/>
              </w:rPr>
              <w:t xml:space="preserve">2</w:t>
            </w:r>
            <w:r>
              <w:rPr>
                <w:rFonts w:hint="eastAsia"/>
                <w:sz w:val="21"/>
                <w:szCs w:val="21"/>
              </w:rPr>
              <w:t xml:space="preserve">．</w:t>
            </w:r>
            <w:r>
              <w:rPr>
                <w:sz w:val="21"/>
                <w:szCs w:val="21"/>
              </w:rPr>
              <w:t xml:space="preserve">存储挂载、基础镜像预制及作业环境配置；</w:t>
            </w:r>
            <w:r/>
          </w:p>
          <w:p>
            <w:pPr>
              <w:jc w:val="left"/>
              <w:keepLines w:val="0"/>
              <w:keepNext w:val="0"/>
              <w:pageBreakBefore w:val="0"/>
              <w:spacing w:after="0" w:line="400" w:lineRule="exact"/>
              <w:widowControl/>
              <w:rPr>
                <w:sz w:val="21"/>
                <w:szCs w:val="21"/>
              </w:rPr>
            </w:pPr>
            <w:r>
              <w:rPr>
                <w:sz w:val="21"/>
                <w:szCs w:val="21"/>
              </w:rPr>
              <w:t xml:space="preserve">3</w:t>
            </w:r>
            <w:r>
              <w:rPr>
                <w:rFonts w:hint="eastAsia"/>
                <w:sz w:val="21"/>
                <w:szCs w:val="21"/>
              </w:rPr>
              <w:t xml:space="preserve">．</w:t>
            </w:r>
            <w:r>
              <w:rPr>
                <w:sz w:val="21"/>
                <w:szCs w:val="21"/>
              </w:rPr>
              <w:t xml:space="preserve">功能测试、试运行、上线切换及文档交付。</w:t>
            </w:r>
            <w:r/>
          </w:p>
          <w:p>
            <w:pPr>
              <w:jc w:val="left"/>
              <w:keepLines w:val="0"/>
              <w:keepNext w:val="0"/>
              <w:pageBreakBefore w:val="0"/>
              <w:spacing w:after="0" w:line="400" w:lineRule="exact"/>
              <w:widowControl/>
              <w:rPr>
                <w:rFonts w:hint="eastAsia"/>
                <w:sz w:val="21"/>
                <w:szCs w:val="21"/>
              </w:rPr>
            </w:pPr>
            <w:r>
              <w:rPr>
                <w:sz w:val="21"/>
                <w:szCs w:val="21"/>
              </w:rPr>
              <w:t xml:space="preserve">方案科学合理、完整、切实可行得3分；方案内容较完善、较符合项目要求，得2分；方案内容简单、基本符合要求，得1分，未提供不得分。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3</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是</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否</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eastAsia" w:eastAsia="宋体"/>
                <w:b/>
                <w:bCs/>
                <w:sz w:val="21"/>
                <w:szCs w:val="21"/>
                <w:lang w:val="en-US" w:eastAsia="zh-CN"/>
              </w:rPr>
            </w:pPr>
            <w:r>
              <w:rPr>
                <w:b/>
                <w:bCs/>
                <w:sz w:val="21"/>
                <w:szCs w:val="21"/>
              </w:rPr>
              <w:t xml:space="preserve">2.</w:t>
            </w:r>
            <w:r>
              <w:rPr>
                <w:rFonts w:hint="eastAsia"/>
                <w:b/>
                <w:bCs/>
                <w:sz w:val="21"/>
                <w:szCs w:val="21"/>
                <w:lang w:val="en-US" w:eastAsia="zh-CN"/>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bookmarkStart w:id="221" w:name="OLE_LINK18"/>
            <w:r>
              <w:rPr>
                <w:b/>
                <w:bCs/>
                <w:sz w:val="21"/>
                <w:szCs w:val="21"/>
              </w:rPr>
              <w:t xml:space="preserve">项目进度管控方案</w:t>
            </w:r>
            <w:bookmarkEnd w:id="221"/>
            <w:r/>
            <w:r/>
          </w:p>
          <w:p>
            <w:pPr>
              <w:jc w:val="center"/>
              <w:keepLines w:val="0"/>
              <w:keepNext w:val="0"/>
              <w:pageBreakBefore w:val="0"/>
              <w:spacing w:after="0" w:line="400" w:lineRule="exact"/>
              <w:widowControl/>
              <w:rPr>
                <w:rFonts w:hint="eastAsia"/>
                <w:b/>
                <w:bCs/>
                <w:sz w:val="21"/>
                <w:szCs w:val="21"/>
              </w:rPr>
            </w:pPr>
            <w:r>
              <w:rPr>
                <w:rFonts w:hint="eastAsia"/>
                <w:b/>
                <w:bCs/>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方案须包括以下3项内容</w:t>
            </w:r>
            <w:r>
              <w:rPr>
                <w:rFonts w:hint="eastAsia"/>
                <w:sz w:val="21"/>
                <w:szCs w:val="21"/>
              </w:rPr>
              <w:t xml:space="preserve">：</w:t>
            </w:r>
            <w:r/>
          </w:p>
          <w:p>
            <w:pPr>
              <w:jc w:val="left"/>
              <w:keepLines w:val="0"/>
              <w:keepNext w:val="0"/>
              <w:pageBreakBefore w:val="0"/>
              <w:spacing w:after="0" w:line="400" w:lineRule="exact"/>
              <w:widowControl/>
              <w:rPr>
                <w:sz w:val="21"/>
                <w:szCs w:val="21"/>
              </w:rPr>
            </w:pPr>
            <w:r>
              <w:rPr>
                <w:sz w:val="21"/>
                <w:szCs w:val="21"/>
              </w:rPr>
              <w:t xml:space="preserve">1</w:t>
            </w:r>
            <w:r>
              <w:rPr>
                <w:rFonts w:hint="eastAsia"/>
                <w:sz w:val="21"/>
                <w:szCs w:val="21"/>
              </w:rPr>
              <w:t xml:space="preserve">．</w:t>
            </w:r>
            <w:r>
              <w:rPr>
                <w:sz w:val="21"/>
                <w:szCs w:val="21"/>
              </w:rPr>
              <w:t xml:space="preserve">覆盖合同签订至整体验收的实施进度及里程碑计划；</w:t>
            </w:r>
            <w:r/>
          </w:p>
          <w:p>
            <w:pPr>
              <w:jc w:val="left"/>
              <w:keepLines w:val="0"/>
              <w:keepNext w:val="0"/>
              <w:pageBreakBefore w:val="0"/>
              <w:spacing w:after="0" w:line="400" w:lineRule="exact"/>
              <w:widowControl/>
              <w:rPr>
                <w:sz w:val="21"/>
                <w:szCs w:val="21"/>
              </w:rPr>
            </w:pPr>
            <w:r>
              <w:rPr>
                <w:sz w:val="21"/>
                <w:szCs w:val="21"/>
              </w:rPr>
              <w:t xml:space="preserve">2</w:t>
            </w:r>
            <w:r>
              <w:rPr>
                <w:rFonts w:hint="eastAsia"/>
                <w:sz w:val="21"/>
                <w:szCs w:val="21"/>
              </w:rPr>
              <w:t xml:space="preserve">．</w:t>
            </w:r>
            <w:r>
              <w:rPr>
                <w:sz w:val="21"/>
                <w:szCs w:val="21"/>
              </w:rPr>
              <w:t xml:space="preserve">硬件、软件、模型部署和培训等环节的衔接机制及责任分工；</w:t>
            </w:r>
            <w:r/>
          </w:p>
          <w:p>
            <w:pPr>
              <w:jc w:val="left"/>
              <w:keepLines w:val="0"/>
              <w:keepNext w:val="0"/>
              <w:pageBreakBefore w:val="0"/>
              <w:spacing w:after="0" w:line="400" w:lineRule="exact"/>
              <w:widowControl/>
              <w:rPr>
                <w:sz w:val="21"/>
                <w:szCs w:val="21"/>
              </w:rPr>
            </w:pPr>
            <w:r>
              <w:rPr>
                <w:sz w:val="21"/>
                <w:szCs w:val="21"/>
              </w:rPr>
              <w:t xml:space="preserve">3</w:t>
            </w:r>
            <w:r>
              <w:rPr>
                <w:rFonts w:hint="eastAsia"/>
                <w:sz w:val="21"/>
                <w:szCs w:val="21"/>
              </w:rPr>
              <w:t xml:space="preserve">．</w:t>
            </w:r>
            <w:r>
              <w:rPr>
                <w:sz w:val="21"/>
                <w:szCs w:val="21"/>
              </w:rPr>
              <w:t xml:space="preserve">进度风险识别、纠偏措施和延期保障措施。</w:t>
            </w:r>
            <w:r/>
          </w:p>
          <w:p>
            <w:pPr>
              <w:jc w:val="left"/>
              <w:keepLines w:val="0"/>
              <w:keepNext w:val="0"/>
              <w:pageBreakBefore w:val="0"/>
              <w:spacing w:after="0" w:line="400" w:lineRule="exact"/>
              <w:widowControl/>
              <w:rPr>
                <w:rFonts w:hint="eastAsia"/>
                <w:sz w:val="21"/>
                <w:szCs w:val="21"/>
              </w:rPr>
            </w:pPr>
            <w:r>
              <w:rPr>
                <w:sz w:val="21"/>
                <w:szCs w:val="21"/>
              </w:rPr>
              <w:t xml:space="preserve">方案科学合理、完整、切实可行得3分；方案内容较完善、较符合项目要求，得2分；方案内容简单、基本符合要求，得1分，未提供不得分。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3</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是</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否</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eastAsia" w:eastAsia="宋体"/>
                <w:b/>
                <w:bCs/>
                <w:sz w:val="21"/>
                <w:szCs w:val="21"/>
                <w:lang w:val="en-US" w:eastAsia="zh-CN"/>
              </w:rPr>
            </w:pPr>
            <w:r>
              <w:rPr>
                <w:b/>
                <w:bCs/>
                <w:sz w:val="21"/>
                <w:szCs w:val="21"/>
              </w:rPr>
              <w:t xml:space="preserve">2.</w:t>
            </w:r>
            <w:r>
              <w:rPr>
                <w:rFonts w:hint="eastAsia"/>
                <w:b/>
                <w:bCs/>
                <w:sz w:val="21"/>
                <w:szCs w:val="21"/>
                <w:lang w:val="en-US" w:eastAsia="zh-CN"/>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bookmarkStart w:id="222" w:name="OLE_LINK19"/>
            <w:r>
              <w:rPr>
                <w:b/>
                <w:bCs/>
                <w:sz w:val="21"/>
                <w:szCs w:val="21"/>
              </w:rPr>
              <w:t xml:space="preserve">试运行、培训</w:t>
            </w:r>
            <w:bookmarkEnd w:id="222"/>
            <w:r>
              <w:rPr>
                <w:b/>
                <w:bCs/>
                <w:sz w:val="21"/>
                <w:szCs w:val="21"/>
              </w:rPr>
              <w:t xml:space="preserve">方案</w:t>
            </w:r>
            <w:r/>
          </w:p>
          <w:p>
            <w:pPr>
              <w:jc w:val="center"/>
              <w:keepLines w:val="0"/>
              <w:keepNext w:val="0"/>
              <w:pageBreakBefore w:val="0"/>
              <w:spacing w:after="0" w:line="400" w:lineRule="exact"/>
              <w:widowControl/>
              <w:rPr>
                <w:rFonts w:hint="eastAsia"/>
                <w:b/>
                <w:bCs/>
                <w:sz w:val="21"/>
                <w:szCs w:val="21"/>
              </w:rPr>
            </w:pPr>
            <w:r>
              <w:rPr>
                <w:rFonts w:hint="eastAsia"/>
                <w:b/>
                <w:bCs/>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rFonts w:hint="eastAsia"/>
                <w:sz w:val="21"/>
                <w:szCs w:val="21"/>
              </w:rPr>
            </w:pPr>
            <w:r>
              <w:rPr>
                <w:rFonts w:hint="eastAsia"/>
                <w:sz w:val="21"/>
                <w:szCs w:val="21"/>
              </w:rPr>
              <w:t xml:space="preserve">运行培训方案应包含</w:t>
            </w:r>
            <w:r>
              <w:rPr>
                <w:rFonts w:hint="eastAsia"/>
                <w:sz w:val="21"/>
                <w:szCs w:val="21"/>
                <w:lang w:val="en-US" w:eastAsia="zh-CN"/>
              </w:rPr>
              <w:t xml:space="preserve">以下</w:t>
            </w:r>
            <w:r>
              <w:rPr>
                <w:rFonts w:hint="eastAsia"/>
                <w:sz w:val="21"/>
                <w:szCs w:val="21"/>
              </w:rPr>
              <w:t xml:space="preserve">3项内容：</w:t>
            </w:r>
            <w:r/>
          </w:p>
          <w:p>
            <w:pPr>
              <w:jc w:val="left"/>
              <w:keepLines w:val="0"/>
              <w:keepNext w:val="0"/>
              <w:pageBreakBefore w:val="0"/>
              <w:spacing w:after="0" w:line="400" w:lineRule="exact"/>
              <w:widowControl/>
              <w:rPr>
                <w:rFonts w:hint="eastAsia"/>
                <w:sz w:val="21"/>
                <w:szCs w:val="21"/>
              </w:rPr>
            </w:pPr>
            <w:r>
              <w:rPr>
                <w:rFonts w:hint="eastAsia"/>
                <w:sz w:val="21"/>
                <w:szCs w:val="21"/>
              </w:rPr>
              <w:t xml:space="preserve">1．试运行方案：包含试运行范围、测试方法、问题记录与闭环、验收衔接。</w:t>
            </w:r>
            <w:r/>
          </w:p>
          <w:p>
            <w:pPr>
              <w:jc w:val="left"/>
              <w:keepLines w:val="0"/>
              <w:keepNext w:val="0"/>
              <w:pageBreakBefore w:val="0"/>
              <w:spacing w:after="0" w:line="400" w:lineRule="exact"/>
              <w:widowControl/>
              <w:rPr>
                <w:rFonts w:hint="eastAsia"/>
                <w:sz w:val="21"/>
                <w:szCs w:val="21"/>
              </w:rPr>
            </w:pPr>
            <w:r>
              <w:rPr>
                <w:rFonts w:hint="eastAsia"/>
                <w:sz w:val="21"/>
                <w:szCs w:val="21"/>
              </w:rPr>
              <w:t xml:space="preserve">2．分层培训安排：完整覆盖管理员、教师、学生三类培训。</w:t>
            </w:r>
            <w:r/>
          </w:p>
          <w:p>
            <w:pPr>
              <w:jc w:val="left"/>
              <w:keepLines w:val="0"/>
              <w:keepNext w:val="0"/>
              <w:pageBreakBefore w:val="0"/>
              <w:spacing w:after="0" w:line="400" w:lineRule="exact"/>
              <w:widowControl/>
              <w:rPr>
                <w:rFonts w:hint="eastAsia"/>
                <w:sz w:val="21"/>
                <w:szCs w:val="21"/>
              </w:rPr>
            </w:pPr>
            <w:r>
              <w:rPr>
                <w:rFonts w:hint="eastAsia"/>
                <w:sz w:val="21"/>
                <w:szCs w:val="21"/>
              </w:rPr>
              <w:t xml:space="preserve">3．文档交付保障：明确文档清单、提交时间、审核及修订机制。</w:t>
            </w:r>
            <w:r/>
          </w:p>
          <w:p>
            <w:pPr>
              <w:jc w:val="left"/>
              <w:keepLines w:val="0"/>
              <w:keepNext w:val="0"/>
              <w:pageBreakBefore w:val="0"/>
              <w:spacing w:after="0" w:line="400" w:lineRule="exact"/>
              <w:widowControl/>
              <w:rPr>
                <w:rFonts w:hint="eastAsia"/>
                <w:sz w:val="21"/>
                <w:szCs w:val="21"/>
              </w:rPr>
            </w:pPr>
            <w:r>
              <w:rPr>
                <w:rFonts w:hint="eastAsia"/>
                <w:sz w:val="21"/>
                <w:szCs w:val="21"/>
              </w:rPr>
              <w:t xml:space="preserve">方案科学合理、完整、切实可行得4分；方案内容较完善、较符合项目要求，得</w:t>
            </w:r>
            <w:r>
              <w:rPr>
                <w:rFonts w:hint="eastAsia"/>
                <w:sz w:val="21"/>
                <w:szCs w:val="21"/>
                <w:lang w:val="en-US" w:eastAsia="zh-CN"/>
              </w:rPr>
              <w:t xml:space="preserve">3</w:t>
            </w:r>
            <w:r>
              <w:rPr>
                <w:rFonts w:hint="eastAsia"/>
                <w:sz w:val="21"/>
                <w:szCs w:val="21"/>
              </w:rPr>
              <w:t xml:space="preserve">分；方案内容简单、基本符合要求，得</w:t>
            </w:r>
            <w:r>
              <w:rPr>
                <w:rFonts w:hint="eastAsia"/>
                <w:sz w:val="21"/>
                <w:szCs w:val="21"/>
                <w:lang w:val="en-US" w:eastAsia="zh-CN"/>
              </w:rPr>
              <w:t xml:space="preserve">2</w:t>
            </w:r>
            <w:r>
              <w:rPr>
                <w:rFonts w:hint="eastAsia"/>
                <w:sz w:val="21"/>
                <w:szCs w:val="21"/>
              </w:rPr>
              <w:t xml:space="preserve">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rFonts w:hint="eastAsia"/>
                <w:sz w:val="21"/>
                <w:szCs w:val="21"/>
              </w:rPr>
            </w:pPr>
            <w:r>
              <w:rPr>
                <w:rFonts w:hint="eastAsia"/>
                <w:sz w:val="21"/>
                <w:szCs w:val="21"/>
              </w:rPr>
              <w:t xml:space="preserve">4</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是</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否</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eastAsia" w:eastAsia="宋体"/>
                <w:b/>
                <w:bCs/>
                <w:sz w:val="21"/>
                <w:szCs w:val="21"/>
                <w:lang w:val="en-US" w:eastAsia="zh-CN"/>
              </w:rPr>
            </w:pPr>
            <w:r>
              <w:rPr>
                <w:b/>
                <w:bCs/>
                <w:sz w:val="21"/>
                <w:szCs w:val="21"/>
              </w:rPr>
              <w:t xml:space="preserve">2.</w:t>
            </w:r>
            <w:r>
              <w:rPr>
                <w:rFonts w:hint="eastAsia"/>
                <w:b/>
                <w:bCs/>
                <w:sz w:val="21"/>
                <w:szCs w:val="21"/>
                <w:lang w:val="en-US" w:eastAsia="zh-CN"/>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售后运维与故障处置方案</w:t>
            </w:r>
            <w:r/>
          </w:p>
          <w:p>
            <w:pPr>
              <w:jc w:val="center"/>
              <w:keepLines w:val="0"/>
              <w:keepNext w:val="0"/>
              <w:pageBreakBefore w:val="0"/>
              <w:spacing w:after="0" w:line="400" w:lineRule="exact"/>
              <w:widowControl/>
              <w:rPr>
                <w:rFonts w:hint="eastAsia"/>
                <w:b/>
                <w:bCs/>
                <w:sz w:val="21"/>
                <w:szCs w:val="21"/>
              </w:rPr>
            </w:pPr>
            <w:r>
              <w:rPr>
                <w:rFonts w:hint="eastAsia"/>
                <w:b/>
                <w:bCs/>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方案</w:t>
            </w:r>
            <w:r>
              <w:rPr>
                <w:rFonts w:hint="eastAsia"/>
                <w:sz w:val="21"/>
                <w:szCs w:val="21"/>
              </w:rPr>
              <w:t xml:space="preserve">需</w:t>
            </w:r>
            <w:r>
              <w:rPr>
                <w:sz w:val="21"/>
                <w:szCs w:val="21"/>
              </w:rPr>
              <w:t xml:space="preserve">包括以下5项内容：</w:t>
            </w:r>
            <w:r/>
          </w:p>
          <w:p>
            <w:pPr>
              <w:jc w:val="left"/>
              <w:keepLines w:val="0"/>
              <w:keepNext w:val="0"/>
              <w:pageBreakBefore w:val="0"/>
              <w:spacing w:after="0" w:line="400" w:lineRule="exact"/>
              <w:widowControl/>
              <w:rPr>
                <w:sz w:val="21"/>
                <w:szCs w:val="21"/>
              </w:rPr>
            </w:pPr>
            <w:r>
              <w:rPr>
                <w:sz w:val="21"/>
                <w:szCs w:val="21"/>
              </w:rPr>
              <w:t xml:space="preserve">1</w:t>
            </w:r>
            <w:r>
              <w:rPr>
                <w:rFonts w:hint="eastAsia"/>
                <w:sz w:val="21"/>
                <w:szCs w:val="21"/>
              </w:rPr>
              <w:t xml:space="preserve">．</w:t>
            </w:r>
            <w:r>
              <w:rPr>
                <w:sz w:val="21"/>
                <w:szCs w:val="21"/>
              </w:rPr>
              <w:t xml:space="preserve">分级故障响应机制及响应、到场、修复时限；</w:t>
            </w:r>
            <w:r/>
          </w:p>
          <w:p>
            <w:pPr>
              <w:jc w:val="left"/>
              <w:keepLines w:val="0"/>
              <w:keepNext w:val="0"/>
              <w:pageBreakBefore w:val="0"/>
              <w:spacing w:after="0" w:line="400" w:lineRule="exact"/>
              <w:widowControl/>
              <w:rPr>
                <w:sz w:val="21"/>
                <w:szCs w:val="21"/>
              </w:rPr>
            </w:pPr>
            <w:r>
              <w:rPr>
                <w:sz w:val="21"/>
                <w:szCs w:val="21"/>
              </w:rPr>
              <w:t xml:space="preserve">2</w:t>
            </w:r>
            <w:r>
              <w:rPr>
                <w:rFonts w:hint="eastAsia"/>
                <w:sz w:val="21"/>
                <w:szCs w:val="21"/>
              </w:rPr>
              <w:t xml:space="preserve">．</w:t>
            </w:r>
            <w:r>
              <w:rPr>
                <w:sz w:val="21"/>
                <w:szCs w:val="21"/>
              </w:rPr>
              <w:t xml:space="preserve">3年软件运维、升级、补丁和漏洞修复安排；</w:t>
            </w:r>
            <w:r/>
          </w:p>
          <w:p>
            <w:pPr>
              <w:jc w:val="left"/>
              <w:keepLines w:val="0"/>
              <w:keepNext w:val="0"/>
              <w:pageBreakBefore w:val="0"/>
              <w:spacing w:after="0" w:line="400" w:lineRule="exact"/>
              <w:widowControl/>
              <w:rPr>
                <w:sz w:val="21"/>
                <w:szCs w:val="21"/>
              </w:rPr>
            </w:pPr>
            <w:r>
              <w:rPr>
                <w:sz w:val="21"/>
                <w:szCs w:val="21"/>
              </w:rPr>
              <w:t xml:space="preserve">3</w:t>
            </w:r>
            <w:r>
              <w:rPr>
                <w:rFonts w:hint="eastAsia"/>
                <w:sz w:val="21"/>
                <w:szCs w:val="21"/>
              </w:rPr>
              <w:t xml:space="preserve">．</w:t>
            </w:r>
            <w:r>
              <w:rPr>
                <w:sz w:val="21"/>
                <w:szCs w:val="21"/>
              </w:rPr>
              <w:t xml:space="preserve">硬件巡检、健康检查及报告机制；</w:t>
            </w:r>
            <w:r/>
          </w:p>
          <w:p>
            <w:pPr>
              <w:jc w:val="left"/>
              <w:keepLines w:val="0"/>
              <w:keepNext w:val="0"/>
              <w:pageBreakBefore w:val="0"/>
              <w:spacing w:after="0" w:line="400" w:lineRule="exact"/>
              <w:widowControl/>
              <w:rPr>
                <w:sz w:val="21"/>
                <w:szCs w:val="21"/>
              </w:rPr>
            </w:pPr>
            <w:r>
              <w:rPr>
                <w:sz w:val="21"/>
                <w:szCs w:val="21"/>
              </w:rPr>
              <w:t xml:space="preserve">4</w:t>
            </w:r>
            <w:r>
              <w:rPr>
                <w:rFonts w:hint="eastAsia"/>
                <w:sz w:val="21"/>
                <w:szCs w:val="21"/>
              </w:rPr>
              <w:t xml:space="preserve">．</w:t>
            </w:r>
            <w:r>
              <w:rPr>
                <w:sz w:val="21"/>
                <w:szCs w:val="21"/>
              </w:rPr>
              <w:t xml:space="preserve">原厂质保、备件更换及服务保障措施；</w:t>
            </w:r>
            <w:r/>
          </w:p>
          <w:p>
            <w:pPr>
              <w:jc w:val="left"/>
              <w:keepLines w:val="0"/>
              <w:keepNext w:val="0"/>
              <w:pageBreakBefore w:val="0"/>
              <w:spacing w:after="0" w:line="400" w:lineRule="exact"/>
              <w:widowControl/>
              <w:rPr>
                <w:sz w:val="21"/>
                <w:szCs w:val="21"/>
              </w:rPr>
            </w:pPr>
            <w:r>
              <w:rPr>
                <w:sz w:val="21"/>
                <w:szCs w:val="21"/>
              </w:rPr>
              <w:t xml:space="preserve">5</w:t>
            </w:r>
            <w:r>
              <w:rPr>
                <w:rFonts w:hint="eastAsia"/>
                <w:sz w:val="21"/>
                <w:szCs w:val="21"/>
              </w:rPr>
              <w:t xml:space="preserve">．</w:t>
            </w:r>
            <w:r>
              <w:rPr>
                <w:sz w:val="21"/>
                <w:szCs w:val="21"/>
              </w:rPr>
              <w:t xml:space="preserve">重大故障应急处置和安全运维措施。</w:t>
            </w:r>
            <w:r/>
          </w:p>
          <w:p>
            <w:pPr>
              <w:jc w:val="left"/>
              <w:keepLines w:val="0"/>
              <w:keepNext w:val="0"/>
              <w:pageBreakBefore w:val="0"/>
              <w:spacing w:after="0" w:line="400" w:lineRule="exact"/>
              <w:widowControl/>
              <w:rPr>
                <w:sz w:val="21"/>
                <w:szCs w:val="21"/>
              </w:rPr>
            </w:pPr>
            <w:r>
              <w:rPr>
                <w:rFonts w:hint="eastAsia"/>
                <w:sz w:val="21"/>
                <w:szCs w:val="21"/>
                <w:lang w:val="zh-CN"/>
              </w:rPr>
              <w:t xml:space="preserve">方案科学合理、完整、切实可行</w:t>
            </w:r>
            <w:r>
              <w:rPr>
                <w:rFonts w:hint="eastAsia"/>
                <w:sz w:val="21"/>
                <w:szCs w:val="21"/>
              </w:rPr>
              <w:t xml:space="preserve">得4</w:t>
            </w:r>
            <w:r>
              <w:rPr>
                <w:rFonts w:hint="eastAsia"/>
                <w:sz w:val="21"/>
                <w:szCs w:val="21"/>
                <w:lang w:val="zh-CN"/>
              </w:rPr>
              <w:t xml:space="preserve">分；方案内容较完善、较符合项目要求，得</w:t>
            </w:r>
            <w:r>
              <w:rPr>
                <w:rFonts w:hint="eastAsia"/>
                <w:sz w:val="21"/>
                <w:szCs w:val="21"/>
                <w:lang w:val="en-US"/>
              </w:rPr>
              <w:t xml:space="preserve">3</w:t>
            </w:r>
            <w:r>
              <w:rPr>
                <w:rFonts w:hint="eastAsia"/>
                <w:sz w:val="21"/>
                <w:szCs w:val="21"/>
                <w:lang w:val="zh-CN"/>
              </w:rPr>
              <w:t xml:space="preserve">分；</w:t>
            </w:r>
            <w:r>
              <w:rPr>
                <w:rFonts w:hint="eastAsia"/>
                <w:sz w:val="21"/>
                <w:szCs w:val="21"/>
              </w:rPr>
              <w:t xml:space="preserve">方案内</w:t>
            </w:r>
            <w:r>
              <w:rPr>
                <w:rFonts w:hint="eastAsia"/>
                <w:sz w:val="21"/>
                <w:szCs w:val="21"/>
                <w:lang w:val="zh-CN"/>
              </w:rPr>
              <w:t xml:space="preserve">容简单、基本符合要求，得</w:t>
            </w:r>
            <w:r>
              <w:rPr>
                <w:rFonts w:hint="eastAsia"/>
                <w:sz w:val="21"/>
                <w:szCs w:val="21"/>
                <w:lang w:val="en-US"/>
              </w:rPr>
              <w:t xml:space="preserve">2</w:t>
            </w:r>
            <w:r>
              <w:rPr>
                <w:rFonts w:hint="eastAsia"/>
                <w:sz w:val="21"/>
                <w:szCs w:val="21"/>
                <w:lang w:val="zh-CN"/>
              </w:rPr>
              <w:t xml:space="preserve">分，</w:t>
            </w:r>
            <w:r>
              <w:rPr>
                <w:rFonts w:hint="eastAsia"/>
                <w:sz w:val="21"/>
                <w:szCs w:val="21"/>
              </w:rPr>
              <w:t xml:space="preserve">未</w:t>
            </w:r>
            <w:r>
              <w:rPr>
                <w:rFonts w:hint="eastAsia"/>
                <w:sz w:val="21"/>
                <w:szCs w:val="21"/>
                <w:lang w:val="zh-CN"/>
              </w:rPr>
              <w:t xml:space="preserve">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rFonts w:hint="eastAsia"/>
                <w:sz w:val="21"/>
                <w:szCs w:val="21"/>
              </w:rPr>
            </w:pPr>
            <w:r>
              <w:rPr>
                <w:rFonts w:hint="eastAsia"/>
                <w:sz w:val="21"/>
                <w:szCs w:val="21"/>
              </w:rPr>
              <w:t xml:space="preserve">4</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是</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否</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商务分</w:t>
            </w:r>
            <w:r/>
          </w:p>
          <w:p>
            <w:pPr>
              <w:jc w:val="center"/>
              <w:keepLines w:val="0"/>
              <w:keepNext w:val="0"/>
              <w:pageBreakBefore w:val="0"/>
              <w:spacing w:after="0" w:line="400" w:lineRule="exact"/>
              <w:widowControl/>
              <w:rPr>
                <w:b/>
                <w:bCs/>
                <w:sz w:val="21"/>
                <w:szCs w:val="21"/>
              </w:rPr>
            </w:pPr>
            <w:r>
              <w:rPr>
                <w:b/>
                <w:bCs/>
                <w:sz w:val="21"/>
                <w:szCs w:val="21"/>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rFonts w:hint="default" w:eastAsia="宋体"/>
                <w:b/>
                <w:bCs/>
                <w:sz w:val="21"/>
                <w:szCs w:val="21"/>
                <w:lang w:val="en-US" w:eastAsia="zh-CN"/>
              </w:rPr>
            </w:pPr>
            <w:r>
              <w:rPr>
                <w:rFonts w:hint="eastAsia"/>
                <w:b/>
                <w:bCs/>
                <w:sz w:val="21"/>
                <w:szCs w:val="21"/>
                <w:lang w:val="en-US" w:eastAsia="zh-CN"/>
              </w:rPr>
              <w:t xml:space="preserve">52</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否</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是</w:t>
            </w:r>
            <w:r/>
          </w:p>
        </w:tc>
      </w:tr>
      <w:tr>
        <w:trPr>
          <w:trHeight w:val="397"/>
        </w:trPr>
        <w:tc>
          <w:tcPr>
            <w:shd w:val="clear" w:color="auto" w:fill="auto"/>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b/>
                <w:bCs/>
                <w:sz w:val="21"/>
                <w:szCs w:val="21"/>
                <w:lang w:val="en-US" w:eastAsia="zh-CN" w:bidi="ar-SA"/>
              </w:rPr>
            </w:pPr>
            <w:r>
              <w:rPr>
                <w:rFonts w:hint="eastAsia"/>
                <w:b/>
                <w:bCs/>
                <w:sz w:val="21"/>
                <w:szCs w:val="21"/>
                <w:lang w:val="en-US" w:eastAsia="zh-CN"/>
              </w:rPr>
              <w:t xml:space="preserve">3</w:t>
            </w:r>
            <w:r>
              <w:rPr>
                <w:b/>
                <w:bCs/>
                <w:sz w:val="21"/>
                <w:szCs w:val="21"/>
              </w:rPr>
              <w:t xml:space="preserve">.1</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rFonts w:hint="eastAsia" w:ascii="Times New Roman" w:hAnsi="Times New Roman" w:eastAsia="宋体" w:cs="Times New Roman"/>
                <w:b/>
                <w:bCs/>
                <w:sz w:val="21"/>
                <w:szCs w:val="21"/>
                <w:lang w:val="en-US" w:eastAsia="zh-CN" w:bidi="ar-SA"/>
              </w:rPr>
            </w:pPr>
            <w:r>
              <w:rPr>
                <w:b/>
                <w:bCs/>
                <w:sz w:val="21"/>
                <w:szCs w:val="21"/>
              </w:rPr>
              <w:t xml:space="preserve">技术</w:t>
            </w:r>
            <w:r>
              <w:rPr>
                <w:rFonts w:hint="eastAsia"/>
                <w:b/>
                <w:bCs/>
                <w:sz w:val="21"/>
                <w:szCs w:val="21"/>
                <w:lang w:val="en-US" w:eastAsia="zh-CN"/>
              </w:rPr>
              <w:t xml:space="preserve">参数</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在全</w:t>
            </w:r>
            <w:r>
              <w:rPr>
                <w:rFonts w:ascii="宋体" w:hAnsi="宋体"/>
                <w:sz w:val="21"/>
                <w:szCs w:val="21"/>
              </w:rPr>
              <w:t xml:space="preserve">部“</w:t>
            </w:r>
            <w:r>
              <w:rPr>
                <w:rFonts w:ascii="宋体" w:hAnsi="宋体" w:cs="Segoe UI Symbol"/>
                <w:sz w:val="21"/>
                <w:szCs w:val="21"/>
              </w:rPr>
              <w:t xml:space="preserve">★</w:t>
            </w:r>
            <w:r>
              <w:rPr>
                <w:rFonts w:ascii="宋体" w:hAnsi="宋体"/>
                <w:sz w:val="21"/>
                <w:szCs w:val="21"/>
              </w:rPr>
              <w:t xml:space="preserve">”实质</w:t>
            </w:r>
            <w:r>
              <w:rPr>
                <w:sz w:val="21"/>
                <w:szCs w:val="21"/>
              </w:rPr>
              <w:t xml:space="preserve">性技术要求均满足的前提下，根据投标文件《技术偏离表》对第</w:t>
            </w:r>
            <w:r>
              <w:rPr>
                <w:rFonts w:hint="eastAsia"/>
                <w:sz w:val="21"/>
                <w:szCs w:val="21"/>
              </w:rPr>
              <w:t xml:space="preserve">四</w:t>
            </w:r>
            <w:r>
              <w:rPr>
                <w:sz w:val="21"/>
                <w:szCs w:val="21"/>
              </w:rPr>
              <w:t xml:space="preserve">章技术及采购需求中要求提供的相关证明材料的响应情况评分。全部满足得30分；每有1项</w:t>
            </w:r>
            <w:r>
              <w:rPr>
                <w:rFonts w:ascii="宋体" w:hAnsi="宋体"/>
                <w:sz w:val="21"/>
                <w:szCs w:val="21"/>
              </w:rPr>
              <w:t xml:space="preserve">“▲”</w:t>
            </w:r>
            <w:r>
              <w:rPr>
                <w:sz w:val="21"/>
                <w:szCs w:val="21"/>
              </w:rPr>
              <w:t xml:space="preserve">重要技术指标负偏离扣</w:t>
            </w:r>
            <w:r>
              <w:rPr>
                <w:rFonts w:hint="eastAsia"/>
                <w:sz w:val="21"/>
                <w:szCs w:val="21"/>
              </w:rPr>
              <w:t xml:space="preserve">0.75</w:t>
            </w:r>
            <w:r>
              <w:rPr>
                <w:sz w:val="21"/>
                <w:szCs w:val="21"/>
              </w:rPr>
              <w:t xml:space="preserve">分，扣完为止。</w:t>
            </w:r>
            <w:r/>
          </w:p>
          <w:p>
            <w:pPr>
              <w:jc w:val="left"/>
              <w:keepLines w:val="0"/>
              <w:keepNext w:val="0"/>
              <w:pageBreakBefore w:val="0"/>
              <w:spacing w:after="0" w:line="400" w:lineRule="exact"/>
              <w:widowControl/>
              <w:rPr>
                <w:rFonts w:hint="eastAsia" w:ascii="Times New Roman" w:hAnsi="Times New Roman" w:eastAsia="宋体" w:cs="Times New Roman"/>
                <w:b/>
                <w:bCs/>
                <w:sz w:val="21"/>
                <w:szCs w:val="21"/>
                <w:lang w:val="en-US" w:eastAsia="zh-CN" w:bidi="ar-SA"/>
              </w:rPr>
            </w:pPr>
            <w:r>
              <w:rPr>
                <w:sz w:val="21"/>
                <w:szCs w:val="21"/>
              </w:rPr>
              <w:t xml:space="preserve">注：正偏离不另行加分。未按要求提供证明材料且无法根据投标文件核实的，按相应条款负偏离处理。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sz w:val="21"/>
                <w:szCs w:val="21"/>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sz w:val="21"/>
                <w:szCs w:val="21"/>
              </w:rPr>
              <w:t xml:space="preserve">30</w:t>
            </w:r>
            <w:r/>
          </w:p>
        </w:tc>
        <w:tc>
          <w:tcPr>
            <w:shd w:val="clear" w:color="auto" w:fill="auto"/>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sz w:val="21"/>
                <w:szCs w:val="21"/>
              </w:rPr>
              <w:t xml:space="preserve">是</w:t>
            </w:r>
            <w:r/>
          </w:p>
        </w:tc>
      </w:tr>
      <w:tr>
        <w:trPr>
          <w:trHeight w:val="397"/>
        </w:trPr>
        <w:tc>
          <w:tcPr>
            <w:shd w:val="clear" w:color="auto" w:fill="auto"/>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b/>
                <w:bCs/>
                <w:sz w:val="21"/>
                <w:szCs w:val="21"/>
                <w:lang w:val="en-US" w:eastAsia="zh-CN" w:bidi="ar-SA"/>
              </w:rPr>
            </w:pPr>
            <w:r>
              <w:rPr>
                <w:rFonts w:hint="eastAsia"/>
                <w:b/>
                <w:bCs/>
                <w:sz w:val="21"/>
                <w:szCs w:val="21"/>
                <w:lang w:val="en-US" w:eastAsia="zh-CN"/>
              </w:rPr>
              <w:t xml:space="preserve">3</w:t>
            </w:r>
            <w:r>
              <w:rPr>
                <w:b/>
                <w:bCs/>
                <w:sz w:val="21"/>
                <w:szCs w:val="21"/>
              </w:rPr>
              <w:t xml:space="preserve">.2</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功能演示</w:t>
            </w:r>
            <w:r/>
          </w:p>
          <w:p>
            <w:pPr>
              <w:jc w:val="center"/>
              <w:keepLines w:val="0"/>
              <w:keepNext w:val="0"/>
              <w:pageBreakBefore w:val="0"/>
              <w:spacing w:after="0" w:line="400" w:lineRule="exact"/>
              <w:widowControl/>
              <w:rPr>
                <w:rFonts w:hint="eastAsia" w:ascii="Times New Roman" w:hAnsi="Times New Roman" w:eastAsia="宋体" w:cs="Times New Roman"/>
                <w:b/>
                <w:bCs/>
                <w:sz w:val="21"/>
                <w:szCs w:val="21"/>
                <w:lang w:val="en-US" w:eastAsia="zh-CN" w:bidi="ar-SA"/>
              </w:rPr>
            </w:pPr>
            <w:r>
              <w:rPr>
                <w:rFonts w:hint="eastAsia" w:ascii="Times New Roman" w:hAnsi="Times New Roman" w:eastAsia="宋体" w:cs="Times New Roman"/>
                <w:b/>
                <w:bCs/>
                <w:sz w:val="21"/>
                <w:szCs w:val="21"/>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投标人须提交基于实际运行软件录制的系统功能演示视频，时长不超过15分钟；不接受PPT、静态页面或纯讲解视频。演示视频应作为投标文件组成部分，按照招标文件规定的介质和方式提交；未提交、无法读取或无法正常播放的，本项不得分，仅依据演示视频中可核验的实际操作内容评分；投标文件中的文字、截图或承诺不替代视频演示。</w:t>
            </w:r>
            <w:r/>
          </w:p>
          <w:p>
            <w:pPr>
              <w:jc w:val="left"/>
              <w:keepLines w:val="0"/>
              <w:keepNext w:val="0"/>
              <w:pageBreakBefore w:val="0"/>
              <w:spacing w:after="0" w:line="400" w:lineRule="exact"/>
              <w:widowControl/>
              <w:rPr>
                <w:sz w:val="21"/>
                <w:szCs w:val="21"/>
              </w:rPr>
            </w:pPr>
            <w:r>
              <w:rPr>
                <w:sz w:val="21"/>
                <w:szCs w:val="21"/>
              </w:rPr>
              <w:t xml:space="preserve">评分内容： </w:t>
            </w:r>
            <w:r/>
          </w:p>
          <w:p>
            <w:pPr>
              <w:jc w:val="left"/>
              <w:keepLines w:val="0"/>
              <w:keepNext w:val="0"/>
              <w:pageBreakBefore w:val="0"/>
              <w:spacing w:after="0" w:line="400" w:lineRule="exact"/>
              <w:widowControl/>
              <w:rPr>
                <w:sz w:val="21"/>
                <w:szCs w:val="21"/>
              </w:rPr>
            </w:pPr>
            <w:r>
              <w:rPr>
                <w:sz w:val="21"/>
                <w:szCs w:val="21"/>
              </w:rPr>
              <w:t xml:space="preserve">1</w:t>
            </w:r>
            <w:r>
              <w:rPr>
                <w:rFonts w:hint="eastAsia"/>
                <w:sz w:val="21"/>
                <w:szCs w:val="21"/>
              </w:rPr>
              <w:t xml:space="preserve">．</w:t>
            </w:r>
            <w:r>
              <w:rPr>
                <w:sz w:val="21"/>
                <w:szCs w:val="21"/>
              </w:rPr>
              <w:t xml:space="preserve">用户及权限管理（2分）：完整展示用户登录、管理员/教师账号管理及资源配额设置3项操作，得2分；展示其中2项，得1分；展示不足2项或未展示，不得分。</w:t>
            </w:r>
            <w:r/>
          </w:p>
          <w:p>
            <w:pPr>
              <w:jc w:val="left"/>
              <w:keepLines w:val="0"/>
              <w:keepNext w:val="0"/>
              <w:pageBreakBefore w:val="0"/>
              <w:spacing w:after="0" w:line="400" w:lineRule="exact"/>
              <w:widowControl/>
              <w:rPr>
                <w:sz w:val="21"/>
                <w:szCs w:val="21"/>
              </w:rPr>
            </w:pPr>
            <w:r>
              <w:rPr>
                <w:sz w:val="21"/>
                <w:szCs w:val="21"/>
              </w:rPr>
              <w:t xml:space="preserve">2</w:t>
            </w:r>
            <w:r>
              <w:rPr>
                <w:rFonts w:hint="eastAsia"/>
                <w:sz w:val="21"/>
                <w:szCs w:val="21"/>
              </w:rPr>
              <w:t xml:space="preserve">．</w:t>
            </w:r>
            <w:r>
              <w:rPr>
                <w:sz w:val="21"/>
                <w:szCs w:val="21"/>
              </w:rPr>
              <w:t xml:space="preserve">首页可视化看板（2分）：完整展示资源使用动态及相关统计信息，得2分；仅展示静态页面或信息不完整，得1分；未展示，不得分。</w:t>
            </w:r>
            <w:r/>
          </w:p>
          <w:p>
            <w:pPr>
              <w:jc w:val="left"/>
              <w:keepLines w:val="0"/>
              <w:keepNext w:val="0"/>
              <w:pageBreakBefore w:val="0"/>
              <w:spacing w:after="0" w:line="400" w:lineRule="exact"/>
              <w:widowControl/>
              <w:rPr>
                <w:sz w:val="21"/>
                <w:szCs w:val="21"/>
              </w:rPr>
            </w:pPr>
            <w:r>
              <w:rPr>
                <w:sz w:val="21"/>
                <w:szCs w:val="21"/>
              </w:rPr>
              <w:t xml:space="preserve">3</w:t>
            </w:r>
            <w:r>
              <w:rPr>
                <w:rFonts w:hint="eastAsia"/>
                <w:sz w:val="21"/>
                <w:szCs w:val="21"/>
              </w:rPr>
              <w:t xml:space="preserve">．</w:t>
            </w:r>
            <w:r>
              <w:rPr>
                <w:sz w:val="21"/>
                <w:szCs w:val="21"/>
              </w:rPr>
              <w:t xml:space="preserve">实训平台（2分）：展示课程管理、教学班管理、上课期间vGPU及工作空间操作、下课自动释放资源4项功能，全部展示得2分；展示2—3项得1分；展示不足2项或未展示，不得分。</w:t>
            </w:r>
            <w:r/>
          </w:p>
          <w:p>
            <w:pPr>
              <w:jc w:val="left"/>
              <w:keepLines w:val="0"/>
              <w:keepNext w:val="0"/>
              <w:pageBreakBefore w:val="0"/>
              <w:spacing w:after="0" w:line="400" w:lineRule="exact"/>
              <w:widowControl/>
              <w:rPr>
                <w:sz w:val="21"/>
                <w:szCs w:val="21"/>
              </w:rPr>
            </w:pPr>
            <w:r>
              <w:rPr>
                <w:sz w:val="21"/>
                <w:szCs w:val="21"/>
              </w:rPr>
              <w:t xml:space="preserve">4</w:t>
            </w:r>
            <w:r>
              <w:rPr>
                <w:rFonts w:hint="eastAsia"/>
                <w:sz w:val="21"/>
                <w:szCs w:val="21"/>
              </w:rPr>
              <w:t xml:space="preserve">．</w:t>
            </w:r>
            <w:r>
              <w:rPr>
                <w:sz w:val="21"/>
                <w:szCs w:val="21"/>
              </w:rPr>
              <w:t xml:space="preserve">创新平台（2分）：展示项目及成员管理、工作空间及远程连接、作业管理、排队作业4项功能，全部展示得2分；展示2—3项得1分；展示不足2项或未展示，不得分。</w:t>
            </w:r>
            <w:r/>
          </w:p>
          <w:p>
            <w:pPr>
              <w:jc w:val="left"/>
              <w:keepLines w:val="0"/>
              <w:keepNext w:val="0"/>
              <w:pageBreakBefore w:val="0"/>
              <w:spacing w:after="0" w:line="400" w:lineRule="exact"/>
              <w:widowControl/>
              <w:rPr>
                <w:rFonts w:hint="eastAsia" w:ascii="Times New Roman" w:hAnsi="Times New Roman" w:eastAsia="宋体" w:cs="Times New Roman"/>
                <w:sz w:val="21"/>
                <w:szCs w:val="21"/>
                <w:lang w:val="en-US" w:eastAsia="zh-CN" w:bidi="ar-SA"/>
              </w:rPr>
            </w:pPr>
            <w:r>
              <w:rPr>
                <w:sz w:val="21"/>
                <w:szCs w:val="21"/>
              </w:rPr>
              <w:t xml:space="preserve">5</w:t>
            </w:r>
            <w:r>
              <w:rPr>
                <w:rFonts w:hint="eastAsia"/>
                <w:sz w:val="21"/>
                <w:szCs w:val="21"/>
              </w:rPr>
              <w:t xml:space="preserve">．</w:t>
            </w:r>
            <w:r>
              <w:rPr>
                <w:sz w:val="21"/>
                <w:szCs w:val="21"/>
              </w:rPr>
              <w:t xml:space="preserve">系统设置（2分）：展示节点管理、镜像管理、文件管理、应用或配置管理4类功能，全部展示得2分；展示2—3类得1分；展示不足2类或未展示，不得分。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sz w:val="21"/>
                <w:szCs w:val="21"/>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sz w:val="21"/>
                <w:szCs w:val="21"/>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sz w:val="21"/>
                <w:szCs w:val="21"/>
              </w:rPr>
              <w:t xml:space="preserve">是</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eastAsia" w:eastAsia="宋体"/>
                <w:b/>
                <w:bCs/>
                <w:sz w:val="21"/>
                <w:szCs w:val="21"/>
                <w:lang w:eastAsia="zh-CN"/>
              </w:rPr>
            </w:pPr>
            <w:r>
              <w:rPr>
                <w:b/>
                <w:bCs/>
                <w:sz w:val="21"/>
                <w:szCs w:val="21"/>
              </w:rPr>
              <w:t xml:space="preserve">3.</w:t>
            </w:r>
            <w:r>
              <w:rPr>
                <w:rFonts w:hint="eastAsia"/>
                <w:b/>
                <w:bCs/>
                <w:sz w:val="21"/>
                <w:szCs w:val="21"/>
                <w:lang w:val="en-US" w:eastAsia="zh-CN"/>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供应商资质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1．投标人具有有效期内信息安全管理体系认证证书，得1分，否则不得分；</w:t>
            </w:r>
            <w:r/>
          </w:p>
          <w:p>
            <w:pPr>
              <w:jc w:val="left"/>
              <w:keepLines w:val="0"/>
              <w:keepNext w:val="0"/>
              <w:pageBreakBefore w:val="0"/>
              <w:spacing w:after="0" w:line="400" w:lineRule="exact"/>
              <w:widowControl/>
              <w:rPr>
                <w:sz w:val="21"/>
                <w:szCs w:val="21"/>
              </w:rPr>
            </w:pPr>
            <w:r>
              <w:rPr>
                <w:sz w:val="21"/>
                <w:szCs w:val="21"/>
              </w:rPr>
              <w:t xml:space="preserve">2．投标人具有有效期内质量管理体系认证证书，得1分，否则不得分；</w:t>
            </w:r>
            <w:r/>
          </w:p>
          <w:p>
            <w:pPr>
              <w:jc w:val="left"/>
              <w:keepLines w:val="0"/>
              <w:keepNext w:val="0"/>
              <w:pageBreakBefore w:val="0"/>
              <w:spacing w:after="0" w:line="400" w:lineRule="exact"/>
              <w:widowControl/>
              <w:rPr>
                <w:sz w:val="21"/>
                <w:szCs w:val="21"/>
              </w:rPr>
            </w:pPr>
            <w:r>
              <w:rPr>
                <w:rFonts w:hint="eastAsia" w:ascii="宋体" w:hAnsi="宋体" w:cs="宋体"/>
                <w:b/>
                <w:bCs/>
                <w:sz w:val="21"/>
                <w:szCs w:val="21"/>
              </w:rPr>
              <w:t xml:space="preserve">提供有效证书扫描件加盖投标人公章。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2</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否</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是</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eastAsia" w:eastAsia="宋体"/>
                <w:b/>
                <w:bCs/>
                <w:sz w:val="21"/>
                <w:szCs w:val="21"/>
                <w:lang w:val="en-US" w:eastAsia="zh-CN"/>
              </w:rPr>
            </w:pPr>
            <w:r>
              <w:rPr>
                <w:b/>
                <w:bCs/>
                <w:sz w:val="21"/>
                <w:szCs w:val="21"/>
              </w:rPr>
              <w:t xml:space="preserve">3.</w:t>
            </w:r>
            <w:r>
              <w:rPr>
                <w:rFonts w:hint="eastAsia"/>
                <w:b/>
                <w:bCs/>
                <w:sz w:val="21"/>
                <w:szCs w:val="21"/>
                <w:lang w:val="en-US" w:eastAsia="zh-CN"/>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人员资质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1．项目负责人持有高级信息系统项目管理师证书，得1分，未提供不得分；</w:t>
            </w:r>
            <w:r/>
          </w:p>
          <w:p>
            <w:pPr>
              <w:jc w:val="left"/>
              <w:keepLines w:val="0"/>
              <w:keepNext w:val="0"/>
              <w:pageBreakBefore w:val="0"/>
              <w:spacing w:after="0" w:line="400" w:lineRule="exact"/>
              <w:widowControl/>
              <w:rPr>
                <w:sz w:val="21"/>
                <w:szCs w:val="21"/>
              </w:rPr>
            </w:pPr>
            <w:r>
              <w:rPr>
                <w:sz w:val="21"/>
                <w:szCs w:val="21"/>
              </w:rPr>
              <w:t xml:space="preserve">2．项目组成员持有电子信息专业中级及以上职称证书，每1人得1分，本小项最高得2分，无符合人员不得分；</w:t>
            </w:r>
            <w:r/>
          </w:p>
          <w:p>
            <w:pPr>
              <w:jc w:val="left"/>
              <w:keepLines w:val="0"/>
              <w:keepNext w:val="0"/>
              <w:pageBreakBefore w:val="0"/>
              <w:spacing w:after="0" w:line="400" w:lineRule="exact"/>
              <w:widowControl/>
              <w:rPr>
                <w:sz w:val="21"/>
                <w:szCs w:val="21"/>
              </w:rPr>
            </w:pPr>
            <w:r>
              <w:rPr>
                <w:sz w:val="21"/>
                <w:szCs w:val="21"/>
              </w:rPr>
              <w:t xml:space="preserve">3．项目组成员持有CISP-CISE、CISP-PTE、网络安全中级职称证书任意一项，每1人得1分，本小项最高得2分；同一人员持有多项符合条件证书仅计1次得分，不重复累加。</w:t>
            </w:r>
            <w:r/>
          </w:p>
          <w:p>
            <w:pPr>
              <w:jc w:val="left"/>
              <w:keepLines w:val="0"/>
              <w:keepNext w:val="0"/>
              <w:pageBreakBefore w:val="0"/>
              <w:spacing w:after="0" w:line="400" w:lineRule="exact"/>
              <w:widowControl/>
              <w:rPr>
                <w:sz w:val="21"/>
                <w:szCs w:val="21"/>
              </w:rPr>
            </w:pPr>
            <w:r>
              <w:rPr>
                <w:rFonts w:hint="eastAsia" w:ascii="宋体" w:hAnsi="宋体" w:cs="宋体"/>
                <w:b/>
                <w:bCs/>
                <w:sz w:val="21"/>
                <w:szCs w:val="21"/>
              </w:rPr>
              <w:t xml:space="preserve">提供有效证书扫描件加盖投标人公章。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5</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否</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是</w:t>
            </w:r>
            <w:r/>
          </w:p>
        </w:tc>
      </w:tr>
      <w:tr>
        <w:trPr>
          <w:trHeight w:val="397"/>
        </w:trPr>
        <w:tc>
          <w:tcPr>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eastAsia" w:eastAsia="宋体"/>
                <w:b/>
                <w:bCs/>
                <w:sz w:val="21"/>
                <w:szCs w:val="21"/>
                <w:lang w:val="en-US" w:eastAsia="zh-CN"/>
              </w:rPr>
            </w:pPr>
            <w:r>
              <w:rPr>
                <w:b/>
                <w:bCs/>
                <w:sz w:val="21"/>
                <w:szCs w:val="21"/>
              </w:rPr>
              <w:t xml:space="preserve">3.</w:t>
            </w:r>
            <w:r>
              <w:rPr>
                <w:rFonts w:hint="eastAsia"/>
                <w:b/>
                <w:bCs/>
                <w:sz w:val="21"/>
                <w:szCs w:val="21"/>
                <w:lang w:val="en-US" w:eastAsia="zh-CN"/>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b/>
                <w:bCs/>
                <w:sz w:val="21"/>
                <w:szCs w:val="21"/>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sz w:val="21"/>
                <w:szCs w:val="21"/>
              </w:rPr>
              <w:t xml:space="preserve">投标人提供2025年1月1日至本项目招标公告发布之日止（以合同签订日期为准）的算力</w:t>
            </w:r>
            <w:r>
              <w:rPr>
                <w:rFonts w:hint="eastAsia"/>
                <w:sz w:val="21"/>
                <w:szCs w:val="21"/>
              </w:rPr>
              <w:t xml:space="preserve">建设、</w:t>
            </w:r>
            <w:r>
              <w:rPr>
                <w:sz w:val="21"/>
                <w:szCs w:val="21"/>
              </w:rPr>
              <w:t xml:space="preserve">服务相关业绩，每提供1份有效业绩得1分，本项最高得3分，无符合要求业绩不得分。</w:t>
            </w:r>
            <w:r/>
          </w:p>
          <w:p>
            <w:pPr>
              <w:jc w:val="left"/>
              <w:keepLines w:val="0"/>
              <w:keepNext w:val="0"/>
              <w:pageBreakBefore w:val="0"/>
              <w:spacing w:after="0" w:line="400" w:lineRule="exact"/>
              <w:widowControl/>
              <w:rPr>
                <w:sz w:val="21"/>
                <w:szCs w:val="21"/>
              </w:rPr>
            </w:pPr>
            <w:r>
              <w:rPr>
                <w:rFonts w:hint="eastAsia" w:ascii="宋体" w:hAnsi="宋体" w:cs="宋体"/>
                <w:b/>
                <w:bCs/>
                <w:color w:val="000000"/>
                <w:sz w:val="21"/>
                <w:szCs w:val="21"/>
              </w:rPr>
              <w:t xml:space="preserve">提供完整合同扫描件（合同需体现项目内容），并加盖供应商公章。未提供或未按要求提供的均不得分。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0</w:t>
            </w:r>
            <w:r/>
          </w:p>
        </w:tc>
        <w:tc>
          <w:tcPr>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3</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否</w:t>
            </w:r>
            <w:r/>
          </w:p>
        </w:tc>
        <w:tc>
          <w:tcPr>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sz w:val="21"/>
                <w:szCs w:val="21"/>
              </w:rPr>
            </w:pPr>
            <w:r>
              <w:rPr>
                <w:sz w:val="21"/>
                <w:szCs w:val="21"/>
              </w:rPr>
              <w:t xml:space="preserve">是</w:t>
            </w:r>
            <w:r/>
          </w:p>
        </w:tc>
      </w:tr>
      <w:tr>
        <w:trPr>
          <w:trHeight w:val="397"/>
        </w:trPr>
        <w:tc>
          <w:tcPr>
            <w:shd w:val="clear" w:color="auto" w:fill="auto"/>
            <w:tcBorders>
              <w:top w:val="single" w:color="auto" w:sz="8" w:space="0"/>
              <w:left w:val="single" w:color="auto" w:sz="8" w:space="0"/>
              <w:bottom w:val="single" w:color="auto" w:sz="8" w:space="0"/>
              <w:right w:val="single" w:color="auto" w:sz="8" w:space="0"/>
            </w:tcBorders>
            <w:tcW w:w="76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b/>
                <w:bCs/>
                <w:sz w:val="21"/>
                <w:szCs w:val="21"/>
                <w:lang w:val="en-US" w:eastAsia="zh-CN" w:bidi="ar-SA"/>
              </w:rPr>
            </w:pPr>
            <w:r>
              <w:rPr>
                <w:rFonts w:hint="eastAsia"/>
                <w:b/>
                <w:bCs/>
                <w:sz w:val="21"/>
                <w:szCs w:val="21"/>
                <w:lang w:val="en-US" w:eastAsia="zh-CN"/>
              </w:rPr>
              <w:t xml:space="preserve">3.6</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87" w:type="dxa"/>
            <w:vAlign w:val="center"/>
            <w:textDirection w:val="lrTb"/>
            <w:noWrap w:val="false"/>
          </w:tcPr>
          <w:p>
            <w:pPr>
              <w:jc w:val="center"/>
              <w:keepLines w:val="0"/>
              <w:keepNext w:val="0"/>
              <w:pageBreakBefore w:val="0"/>
              <w:spacing w:after="0" w:line="400" w:lineRule="exact"/>
              <w:widowControl/>
              <w:rPr>
                <w:b/>
                <w:bCs/>
                <w:sz w:val="21"/>
                <w:szCs w:val="21"/>
              </w:rPr>
            </w:pPr>
            <w:r>
              <w:rPr>
                <w:rFonts w:hint="eastAsia"/>
                <w:b/>
                <w:bCs/>
                <w:sz w:val="21"/>
                <w:szCs w:val="21"/>
              </w:rPr>
              <w:t xml:space="preserve">节能环保</w:t>
            </w:r>
            <w:r/>
          </w:p>
          <w:p>
            <w:pPr>
              <w:jc w:val="center"/>
              <w:keepLines w:val="0"/>
              <w:keepNext w:val="0"/>
              <w:pageBreakBefore w:val="0"/>
              <w:spacing w:after="0" w:line="400" w:lineRule="exact"/>
              <w:widowControl/>
              <w:rPr>
                <w:rFonts w:hint="eastAsia" w:ascii="Times New Roman" w:hAnsi="Times New Roman" w:eastAsia="宋体" w:cs="Times New Roman"/>
                <w:b/>
                <w:bCs/>
                <w:sz w:val="21"/>
                <w:szCs w:val="21"/>
                <w:lang w:val="en-US" w:eastAsia="zh-CN" w:bidi="ar-SA"/>
              </w:rPr>
            </w:pPr>
            <w:r>
              <w:rPr>
                <w:rFonts w:hint="eastAsia"/>
                <w:b/>
                <w:bCs/>
                <w:sz w:val="21"/>
                <w:szCs w:val="21"/>
              </w:rPr>
              <w:t xml:space="preserve">（客观分）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848" w:type="dxa"/>
            <w:vAlign w:val="center"/>
            <w:textDirection w:val="lrTb"/>
            <w:noWrap w:val="false"/>
          </w:tcPr>
          <w:p>
            <w:pPr>
              <w:jc w:val="left"/>
              <w:keepLines w:val="0"/>
              <w:keepNext w:val="0"/>
              <w:pageBreakBefore w:val="0"/>
              <w:spacing w:after="0" w:line="400" w:lineRule="exact"/>
              <w:widowControl/>
              <w:rPr>
                <w:sz w:val="21"/>
                <w:szCs w:val="21"/>
              </w:rPr>
            </w:pPr>
            <w:r>
              <w:rPr>
                <w:rFonts w:hint="eastAsia"/>
                <w:sz w:val="21"/>
                <w:szCs w:val="21"/>
              </w:rPr>
              <w:t xml:space="preserve">节能环保(2分）</w:t>
            </w:r>
            <w:r/>
          </w:p>
          <w:p>
            <w:pPr>
              <w:jc w:val="left"/>
              <w:keepLines w:val="0"/>
              <w:keepNext w:val="0"/>
              <w:pageBreakBefore w:val="0"/>
              <w:spacing w:after="0" w:line="400" w:lineRule="exact"/>
              <w:widowControl/>
              <w:rPr>
                <w:sz w:val="21"/>
                <w:szCs w:val="21"/>
              </w:rPr>
            </w:pPr>
            <w:r>
              <w:rPr>
                <w:rFonts w:hint="eastAsia"/>
                <w:sz w:val="21"/>
                <w:szCs w:val="21"/>
              </w:rPr>
              <w:t xml:space="preserve">1．投标产品属于财政部、国家发改委公布的”节能产品品目清单”范围内的，投标人提供国家确定的认证机构出具的、处于有效期之内的该节能产品认证证书复印件的，有0.5个得分，最多得1分。如投标产品均属于政府强制采购节能产品品目清单范围内，本项不得分。</w:t>
            </w:r>
            <w:r/>
          </w:p>
          <w:p>
            <w:pPr>
              <w:jc w:val="left"/>
              <w:keepLines w:val="0"/>
              <w:keepNext w:val="0"/>
              <w:pageBreakBefore w:val="0"/>
              <w:spacing w:after="0" w:line="400" w:lineRule="exact"/>
              <w:widowControl/>
              <w:rPr>
                <w:rFonts w:hint="eastAsia" w:ascii="Times New Roman" w:hAnsi="Times New Roman" w:eastAsia="宋体" w:cs="Times New Roman"/>
                <w:sz w:val="21"/>
                <w:szCs w:val="21"/>
                <w:lang w:val="en-US" w:eastAsia="zh-CN" w:bidi="ar-SA"/>
              </w:rPr>
            </w:pPr>
            <w:r>
              <w:rPr>
                <w:rFonts w:hint="eastAsia"/>
                <w:sz w:val="21"/>
                <w:szCs w:val="21"/>
              </w:rPr>
              <w:t xml:space="preserve">2．投标产品属于财政部、生态环境部公布的”环境标志产品品目清单”范围内的，投标人提供国家确定的认证机构出具的、处于有效期内的该环境标志产品认证证书复印件的，有1个得0.5分，最多得1分。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16"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rFonts w:hint="eastAsia"/>
                <w:sz w:val="21"/>
                <w:szCs w:val="21"/>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551"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rFonts w:hint="eastAsia"/>
                <w:sz w:val="21"/>
                <w:szCs w:val="21"/>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660" w:type="dxa"/>
            <w:vAlign w:val="center"/>
            <w:textDirection w:val="lrTb"/>
            <w:noWrap w:val="false"/>
          </w:tcPr>
          <w:p>
            <w:pPr>
              <w:jc w:val="center"/>
              <w:keepLines w:val="0"/>
              <w:keepNext w:val="0"/>
              <w:pageBreakBefore w:val="0"/>
              <w:spacing w:after="0" w:line="400" w:lineRule="exact"/>
              <w:widowControl/>
              <w:rPr>
                <w:rFonts w:ascii="Times New Roman" w:hAnsi="Times New Roman" w:eastAsia="宋体" w:cs="Times New Roman"/>
                <w:sz w:val="21"/>
                <w:szCs w:val="21"/>
                <w:lang w:val="en-US" w:eastAsia="zh-CN" w:bidi="ar-SA"/>
              </w:rPr>
            </w:pPr>
            <w:r>
              <w:rPr>
                <w:rFonts w:hint="eastAsia"/>
                <w:sz w:val="21"/>
                <w:szCs w:val="21"/>
              </w:rPr>
              <w:t xml:space="preserve">是</w:t>
            </w:r>
            <w:r/>
          </w:p>
        </w:tc>
      </w:tr>
    </w:tbl>
    <w:p>
      <w:pPr>
        <w:pStyle w:val="726"/>
        <w:rPr>
          <w:rFonts w:ascii="黑体" w:eastAsia="黑体"/>
          <w:bCs/>
          <w:sz w:val="44"/>
        </w:rPr>
      </w:pPr>
      <w:r>
        <w:br w:type="page" w:clear="all"/>
      </w:r>
      <w:r>
        <w:rPr>
          <w:rFonts w:hint="eastAsia" w:ascii="黑体" w:eastAsia="黑体"/>
          <w:bCs/>
          <w:sz w:val="44"/>
        </w:rPr>
        <w:t xml:space="preserve">第六章  投标</w:t>
      </w:r>
      <w:bookmarkEnd w:id="210"/>
      <w:r/>
      <w:bookmarkEnd w:id="211"/>
      <w:r/>
      <w:bookmarkEnd w:id="212"/>
      <w:r>
        <w:rPr>
          <w:rFonts w:hint="eastAsia" w:ascii="黑体" w:eastAsia="黑体"/>
          <w:bCs/>
          <w:sz w:val="44"/>
        </w:rPr>
        <w:t xml:space="preserve">文件格式 </w:t>
      </w:r>
      <w:r/>
    </w:p>
    <w:p>
      <w:pPr>
        <w:jc w:val="center"/>
        <w:rPr>
          <w:rFonts w:hint="eastAsia" w:ascii="宋体" w:hAnsi="宋体"/>
          <w:b/>
          <w:sz w:val="72"/>
        </w:rPr>
      </w:pPr>
      <w:r/>
      <w:bookmarkStart w:id="223" w:name="_Hlt26671244"/>
      <w:r/>
      <w:bookmarkEnd w:id="223"/>
      <w:r/>
      <w:bookmarkStart w:id="224" w:name="_Hlt26955039"/>
      <w:r/>
      <w:bookmarkEnd w:id="224"/>
      <w:r/>
      <w:bookmarkStart w:id="225" w:name="_Toc49090576"/>
      <w:r/>
      <w:bookmarkStart w:id="226" w:name="_Toc26554094"/>
      <w:r/>
      <w:bookmarkStart w:id="227"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sz w:val="24"/>
        </w:rPr>
      </w:pPr>
      <w:r>
        <w:rPr>
          <w:rFonts w:hint="eastAsia" w:ascii="宋体" w:hAnsi="宋体"/>
          <w:sz w:val="24"/>
        </w:rPr>
        <w:t xml:space="preserve">五、小微企业声明函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bookmarkEnd w:id="225"/>
      <w:bookmarkEnd w:id="226"/>
      <w:bookmarkEnd w:id="227"/>
      <w:r/>
    </w:p>
    <w:p>
      <w:pPr>
        <w:rPr>
          <w:rFonts w:hint="eastAsia" w:ascii="黑体" w:hAnsi="黑体" w:eastAsia="黑体"/>
          <w:i/>
          <w:sz w:val="32"/>
          <w:szCs w:val="32"/>
          <w:u w:val="single"/>
        </w:rPr>
      </w:pPr>
      <w:r/>
      <w:bookmarkStart w:id="22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737"/>
        <w:ind w:firstLine="480"/>
        <w:spacing w:line="460" w:lineRule="exact"/>
      </w:pPr>
      <w:r/>
      <w:r/>
    </w:p>
    <w:p>
      <w:pPr>
        <w:pStyle w:val="737"/>
        <w:ind w:firstLine="480"/>
        <w:spacing w:line="460" w:lineRule="exact"/>
      </w:pPr>
      <w:r>
        <w:rPr>
          <w:rFonts w:hint="eastAsia"/>
        </w:rPr>
        <w:t xml:space="preserve">致：常州市政府采购中心</w:t>
      </w:r>
      <w:r/>
    </w:p>
    <w:p>
      <w:pPr>
        <w:pStyle w:val="737"/>
        <w:ind w:firstLine="840"/>
        <w:spacing w:line="460" w:lineRule="exact"/>
        <w:rPr>
          <w:u w:val="single"/>
        </w:rPr>
      </w:pPr>
      <w:r>
        <w:rPr>
          <w:rFonts w:hint="eastAsia"/>
          <w:u w:val="single"/>
        </w:rPr>
        <w:t xml:space="preserve">（采购人名称）</w:t>
      </w:r>
      <w:r/>
    </w:p>
    <w:p>
      <w:pPr>
        <w:pStyle w:val="737"/>
        <w:ind w:firstLine="480"/>
        <w:spacing w:line="460" w:lineRule="exact"/>
      </w:pPr>
      <w:r/>
      <w:r/>
    </w:p>
    <w:p>
      <w:pPr>
        <w:pStyle w:val="737"/>
        <w:ind w:firstLine="480"/>
        <w:spacing w:line="460" w:lineRule="exact"/>
      </w:pPr>
      <w:r>
        <w:rPr>
          <w:rFonts w:hint="eastAsia"/>
        </w:rPr>
        <w:t xml:space="preserve">按照《中华人民共和国政府采购法》第二十二条和招标文件的规定，我单位郑重声明如下：</w:t>
      </w:r>
      <w:r/>
    </w:p>
    <w:p>
      <w:pPr>
        <w:pStyle w:val="73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37"/>
        <w:ind w:firstLine="480"/>
        <w:spacing w:line="460" w:lineRule="exact"/>
      </w:pPr>
      <w:r>
        <w:rPr>
          <w:rFonts w:hint="eastAsia"/>
        </w:rPr>
        <w:t xml:space="preserve">二、我单位具有良好的商业信誉（指投标人经营状况良好，无本资格声明第十条情形）和健全的财务会计制度。</w:t>
      </w:r>
      <w:r/>
    </w:p>
    <w:p>
      <w:pPr>
        <w:pStyle w:val="737"/>
        <w:ind w:firstLine="480"/>
        <w:spacing w:line="460" w:lineRule="exact"/>
      </w:pPr>
      <w:r>
        <w:rPr>
          <w:rFonts w:hint="eastAsia"/>
        </w:rPr>
        <w:t xml:space="preserve">三、我单位依法进行纳税和社会保险申报并实际履行了义务。</w:t>
      </w:r>
      <w:r/>
    </w:p>
    <w:p>
      <w:pPr>
        <w:pStyle w:val="73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37"/>
        <w:ind w:firstLine="480"/>
        <w:spacing w:line="460" w:lineRule="exact"/>
      </w:pPr>
      <w:r>
        <w:rPr>
          <w:rFonts w:hint="eastAsia"/>
        </w:rPr>
        <w:t xml:space="preserve">主要设备有：</w:t>
      </w:r>
      <w:r>
        <w:rPr>
          <w:u w:val="single"/>
        </w:rPr>
        <w:t xml:space="preserve">            </w:t>
      </w:r>
      <w:r/>
    </w:p>
    <w:p>
      <w:pPr>
        <w:pStyle w:val="737"/>
        <w:ind w:firstLine="480"/>
        <w:spacing w:line="460" w:lineRule="exact"/>
      </w:pPr>
      <w:r>
        <w:rPr>
          <w:rFonts w:hint="eastAsia"/>
        </w:rPr>
        <w:t xml:space="preserve">主要专业技术能力有</w:t>
      </w:r>
      <w:r>
        <w:rPr>
          <w:rFonts w:hint="eastAsia"/>
          <w:u w:val="single"/>
        </w:rPr>
        <w:t xml:space="preserve">                 </w:t>
      </w:r>
      <w:r/>
    </w:p>
    <w:p>
      <w:pPr>
        <w:pStyle w:val="73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37"/>
        <w:ind w:firstLine="480"/>
        <w:spacing w:line="460" w:lineRule="exact"/>
      </w:pPr>
      <w:r>
        <w:rPr>
          <w:rFonts w:hint="eastAsia"/>
        </w:rPr>
        <w:t xml:space="preserve">六、我单位具备法律、行政法规规定的其他条件。</w:t>
      </w:r>
      <w:r/>
    </w:p>
    <w:p>
      <w:pPr>
        <w:pStyle w:val="73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3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3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3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3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37"/>
        <w:ind w:firstLine="480"/>
        <w:spacing w:line="460" w:lineRule="exact"/>
      </w:pPr>
      <w:r>
        <w:rPr>
          <w:rFonts w:hint="eastAsia"/>
        </w:rPr>
        <w:t xml:space="preserve">九、</w:t>
      </w:r>
      <w:r>
        <w:t xml:space="preserve">我单位无以下不良信用记录情形：</w:t>
      </w:r>
      <w:r/>
    </w:p>
    <w:p>
      <w:pPr>
        <w:pStyle w:val="737"/>
        <w:ind w:firstLine="480"/>
        <w:spacing w:line="460" w:lineRule="exact"/>
      </w:pPr>
      <w:r>
        <w:t xml:space="preserve">1</w:t>
      </w:r>
      <w:r>
        <w:rPr>
          <w:rFonts w:hint="eastAsia"/>
        </w:rPr>
        <w:t xml:space="preserve">、在“信用中国”网站被列入失信被执行人和重大税收违法案件当事人名单；</w:t>
      </w:r>
      <w:r/>
    </w:p>
    <w:p>
      <w:pPr>
        <w:pStyle w:val="737"/>
        <w:ind w:firstLine="480"/>
        <w:spacing w:line="460" w:lineRule="exact"/>
      </w:pPr>
      <w:r>
        <w:t xml:space="preserve">2</w:t>
      </w:r>
      <w:r>
        <w:rPr>
          <w:rFonts w:hint="eastAsia"/>
        </w:rPr>
        <w:t xml:space="preserve">、在“中国政府采购网”网站被列入政府采购严重违法失信行为记录名单；</w:t>
      </w:r>
      <w:r/>
    </w:p>
    <w:p>
      <w:pPr>
        <w:pStyle w:val="737"/>
        <w:ind w:firstLine="480"/>
        <w:spacing w:line="460" w:lineRule="exact"/>
      </w:pPr>
      <w:r>
        <w:t xml:space="preserve">3</w:t>
      </w:r>
      <w:r>
        <w:rPr>
          <w:rFonts w:hint="eastAsia"/>
        </w:rPr>
        <w:t xml:space="preserve">、</w:t>
      </w:r>
      <w:r>
        <w:t xml:space="preserve">不符合《政府采购法》第二十二条规定的条件。</w:t>
      </w:r>
      <w:r/>
    </w:p>
    <w:p>
      <w:pPr>
        <w:pStyle w:val="737"/>
        <w:ind w:firstLine="480"/>
        <w:spacing w:line="460" w:lineRule="exact"/>
      </w:pPr>
      <w:r/>
      <w:r/>
    </w:p>
    <w:p>
      <w:pPr>
        <w:pStyle w:val="73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37"/>
        <w:ind w:firstLine="480"/>
        <w:spacing w:line="460" w:lineRule="exact"/>
      </w:pPr>
      <w:r/>
      <w:r/>
    </w:p>
    <w:p>
      <w:pPr>
        <w:pStyle w:val="737"/>
        <w:ind w:firstLine="480"/>
        <w:spacing w:line="460" w:lineRule="exact"/>
      </w:pPr>
      <w:r/>
      <w:r/>
    </w:p>
    <w:p>
      <w:pPr>
        <w:pStyle w:val="737"/>
        <w:ind w:firstLine="480"/>
        <w:spacing w:line="460" w:lineRule="exact"/>
      </w:pPr>
      <w:r>
        <w:rPr>
          <w:rFonts w:hint="eastAsia"/>
        </w:rPr>
        <w:t xml:space="preserve">                                            投标人：（加盖公章）</w:t>
      </w:r>
      <w:r/>
    </w:p>
    <w:p>
      <w:pPr>
        <w:pStyle w:val="737"/>
        <w:ind w:firstLine="480"/>
        <w:spacing w:line="460" w:lineRule="exact"/>
      </w:pPr>
      <w:r>
        <w:rPr>
          <w:rFonts w:hint="eastAsia"/>
        </w:rPr>
        <w:t xml:space="preserve">                                           法定代表人（或单位负责人）签字或盖章：</w:t>
      </w:r>
      <w:r/>
    </w:p>
    <w:p>
      <w:pPr>
        <w:pStyle w:val="737"/>
        <w:ind w:firstLine="4305"/>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810"/>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10"/>
        <w:ind w:firstLine="480"/>
        <w:rPr>
          <w:sz w:val="24"/>
          <w:szCs w:val="24"/>
        </w:rPr>
      </w:pPr>
      <w:r>
        <w:rPr>
          <w:rFonts w:hint="eastAsia"/>
          <w:sz w:val="24"/>
          <w:szCs w:val="24"/>
        </w:rPr>
        <w:t xml:space="preserve">本授权书于______年____月____日起生效，特此声明。</w:t>
      </w:r>
      <w:r/>
    </w:p>
    <w:p>
      <w:pPr>
        <w:pStyle w:val="810"/>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10"/>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10"/>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810"/>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810"/>
        <w:ind w:firstLine="480"/>
        <w:rPr>
          <w:sz w:val="24"/>
          <w:szCs w:val="24"/>
        </w:rPr>
      </w:pPr>
      <w:r>
        <w:rPr>
          <w:rFonts w:hint="eastAsia"/>
          <w:sz w:val="24"/>
          <w:szCs w:val="24"/>
        </w:rPr>
        <w:t xml:space="preserve">      日期：</w:t>
      </w:r>
      <w:bookmarkStart w:id="229" w:name="_Hlt26955070"/>
      <w:r/>
      <w:bookmarkEnd w:id="229"/>
      <w:r/>
      <w:bookmarkStart w:id="230" w:name="_格式3__银行出具的资信证明"/>
      <w:r/>
      <w:bookmarkEnd w:id="230"/>
      <w:r/>
      <w:bookmarkStart w:id="231" w:name="_Hlt26671380"/>
      <w:r/>
      <w:bookmarkEnd w:id="231"/>
      <w:r>
        <w:rPr>
          <w:rFonts w:hint="eastAsia"/>
          <w:sz w:val="24"/>
          <w:szCs w:val="24"/>
          <w:u w:val="single"/>
        </w:rPr>
        <w:t xml:space="preserve">                                         </w:t>
      </w:r>
      <w:r/>
    </w:p>
    <w:p>
      <w:pPr>
        <w:pStyle w:val="737"/>
        <w:rPr>
          <w:i/>
          <w:sz w:val="24"/>
          <w:szCs w:val="24"/>
          <w:u w:val="single"/>
        </w:rPr>
      </w:pPr>
      <w:r>
        <w:rPr>
          <w:i/>
          <w:sz w:val="24"/>
          <w:szCs w:val="24"/>
          <w:u w:val="single"/>
        </w:rPr>
      </w:r>
      <w:r/>
    </w:p>
    <w:p>
      <w:pPr>
        <w:pStyle w:val="73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28"/>
        <w:ind w:firstLine="482"/>
        <w:spacing w:before="145"/>
      </w:pPr>
      <w:r>
        <w:rPr>
          <w:rFonts w:ascii="宋体" w:hAnsi="宋体"/>
          <w:sz w:val="24"/>
        </w:rPr>
        <w:br w:type="page" w:clear="all"/>
      </w:r>
      <w:r>
        <w:rPr>
          <w:rFonts w:hint="eastAsia"/>
        </w:rPr>
        <w:t xml:space="preserve">四、投标函</w:t>
      </w:r>
      <w:r/>
    </w:p>
    <w:p>
      <w:pPr>
        <w:pStyle w:val="812"/>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81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812"/>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81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1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1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1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1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1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1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12"/>
        <w:ind w:left="420"/>
        <w:spacing w:before="0" w:after="0" w:line="420" w:lineRule="exact"/>
        <w:rPr>
          <w:rFonts w:hint="eastAsia" w:ascii="宋体" w:hAnsi="宋体"/>
          <w:szCs w:val="21"/>
        </w:rPr>
      </w:pPr>
      <w:r>
        <w:rPr>
          <w:rFonts w:hint="eastAsia" w:ascii="宋体" w:hAnsi="宋体"/>
          <w:szCs w:val="21"/>
        </w:rPr>
        <w:t xml:space="preserve">地          址：</w:t>
      </w:r>
      <w:r/>
    </w:p>
    <w:p>
      <w:pPr>
        <w:pStyle w:val="812"/>
        <w:ind w:left="420"/>
        <w:spacing w:before="0" w:after="0" w:line="420" w:lineRule="exact"/>
        <w:rPr>
          <w:rFonts w:hint="eastAsia" w:ascii="宋体" w:hAnsi="宋体"/>
          <w:szCs w:val="21"/>
        </w:rPr>
      </w:pPr>
      <w:r>
        <w:rPr>
          <w:rFonts w:hint="eastAsia" w:ascii="宋体" w:hAnsi="宋体"/>
          <w:szCs w:val="21"/>
        </w:rPr>
        <w:t xml:space="preserve">邮          编：</w:t>
      </w:r>
      <w:r/>
    </w:p>
    <w:p>
      <w:pPr>
        <w:pStyle w:val="812"/>
        <w:ind w:left="420"/>
        <w:spacing w:before="0" w:after="0" w:line="420" w:lineRule="exact"/>
        <w:rPr>
          <w:rFonts w:hint="eastAsia" w:ascii="宋体" w:hAnsi="宋体"/>
          <w:szCs w:val="21"/>
        </w:rPr>
      </w:pPr>
      <w:r>
        <w:rPr>
          <w:rFonts w:hint="eastAsia" w:ascii="宋体" w:hAnsi="宋体"/>
          <w:szCs w:val="21"/>
        </w:rPr>
        <w:t xml:space="preserve">电          话：</w:t>
      </w:r>
      <w:r/>
    </w:p>
    <w:p>
      <w:pPr>
        <w:pStyle w:val="812"/>
        <w:ind w:left="420"/>
        <w:spacing w:before="0" w:after="0" w:line="420" w:lineRule="exact"/>
        <w:rPr>
          <w:rFonts w:hint="eastAsia" w:ascii="宋体" w:hAnsi="宋体"/>
          <w:szCs w:val="21"/>
        </w:rPr>
      </w:pPr>
      <w:r>
        <w:rPr>
          <w:rFonts w:hint="eastAsia" w:ascii="宋体" w:hAnsi="宋体"/>
          <w:szCs w:val="21"/>
        </w:rPr>
        <w:t xml:space="preserve">传          真：</w:t>
      </w:r>
      <w:r/>
    </w:p>
    <w:p>
      <w:pPr>
        <w:pStyle w:val="81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12"/>
        <w:ind w:left="420"/>
        <w:spacing w:before="0" w:after="0" w:line="420" w:lineRule="exact"/>
        <w:rPr>
          <w:rFonts w:hint="eastAsia" w:ascii="宋体" w:hAnsi="宋体"/>
          <w:szCs w:val="21"/>
        </w:rPr>
      </w:pPr>
      <w:r>
        <w:rPr>
          <w:rFonts w:hint="eastAsia" w:ascii="宋体" w:hAnsi="宋体"/>
          <w:szCs w:val="21"/>
        </w:rPr>
        <w:t xml:space="preserve">账          号： </w:t>
      </w:r>
      <w:r/>
    </w:p>
    <w:p>
      <w:pPr>
        <w:pStyle w:val="81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黑体" w:hAnsi="黑体" w:eastAsia="黑体"/>
          <w:b/>
          <w:sz w:val="32"/>
          <w:szCs w:val="32"/>
          <w:lang w:eastAsia="zh-CN"/>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36"/>
        <w:tblW w:w="96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center"/>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p>
    <w:p>
      <w:pPr>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rPr>
          <w:rFonts w:hint="eastAsia" w:ascii="宋体" w:hAnsi="宋体"/>
          <w:color w:val="000000"/>
          <w:sz w:val="24"/>
        </w:rPr>
      </w:pPr>
      <w:r>
        <w:rPr>
          <w:rFonts w:hint="eastAsia" w:ascii="宋体" w:hAnsi="宋体"/>
          <w:color w:val="000000"/>
          <w:sz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3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ascii="黑体" w:hAnsi="Arial" w:eastAsia="黑体"/>
          <w:sz w:val="32"/>
        </w:rPr>
      </w:pPr>
      <w:r>
        <w:rPr>
          <w:rFonts w:hint="eastAsia" w:ascii="宋体" w:hAnsi="宋体"/>
          <w:sz w:val="24"/>
          <w:szCs w:val="24"/>
        </w:rPr>
        <w:t xml:space="preserve">注： 行数不够，可自行添加。</w:t>
      </w:r>
      <w:r/>
    </w:p>
    <w:p>
      <w:pPr>
        <w:rPr>
          <w:rFonts w:ascii="黑体" w:hAnsi="Arial" w:eastAsia="黑体"/>
          <w:sz w:val="32"/>
        </w:rPr>
      </w:pPr>
      <w:r>
        <w:rPr>
          <w:rFonts w:ascii="黑体" w:hAnsi="Arial" w:eastAsia="黑体"/>
          <w:sz w:val="32"/>
        </w:rPr>
      </w:r>
      <w:bookmarkEnd w:id="228"/>
      <w:r/>
    </w:p>
    <w:p>
      <w:pPr>
        <w:jc w:val="center"/>
        <w:rPr>
          <w:rFonts w:hint="eastAsia" w:ascii="黑体" w:hAnsi="黑体" w:eastAsia="黑体"/>
          <w:b/>
          <w:sz w:val="32"/>
          <w:szCs w:val="32"/>
        </w:rPr>
      </w:pPr>
      <w:r/>
      <w:bookmarkStart w:id="232" w:name="_Hlt26955054"/>
      <w:r/>
      <w:bookmarkEnd w:id="232"/>
      <w:r>
        <w:rPr>
          <w:rFonts w:hint="eastAsia" w:ascii="黑体" w:hAnsi="黑体" w:eastAsia="黑体"/>
          <w:b/>
          <w:sz w:val="32"/>
          <w:szCs w:val="32"/>
        </w:rPr>
        <w:t xml:space="preserve">十、商务要求响应及偏离表（分包号：**）</w:t>
      </w:r>
      <w:r/>
    </w:p>
    <w:tbl>
      <w:tblPr>
        <w:tblStyle w:val="73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33" w:name="_Hlt26671372"/>
            <w:r/>
            <w:bookmarkEnd w:id="233"/>
            <w:r/>
            <w:bookmarkStart w:id="234" w:name="_Hlt26782999"/>
            <w:r/>
            <w:bookmarkEnd w:id="234"/>
            <w:r/>
            <w:bookmarkStart w:id="235" w:name="_Hlt26609391"/>
            <w:r/>
            <w:bookmarkEnd w:id="235"/>
            <w:r/>
            <w:bookmarkStart w:id="236" w:name="_Hlt24879081"/>
            <w:r/>
            <w:bookmarkEnd w:id="236"/>
            <w:r/>
            <w:bookmarkStart w:id="237" w:name="_Hlt26955056"/>
            <w:r/>
            <w:bookmarkEnd w:id="237"/>
            <w:r/>
            <w:bookmarkStart w:id="238" w:name="_Hlt26955064"/>
            <w:r/>
            <w:bookmarkEnd w:id="238"/>
            <w:r/>
            <w:bookmarkStart w:id="239" w:name="_Hlt26580838"/>
            <w:r/>
            <w:bookmarkEnd w:id="239"/>
            <w:r/>
            <w:bookmarkStart w:id="240" w:name="_Hlt26671343"/>
            <w:r/>
            <w:bookmarkEnd w:id="240"/>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黑体" w:hAnsi="黑体" w:eastAsia="黑体"/>
          <w:b/>
          <w:sz w:val="32"/>
          <w:szCs w:val="32"/>
        </w:rPr>
      </w:pPr>
      <w:r>
        <w:rPr>
          <w:rFonts w:hint="eastAsia" w:ascii="宋体" w:hAnsi="宋体"/>
          <w:sz w:val="24"/>
          <w:szCs w:val="24"/>
        </w:rPr>
        <w:t xml:space="preserve">注： 行数不够，可自行添加。</w:t>
      </w:r>
      <w:bookmarkEnd w:id="213"/>
      <w:r/>
      <w:bookmarkEnd w:id="214"/>
      <w:r/>
      <w:bookmarkStart w:id="241" w:name="_Hlt26671374"/>
      <w:r/>
      <w:bookmarkEnd w:id="241"/>
      <w:r/>
      <w:bookmarkStart w:id="242" w:name="_Hlt26609389"/>
      <w:r/>
      <w:bookmarkEnd w:id="242"/>
      <w:r/>
      <w:bookmarkStart w:id="243" w:name="_Hlt26955066"/>
      <w:r/>
      <w:bookmarkEnd w:id="243"/>
      <w:r/>
      <w:bookmarkStart w:id="244" w:name="_格式2__法定代表人授权书"/>
      <w:r/>
      <w:bookmarkEnd w:id="244"/>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Style w:val="73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r>
      <w:r/>
    </w:p>
    <w:p>
      <w:pPr>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756"/>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56"/>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w:t>
      </w:r>
      <w:r>
        <w:rPr>
          <w:rStyle w:val="761"/>
          <w:rFonts w:hint="eastAsia" w:ascii="等线" w:hAnsi="等线" w:eastAsia="等线" w:cs="方正魏碑_GBK"/>
          <w:color w:val="ff0000"/>
          <w:u w:val="single"/>
          <w:shd w:val="clear" w:color="auto" w:fill="ffffff"/>
        </w:rPr>
        <w:t xml:space="preserve">（产品名称1）</w:t>
      </w:r>
      <w:r>
        <w:rPr>
          <w:rStyle w:val="761"/>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761"/>
          <w:rFonts w:hint="eastAsia" w:ascii="等线" w:hAnsi="等线" w:eastAsia="等线" w:cs="方正魏碑_GBK"/>
          <w:color w:val="ff0000"/>
          <w:u w:val="single"/>
          <w:shd w:val="clear" w:color="auto" w:fill="ffffff"/>
        </w:rPr>
        <w:t xml:space="preserve">（厂名）</w:t>
      </w:r>
      <w:r>
        <w:rPr>
          <w:rStyle w:val="761"/>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76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761"/>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761"/>
          <w:rFonts w:hint="eastAsia" w:ascii="等线" w:hAnsi="等线" w:eastAsia="等线" w:cs="方正魏碑_GBK"/>
          <w:color w:val="ff0000"/>
          <w:u w:val="single"/>
          <w:shd w:val="clear" w:color="auto" w:fill="ffffff"/>
        </w:rPr>
        <w:t xml:space="preserve">（规定</w:t>
      </w:r>
      <w:r>
        <w:rPr>
          <w:rStyle w:val="761"/>
          <w:rFonts w:ascii="等线" w:hAnsi="等线" w:eastAsia="等线" w:cs="方正魏碑_GBK"/>
          <w:color w:val="ff0000"/>
          <w:u w:val="single"/>
          <w:shd w:val="clear" w:color="auto" w:fill="ffffff"/>
        </w:rPr>
        <w:t xml:space="preserve">比例</w:t>
      </w:r>
      <w:r>
        <w:rPr>
          <w:rStyle w:val="761"/>
          <w:rFonts w:hint="eastAsia" w:ascii="等线" w:hAnsi="等线" w:eastAsia="等线" w:cs="方正魏碑_GBK"/>
          <w:color w:val="ff0000"/>
          <w:u w:val="single"/>
          <w:shd w:val="clear" w:color="auto" w:fill="ffffff"/>
        </w:rPr>
        <w:t xml:space="preserve">）</w:t>
      </w:r>
      <w:r>
        <w:rPr>
          <w:rStyle w:val="761"/>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76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61"/>
          <w:rFonts w:hint="eastAsia" w:ascii="等线" w:hAnsi="等线" w:eastAsia="等线" w:cs="方正魏碑_GBK"/>
          <w:color w:val="ff0000"/>
          <w:u w:val="single"/>
          <w:shd w:val="clear" w:color="auto" w:fill="ffffff"/>
        </w:rPr>
        <w:t xml:space="preserve">（关键</w:t>
      </w:r>
      <w:r>
        <w:rPr>
          <w:rStyle w:val="761"/>
          <w:rFonts w:ascii="等线" w:hAnsi="等线" w:eastAsia="等线" w:cs="方正魏碑_GBK"/>
          <w:color w:val="ff0000"/>
          <w:u w:val="single"/>
          <w:shd w:val="clear" w:color="auto" w:fill="ffffff"/>
        </w:rPr>
        <w:t xml:space="preserve">组件</w:t>
      </w:r>
      <w:r>
        <w:rPr>
          <w:rStyle w:val="761"/>
          <w:rFonts w:hint="eastAsia" w:ascii="等线" w:hAnsi="等线" w:eastAsia="等线" w:cs="方正魏碑_GBK"/>
          <w:color w:val="ff0000"/>
          <w:u w:val="single"/>
          <w:shd w:val="clear" w:color="auto" w:fill="ffffff"/>
        </w:rPr>
        <w:t xml:space="preserve">）</w:t>
      </w:r>
      <w:r>
        <w:rPr>
          <w:rStyle w:val="761"/>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76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61"/>
          <w:rFonts w:hint="eastAsia" w:ascii="等线" w:hAnsi="等线" w:eastAsia="等线" w:cs="方正魏碑_GBK"/>
          <w:color w:val="ff0000"/>
          <w:u w:val="single"/>
          <w:shd w:val="clear" w:color="auto" w:fill="ffffff"/>
        </w:rPr>
        <w:t xml:space="preserve">（关键工序）</w:t>
      </w:r>
      <w:r>
        <w:rPr>
          <w:rStyle w:val="761"/>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p>
    <w:p>
      <w:pPr>
        <w:pStyle w:val="756"/>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w:t>
      </w:r>
      <w:r>
        <w:rPr>
          <w:rStyle w:val="76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761"/>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76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76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761"/>
          <w:rFonts w:hint="eastAsia" w:ascii="等线" w:hAnsi="等线" w:eastAsia="等线" w:cs="方正魏碑_GBK"/>
          <w:color w:val="ff0000"/>
          <w:u w:val="single"/>
          <w:shd w:val="clear" w:color="auto" w:fill="ffffff"/>
        </w:rPr>
        <w:t xml:space="preserve">（规定</w:t>
      </w:r>
      <w:r>
        <w:rPr>
          <w:rStyle w:val="761"/>
          <w:rFonts w:ascii="等线" w:hAnsi="等线" w:eastAsia="等线" w:cs="方正魏碑_GBK"/>
          <w:color w:val="ff0000"/>
          <w:u w:val="single"/>
          <w:shd w:val="clear" w:color="auto" w:fill="ffffff"/>
        </w:rPr>
        <w:t xml:space="preserve">比例</w:t>
      </w:r>
      <w:r>
        <w:rPr>
          <w:rStyle w:val="76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76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761"/>
          <w:rFonts w:hint="eastAsia" w:ascii="等线" w:hAnsi="等线" w:eastAsia="等线" w:cs="方正魏碑_GBK"/>
          <w:color w:val="ff0000"/>
          <w:u w:val="single"/>
          <w:shd w:val="clear" w:color="auto" w:fill="ffffff"/>
        </w:rPr>
        <w:t xml:space="preserve">（关键</w:t>
      </w:r>
      <w:r>
        <w:rPr>
          <w:rStyle w:val="761"/>
          <w:rFonts w:ascii="等线" w:hAnsi="等线" w:eastAsia="等线" w:cs="方正魏碑_GBK"/>
          <w:color w:val="ff0000"/>
          <w:u w:val="single"/>
          <w:shd w:val="clear" w:color="auto" w:fill="ffffff"/>
        </w:rPr>
        <w:t xml:space="preserve">组件</w:t>
      </w:r>
      <w:r>
        <w:rPr>
          <w:rStyle w:val="76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76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61"/>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p>
    <w:p>
      <w:pPr>
        <w:pStyle w:val="756"/>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p>
    <w:p>
      <w:pPr>
        <w:pStyle w:val="756"/>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756"/>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p>
    <w:p>
      <w:pPr>
        <w:pStyle w:val="756"/>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p>
    <w:p>
      <w:pPr>
        <w:pStyle w:val="756"/>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756"/>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36"/>
        <w:tblW w:w="93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auto" w:fill="ffff00"/>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auto" w:fill="ffff00"/>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hint="eastAsia" w:ascii="宋体" w:hAnsi="宋体" w:cs="宋体"/>
                <w:color w:val="000000"/>
              </w:rPr>
            </w:pPr>
            <w:r>
              <w:rPr>
                <w:rFonts w:hint="eastAsia" w:ascii="宋体" w:hAnsi="宋体" w:cs="宋体"/>
                <w:color w:val="000000"/>
              </w:rPr>
              <w:t xml:space="preserve">（专门面向中小企业的项目需要） </w:t>
            </w:r>
            <w:r/>
          </w:p>
        </w:tc>
      </w:tr>
      <w:tr>
        <w:trPr>
          <w:jc w:val="center"/>
          <w:trHeight w:val="81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 招标文件预设比例，供应商可随投标（响应）文件一并提交相关书面说明及必要的证明材料。</w:t>
            </w:r>
            <w:r/>
          </w:p>
        </w:tc>
      </w:tr>
      <w:tr>
        <w:trPr>
          <w:jc w:val="center"/>
          <w:trHeight w:val="81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auto" w:fill="fafafa"/>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auto" w:fill="fafafa"/>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auto" w:fill="ffff00"/>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auto" w:fill="ffff00"/>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auto" w:fill="ffff00"/>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auto" w:fill="ffff00"/>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auto" w:fill="ffff00"/>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auto" w:fill="ffff00"/>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）投标（响应）报价低于通过符合性审查的次低报价供应商投标（响应）报价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（货物类或者包含产品的服务类项目需要）</w:t>
            </w:r>
            <w:r/>
          </w:p>
        </w:tc>
      </w:tr>
    </w:tbl>
    <w:p>
      <w:r/>
      <w:r/>
    </w:p>
    <w:p>
      <w:pPr>
        <w:jc w:val="center"/>
        <w:rPr>
          <w:rFonts w:hint="eastAsia" w:ascii="宋体" w:hAnsi="宋体" w:cs="仿宋"/>
          <w:b/>
          <w:bCs/>
          <w:sz w:val="32"/>
          <w:szCs w:val="32"/>
        </w:rPr>
      </w:pPr>
      <w:r>
        <w:rPr>
          <w:rFonts w:hint="eastAsia" w:ascii="宋体" w:hAnsi="宋体" w:cs="仿宋"/>
          <w:b/>
          <w:bCs/>
          <w:sz w:val="32"/>
          <w:szCs w:val="32"/>
        </w:rPr>
      </w:r>
      <w:r/>
    </w:p>
    <w:p>
      <w:pPr>
        <w:jc w:val="both"/>
        <w:rPr>
          <w:rFonts w:hint="eastAsia" w:ascii="宋体" w:hAnsi="宋体" w:cs="仿宋"/>
          <w:b/>
          <w:bCs/>
          <w:sz w:val="32"/>
          <w:szCs w:val="32"/>
        </w:rPr>
      </w:pPr>
      <w:r/>
      <w:bookmarkStart w:id="245" w:name="OLE_LINK20"/>
      <w:r/>
      <w:bookmarkEnd w:id="245"/>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37"/>
        <w:rPr>
          <w:sz w:val="24"/>
          <w:szCs w:val="24"/>
        </w:rPr>
      </w:pPr>
      <w:r>
        <w:rPr>
          <w:sz w:val="24"/>
          <w:szCs w:val="24"/>
        </w:rPr>
      </w:r>
      <w:r/>
    </w:p>
    <w:p>
      <w:pPr>
        <w:pStyle w:val="737"/>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Segoe UI Symbol">
    <w:panose1 w:val="020B0502040204020203"/>
  </w:font>
  <w:font w:name="华文新魏">
    <w:panose1 w:val="02010800040101010101"/>
  </w:font>
  <w:font w:name="Showcard Gothic">
    <w:panose1 w:val="04020904020102020604"/>
  </w:font>
  <w:font w:name="Symbol">
    <w:panose1 w:val="05050102010706020507"/>
  </w:font>
  <w:font w:name="等线">
    <w:panose1 w:val="02010600030101010101"/>
  </w:font>
  <w:font w:name="仿宋">
    <w:panose1 w:val="02010609060101010101"/>
  </w:font>
  <w:font w:name="PingFang SC Regular">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2</w:t>
    </w:r>
    <w:r>
      <w:rPr>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rPr>
        <w:lang w:val="zh-CN"/>
      </w:rPr>
      <w:t xml:space="preserve">2</w:t>
    </w:r>
    <w:r>
      <w:fldChar w:fldCharType="end"/>
    </w:r>
    <w:r/>
  </w:p>
  <w:p>
    <w:pPr>
      <w:pStyle w:val="75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75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750"/>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59"/>
      </w:rPr>
      <w:framePr w:wrap="around" w:vAnchor="text" w:hAnchor="margin" w:xAlign="center" w:y="1"/>
    </w:pPr>
    <w:r>
      <w:fldChar w:fldCharType="begin"/>
    </w:r>
    <w:r>
      <w:rPr>
        <w:rStyle w:val="759"/>
      </w:rPr>
      <w:instrText xml:space="preserve">PAGE  </w:instrText>
    </w:r>
    <w:r>
      <w:fldChar w:fldCharType="separate"/>
    </w:r>
    <w:r>
      <w:rPr>
        <w:rStyle w:val="759"/>
      </w:rPr>
      <w:t xml:space="preserve">1</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8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1"/>
      <w:isLgl w:val="false"/>
      <w:suff w:val="nothing"/>
      <w:lvlText w:val=""/>
      <w:lvlJc w:val="left"/>
      <w:pPr>
        <w:ind w:left="0" w:firstLine="0"/>
      </w:pPr>
      <w:rPr>
        <w:rFonts w:hint="eastAsia"/>
      </w:rPr>
    </w:lvl>
    <w:lvl w:ilvl="6">
      <w:start w:val="1"/>
      <w:numFmt w:val="none"/>
      <w:pStyle w:val="732"/>
      <w:isLgl w:val="false"/>
      <w:suff w:val="nothing"/>
      <w:lvlText w:val=""/>
      <w:lvlJc w:val="left"/>
      <w:pPr>
        <w:ind w:left="0" w:firstLine="0"/>
      </w:pPr>
      <w:rPr>
        <w:rFonts w:hint="eastAsia"/>
      </w:rPr>
    </w:lvl>
    <w:lvl w:ilvl="7">
      <w:start w:val="1"/>
      <w:numFmt w:val="none"/>
      <w:pStyle w:val="733"/>
      <w:isLgl w:val="false"/>
      <w:suff w:val="nothing"/>
      <w:lvlText w:val=""/>
      <w:lvlJc w:val="left"/>
      <w:pPr>
        <w:ind w:left="0" w:firstLine="0"/>
      </w:pPr>
      <w:rPr>
        <w:rFonts w:hint="eastAsia"/>
      </w:rPr>
    </w:lvl>
    <w:lvl w:ilvl="8">
      <w:start w:val="1"/>
      <w:numFmt w:val="none"/>
      <w:pStyle w:val="734"/>
      <w:isLgl w:val="false"/>
      <w:suff w:val="nothing"/>
      <w:lvlText w:val=""/>
      <w:lvlJc w:val="left"/>
      <w:pPr>
        <w:ind w:left="0" w:firstLine="0"/>
      </w:pPr>
      <w:rPr>
        <w:rFonts w:hint="eastAsia"/>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5"/>
    <w:link w:val="726"/>
    <w:uiPriority w:val="9"/>
    <w:rPr>
      <w:rFonts w:ascii="Arial" w:hAnsi="Arial" w:eastAsia="Arial" w:cs="Arial"/>
      <w:sz w:val="40"/>
      <w:szCs w:val="40"/>
    </w:rPr>
  </w:style>
  <w:style w:type="character" w:styleId="15">
    <w:name w:val="Heading 2 Char"/>
    <w:basedOn w:val="735"/>
    <w:link w:val="727"/>
    <w:uiPriority w:val="9"/>
    <w:rPr>
      <w:rFonts w:ascii="Arial" w:hAnsi="Arial" w:eastAsia="Arial" w:cs="Arial"/>
      <w:sz w:val="34"/>
    </w:rPr>
  </w:style>
  <w:style w:type="character" w:styleId="17">
    <w:name w:val="Heading 3 Char"/>
    <w:basedOn w:val="735"/>
    <w:link w:val="728"/>
    <w:uiPriority w:val="9"/>
    <w:rPr>
      <w:rFonts w:ascii="Arial" w:hAnsi="Arial" w:eastAsia="Arial" w:cs="Arial"/>
      <w:sz w:val="30"/>
      <w:szCs w:val="30"/>
    </w:rPr>
  </w:style>
  <w:style w:type="character" w:styleId="19">
    <w:name w:val="Heading 4 Char"/>
    <w:basedOn w:val="735"/>
    <w:link w:val="729"/>
    <w:uiPriority w:val="9"/>
    <w:rPr>
      <w:rFonts w:ascii="Arial" w:hAnsi="Arial" w:eastAsia="Arial" w:cs="Arial"/>
      <w:b/>
      <w:bCs/>
      <w:sz w:val="26"/>
      <w:szCs w:val="26"/>
    </w:rPr>
  </w:style>
  <w:style w:type="character" w:styleId="21">
    <w:name w:val="Heading 5 Char"/>
    <w:basedOn w:val="735"/>
    <w:link w:val="730"/>
    <w:uiPriority w:val="9"/>
    <w:rPr>
      <w:rFonts w:ascii="Arial" w:hAnsi="Arial" w:eastAsia="Arial" w:cs="Arial"/>
      <w:b/>
      <w:bCs/>
      <w:sz w:val="24"/>
      <w:szCs w:val="24"/>
    </w:rPr>
  </w:style>
  <w:style w:type="character" w:styleId="23">
    <w:name w:val="Heading 6 Char"/>
    <w:basedOn w:val="735"/>
    <w:link w:val="731"/>
    <w:uiPriority w:val="9"/>
    <w:rPr>
      <w:rFonts w:ascii="Arial" w:hAnsi="Arial" w:eastAsia="Arial" w:cs="Arial"/>
      <w:b/>
      <w:bCs/>
      <w:sz w:val="22"/>
      <w:szCs w:val="22"/>
    </w:rPr>
  </w:style>
  <w:style w:type="character" w:styleId="25">
    <w:name w:val="Heading 7 Char"/>
    <w:basedOn w:val="735"/>
    <w:link w:val="732"/>
    <w:uiPriority w:val="9"/>
    <w:rPr>
      <w:rFonts w:ascii="Arial" w:hAnsi="Arial" w:eastAsia="Arial" w:cs="Arial"/>
      <w:b/>
      <w:bCs/>
      <w:i/>
      <w:iCs/>
      <w:sz w:val="22"/>
      <w:szCs w:val="22"/>
    </w:rPr>
  </w:style>
  <w:style w:type="character" w:styleId="27">
    <w:name w:val="Heading 8 Char"/>
    <w:basedOn w:val="735"/>
    <w:link w:val="733"/>
    <w:uiPriority w:val="9"/>
    <w:rPr>
      <w:rFonts w:ascii="Arial" w:hAnsi="Arial" w:eastAsia="Arial" w:cs="Arial"/>
      <w:i/>
      <w:iCs/>
      <w:sz w:val="22"/>
      <w:szCs w:val="22"/>
    </w:rPr>
  </w:style>
  <w:style w:type="character" w:styleId="29">
    <w:name w:val="Heading 9 Char"/>
    <w:basedOn w:val="735"/>
    <w:link w:val="734"/>
    <w:uiPriority w:val="9"/>
    <w:rPr>
      <w:rFonts w:ascii="Arial" w:hAnsi="Arial" w:eastAsia="Arial" w:cs="Arial"/>
      <w:i/>
      <w:iCs/>
      <w:sz w:val="21"/>
      <w:szCs w:val="21"/>
    </w:r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735"/>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735"/>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5"/>
    <w:link w:val="751"/>
    <w:uiPriority w:val="99"/>
  </w:style>
  <w:style w:type="character" w:styleId="44">
    <w:name w:val="Footer Char"/>
    <w:basedOn w:val="735"/>
    <w:link w:val="750"/>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50"/>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5"/>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5"/>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725" w:default="1">
    <w:name w:val="Normal"/>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726">
    <w:name w:val="Heading 1"/>
    <w:basedOn w:val="725"/>
    <w:next w:val="725"/>
    <w:link w:val="765"/>
    <w:uiPriority w:val="0"/>
    <w:qFormat/>
    <w:pPr>
      <w:jc w:val="center"/>
      <w:keepNext/>
      <w:outlineLvl w:val="0"/>
    </w:pPr>
    <w:rPr>
      <w:rFonts w:ascii="楷体_GB2312" w:eastAsia="楷体_GB2312"/>
      <w:sz w:val="28"/>
      <w:szCs w:val="28"/>
    </w:rPr>
  </w:style>
  <w:style w:type="paragraph" w:styleId="727">
    <w:name w:val="Heading 2"/>
    <w:basedOn w:val="725"/>
    <w:next w:val="737"/>
    <w:link w:val="7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8">
    <w:name w:val="Heading 3"/>
    <w:basedOn w:val="725"/>
    <w:next w:val="737"/>
    <w:link w:val="767"/>
    <w:uiPriority w:val="0"/>
    <w:qFormat/>
    <w:pPr>
      <w:ind w:firstLine="200"/>
      <w:jc w:val="left"/>
      <w:keepLines/>
      <w:keepNext/>
      <w:spacing w:before="50" w:line="360" w:lineRule="auto"/>
      <w:outlineLvl w:val="2"/>
    </w:pPr>
    <w:rPr>
      <w:b/>
      <w:bCs/>
      <w:sz w:val="28"/>
      <w:szCs w:val="32"/>
    </w:rPr>
  </w:style>
  <w:style w:type="paragraph" w:styleId="729">
    <w:name w:val="Heading 4"/>
    <w:basedOn w:val="725"/>
    <w:next w:val="737"/>
    <w:link w:val="768"/>
    <w:uiPriority w:val="0"/>
    <w:qFormat/>
    <w:pPr>
      <w:keepLines/>
      <w:keepNext/>
      <w:spacing w:before="280" w:after="290" w:line="376" w:lineRule="auto"/>
      <w:outlineLvl w:val="3"/>
    </w:pPr>
    <w:rPr>
      <w:rFonts w:ascii="Arial" w:hAnsi="Arial" w:eastAsia="黑体" w:cs="Arial"/>
      <w:b/>
      <w:bCs/>
      <w:sz w:val="28"/>
      <w:szCs w:val="28"/>
    </w:rPr>
  </w:style>
  <w:style w:type="paragraph" w:styleId="730">
    <w:name w:val="Heading 5"/>
    <w:basedOn w:val="725"/>
    <w:next w:val="737"/>
    <w:link w:val="769"/>
    <w:uiPriority w:val="0"/>
    <w:qFormat/>
    <w:pPr>
      <w:keepNext/>
      <w:outlineLvl w:val="4"/>
    </w:pPr>
    <w:rPr>
      <w:rFonts w:ascii="宋体"/>
      <w:color w:val="000000"/>
      <w:sz w:val="28"/>
      <w:szCs w:val="28"/>
    </w:rPr>
  </w:style>
  <w:style w:type="paragraph" w:styleId="731">
    <w:name w:val="Heading 6"/>
    <w:basedOn w:val="725"/>
    <w:next w:val="725"/>
    <w:link w:val="7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2">
    <w:name w:val="Heading 7"/>
    <w:basedOn w:val="725"/>
    <w:next w:val="725"/>
    <w:link w:val="771"/>
    <w:uiPriority w:val="0"/>
    <w:qFormat/>
    <w:pPr>
      <w:numPr>
        <w:ilvl w:val="6"/>
        <w:numId w:val="1"/>
      </w:numPr>
      <w:keepLines/>
      <w:keepNext/>
      <w:spacing w:before="240" w:after="64" w:line="320" w:lineRule="auto"/>
      <w:outlineLvl w:val="6"/>
    </w:pPr>
    <w:rPr>
      <w:b/>
      <w:bCs/>
      <w:sz w:val="24"/>
      <w:szCs w:val="24"/>
    </w:rPr>
  </w:style>
  <w:style w:type="paragraph" w:styleId="733">
    <w:name w:val="Heading 8"/>
    <w:basedOn w:val="725"/>
    <w:next w:val="725"/>
    <w:link w:val="7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4">
    <w:name w:val="Heading 9"/>
    <w:basedOn w:val="725"/>
    <w:next w:val="725"/>
    <w:link w:val="773"/>
    <w:uiPriority w:val="0"/>
    <w:qFormat/>
    <w:pPr>
      <w:numPr>
        <w:ilvl w:val="8"/>
        <w:numId w:val="1"/>
      </w:numPr>
      <w:keepLines/>
      <w:keepNext/>
      <w:spacing w:before="240" w:after="64" w:line="320" w:lineRule="auto"/>
      <w:outlineLvl w:val="8"/>
    </w:pPr>
    <w:rPr>
      <w:rFonts w:ascii="Arial" w:hAnsi="Arial" w:eastAsia="黑体"/>
    </w:rPr>
  </w:style>
  <w:style w:type="character" w:styleId="735" w:default="1">
    <w:name w:val="Default Paragraph Font"/>
    <w:uiPriority w:val="1"/>
    <w:unhideWhenUsed/>
    <w:qFormat/>
  </w:style>
  <w:style w:type="table" w:styleId="736" w:default="1">
    <w:name w:val="Normal Table"/>
    <w:uiPriority w:val="99"/>
    <w:semiHidden/>
    <w:unhideWhenUsed/>
    <w:qFormat/>
    <w:tblPr>
      <w:tblLayout w:type="fixed"/>
      <w:tblCellMar>
        <w:left w:w="108" w:type="dxa"/>
        <w:top w:w="0" w:type="dxa"/>
        <w:right w:w="108" w:type="dxa"/>
        <w:bottom w:w="0" w:type="dxa"/>
      </w:tblCellMar>
    </w:tblPr>
  </w:style>
  <w:style w:type="paragraph" w:styleId="737">
    <w:name w:val="Normal Indent"/>
    <w:basedOn w:val="725"/>
    <w:link w:val="774"/>
    <w:uiPriority w:val="99"/>
    <w:qFormat/>
    <w:pPr>
      <w:ind w:firstLine="420"/>
    </w:pPr>
  </w:style>
  <w:style w:type="paragraph" w:styleId="738">
    <w:name w:val="List 3"/>
    <w:basedOn w:val="725"/>
    <w:uiPriority w:val="0"/>
    <w:qFormat/>
    <w:pPr>
      <w:ind w:left="100" w:hanging="200"/>
    </w:pPr>
  </w:style>
  <w:style w:type="paragraph" w:styleId="739">
    <w:name w:val="annotation subject"/>
    <w:basedOn w:val="740"/>
    <w:next w:val="740"/>
    <w:link w:val="797"/>
    <w:uiPriority w:val="0"/>
    <w:semiHidden/>
    <w:qFormat/>
    <w:rPr>
      <w:b/>
      <w:bCs/>
    </w:rPr>
  </w:style>
  <w:style w:type="paragraph" w:styleId="740">
    <w:name w:val="annotation text"/>
    <w:basedOn w:val="725"/>
    <w:link w:val="777"/>
    <w:uiPriority w:val="0"/>
    <w:qFormat/>
    <w:pPr>
      <w:jc w:val="left"/>
    </w:pPr>
  </w:style>
  <w:style w:type="paragraph" w:styleId="741">
    <w:name w:val="Document Map"/>
    <w:basedOn w:val="725"/>
    <w:link w:val="776"/>
    <w:uiPriority w:val="0"/>
    <w:semiHidden/>
    <w:qFormat/>
    <w:pPr>
      <w:shd w:val="clear" w:color="auto" w:fill="000080"/>
    </w:pPr>
  </w:style>
  <w:style w:type="paragraph" w:styleId="742">
    <w:name w:val="Body Text 3"/>
    <w:basedOn w:val="725"/>
    <w:link w:val="778"/>
    <w:uiPriority w:val="0"/>
    <w:qFormat/>
    <w:rPr>
      <w:rFonts w:ascii="仿宋_GB2312" w:hAnsi="Arial" w:eastAsia="仿宋_GB2312"/>
      <w:sz w:val="32"/>
      <w:szCs w:val="32"/>
    </w:rPr>
  </w:style>
  <w:style w:type="paragraph" w:styleId="743">
    <w:name w:val="Body Text"/>
    <w:basedOn w:val="725"/>
    <w:link w:val="779"/>
    <w:uiPriority w:val="0"/>
    <w:qFormat/>
    <w:rPr>
      <w:rFonts w:ascii="楷体_GB2312" w:hAnsi="Arial" w:eastAsia="楷体_GB2312"/>
      <w:sz w:val="28"/>
      <w:szCs w:val="28"/>
    </w:rPr>
  </w:style>
  <w:style w:type="paragraph" w:styleId="744">
    <w:name w:val="Body Text Indent"/>
    <w:basedOn w:val="725"/>
    <w:link w:val="780"/>
    <w:uiPriority w:val="0"/>
    <w:qFormat/>
    <w:pPr>
      <w:ind w:firstLine="645"/>
    </w:pPr>
    <w:rPr>
      <w:rFonts w:ascii="楷体_GB2312" w:eastAsia="楷体_GB2312"/>
      <w:sz w:val="32"/>
      <w:szCs w:val="32"/>
    </w:rPr>
  </w:style>
  <w:style w:type="paragraph" w:styleId="745">
    <w:name w:val="List 2"/>
    <w:basedOn w:val="725"/>
    <w:uiPriority w:val="0"/>
    <w:qFormat/>
    <w:pPr>
      <w:ind w:left="100" w:hanging="200"/>
    </w:pPr>
  </w:style>
  <w:style w:type="paragraph" w:styleId="746">
    <w:name w:val="Plain Text"/>
    <w:basedOn w:val="725"/>
    <w:link w:val="783"/>
    <w:uiPriority w:val="0"/>
    <w:qFormat/>
    <w:rPr>
      <w:rFonts w:ascii="宋体" w:hAnsi="Courier New" w:cs="Courier New"/>
    </w:rPr>
  </w:style>
  <w:style w:type="paragraph" w:styleId="747">
    <w:name w:val="Date"/>
    <w:basedOn w:val="725"/>
    <w:next w:val="725"/>
    <w:link w:val="785"/>
    <w:uiPriority w:val="0"/>
    <w:qFormat/>
    <w:rPr>
      <w:sz w:val="24"/>
      <w:szCs w:val="24"/>
    </w:rPr>
  </w:style>
  <w:style w:type="paragraph" w:styleId="748">
    <w:name w:val="Body Text Indent 2"/>
    <w:basedOn w:val="725"/>
    <w:link w:val="786"/>
    <w:uiPriority w:val="0"/>
    <w:qFormat/>
    <w:pPr>
      <w:ind w:left="630" w:firstLine="645"/>
    </w:pPr>
    <w:rPr>
      <w:rFonts w:ascii="Arial" w:hAnsi="Arial" w:eastAsia="仿宋_GB2312" w:cs="Arial"/>
      <w:sz w:val="32"/>
      <w:szCs w:val="32"/>
    </w:rPr>
  </w:style>
  <w:style w:type="paragraph" w:styleId="749">
    <w:name w:val="Balloon Text"/>
    <w:basedOn w:val="725"/>
    <w:link w:val="787"/>
    <w:uiPriority w:val="0"/>
    <w:semiHidden/>
    <w:qFormat/>
    <w:rPr>
      <w:sz w:val="18"/>
      <w:szCs w:val="18"/>
    </w:rPr>
  </w:style>
  <w:style w:type="paragraph" w:styleId="750">
    <w:name w:val="Footer"/>
    <w:basedOn w:val="725"/>
    <w:link w:val="788"/>
    <w:uiPriority w:val="99"/>
    <w:qFormat/>
    <w:pPr>
      <w:jc w:val="left"/>
      <w:tabs>
        <w:tab w:val="center" w:pos="4153" w:leader="none"/>
        <w:tab w:val="right" w:pos="8306" w:leader="none"/>
      </w:tabs>
    </w:pPr>
    <w:rPr>
      <w:sz w:val="18"/>
      <w:szCs w:val="18"/>
    </w:rPr>
  </w:style>
  <w:style w:type="paragraph" w:styleId="751">
    <w:name w:val="Header"/>
    <w:basedOn w:val="725"/>
    <w:link w:val="789"/>
    <w:uiPriority w:val="0"/>
    <w:qFormat/>
    <w:pPr>
      <w:jc w:val="center"/>
      <w:tabs>
        <w:tab w:val="center" w:pos="4153" w:leader="none"/>
        <w:tab w:val="right" w:pos="8306" w:leader="none"/>
      </w:tabs>
      <w:pBdr>
        <w:bottom w:val="single" w:color="auto" w:sz="6" w:space="1"/>
      </w:pBdr>
    </w:pPr>
    <w:rPr>
      <w:sz w:val="18"/>
      <w:szCs w:val="18"/>
    </w:rPr>
  </w:style>
  <w:style w:type="paragraph" w:styleId="752">
    <w:name w:val="List"/>
    <w:basedOn w:val="725"/>
    <w:uiPriority w:val="0"/>
    <w:qFormat/>
    <w:pPr>
      <w:ind w:left="200" w:hanging="200"/>
    </w:pPr>
  </w:style>
  <w:style w:type="paragraph" w:styleId="753">
    <w:name w:val="Body Text Indent 3"/>
    <w:basedOn w:val="725"/>
    <w:link w:val="793"/>
    <w:uiPriority w:val="0"/>
    <w:qFormat/>
    <w:pPr>
      <w:ind w:left="645" w:firstLine="645"/>
    </w:pPr>
    <w:rPr>
      <w:rFonts w:ascii="Arial" w:hAnsi="Arial" w:eastAsia="仿宋_GB2312" w:cs="Arial"/>
      <w:color w:val="ffff00"/>
      <w:sz w:val="32"/>
      <w:szCs w:val="32"/>
    </w:rPr>
  </w:style>
  <w:style w:type="paragraph" w:styleId="754">
    <w:name w:val="table of figures"/>
    <w:basedOn w:val="725"/>
    <w:next w:val="725"/>
    <w:uiPriority w:val="0"/>
    <w:semiHidden/>
    <w:qFormat/>
    <w:pPr>
      <w:ind w:left="840" w:hanging="420"/>
    </w:pPr>
  </w:style>
  <w:style w:type="paragraph" w:styleId="755">
    <w:name w:val="Body Text 2"/>
    <w:basedOn w:val="725"/>
    <w:link w:val="796"/>
    <w:uiPriority w:val="0"/>
    <w:qFormat/>
    <w:pPr>
      <w:jc w:val="center"/>
      <w:widowControl/>
    </w:pPr>
    <w:rPr>
      <w:rFonts w:ascii="楷体_GB2312" w:eastAsia="楷体_GB2312"/>
      <w:sz w:val="28"/>
      <w:szCs w:val="28"/>
    </w:rPr>
  </w:style>
  <w:style w:type="paragraph" w:styleId="756">
    <w:name w:val="Normal (Web)"/>
    <w:basedOn w:val="725"/>
    <w:uiPriority w:val="99"/>
    <w:qFormat/>
    <w:pPr>
      <w:jc w:val="left"/>
      <w:spacing w:before="100" w:beforeAutospacing="1" w:after="100" w:afterAutospacing="1"/>
      <w:widowControl/>
    </w:pPr>
    <w:rPr>
      <w:rFonts w:ascii="宋体" w:hAnsi="宋体" w:cs="宋体"/>
      <w:sz w:val="24"/>
      <w:szCs w:val="24"/>
    </w:rPr>
  </w:style>
  <w:style w:type="paragraph" w:styleId="757">
    <w:name w:val="index 1"/>
    <w:basedOn w:val="725"/>
    <w:next w:val="725"/>
    <w:uiPriority w:val="0"/>
    <w:semiHidden/>
    <w:qFormat/>
    <w:pPr>
      <w:spacing w:line="240" w:lineRule="atLeast"/>
    </w:pPr>
    <w:rPr>
      <w:b/>
      <w:bCs/>
    </w:rPr>
  </w:style>
  <w:style w:type="character" w:styleId="758">
    <w:name w:val="Strong"/>
    <w:uiPriority w:val="0"/>
    <w:qFormat/>
    <w:rPr>
      <w:b/>
      <w:bCs/>
    </w:rPr>
  </w:style>
  <w:style w:type="character" w:styleId="759">
    <w:name w:val="page number"/>
    <w:uiPriority w:val="0"/>
    <w:qFormat/>
  </w:style>
  <w:style w:type="character" w:styleId="760">
    <w:name w:val="FollowedHyperlink"/>
    <w:uiPriority w:val="0"/>
    <w:qFormat/>
    <w:rPr>
      <w:color w:val="800080"/>
      <w:u w:val="single"/>
    </w:rPr>
  </w:style>
  <w:style w:type="character" w:styleId="761">
    <w:name w:val="Emphasis"/>
    <w:uiPriority w:val="0"/>
    <w:qFormat/>
    <w:rPr>
      <w:i/>
    </w:rPr>
  </w:style>
  <w:style w:type="character" w:styleId="762">
    <w:name w:val="Hyperlink"/>
    <w:uiPriority w:val="0"/>
    <w:qFormat/>
    <w:rPr>
      <w:color w:val="0000ff"/>
      <w:u w:val="single"/>
    </w:rPr>
  </w:style>
  <w:style w:type="character" w:styleId="763">
    <w:name w:val="annotation reference"/>
    <w:uiPriority w:val="0"/>
    <w:qFormat/>
    <w:rPr>
      <w:sz w:val="21"/>
      <w:szCs w:val="21"/>
    </w:rPr>
  </w:style>
  <w:style w:type="table" w:styleId="764">
    <w:name w:val="Table Grid"/>
    <w:basedOn w:val="736"/>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765" w:customStyle="1">
    <w:name w:val="标题 1 字符"/>
    <w:link w:val="726"/>
    <w:uiPriority w:val="0"/>
    <w:qFormat/>
    <w:rPr>
      <w:rFonts w:ascii="楷体_GB2312" w:hAnsi="Times New Roman" w:eastAsia="楷体_GB2312" w:cs="Times New Roman"/>
      <w:sz w:val="28"/>
      <w:szCs w:val="28"/>
    </w:rPr>
  </w:style>
  <w:style w:type="character" w:styleId="766" w:customStyle="1">
    <w:name w:val="标题 2 字符"/>
    <w:link w:val="727"/>
    <w:uiPriority w:val="0"/>
    <w:qFormat/>
    <w:rPr>
      <w:rFonts w:ascii="Arial" w:hAnsi="Arial" w:eastAsia="幼圆" w:cs="Arial"/>
      <w:b/>
      <w:bCs/>
      <w:sz w:val="44"/>
      <w:szCs w:val="44"/>
    </w:rPr>
  </w:style>
  <w:style w:type="character" w:styleId="767" w:customStyle="1">
    <w:name w:val="标题 3 字符"/>
    <w:link w:val="728"/>
    <w:uiPriority w:val="0"/>
    <w:qFormat/>
    <w:rPr>
      <w:rFonts w:ascii="Times New Roman" w:hAnsi="Times New Roman"/>
      <w:b/>
      <w:bCs/>
      <w:sz w:val="28"/>
      <w:szCs w:val="32"/>
    </w:rPr>
  </w:style>
  <w:style w:type="character" w:styleId="768" w:customStyle="1">
    <w:name w:val="标题 4 字符"/>
    <w:link w:val="729"/>
    <w:uiPriority w:val="0"/>
    <w:qFormat/>
    <w:rPr>
      <w:rFonts w:ascii="Arial" w:hAnsi="Arial" w:eastAsia="黑体" w:cs="Arial"/>
      <w:b/>
      <w:bCs/>
      <w:sz w:val="28"/>
      <w:szCs w:val="28"/>
    </w:rPr>
  </w:style>
  <w:style w:type="character" w:styleId="769" w:customStyle="1">
    <w:name w:val="标题 5 字符"/>
    <w:link w:val="730"/>
    <w:uiPriority w:val="0"/>
    <w:qFormat/>
    <w:rPr>
      <w:rFonts w:ascii="宋体" w:hAnsi="Times New Roman" w:eastAsia="宋体" w:cs="Times New Roman"/>
      <w:color w:val="000000"/>
      <w:sz w:val="28"/>
      <w:szCs w:val="28"/>
    </w:rPr>
  </w:style>
  <w:style w:type="character" w:styleId="770" w:customStyle="1">
    <w:name w:val="标题 6 字符"/>
    <w:link w:val="731"/>
    <w:uiPriority w:val="0"/>
    <w:qFormat/>
    <w:rPr>
      <w:rFonts w:ascii="Arial" w:hAnsi="Arial" w:eastAsia="黑体" w:cs="Times New Roman"/>
      <w:b/>
      <w:bCs/>
      <w:sz w:val="24"/>
      <w:szCs w:val="24"/>
    </w:rPr>
  </w:style>
  <w:style w:type="character" w:styleId="771" w:customStyle="1">
    <w:name w:val="标题 7 字符"/>
    <w:link w:val="732"/>
    <w:uiPriority w:val="0"/>
    <w:qFormat/>
    <w:rPr>
      <w:rFonts w:ascii="Times New Roman" w:hAnsi="Times New Roman" w:eastAsia="宋体" w:cs="Times New Roman"/>
      <w:b/>
      <w:bCs/>
      <w:sz w:val="24"/>
      <w:szCs w:val="24"/>
    </w:rPr>
  </w:style>
  <w:style w:type="character" w:styleId="772" w:customStyle="1">
    <w:name w:val="标题 8 字符"/>
    <w:link w:val="733"/>
    <w:uiPriority w:val="0"/>
    <w:qFormat/>
    <w:rPr>
      <w:rFonts w:ascii="Arial" w:hAnsi="Arial" w:eastAsia="黑体" w:cs="Times New Roman"/>
      <w:sz w:val="24"/>
      <w:szCs w:val="24"/>
    </w:rPr>
  </w:style>
  <w:style w:type="character" w:styleId="773" w:customStyle="1">
    <w:name w:val="标题 9 字符"/>
    <w:link w:val="734"/>
    <w:uiPriority w:val="0"/>
    <w:qFormat/>
    <w:rPr>
      <w:rFonts w:ascii="Arial" w:hAnsi="Arial" w:eastAsia="黑体" w:cs="Times New Roman"/>
      <w:szCs w:val="21"/>
    </w:rPr>
  </w:style>
  <w:style w:type="character" w:styleId="774" w:customStyle="1">
    <w:name w:val="正文缩进 字符"/>
    <w:link w:val="737"/>
    <w:uiPriority w:val="0"/>
    <w:qFormat/>
    <w:rPr>
      <w:rFonts w:ascii="Times New Roman" w:hAnsi="Times New Roman" w:eastAsia="宋体" w:cs="Times New Roman"/>
      <w:szCs w:val="21"/>
    </w:rPr>
  </w:style>
  <w:style w:type="paragraph" w:styleId="775" w:customStyle="1">
    <w:name w:val="目录 71"/>
    <w:basedOn w:val="725"/>
    <w:next w:val="725"/>
    <w:uiPriority w:val="0"/>
    <w:semiHidden/>
    <w:qFormat/>
    <w:pPr>
      <w:ind w:left="1260"/>
      <w:jc w:val="left"/>
    </w:pPr>
  </w:style>
  <w:style w:type="character" w:styleId="776" w:customStyle="1">
    <w:name w:val="文档结构图 字符"/>
    <w:link w:val="741"/>
    <w:uiPriority w:val="0"/>
    <w:semiHidden/>
    <w:qFormat/>
    <w:rPr>
      <w:rFonts w:ascii="Times New Roman" w:hAnsi="Times New Roman" w:eastAsia="宋体" w:cs="Times New Roman"/>
      <w:szCs w:val="21"/>
      <w:shd w:val="clear" w:color="auto" w:fill="000080"/>
    </w:rPr>
  </w:style>
  <w:style w:type="character" w:styleId="777" w:customStyle="1">
    <w:name w:val="批注文字 字符"/>
    <w:link w:val="740"/>
    <w:uiPriority w:val="0"/>
    <w:qFormat/>
    <w:rPr>
      <w:rFonts w:ascii="Times New Roman" w:hAnsi="Times New Roman" w:eastAsia="宋体" w:cs="Times New Roman"/>
      <w:szCs w:val="21"/>
    </w:rPr>
  </w:style>
  <w:style w:type="character" w:styleId="778" w:customStyle="1">
    <w:name w:val="正文文本 3 字符"/>
    <w:link w:val="742"/>
    <w:uiPriority w:val="0"/>
    <w:qFormat/>
    <w:rPr>
      <w:rFonts w:ascii="仿宋_GB2312" w:hAnsi="Arial" w:eastAsia="仿宋_GB2312" w:cs="Times New Roman"/>
      <w:sz w:val="32"/>
      <w:szCs w:val="32"/>
    </w:rPr>
  </w:style>
  <w:style w:type="character" w:styleId="779" w:customStyle="1">
    <w:name w:val="正文文本 字符"/>
    <w:link w:val="743"/>
    <w:uiPriority w:val="0"/>
    <w:qFormat/>
    <w:rPr>
      <w:rFonts w:ascii="楷体_GB2312" w:hAnsi="Arial" w:eastAsia="楷体_GB2312" w:cs="Times New Roman"/>
      <w:sz w:val="28"/>
      <w:szCs w:val="28"/>
    </w:rPr>
  </w:style>
  <w:style w:type="character" w:styleId="780" w:customStyle="1">
    <w:name w:val="正文文本缩进 字符"/>
    <w:link w:val="744"/>
    <w:uiPriority w:val="0"/>
    <w:qFormat/>
    <w:rPr>
      <w:rFonts w:ascii="楷体_GB2312" w:hAnsi="Times New Roman" w:eastAsia="楷体_GB2312" w:cs="Times New Roman"/>
      <w:sz w:val="32"/>
      <w:szCs w:val="32"/>
    </w:rPr>
  </w:style>
  <w:style w:type="paragraph" w:styleId="781" w:customStyle="1">
    <w:name w:val="目录 51"/>
    <w:basedOn w:val="725"/>
    <w:next w:val="725"/>
    <w:uiPriority w:val="0"/>
    <w:semiHidden/>
    <w:qFormat/>
    <w:pPr>
      <w:ind w:left="840"/>
      <w:jc w:val="left"/>
    </w:pPr>
  </w:style>
  <w:style w:type="paragraph" w:styleId="782" w:customStyle="1">
    <w:name w:val="目录 31"/>
    <w:basedOn w:val="725"/>
    <w:next w:val="725"/>
    <w:uiPriority w:val="0"/>
    <w:semiHidden/>
    <w:qFormat/>
    <w:pPr>
      <w:ind w:left="420"/>
      <w:jc w:val="left"/>
    </w:pPr>
    <w:rPr>
      <w:i/>
      <w:iCs/>
      <w:szCs w:val="24"/>
    </w:rPr>
  </w:style>
  <w:style w:type="character" w:styleId="783" w:customStyle="1">
    <w:name w:val="纯文本 字符"/>
    <w:link w:val="746"/>
    <w:uiPriority w:val="0"/>
    <w:qFormat/>
    <w:rPr>
      <w:rFonts w:ascii="宋体" w:hAnsi="Courier New" w:eastAsia="宋体" w:cs="Courier New"/>
      <w:szCs w:val="21"/>
    </w:rPr>
  </w:style>
  <w:style w:type="paragraph" w:styleId="784" w:customStyle="1">
    <w:name w:val="目录 81"/>
    <w:basedOn w:val="725"/>
    <w:next w:val="725"/>
    <w:uiPriority w:val="0"/>
    <w:semiHidden/>
    <w:qFormat/>
    <w:pPr>
      <w:ind w:left="1470"/>
      <w:jc w:val="left"/>
    </w:pPr>
  </w:style>
  <w:style w:type="character" w:styleId="785" w:customStyle="1">
    <w:name w:val="日期 字符"/>
    <w:link w:val="747"/>
    <w:uiPriority w:val="0"/>
    <w:qFormat/>
    <w:rPr>
      <w:rFonts w:ascii="Times New Roman" w:hAnsi="Times New Roman" w:eastAsia="宋体" w:cs="Times New Roman"/>
      <w:sz w:val="24"/>
      <w:szCs w:val="24"/>
    </w:rPr>
  </w:style>
  <w:style w:type="character" w:styleId="786" w:customStyle="1">
    <w:name w:val="正文文本缩进 2 字符"/>
    <w:link w:val="748"/>
    <w:uiPriority w:val="0"/>
    <w:qFormat/>
    <w:rPr>
      <w:rFonts w:ascii="Arial" w:hAnsi="Arial" w:eastAsia="仿宋_GB2312" w:cs="Arial"/>
      <w:sz w:val="32"/>
      <w:szCs w:val="32"/>
    </w:rPr>
  </w:style>
  <w:style w:type="character" w:styleId="787" w:customStyle="1">
    <w:name w:val="批注框文本 字符"/>
    <w:link w:val="749"/>
    <w:uiPriority w:val="0"/>
    <w:semiHidden/>
    <w:qFormat/>
    <w:rPr>
      <w:rFonts w:ascii="Times New Roman" w:hAnsi="Times New Roman" w:eastAsia="宋体" w:cs="Times New Roman"/>
      <w:sz w:val="18"/>
      <w:szCs w:val="18"/>
    </w:rPr>
  </w:style>
  <w:style w:type="character" w:styleId="788" w:customStyle="1">
    <w:name w:val="页脚 字符1"/>
    <w:link w:val="750"/>
    <w:uiPriority w:val="99"/>
    <w:qFormat/>
    <w:rPr>
      <w:rFonts w:ascii="Times New Roman" w:hAnsi="Times New Roman" w:eastAsia="宋体" w:cs="Times New Roman"/>
      <w:sz w:val="18"/>
      <w:szCs w:val="18"/>
    </w:rPr>
  </w:style>
  <w:style w:type="character" w:styleId="789" w:customStyle="1">
    <w:name w:val="页眉 字符"/>
    <w:link w:val="751"/>
    <w:uiPriority w:val="0"/>
    <w:qFormat/>
    <w:rPr>
      <w:rFonts w:ascii="Times New Roman" w:hAnsi="Times New Roman" w:eastAsia="宋体" w:cs="Times New Roman"/>
      <w:sz w:val="18"/>
      <w:szCs w:val="18"/>
    </w:rPr>
  </w:style>
  <w:style w:type="paragraph" w:styleId="790" w:customStyle="1">
    <w:name w:val="目录 11"/>
    <w:basedOn w:val="725"/>
    <w:next w:val="725"/>
    <w:uiPriority w:val="0"/>
    <w:semiHidden/>
    <w:qFormat/>
    <w:pPr>
      <w:jc w:val="left"/>
      <w:spacing w:before="120" w:after="120" w:line="400" w:lineRule="exact"/>
      <w:tabs>
        <w:tab w:val="right" w:pos="8720" w:leader="dot"/>
      </w:tabs>
    </w:pPr>
    <w:rPr>
      <w:rFonts w:ascii="宋体" w:hAnsi="宋体"/>
      <w:caps/>
      <w:sz w:val="24"/>
      <w:szCs w:val="24"/>
    </w:rPr>
  </w:style>
  <w:style w:type="paragraph" w:styleId="791" w:customStyle="1">
    <w:name w:val="目录 41"/>
    <w:basedOn w:val="725"/>
    <w:next w:val="725"/>
    <w:uiPriority w:val="0"/>
    <w:semiHidden/>
    <w:qFormat/>
    <w:pPr>
      <w:ind w:left="630"/>
      <w:jc w:val="left"/>
    </w:pPr>
  </w:style>
  <w:style w:type="paragraph" w:styleId="792" w:customStyle="1">
    <w:name w:val="目录 61"/>
    <w:basedOn w:val="725"/>
    <w:next w:val="725"/>
    <w:uiPriority w:val="0"/>
    <w:semiHidden/>
    <w:qFormat/>
    <w:pPr>
      <w:ind w:left="1050"/>
      <w:jc w:val="left"/>
    </w:pPr>
  </w:style>
  <w:style w:type="character" w:styleId="793" w:customStyle="1">
    <w:name w:val="正文文本缩进 3 字符"/>
    <w:link w:val="753"/>
    <w:uiPriority w:val="0"/>
    <w:qFormat/>
    <w:rPr>
      <w:rFonts w:ascii="Arial" w:hAnsi="Arial" w:eastAsia="仿宋_GB2312" w:cs="Arial"/>
      <w:color w:val="ffff00"/>
      <w:sz w:val="32"/>
      <w:szCs w:val="32"/>
    </w:rPr>
  </w:style>
  <w:style w:type="paragraph" w:styleId="794" w:customStyle="1">
    <w:name w:val="目录 21"/>
    <w:basedOn w:val="725"/>
    <w:next w:val="725"/>
    <w:uiPriority w:val="0"/>
    <w:semiHidden/>
    <w:qFormat/>
    <w:pPr>
      <w:ind w:left="210"/>
      <w:jc w:val="left"/>
    </w:pPr>
    <w:rPr>
      <w:smallCaps/>
      <w:szCs w:val="24"/>
    </w:rPr>
  </w:style>
  <w:style w:type="paragraph" w:styleId="795" w:customStyle="1">
    <w:name w:val="目录 91"/>
    <w:basedOn w:val="725"/>
    <w:next w:val="725"/>
    <w:uiPriority w:val="0"/>
    <w:semiHidden/>
    <w:qFormat/>
    <w:pPr>
      <w:ind w:left="1680"/>
      <w:jc w:val="left"/>
    </w:pPr>
  </w:style>
  <w:style w:type="character" w:styleId="796" w:customStyle="1">
    <w:name w:val="正文文本 2 字符"/>
    <w:link w:val="755"/>
    <w:uiPriority w:val="0"/>
    <w:qFormat/>
    <w:rPr>
      <w:rFonts w:ascii="楷体_GB2312" w:hAnsi="Times New Roman" w:eastAsia="楷体_GB2312" w:cs="Times New Roman"/>
      <w:sz w:val="28"/>
      <w:szCs w:val="28"/>
    </w:rPr>
  </w:style>
  <w:style w:type="character" w:styleId="797" w:customStyle="1">
    <w:name w:val="批注主题 字符"/>
    <w:link w:val="739"/>
    <w:uiPriority w:val="0"/>
    <w:semiHidden/>
    <w:qFormat/>
    <w:rPr>
      <w:rFonts w:ascii="Times New Roman" w:hAnsi="Times New Roman" w:eastAsia="宋体" w:cs="Times New Roman"/>
      <w:b/>
      <w:bCs/>
      <w:szCs w:val="21"/>
    </w:rPr>
  </w:style>
  <w:style w:type="paragraph" w:styleId="798" w:customStyle="1">
    <w:name w:val="正文首行缩进1"/>
    <w:basedOn w:val="725"/>
    <w:link w:val="799"/>
    <w:uiPriority w:val="0"/>
    <w:qFormat/>
    <w:pPr>
      <w:ind w:firstLine="200"/>
      <w:spacing w:line="360" w:lineRule="auto"/>
    </w:pPr>
    <w:rPr>
      <w:rFonts w:ascii="仿宋_GB2312" w:eastAsia="仿宋_GB2312"/>
      <w:sz w:val="30"/>
      <w:szCs w:val="30"/>
    </w:rPr>
  </w:style>
  <w:style w:type="character" w:styleId="799" w:customStyle="1">
    <w:name w:val="正文首行缩进 Char"/>
    <w:link w:val="798"/>
    <w:uiPriority w:val="0"/>
    <w:qFormat/>
    <w:rPr>
      <w:rFonts w:ascii="仿宋_GB2312" w:hAnsi="Times New Roman" w:eastAsia="仿宋_GB2312" w:cs="Times New Roman"/>
      <w:sz w:val="30"/>
      <w:szCs w:val="30"/>
    </w:rPr>
  </w:style>
  <w:style w:type="paragraph" w:styleId="800" w:customStyle="1">
    <w:name w:val="正文首行缩进 21"/>
    <w:basedOn w:val="744"/>
    <w:link w:val="801"/>
    <w:uiPriority w:val="0"/>
    <w:qFormat/>
    <w:pPr>
      <w:ind w:firstLine="420"/>
      <w:spacing w:line="360" w:lineRule="auto"/>
    </w:pPr>
    <w:rPr>
      <w:rFonts w:ascii="宋体" w:hAnsi="宋体" w:eastAsia="宋体"/>
      <w:sz w:val="21"/>
      <w:szCs w:val="20"/>
    </w:rPr>
  </w:style>
  <w:style w:type="character" w:styleId="801" w:customStyle="1">
    <w:name w:val="正文首行缩进 2 Char"/>
    <w:link w:val="800"/>
    <w:uiPriority w:val="0"/>
    <w:qFormat/>
    <w:rPr>
      <w:rFonts w:ascii="宋体" w:hAnsi="宋体" w:eastAsia="宋体" w:cs="Times New Roman"/>
      <w:sz w:val="32"/>
      <w:szCs w:val="20"/>
    </w:rPr>
  </w:style>
  <w:style w:type="character" w:styleId="802" w:customStyle="1">
    <w:name w:val="font5 Char"/>
    <w:uiPriority w:val="0"/>
    <w:qFormat/>
    <w:rPr>
      <w:rFonts w:ascii="宋体" w:hAnsi="宋体" w:eastAsia="宋体"/>
      <w:sz w:val="28"/>
      <w:szCs w:val="28"/>
      <w:lang w:val="en-US" w:eastAsia="zh-CN" w:bidi="ar-SA"/>
    </w:rPr>
  </w:style>
  <w:style w:type="character" w:styleId="803" w:customStyle="1">
    <w:name w:val="二级目录 Char"/>
    <w:link w:val="804"/>
    <w:uiPriority w:val="0"/>
    <w:qFormat/>
    <w:rPr>
      <w:b/>
      <w:sz w:val="30"/>
      <w:szCs w:val="28"/>
    </w:rPr>
  </w:style>
  <w:style w:type="paragraph" w:styleId="804" w:customStyle="1">
    <w:name w:val="二级目录"/>
    <w:next w:val="725"/>
    <w:link w:val="803"/>
    <w:uiPriority w:val="0"/>
    <w:qFormat/>
    <w:pPr>
      <w:numPr>
        <w:ilvl w:val="0"/>
        <w:numId w:val="2"/>
      </w:numPr>
      <w:spacing w:after="160" w:line="278" w:lineRule="auto"/>
      <w:tabs>
        <w:tab w:val="left" w:pos="1145" w:leader="none"/>
      </w:tabs>
      <w:outlineLvl w:val="1"/>
    </w:pPr>
    <w:rPr>
      <w:rFonts w:ascii="Calibri" w:hAnsi="Calibri" w:eastAsia="宋体" w:cs="Times New Roman"/>
      <w:b/>
      <w:sz w:val="30"/>
      <w:szCs w:val="28"/>
      <w:lang w:val="en-US" w:eastAsia="zh-CN" w:bidi="ar-SA"/>
    </w:rPr>
  </w:style>
  <w:style w:type="character" w:styleId="805" w:customStyle="1">
    <w:name w:val="列出段落 Char"/>
    <w:link w:val="806"/>
    <w:uiPriority w:val="0"/>
    <w:qFormat/>
    <w:rPr>
      <w:rFonts w:ascii="Calibri" w:hAnsi="Calibri"/>
      <w:sz w:val="24"/>
      <w:szCs w:val="24"/>
      <w:lang w:eastAsia="en-US" w:bidi="en-US"/>
    </w:rPr>
  </w:style>
  <w:style w:type="paragraph" w:styleId="806" w:customStyle="1">
    <w:name w:val="列出段落1"/>
    <w:basedOn w:val="725"/>
    <w:link w:val="805"/>
    <w:uiPriority w:val="0"/>
    <w:qFormat/>
    <w:pPr>
      <w:contextualSpacing/>
      <w:ind w:left="720"/>
      <w:jc w:val="left"/>
      <w:widowControl/>
    </w:pPr>
    <w:rPr>
      <w:rFonts w:ascii="Calibri" w:hAnsi="Calibri"/>
      <w:sz w:val="24"/>
      <w:szCs w:val="24"/>
      <w:lang w:eastAsia="en-US" w:bidi="en-US"/>
    </w:rPr>
  </w:style>
  <w:style w:type="paragraph" w:styleId="807" w:customStyle="1">
    <w:name w:val="Body Text(ch)"/>
    <w:basedOn w:val="725"/>
    <w:next w:val="743"/>
    <w:uiPriority w:val="0"/>
    <w:qFormat/>
    <w:pPr>
      <w:spacing w:after="120"/>
    </w:pPr>
    <w:rPr>
      <w:rFonts w:ascii="宋体" w:hAnsi="Arial"/>
      <w:bCs/>
      <w:iCs/>
      <w:szCs w:val="24"/>
    </w:rPr>
  </w:style>
  <w:style w:type="paragraph" w:styleId="808" w:customStyle="1">
    <w:name w:val="xl27"/>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9" w:customStyle="1">
    <w:name w:val="xl26"/>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10" w:customStyle="1">
    <w:name w:val="Char"/>
    <w:basedOn w:val="725"/>
    <w:uiPriority w:val="0"/>
    <w:qFormat/>
    <w:pPr>
      <w:ind w:firstLine="200"/>
      <w:tabs>
        <w:tab w:val="left" w:pos="360" w:leader="none"/>
      </w:tabs>
    </w:pPr>
    <w:rPr>
      <w:sz w:val="28"/>
      <w:szCs w:val="30"/>
    </w:rPr>
  </w:style>
  <w:style w:type="paragraph" w:styleId="811" w:customStyle="1">
    <w:name w:val="Char1"/>
    <w:basedOn w:val="741"/>
    <w:uiPriority w:val="0"/>
    <w:qFormat/>
    <w:rPr>
      <w:rFonts w:ascii="Tahoma" w:hAnsi="Tahoma"/>
      <w:sz w:val="24"/>
      <w:szCs w:val="24"/>
    </w:rPr>
  </w:style>
  <w:style w:type="paragraph" w:styleId="812" w:customStyle="1">
    <w:name w:val="普通正文"/>
    <w:basedOn w:val="725"/>
    <w:uiPriority w:val="0"/>
    <w:qFormat/>
    <w:pPr>
      <w:ind w:firstLine="480"/>
      <w:jc w:val="left"/>
      <w:spacing w:before="120" w:after="120" w:line="360" w:lineRule="auto"/>
    </w:pPr>
    <w:rPr>
      <w:rFonts w:ascii="Arial" w:hAnsi="Arial"/>
      <w:sz w:val="24"/>
      <w:szCs w:val="24"/>
    </w:rPr>
  </w:style>
  <w:style w:type="paragraph" w:styleId="813" w:customStyle="1">
    <w:name w:val="table_lines"/>
    <w:basedOn w:val="725"/>
    <w:uiPriority w:val="0"/>
    <w:qFormat/>
    <w:pPr>
      <w:jc w:val="left"/>
      <w:widowControl/>
    </w:pPr>
    <w:rPr>
      <w:sz w:val="20"/>
      <w:szCs w:val="20"/>
      <w:lang w:val="de-DE" w:eastAsia="de-DE"/>
    </w:rPr>
  </w:style>
  <w:style w:type="paragraph" w:styleId="814"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815" w:customStyle="1">
    <w:name w:val="font7"/>
    <w:basedOn w:val="725"/>
    <w:uiPriority w:val="0"/>
    <w:qFormat/>
    <w:pPr>
      <w:jc w:val="left"/>
      <w:spacing w:before="100" w:beforeAutospacing="1" w:after="100" w:afterAutospacing="1"/>
      <w:widowControl/>
    </w:pPr>
    <w:rPr>
      <w:rFonts w:hint="eastAsia" w:ascii="宋体" w:hAnsi="宋体"/>
      <w:sz w:val="18"/>
      <w:szCs w:val="18"/>
    </w:rPr>
  </w:style>
  <w:style w:type="paragraph" w:styleId="816" w:customStyle="1">
    <w:name w:val="Char Char Char Char"/>
    <w:basedOn w:val="741"/>
    <w:uiPriority w:val="0"/>
    <w:qFormat/>
    <w:pPr>
      <w:spacing w:line="360" w:lineRule="auto"/>
    </w:pPr>
    <w:rPr>
      <w:rFonts w:ascii="Tahoma" w:hAnsi="Tahoma"/>
      <w:sz w:val="24"/>
      <w:szCs w:val="24"/>
    </w:rPr>
  </w:style>
  <w:style w:type="paragraph" w:styleId="817" w:customStyle="1">
    <w:name w:val="列出段落"/>
    <w:basedOn w:val="725"/>
    <w:link w:val="838"/>
    <w:uiPriority w:val="34"/>
    <w:qFormat/>
    <w:pPr>
      <w:contextualSpacing/>
      <w:ind w:left="720"/>
      <w:jc w:val="left"/>
      <w:widowControl/>
    </w:pPr>
    <w:rPr>
      <w:rFonts w:ascii="Calibri" w:hAnsi="Calibri"/>
      <w:sz w:val="24"/>
      <w:szCs w:val="24"/>
      <w:lang w:eastAsia="en-US" w:bidi="en-US"/>
    </w:rPr>
  </w:style>
  <w:style w:type="paragraph" w:styleId="818" w:customStyle="1">
    <w:name w:val="4"/>
    <w:basedOn w:val="725"/>
    <w:next w:val="753"/>
    <w:uiPriority w:val="0"/>
    <w:qFormat/>
    <w:pPr>
      <w:ind w:firstLine="420"/>
      <w:spacing w:line="360" w:lineRule="auto"/>
    </w:pPr>
    <w:rPr>
      <w:color w:val="ff0000"/>
      <w:sz w:val="24"/>
      <w:szCs w:val="24"/>
    </w:rPr>
  </w:style>
  <w:style w:type="paragraph" w:styleId="819" w:customStyle="1">
    <w:name w:val="普通 (Web)"/>
    <w:basedOn w:val="725"/>
    <w:uiPriority w:val="0"/>
    <w:qFormat/>
    <w:pPr>
      <w:jc w:val="left"/>
      <w:spacing w:before="100" w:beforeAutospacing="1" w:after="100" w:afterAutospacing="1"/>
      <w:widowControl/>
    </w:pPr>
    <w:rPr>
      <w:rFonts w:ascii="宋体" w:hAnsi="宋体"/>
      <w:sz w:val="24"/>
      <w:szCs w:val="24"/>
    </w:rPr>
  </w:style>
  <w:style w:type="paragraph" w:styleId="820" w:customStyle="1">
    <w:name w:val="Char Char Char Char Char Char Char Char Char Char"/>
    <w:basedOn w:val="725"/>
    <w:uiPriority w:val="0"/>
    <w:qFormat/>
    <w:pPr>
      <w:spacing w:line="360" w:lineRule="auto"/>
    </w:pPr>
    <w:rPr>
      <w:sz w:val="24"/>
      <w:szCs w:val="20"/>
    </w:rPr>
  </w:style>
  <w:style w:type="paragraph" w:styleId="821" w:customStyle="1">
    <w:name w:val="样式1"/>
    <w:basedOn w:val="725"/>
    <w:uiPriority w:val="0"/>
    <w:qFormat/>
    <w:pPr>
      <w:numPr>
        <w:ilvl w:val="0"/>
        <w:numId w:val="3"/>
      </w:numPr>
    </w:pPr>
    <w:rPr>
      <w:rFonts w:ascii="宋体" w:hAnsi="宋体"/>
    </w:rPr>
  </w:style>
  <w:style w:type="paragraph" w:styleId="822" w:customStyle="1">
    <w:name w:val="font6"/>
    <w:basedOn w:val="725"/>
    <w:uiPriority w:val="0"/>
    <w:qFormat/>
    <w:pPr>
      <w:jc w:val="left"/>
      <w:spacing w:before="100" w:beforeAutospacing="1" w:after="100" w:afterAutospacing="1"/>
      <w:widowControl/>
    </w:pPr>
    <w:rPr>
      <w:rFonts w:hint="eastAsia" w:ascii="宋体" w:hAnsi="宋体"/>
      <w:sz w:val="28"/>
      <w:szCs w:val="28"/>
      <w:u w:val="single"/>
    </w:rPr>
  </w:style>
  <w:style w:type="paragraph" w:styleId="823" w:customStyle="1">
    <w:name w:val="xl25"/>
    <w:basedOn w:val="7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4" w:customStyle="1">
    <w:name w:val="图标"/>
    <w:basedOn w:val="725"/>
    <w:next w:val="7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5" w:customStyle="1">
    <w:name w:val="标题3"/>
    <w:basedOn w:val="725"/>
    <w:next w:val="725"/>
    <w:uiPriority w:val="0"/>
    <w:qFormat/>
    <w:pPr>
      <w:ind w:firstLine="624"/>
      <w:spacing w:line="590" w:lineRule="atLeast"/>
    </w:pPr>
    <w:rPr>
      <w:rFonts w:ascii="方正黑体_GBK" w:eastAsia="方正黑体_GBK"/>
      <w:sz w:val="32"/>
      <w:szCs w:val="32"/>
    </w:rPr>
  </w:style>
  <w:style w:type="paragraph" w:styleId="826" w:customStyle="1">
    <w:name w:val="xl24"/>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7" w:customStyle="1">
    <w:name w:val="xl29"/>
    <w:basedOn w:val="72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8" w:customStyle="1">
    <w:name w:val="Char Char Char Char Char Char Char Char"/>
    <w:basedOn w:val="725"/>
    <w:uiPriority w:val="0"/>
    <w:qFormat/>
    <w:pPr>
      <w:jc w:val="left"/>
      <w:spacing w:line="240" w:lineRule="exact"/>
      <w:widowControl/>
    </w:pPr>
    <w:rPr>
      <w:rFonts w:ascii="Verdana" w:hAnsi="Verdana"/>
      <w:sz w:val="20"/>
      <w:szCs w:val="20"/>
      <w:lang w:eastAsia="en-US"/>
    </w:rPr>
  </w:style>
  <w:style w:type="paragraph" w:styleId="829" w:customStyle="1">
    <w:name w:val="xl28"/>
    <w:basedOn w:val="72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30" w:customStyle="1">
    <w:name w:val="Char Char Char Char Char Char Char Char1"/>
    <w:basedOn w:val="725"/>
    <w:uiPriority w:val="0"/>
    <w:qFormat/>
    <w:pPr>
      <w:jc w:val="left"/>
      <w:spacing w:line="240" w:lineRule="exact"/>
      <w:widowControl/>
    </w:pPr>
    <w:rPr>
      <w:rFonts w:ascii="Verdana" w:hAnsi="Verdana"/>
      <w:sz w:val="20"/>
      <w:szCs w:val="20"/>
      <w:lang w:eastAsia="en-US"/>
    </w:rPr>
  </w:style>
  <w:style w:type="paragraph" w:styleId="831" w:customStyle="1">
    <w:name w:val="xl30"/>
    <w:basedOn w:val="725"/>
    <w:uiPriority w:val="0"/>
    <w:qFormat/>
    <w:pPr>
      <w:jc w:val="center"/>
      <w:spacing w:before="100" w:beforeAutospacing="1" w:after="100" w:afterAutospacing="1"/>
      <w:widowControl/>
    </w:pPr>
    <w:rPr>
      <w:rFonts w:ascii="宋体" w:hAnsi="宋体"/>
      <w:b/>
      <w:bCs/>
      <w:sz w:val="36"/>
      <w:szCs w:val="36"/>
    </w:rPr>
  </w:style>
  <w:style w:type="paragraph" w:styleId="832" w:customStyle="1">
    <w:name w:val="Char Char Char Char1"/>
    <w:basedOn w:val="741"/>
    <w:uiPriority w:val="0"/>
    <w:qFormat/>
    <w:pPr>
      <w:spacing w:line="360" w:lineRule="auto"/>
    </w:pPr>
    <w:rPr>
      <w:rFonts w:ascii="Tahoma" w:hAnsi="Tahoma"/>
      <w:sz w:val="24"/>
      <w:szCs w:val="24"/>
    </w:rPr>
  </w:style>
  <w:style w:type="paragraph" w:styleId="833" w:customStyle="1">
    <w:name w:val="table_1stline"/>
    <w:basedOn w:val="725"/>
    <w:uiPriority w:val="0"/>
    <w:qFormat/>
    <w:pPr>
      <w:jc w:val="left"/>
      <w:spacing w:before="120"/>
      <w:widowControl/>
    </w:pPr>
    <w:rPr>
      <w:bCs/>
      <w:sz w:val="20"/>
      <w:szCs w:val="20"/>
      <w:lang w:val="de-DE" w:eastAsia="de-DE"/>
    </w:rPr>
  </w:style>
  <w:style w:type="paragraph" w:styleId="834" w:customStyle="1">
    <w:name w:val="font5"/>
    <w:basedOn w:val="725"/>
    <w:uiPriority w:val="0"/>
    <w:qFormat/>
    <w:pPr>
      <w:jc w:val="left"/>
      <w:spacing w:before="100" w:beforeAutospacing="1" w:after="100" w:afterAutospacing="1"/>
      <w:widowControl/>
    </w:pPr>
    <w:rPr>
      <w:rFonts w:hint="eastAsia" w:ascii="宋体" w:hAnsi="宋体"/>
      <w:sz w:val="28"/>
      <w:szCs w:val="28"/>
    </w:rPr>
  </w:style>
  <w:style w:type="paragraph" w:styleId="835" w:customStyle="1">
    <w:name w:val="标题1"/>
    <w:basedOn w:val="725"/>
    <w:next w:val="7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6"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837">
    <w:name w:val="No Spacing"/>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character" w:styleId="838" w:customStyle="1">
    <w:name w:val="列出段落 Char1"/>
    <w:link w:val="817"/>
    <w:uiPriority w:val="34"/>
    <w:qFormat/>
    <w:rPr>
      <w:sz w:val="24"/>
      <w:szCs w:val="24"/>
      <w:lang w:eastAsia="en-US" w:bidi="en-US"/>
    </w:rPr>
  </w:style>
  <w:style w:type="paragraph" w:styleId="839"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character" w:styleId="840" w:customStyle="1">
    <w:name w:val="不明显强调1"/>
    <w:uiPriority w:val="19"/>
    <w:qFormat/>
    <w:rPr>
      <w:i/>
      <w:iCs/>
      <w:color w:val="404040"/>
    </w:rPr>
  </w:style>
  <w:style w:type="paragraph" w:styleId="841" w:customStyle="1">
    <w:name w:val="表格内容"/>
    <w:basedOn w:val="725"/>
    <w:uiPriority w:val="0"/>
    <w:qFormat/>
    <w:pPr>
      <w:jc w:val="center"/>
      <w:spacing w:line="300" w:lineRule="auto"/>
      <w:widowControl/>
    </w:pPr>
    <w:rPr>
      <w:szCs w:val="24"/>
      <w:lang w:eastAsia="en-US"/>
    </w:rPr>
  </w:style>
  <w:style w:type="character" w:styleId="842" w:customStyle="1">
    <w:name w:val="font81"/>
    <w:uiPriority w:val="0"/>
    <w:qFormat/>
    <w:rPr>
      <w:rFonts w:hint="default" w:ascii="PingFang SC Regular" w:hAnsi="PingFang SC Regular" w:eastAsia="PingFang SC Regular" w:cs="PingFang SC Regular"/>
      <w:color w:val="ff0000"/>
      <w:sz w:val="22"/>
      <w:szCs w:val="22"/>
      <w:u w:val="none"/>
    </w:rPr>
  </w:style>
  <w:style w:type="character" w:styleId="843" w:customStyle="1">
    <w:name w:val="页脚 字符"/>
    <w:basedOn w:val="735"/>
    <w:uiPriority w:val="99"/>
    <w:qFormat/>
  </w:style>
  <w:style w:type="paragraph" w:styleId="844" w:customStyle="1">
    <w:name w:val="修订2"/>
    <w:hidden/>
    <w:uiPriority w:val="99"/>
    <w:unhideWhenUsed/>
    <w:qFormat/>
    <w:pPr>
      <w:spacing w:after="160" w:line="278" w:lineRule="auto"/>
    </w:pPr>
    <w:rPr>
      <w:rFonts w:ascii="Times New Roman" w:hAnsi="Times New Roman" w:eastAsia="宋体" w:cs="Times New Roman"/>
      <w:sz w:val="21"/>
      <w:szCs w:val="21"/>
      <w:lang w:val="en-US" w:eastAsia="zh-CN" w:bidi="ar-SA"/>
    </w:rPr>
  </w:style>
  <w:style w:type="paragraph" w:styleId="845">
    <w:name w:val="List Paragraph"/>
    <w:basedOn w:val="725"/>
    <w:uiPriority w:val="34"/>
    <w:qFormat/>
    <w:pPr>
      <w:ind w:firstLine="420"/>
    </w:pPr>
  </w:style>
  <w:style w:type="paragraph" w:styleId="846" w:customStyle="1">
    <w:name w:val="Revision"/>
    <w:hidden/>
    <w:uiPriority w:val="99"/>
    <w:unhideWhenUsed/>
    <w:qFormat/>
    <w:pPr>
      <w:spacing w:after="0" w:line="240" w:lineRule="auto"/>
    </w:pPr>
    <w:rPr>
      <w:rFonts w:ascii="Times New Roman" w:hAnsi="Times New Roman" w:eastAsia="宋体" w:cs="Times New Roman"/>
      <w:sz w:val="21"/>
      <w:szCs w:val="21"/>
      <w:lang w:val="en-US" w:eastAsia="zh-CN" w:bidi="ar-SA"/>
    </w:rPr>
  </w:style>
  <w:style w:type="numbering" w:styleId="15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D7E27EC5C379740B0361570A35C8553" ma:contentTypeVersion="4" ma:contentTypeDescription="Create a new document." ma:contentTypeScope="" ma:versionID="1a67a13808208e498636f0f5b5fdc03e">
  <xsd:schema xmlns:xsd="http://www.w3.org/2001/XMLSchema" xmlns:xs="http://www.w3.org/2001/XMLSchema" xmlns:p="http://schemas.microsoft.com/office/2006/metadata/properties" xmlns:ns3="a8b311e1-a871-4bcd-bd85-4360ba9fe14e" targetNamespace="http://schemas.microsoft.com/office/2006/metadata/properties" ma:root="true" ma:fieldsID="ffac0ea810ce752c0e8aa64f037c9f7c" ns3:_="">
    <xsd:import namespace="a8b311e1-a871-4bcd-bd85-4360ba9fe14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b311e1-a871-4bcd-bd85-4360ba9fe14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D89CA8B9-F1BB-479F-984E-4D96DEC23E30}"/>
</file>

<file path=customXml/itemProps2.xml><?xml version="1.0" encoding="utf-8"?>
<ds:datastoreItem xmlns:ds="http://schemas.openxmlformats.org/officeDocument/2006/customXml" ds:itemID="{A89566DD-D4C2-488E-9499-0EEE6653C28A}"/>
</file>

<file path=customXml/itemProps3.xml><?xml version="1.0" encoding="utf-8"?>
<ds:datastoreItem xmlns:ds="http://schemas.openxmlformats.org/officeDocument/2006/customXml" ds:itemID="{86D155EB-AC64-4A3B-921C-EA9DB5E13AF5}"/>
</file>

<file path=customXml/itemProps4.xml><?xml version="1.0" encoding="utf-8"?>
<ds:datastoreItem xmlns:ds="http://schemas.openxmlformats.org/officeDocument/2006/customXml" ds:itemID="{BFD5C227-7918-4255-BAC6-17E7211F991D}"/>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3</cp:revision>
  <dcterms:created xsi:type="dcterms:W3CDTF">2026-10-16T08:17:00Z</dcterms:created>
  <dcterms:modified xsi:type="dcterms:W3CDTF">2026-10-19T06:23:44Z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eyJoZGlkIjoiMTYyM2Y2MWU0YWM3MzRiN2RjNzEyMGEyOWEzYjliOWIiLCJ1c2VySWQiOiIxODI0MTk4NjA4In0=</vt:lpwstr>
  </property>
  <property fmtid="{D5CDD505-2E9C-101B-9397-08002B2CF9AE}" pid="3" name="KSOProductBuildVer">
    <vt:lpwstr>2052-11.8.2.8053</vt:lpwstr>
  </property>
  <property fmtid="{D5CDD505-2E9C-101B-9397-08002B2CF9AE}" pid="4" name="ICV">
    <vt:lpwstr>D4A58CDEEFF94035912EE2727E1146C0_13</vt:lpwstr>
  </property>
  <property fmtid="{D5CDD505-2E9C-101B-9397-08002B2CF9AE}" pid="5" name="ContentTypeId">
    <vt:lpwstr>0x0101001D7E27EC5C379740B0361570A35C8553</vt:lpwstr>
  </property>
</Properties>
</file>