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ind w:left="0" w:right="0"/>
        <w:pageBreakBefore w:val="0"/>
        <w:rPr>
          <w:rFonts w:hint="eastAsia" w:ascii="宋体" w:hAnsi="宋体" w:eastAsia="宋体" w:cs="宋体"/>
          <w:color w:val="000000"/>
          <w:highlight w:val="none"/>
        </w:rPr>
      </w:pPr>
      <w:r/>
      <w:bookmarkStart w:id="0" w:name="_Toc426469868"/>
      <w:r/>
      <w:bookmarkStart w:id="1" w:name="_Toc383625993"/>
      <w:r/>
      <w:bookmarkStart w:id="2" w:name="_Toc383679746"/>
      <w:r/>
      <w:bookmarkStart w:id="3" w:name="_Toc390099018"/>
      <w:r/>
      <w:bookmarkStart w:id="4" w:name="_Toc383623944"/>
      <w:r/>
      <w:bookmarkStart w:id="5" w:name="_Toc383623672"/>
      <w:r/>
      <w:bookmarkStart w:id="6" w:name="_Toc390098840"/>
      <w:r/>
      <w:bookmarkStart w:id="7" w:name="_Toc383698647"/>
      <w:r/>
      <w:bookmarkStart w:id="8" w:name="_Toc383587456"/>
      <w:r/>
      <w:bookmarkStart w:id="9" w:name="_Toc390246905"/>
      <w:r>
        <w:rPr>
          <w:rFonts w:hint="eastAsia" w:ascii="宋体" w:hAnsi="宋体" w:eastAsia="宋体" w:cs="宋体"/>
          <w:color w:val="000000"/>
          <w:highlight w:val="none"/>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0"/>
        <w:ind w:left="0" w:right="0"/>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0"/>
        <w:ind w:left="0" w:right="0"/>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7"/>
        <w:ind w:left="0" w:right="0"/>
        <w:jc w:val="center"/>
        <w:pageBreakBefore w:val="0"/>
        <w:rPr>
          <w:rFonts w:hint="eastAsia" w:ascii="宋体" w:hAnsi="宋体" w:eastAsia="宋体" w:cs="宋体"/>
          <w:bCs/>
          <w:color w:val="000000"/>
          <w:sz w:val="72"/>
          <w:szCs w:val="72"/>
          <w:highlight w:val="none"/>
        </w:rPr>
        <w:outlineLvl w:val="0"/>
      </w:pPr>
      <w:r>
        <w:rPr>
          <w:rFonts w:hint="eastAsia" w:ascii="宋体" w:hAnsi="宋体" w:eastAsia="宋体" w:cs="宋体"/>
          <w:bCs/>
          <w:color w:val="000000"/>
          <w:sz w:val="72"/>
          <w:szCs w:val="72"/>
          <w:highlight w:val="none"/>
        </w:rPr>
        <w:t xml:space="preserve">竞争性磋商文件</w:t>
      </w:r>
      <w:r>
        <w:rPr>
          <w:rFonts w:hint="eastAsia" w:ascii="宋体" w:hAnsi="宋体" w:eastAsia="宋体" w:cs="宋体"/>
          <w:bCs/>
          <w:color w:val="000000"/>
          <w:sz w:val="72"/>
          <w:szCs w:val="72"/>
          <w:highlight w:val="none"/>
        </w:rPr>
      </w:r>
      <w:r/>
    </w:p>
    <w:p>
      <w:pPr>
        <w:pStyle w:val="947"/>
        <w:ind w:left="0" w:right="0" w:firstLine="640"/>
        <w:pageBreakBefore w:val="0"/>
        <w:spacing w:line="5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47"/>
        <w:ind w:left="0" w:right="0" w:firstLine="640"/>
        <w:pageBreakBefore w:val="0"/>
        <w:spacing w:line="5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47"/>
        <w:ind w:left="0" w:right="0" w:firstLine="640"/>
        <w:pageBreakBefore w:val="0"/>
        <w:spacing w:line="5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47"/>
        <w:ind w:left="1944" w:right="0" w:hanging="1944"/>
        <w:jc w:val="both"/>
        <w:pageBreakBefore w:val="0"/>
        <w:spacing w:line="640" w:lineRule="exact"/>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rPr>
        <w:t xml:space="preserve">项目名称：</w:t>
      </w:r>
      <w:r>
        <w:rPr>
          <w:rFonts w:hint="eastAsia" w:ascii="宋体" w:hAnsi="宋体" w:eastAsia="宋体" w:cs="宋体"/>
          <w:b/>
          <w:bCs/>
          <w:color w:val="0d0d0d"/>
          <w:sz w:val="44"/>
          <w:szCs w:val="44"/>
          <w:lang w:eastAsia="zh-CN"/>
        </w:rPr>
        <w:t xml:space="preserve">2026年度土地整治项目耕地质量提升土壤培肥工程</w:t>
      </w:r>
      <w:r>
        <w:rPr>
          <w:rFonts w:hint="eastAsia" w:ascii="宋体" w:hAnsi="宋体" w:eastAsia="宋体" w:cs="宋体"/>
          <w:b/>
          <w:bCs/>
          <w:color w:val="000000"/>
          <w:sz w:val="36"/>
          <w:szCs w:val="36"/>
          <w:highlight w:val="none"/>
          <w:lang w:val="en-US" w:eastAsia="zh-CN"/>
        </w:rPr>
      </w:r>
      <w:r/>
    </w:p>
    <w:p>
      <w:pPr>
        <w:pStyle w:val="947"/>
        <w:ind w:left="0" w:right="0"/>
        <w:jc w:val="both"/>
        <w:pageBreakBefore w:val="0"/>
        <w:spacing w:line="640" w:lineRule="exact"/>
        <w:rPr>
          <w:rFonts w:ascii="宋体" w:hAnsi="宋体" w:eastAsia="宋体" w:cs="宋体"/>
          <w:b/>
          <w:color w:val="000000"/>
          <w:sz w:val="36"/>
          <w:szCs w:val="36"/>
          <w:highlight w:val="none"/>
          <w:lang w:val="en-US" w:eastAsia="zh-CN"/>
        </w:rPr>
        <w:outlineLvl w:val="0"/>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 </w:t>
      </w:r>
      <w:r>
        <w:rPr>
          <w:rFonts w:hint="eastAsia" w:ascii="宋体" w:hAnsi="宋体" w:eastAsia="宋体" w:cs="宋体"/>
          <w:b/>
          <w:color w:val="0d0d0d"/>
          <w:sz w:val="44"/>
          <w:szCs w:val="44"/>
          <w:lang w:eastAsia="zh-CN"/>
        </w:rPr>
        <w:t xml:space="preserve">JSZC-321283-JSTJ-C2026-</w:t>
      </w:r>
      <w:r>
        <w:rPr>
          <w:rFonts w:hint="eastAsia" w:ascii="宋体" w:hAnsi="宋体" w:eastAsia="宋体" w:cs="宋体"/>
          <w:b/>
          <w:color w:val="0d0d0d"/>
          <w:sz w:val="44"/>
          <w:szCs w:val="44"/>
          <w:lang w:val="en-US" w:eastAsia="zh-CN"/>
        </w:rPr>
        <w:t xml:space="preserve">0003</w:t>
      </w:r>
      <w:r>
        <w:rPr>
          <w:rFonts w:ascii="宋体" w:hAnsi="宋体" w:eastAsia="宋体" w:cs="宋体"/>
          <w:b/>
          <w:color w:val="000000"/>
          <w:sz w:val="36"/>
          <w:szCs w:val="36"/>
          <w:highlight w:val="none"/>
          <w:lang w:val="en-US" w:eastAsia="zh-CN"/>
        </w:rPr>
      </w:r>
      <w:r/>
    </w:p>
    <w:p>
      <w:pPr>
        <w:pStyle w:val="947"/>
        <w:ind w:left="0" w:right="0" w:firstLine="643"/>
        <w:jc w:val="center"/>
        <w:pageBreakBefore w:val="0"/>
        <w:spacing w:line="5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left="0" w:right="0" w:firstLine="643"/>
        <w:jc w:val="center"/>
        <w:pageBreakBefore w:val="0"/>
        <w:spacing w:line="5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left="0" w:right="0" w:firstLine="643"/>
        <w:jc w:val="center"/>
        <w:pageBreakBefore w:val="0"/>
        <w:spacing w:line="5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left="0" w:right="0" w:firstLine="643"/>
        <w:jc w:val="center"/>
        <w:pageBreakBefore w:val="0"/>
        <w:spacing w:line="5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left="0" w:right="0" w:firstLine="643"/>
        <w:jc w:val="center"/>
        <w:pageBreakBefore w:val="0"/>
        <w:spacing w:line="5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left="0" w:right="0" w:firstLine="643"/>
        <w:jc w:val="center"/>
        <w:pageBreakBefore w:val="0"/>
        <w:spacing w:line="5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left="0" w:right="0" w:firstLine="723"/>
        <w:jc w:val="center"/>
        <w:pageBreakBefore w:val="0"/>
        <w:spacing w:line="54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r>
      <w:r/>
    </w:p>
    <w:p>
      <w:pPr>
        <w:pStyle w:val="947"/>
        <w:ind w:left="960"/>
        <w:jc w:val="both"/>
        <w:keepLines w:val="0"/>
        <w:keepNext w:val="0"/>
        <w:pageBreakBefore w:val="0"/>
        <w:spacing w:line="540" w:lineRule="exact"/>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采   购   人：</w:t>
      </w:r>
      <w:r>
        <w:rPr>
          <w:rFonts w:hint="eastAsia" w:ascii="宋体" w:hAnsi="宋体" w:eastAsia="宋体" w:cs="宋体"/>
          <w:b/>
          <w:bCs/>
          <w:color w:val="000000"/>
          <w:sz w:val="32"/>
          <w:szCs w:val="32"/>
          <w:highlight w:val="none"/>
          <w:lang w:val="en-US" w:eastAsia="zh-CN"/>
        </w:rPr>
        <w:t xml:space="preserve">泰兴市滨江镇人民政府</w:t>
      </w:r>
      <w:r>
        <w:rPr>
          <w:rFonts w:hint="eastAsia" w:ascii="宋体" w:hAnsi="宋体" w:eastAsia="宋体" w:cs="宋体"/>
          <w:b/>
          <w:bCs/>
          <w:color w:val="000000"/>
          <w:sz w:val="32"/>
          <w:szCs w:val="32"/>
          <w:highlight w:val="none"/>
          <w:lang w:val="en-US" w:eastAsia="zh-CN"/>
        </w:rPr>
      </w:r>
      <w:r/>
    </w:p>
    <w:p>
      <w:pPr>
        <w:pStyle w:val="947"/>
        <w:ind w:left="960"/>
        <w:jc w:val="both"/>
        <w:keepLines w:val="0"/>
        <w:keepNext w:val="0"/>
        <w:pageBreakBefore w:val="0"/>
        <w:spacing w:line="540" w:lineRule="exact"/>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47"/>
        <w:ind w:left="960"/>
        <w:jc w:val="both"/>
        <w:keepLines w:val="0"/>
        <w:keepNext w:val="0"/>
        <w:pageBreakBefore w:val="0"/>
        <w:spacing w:line="540" w:lineRule="exact"/>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b/>
          <w:bCs/>
          <w:color w:val="000000"/>
          <w:sz w:val="32"/>
          <w:szCs w:val="32"/>
          <w:highlight w:val="none"/>
          <w:lang w:eastAsia="zh-CN"/>
        </w:rPr>
        <w:t xml:space="preserve">江苏天眷建设集团有限公司</w:t>
      </w:r>
      <w:r>
        <w:rPr>
          <w:rFonts w:hint="eastAsia" w:ascii="宋体" w:hAnsi="宋体" w:eastAsia="宋体" w:cs="宋体"/>
          <w:b/>
          <w:bCs/>
          <w:color w:val="000000"/>
          <w:sz w:val="32"/>
          <w:szCs w:val="32"/>
          <w:highlight w:val="none"/>
          <w:lang w:eastAsia="zh-CN"/>
        </w:rPr>
      </w:r>
      <w:r/>
    </w:p>
    <w:p>
      <w:pPr>
        <w:pStyle w:val="947"/>
        <w:ind w:left="960"/>
        <w:jc w:val="both"/>
        <w:keepLines w:val="0"/>
        <w:keepNext w:val="0"/>
        <w:pageBreakBefore w:val="0"/>
        <w:spacing w:line="540" w:lineRule="exact"/>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47"/>
        <w:ind w:left="-2" w:firstLine="2"/>
        <w:jc w:val="center"/>
        <w:spacing w:line="540" w:lineRule="exact"/>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2026年10月</w:t>
      </w:r>
      <w:r>
        <w:rPr>
          <w:rFonts w:hint="eastAsia" w:ascii="宋体" w:hAnsi="宋体" w:eastAsia="宋体" w:cs="宋体"/>
          <w:b/>
          <w:color w:val="000000"/>
          <w:sz w:val="36"/>
          <w:szCs w:val="36"/>
          <w:lang w:val="en-US" w:eastAsia="zh-CN"/>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5"/>
        <w:numPr>
          <w:ilvl w:val="0"/>
          <w:numId w:val="2"/>
        </w:numPr>
        <w:ind w:left="0" w:right="0" w:firstLine="3"/>
        <w:jc w:val="center"/>
        <w:pageBreakBefore w:val="0"/>
        <w:spacing w:line="500" w:lineRule="exact"/>
        <w:tabs>
          <w:tab w:val="left" w:pos="3240" w:leader="none"/>
        </w:tabs>
        <w:rPr>
          <w:rFonts w:hint="eastAsia" w:ascii="宋体" w:hAnsi="宋体" w:eastAsia="宋体" w:cs="宋体"/>
          <w:color w:val="000000"/>
          <w:sz w:val="40"/>
          <w:szCs w:val="40"/>
          <w:highlight w:val="none"/>
        </w:rPr>
        <w:outlineLvl w:val="0"/>
      </w:pPr>
      <w:r/>
      <w:bookmarkEnd w:id="0"/>
      <w:r/>
      <w:bookmarkEnd w:id="1"/>
      <w:r/>
      <w:bookmarkEnd w:id="2"/>
      <w:r/>
      <w:bookmarkEnd w:id="3"/>
      <w:r/>
      <w:bookmarkEnd w:id="4"/>
      <w:r/>
      <w:bookmarkEnd w:id="5"/>
      <w:r/>
      <w:bookmarkEnd w:id="6"/>
      <w:r/>
      <w:bookmarkEnd w:id="7"/>
      <w:r/>
      <w:bookmarkEnd w:id="8"/>
      <w:r/>
      <w:bookmarkEnd w:id="9"/>
      <w:r>
        <w:rPr>
          <w:rFonts w:hint="eastAsia" w:ascii="宋体" w:hAnsi="宋体" w:eastAsia="宋体" w:cs="宋体"/>
          <w:color w:val="000000"/>
          <w:sz w:val="40"/>
          <w:szCs w:val="40"/>
          <w:highlight w:val="none"/>
        </w:rPr>
        <w:t xml:space="preserve"> 竞争性磋商公告</w:t>
      </w:r>
      <w:r>
        <w:rPr>
          <w:rFonts w:hint="eastAsia" w:ascii="宋体" w:hAnsi="宋体" w:eastAsia="宋体" w:cs="宋体"/>
          <w:color w:val="000000"/>
          <w:sz w:val="40"/>
          <w:szCs w:val="40"/>
          <w:highlight w:val="none"/>
        </w:rPr>
      </w:r>
      <w:r/>
    </w:p>
    <w:p>
      <w:pPr>
        <w:pStyle w:val="696"/>
        <w:ind w:left="0" w:right="0"/>
        <w:pageBreakBefore w:val="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bookmarkStart w:id="10" w:name="_Toc28359085"/>
      <w:r/>
      <w:bookmarkStart w:id="11" w:name="_Toc35393627"/>
      <w:r/>
      <w:bookmarkStart w:id="12" w:name="_Toc35393796"/>
      <w:r/>
      <w:bookmarkStart w:id="13" w:name="_Toc28359008"/>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pacing w:val="-14"/>
          <w:sz w:val="28"/>
          <w:szCs w:val="28"/>
          <w:highlight w:val="none"/>
          <w:u w:val="single"/>
          <w:lang w:eastAsia="zh-CN"/>
        </w:rPr>
        <w:t xml:space="preserve">2026年度土地整治项目耕地质量提升土壤培肥工程</w:t>
      </w:r>
      <w:r>
        <w:rPr>
          <w:rFonts w:hint="eastAsia" w:ascii="宋体" w:hAnsi="宋体" w:eastAsia="宋体" w:cs="宋体"/>
          <w:spacing w:val="-14"/>
          <w:sz w:val="28"/>
          <w:szCs w:val="28"/>
          <w:u w:val="single"/>
          <w:lang w:val="en-US" w:eastAsia="zh-CN"/>
        </w:rPr>
        <w:t xml:space="preserve">JSZC-321283-JSTJ-</w:t>
      </w:r>
      <w:r>
        <w:rPr>
          <w:rFonts w:hint="eastAsia" w:ascii="宋体" w:hAnsi="宋体" w:eastAsia="宋体" w:cs="宋体"/>
          <w:spacing w:val="-14"/>
          <w:sz w:val="28"/>
          <w:szCs w:val="28"/>
          <w:highlight w:val="none"/>
          <w:u w:val="single"/>
          <w:lang w:val="en-US" w:eastAsia="zh-CN"/>
        </w:rPr>
        <w:t xml:space="preserve">C2026-</w:t>
      </w:r>
      <w:r>
        <w:rPr>
          <w:rFonts w:hint="eastAsia" w:ascii="宋体" w:hAnsi="宋体" w:cs="宋体"/>
          <w:spacing w:val="-14"/>
          <w:sz w:val="28"/>
          <w:szCs w:val="28"/>
          <w:highlight w:val="none"/>
          <w:u w:val="single"/>
          <w:lang w:val="en-US" w:eastAsia="zh-CN"/>
        </w:rPr>
        <w:t xml:space="preserve">0003</w:t>
      </w:r>
      <w:r>
        <w:rPr>
          <w:rFonts w:hint="eastAsia" w:ascii="宋体" w:hAnsi="宋体" w:eastAsia="宋体" w:cs="宋体"/>
          <w:b w:val="0"/>
          <w:bCs w:val="0"/>
          <w:color w:val="000000"/>
          <w:sz w:val="28"/>
          <w:szCs w:val="28"/>
          <w:highlight w:val="none"/>
          <w:u w:val="single"/>
        </w:rPr>
        <w:t xml:space="preserve">潜在供应商应在“苏采云”政府采购一体化平台获取采购文件，并于202</w:t>
      </w:r>
      <w:r>
        <w:rPr>
          <w:rFonts w:hint="eastAsia" w:ascii="宋体" w:hAnsi="宋体" w:eastAsia="宋体" w:cs="宋体"/>
          <w:b w:val="0"/>
          <w:bCs w:val="0"/>
          <w:color w:val="000000"/>
          <w:sz w:val="28"/>
          <w:szCs w:val="28"/>
          <w:highlight w:val="none"/>
          <w:u w:val="single"/>
          <w:lang w:val="en-US" w:eastAsia="zh-CN"/>
        </w:rPr>
        <w:t xml:space="preserve">6</w:t>
      </w:r>
      <w:r>
        <w:rPr>
          <w:rFonts w:hint="eastAsia" w:ascii="宋体" w:hAnsi="宋体" w:eastAsia="宋体" w:cs="宋体"/>
          <w:b w:val="0"/>
          <w:bCs w:val="0"/>
          <w:color w:val="000000"/>
          <w:sz w:val="28"/>
          <w:szCs w:val="28"/>
          <w:highlight w:val="none"/>
          <w:u w:val="single"/>
        </w:rPr>
        <w:t xml:space="preserve">-</w:t>
      </w:r>
      <w:r>
        <w:rPr>
          <w:rFonts w:hint="eastAsia" w:ascii="宋体" w:hAnsi="宋体" w:cs="宋体"/>
          <w:b w:val="0"/>
          <w:bCs w:val="0"/>
          <w:color w:val="000000"/>
          <w:sz w:val="28"/>
          <w:szCs w:val="28"/>
          <w:highlight w:val="none"/>
          <w:u w:val="single"/>
          <w:lang w:val="en-US" w:eastAsia="zh-CN"/>
        </w:rPr>
        <w:t xml:space="preserve">10</w:t>
      </w:r>
      <w:r>
        <w:rPr>
          <w:rFonts w:hint="eastAsia" w:ascii="宋体" w:hAnsi="宋体" w:eastAsia="宋体" w:cs="宋体"/>
          <w:b w:val="0"/>
          <w:bCs w:val="0"/>
          <w:color w:val="000000"/>
          <w:sz w:val="28"/>
          <w:szCs w:val="28"/>
          <w:highlight w:val="none"/>
          <w:u w:val="single"/>
        </w:rPr>
        <w:t xml:space="preserve">-</w:t>
      </w:r>
      <w:r>
        <w:rPr>
          <w:rFonts w:hint="eastAsia" w:ascii="宋体" w:hAnsi="宋体" w:cs="宋体"/>
          <w:b w:val="0"/>
          <w:bCs w:val="0"/>
          <w:color w:val="000000"/>
          <w:sz w:val="28"/>
          <w:szCs w:val="28"/>
          <w:highlight w:val="none"/>
          <w:u w:val="single"/>
          <w:lang w:val="en-US" w:eastAsia="zh-CN"/>
        </w:rPr>
        <w:t xml:space="preserve">26</w:t>
      </w:r>
      <w:r>
        <w:rPr>
          <w:rFonts w:hint="eastAsia" w:ascii="宋体" w:hAnsi="宋体" w:eastAsia="宋体" w:cs="宋体"/>
          <w:b w:val="0"/>
          <w:bCs w:val="0"/>
          <w:color w:val="000000"/>
          <w:sz w:val="28"/>
          <w:szCs w:val="28"/>
          <w:highlight w:val="none"/>
          <w:u w:val="single"/>
        </w:rPr>
        <w:t xml:space="preserve">  09:00（北京时间）前提交响应文件。</w:t>
      </w:r>
      <w:r>
        <w:rPr>
          <w:rFonts w:hint="eastAsia" w:ascii="宋体" w:hAnsi="宋体" w:eastAsia="宋体" w:cs="宋体"/>
          <w:b w:val="0"/>
          <w:bCs w:val="0"/>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rPr>
          <w:rFonts w:hint="eastAsia" w:ascii="宋体" w:hAnsi="宋体" w:eastAsia="宋体" w:cs="宋体"/>
          <w:sz w:val="28"/>
          <w:szCs w:val="28"/>
        </w:rPr>
      </w:r>
      <w:r/>
    </w:p>
    <w:p>
      <w:pPr>
        <w:pStyle w:val="696"/>
        <w:ind w:left="0" w:right="0" w:firstLine="560"/>
        <w:pageBreakBefore w:val="0"/>
        <w:spacing w:line="56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JSZC-321283-JSTJ-C2026-</w:t>
      </w:r>
      <w:r>
        <w:rPr>
          <w:rFonts w:hint="eastAsia" w:ascii="宋体" w:hAnsi="宋体" w:cs="宋体"/>
          <w:color w:val="000000"/>
          <w:sz w:val="28"/>
          <w:szCs w:val="28"/>
          <w:highlight w:val="none"/>
          <w:lang w:val="en-US" w:eastAsia="zh-CN"/>
        </w:rPr>
        <w:t xml:space="preserve">0003</w:t>
      </w:r>
      <w:r>
        <w:rPr>
          <w:rFonts w:ascii="宋体" w:hAnsi="宋体" w:eastAsia="宋体" w:cs="宋体"/>
          <w:color w:val="000000"/>
          <w:sz w:val="28"/>
          <w:szCs w:val="28"/>
          <w:highlight w:val="none"/>
          <w:lang w:val="en-US"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pacing w:val="-14"/>
          <w:sz w:val="28"/>
          <w:szCs w:val="28"/>
          <w:highlight w:val="none"/>
        </w:rPr>
        <w:t xml:space="preserve">：</w:t>
      </w:r>
      <w:r>
        <w:rPr>
          <w:rFonts w:hint="eastAsia" w:ascii="宋体" w:hAnsi="宋体" w:eastAsia="宋体" w:cs="宋体"/>
          <w:color w:val="000000"/>
          <w:sz w:val="28"/>
          <w:szCs w:val="28"/>
          <w:highlight w:val="none"/>
          <w:lang w:val="en-US" w:eastAsia="zh-CN"/>
        </w:rPr>
        <w:t xml:space="preserve">2026年度土地整治项目耕地质量提升土壤培肥工程</w:t>
      </w:r>
      <w:r>
        <w:rPr>
          <w:rFonts w:hint="eastAsia" w:ascii="宋体" w:hAnsi="宋体" w:eastAsia="宋体" w:cs="宋体"/>
          <w:color w:val="000000"/>
          <w:sz w:val="28"/>
          <w:szCs w:val="28"/>
          <w:highlight w:val="none"/>
          <w:lang w:val="en-US"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采购方式：竞争性磋商</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u w:val="single"/>
          <w:lang w:val="en-US" w:eastAsia="zh-CN"/>
        </w:rPr>
        <w:t xml:space="preserve">129</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96"/>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u w:val="single"/>
          <w:lang w:val="en-US" w:eastAsia="zh-CN"/>
        </w:rPr>
        <w:t xml:space="preserve">129</w:t>
      </w:r>
      <w:r>
        <w:rPr>
          <w:rFonts w:hint="eastAsia" w:ascii="宋体" w:hAnsi="宋体" w:eastAsia="宋体" w:cs="宋体"/>
          <w:color w:val="000000"/>
          <w:sz w:val="28"/>
          <w:szCs w:val="28"/>
          <w:highlight w:val="none"/>
        </w:rPr>
        <w:t xml:space="preserve">万元</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t xml:space="preserve">单价3000元/亩</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lang w:val="en-US" w:eastAsia="zh-CN"/>
        </w:rPr>
        <w:t xml:space="preserve">报价</w:t>
      </w:r>
      <w:r>
        <w:rPr>
          <w:rFonts w:hint="eastAsia" w:ascii="宋体" w:hAnsi="宋体" w:eastAsia="宋体" w:cs="宋体"/>
          <w:color w:val="000000"/>
          <w:sz w:val="28"/>
          <w:szCs w:val="28"/>
          <w:highlight w:val="none"/>
        </w:rPr>
        <w:t xml:space="preserve">不得超过最高限价，否则作无效标处理。</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采购需求：委托第三方对约430亩整治地块开展土壤培肥，包括滨江镇22个地块（非项目化实施的补充耕地）、补充耕地及增减挂钩。</w:t>
      </w:r>
      <w:r>
        <w:rPr>
          <w:rFonts w:hint="eastAsia" w:ascii="宋体" w:hAnsi="宋体" w:eastAsia="宋体" w:cs="宋体"/>
          <w:color w:val="000000"/>
          <w:sz w:val="28"/>
          <w:szCs w:val="28"/>
          <w:highlight w:val="none"/>
          <w:lang w:eastAsia="zh-CN"/>
        </w:rPr>
        <w:t xml:space="preserve">具体详见竞争性磋商文件第五章。</w:t>
      </w:r>
      <w:r>
        <w:rPr>
          <w:rFonts w:hint="eastAsia" w:ascii="宋体" w:hAnsi="宋体" w:eastAsia="宋体" w:cs="宋体"/>
          <w:color w:val="000000"/>
          <w:sz w:val="28"/>
          <w:szCs w:val="28"/>
          <w:highlight w:val="none"/>
          <w:lang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w:t>
      </w:r>
      <w:r>
        <w:rPr>
          <w:rFonts w:hint="eastAsia" w:ascii="宋体" w:hAnsi="宋体" w:cs="宋体"/>
          <w:color w:val="000000"/>
          <w:sz w:val="28"/>
          <w:szCs w:val="28"/>
          <w:highlight w:val="none"/>
          <w:lang w:eastAsia="zh-CN"/>
        </w:rPr>
        <w:t xml:space="preserve">2027年3月15日前完成。接到采购人正式通知后立即开展工作，确保在采购人规定的时间内完成土壤培肥任务。本项目分批实施，因土地整治项目实施时间不一致，如遇市统一安排，可以进行适当调整。</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本项目（是/否）接受联合体投标：不接受联合体。</w:t>
      </w:r>
      <w:r>
        <w:rPr>
          <w:rFonts w:hint="eastAsia" w:ascii="宋体" w:hAnsi="宋体" w:eastAsia="宋体" w:cs="宋体"/>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rPr>
          <w:rFonts w:hint="eastAsia" w:ascii="宋体" w:hAnsi="宋体" w:eastAsia="宋体" w:cs="宋体"/>
          <w:sz w:val="28"/>
          <w:szCs w:val="28"/>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（一）满足《中华人民共和国政府采购法》第二十二条规定；</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1.基本资格条件的承诺（根据供应商提供的承诺函，内容完整且具有法人及法定代表人的印章）。</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（二）落实政府采购政策需满足的资格要求：本项目为专门面向中小企业的项目，供应商应为中小微企业、监狱企业、残疾人福利性单位；</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（三）本项目的特定资格要求：无。</w:t>
      </w:r>
      <w:r>
        <w:rPr>
          <w:rFonts w:hint="eastAsia" w:ascii="宋体" w:hAnsi="宋体" w:eastAsia="宋体" w:cs="宋体"/>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三、获取采购文件</w:t>
      </w:r>
      <w:r>
        <w:rPr>
          <w:rFonts w:hint="eastAsia" w:ascii="宋体" w:hAnsi="宋体" w:eastAsia="宋体" w:cs="宋体"/>
          <w:sz w:val="28"/>
          <w:szCs w:val="28"/>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1.获取时间：自磋商文件公告发布之日起5个工作日。</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2.地点：“苏采云”政府采购一体化平台。</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3.获取方式：线上获取。</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4.售价：免费。</w:t>
      </w:r>
      <w:r>
        <w:rPr>
          <w:rFonts w:hint="eastAsia" w:ascii="宋体" w:hAnsi="宋体" w:eastAsia="宋体" w:cs="宋体"/>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四、提交首次响应文件</w:t>
      </w:r>
      <w:r>
        <w:rPr>
          <w:rFonts w:hint="eastAsia" w:ascii="宋体" w:hAnsi="宋体" w:eastAsia="宋体" w:cs="宋体"/>
          <w:sz w:val="28"/>
          <w:szCs w:val="28"/>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1.截止时间：202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  09:00（北京时间）。</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2.地点：“苏采云”政府采购一体化平台。</w:t>
      </w:r>
      <w:r>
        <w:rPr>
          <w:rFonts w:hint="eastAsia" w:ascii="宋体" w:hAnsi="宋体" w:eastAsia="宋体" w:cs="宋体"/>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五、开启</w:t>
      </w:r>
      <w:r>
        <w:rPr>
          <w:rFonts w:hint="eastAsia" w:ascii="宋体" w:hAnsi="宋体" w:eastAsia="宋体" w:cs="宋体"/>
          <w:sz w:val="28"/>
          <w:szCs w:val="28"/>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1.时间：202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09:00（北京时间）。</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2.地点：“苏采云”系统“开标大厅”</w:t>
      </w:r>
      <w:r>
        <w:rPr>
          <w:rFonts w:hint="eastAsia" w:ascii="宋体" w:hAnsi="宋体" w:eastAsia="宋体" w:cs="宋体"/>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六、公告期限</w:t>
      </w:r>
      <w:r>
        <w:rPr>
          <w:rFonts w:hint="eastAsia" w:ascii="宋体" w:hAnsi="宋体" w:eastAsia="宋体" w:cs="宋体"/>
          <w:sz w:val="28"/>
          <w:szCs w:val="28"/>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rPr>
          <w:rFonts w:hint="eastAsia" w:ascii="宋体" w:hAnsi="宋体" w:eastAsia="宋体" w:cs="宋体"/>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1.磋商保证金：无须缴纳。</w:t>
      </w:r>
      <w:r>
        <w:rPr>
          <w:rFonts w:hint="eastAsia" w:ascii="宋体" w:hAnsi="宋体" w:eastAsia="宋体" w:cs="宋体"/>
          <w:color w:val="000000"/>
          <w:sz w:val="28"/>
          <w:szCs w:val="28"/>
          <w:highlight w:val="none"/>
        </w:rPr>
      </w:r>
      <w:r/>
    </w:p>
    <w:p>
      <w:pPr>
        <w:pStyle w:val="720"/>
        <w:ind w:left="0" w:right="0" w:firstLine="560"/>
        <w:pageBreakBefore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2.采购信息发布媒介：江苏政府采购网（www.ccgp-jiangsu.gov.cn）。</w:t>
      </w:r>
      <w:r>
        <w:rPr>
          <w:rFonts w:hint="eastAsia" w:ascii="宋体" w:hAnsi="宋体" w:eastAsia="宋体" w:cs="宋体"/>
          <w:color w:val="000000"/>
          <w:sz w:val="28"/>
          <w:szCs w:val="28"/>
          <w:highlight w:val="none"/>
        </w:rPr>
      </w:r>
      <w:r/>
    </w:p>
    <w:p>
      <w:pPr>
        <w:pStyle w:val="720"/>
        <w:ind w:left="0" w:right="0"/>
        <w:pageBreakBefore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b/>
          <w:color w:val="000000"/>
          <w:sz w:val="28"/>
          <w:szCs w:val="28"/>
          <w:highlight w:val="none"/>
        </w:rPr>
        <w:t xml:space="preserve">3.注意事项：</w:t>
      </w:r>
      <w:r>
        <w:rPr>
          <w:rFonts w:hint="eastAsia" w:ascii="宋体" w:hAnsi="宋体" w:eastAsia="宋体" w:cs="宋体"/>
          <w:color w:val="000000"/>
          <w:sz w:val="28"/>
          <w:szCs w:val="28"/>
          <w:highlight w:val="none"/>
        </w:rPr>
      </w:r>
      <w:r/>
    </w:p>
    <w:p>
      <w:pPr>
        <w:pStyle w:val="696"/>
        <w:ind w:left="0" w:right="0" w:firstLine="562"/>
        <w:pageBreakBefore w:val="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（1）潜在供应商登录“江苏省政府采购管理交易系统（苏采云）”须持经注册的CA证书。未注册、领取CA和办理电子签章的潜在供应商，请至泰州市高港区泰州大道188号</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中国医药城会展交易中心W3馆西南角</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公共资源交易大厅政务CA窗口办理，电话：0523-81568158。</w:t>
      </w:r>
      <w:r>
        <w:rPr>
          <w:rFonts w:hint="eastAsia" w:ascii="宋体" w:hAnsi="宋体" w:eastAsia="宋体" w:cs="宋体"/>
          <w:b/>
          <w:color w:val="000000"/>
          <w:sz w:val="28"/>
          <w:szCs w:val="28"/>
          <w:highlight w:val="none"/>
        </w:rPr>
      </w:r>
      <w:r/>
    </w:p>
    <w:p>
      <w:pPr>
        <w:pStyle w:val="696"/>
        <w:ind w:left="0" w:right="0" w:firstLine="562"/>
        <w:pageBreakBefore w:val="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hint="eastAsia" w:ascii="宋体" w:hAnsi="宋体" w:eastAsia="宋体" w:cs="宋体"/>
          <w:b/>
          <w:color w:val="000000"/>
          <w:sz w:val="28"/>
          <w:szCs w:val="28"/>
          <w:highlight w:val="none"/>
        </w:rPr>
      </w:r>
      <w:r/>
    </w:p>
    <w:p>
      <w:pPr>
        <w:pStyle w:val="696"/>
        <w:ind w:left="0" w:right="0" w:firstLine="562"/>
        <w:pageBreakBefore w:val="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（3）有关本次招标的事项若存在变动或修改，敬请及时关注“江苏政府采购网”发布的更正公告。</w:t>
      </w:r>
      <w:r>
        <w:rPr>
          <w:rFonts w:hint="eastAsia" w:ascii="宋体" w:hAnsi="宋体" w:eastAsia="宋体" w:cs="宋体"/>
          <w:b/>
          <w:color w:val="000000"/>
          <w:sz w:val="28"/>
          <w:szCs w:val="28"/>
          <w:highlight w:val="none"/>
        </w:rPr>
      </w:r>
      <w:r/>
    </w:p>
    <w:p>
      <w:pPr>
        <w:pStyle w:val="696"/>
        <w:ind w:left="0" w:right="0" w:firstLine="562"/>
        <w:pageBreakBefore w:val="0"/>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如潜在供应商未按上述要求操作，将自行承担所产生的风险。</w:t>
      </w:r>
      <w:r>
        <w:rPr>
          <w:rFonts w:hint="eastAsia" w:ascii="宋体" w:hAnsi="宋体" w:eastAsia="宋体" w:cs="宋体"/>
          <w:b/>
          <w:color w:val="000000"/>
          <w:sz w:val="28"/>
          <w:szCs w:val="28"/>
          <w:highlight w:val="none"/>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八、对本次招标提出询问，请按以下方式联系</w:t>
      </w:r>
      <w:bookmarkEnd w:id="10"/>
      <w:r/>
      <w:bookmarkEnd w:id="11"/>
      <w:r/>
      <w:bookmarkEnd w:id="12"/>
      <w:r/>
      <w:bookmarkEnd w:id="13"/>
      <w:r>
        <w:rPr>
          <w:rFonts w:hint="eastAsia" w:ascii="宋体" w:hAnsi="宋体" w:eastAsia="宋体" w:cs="宋体"/>
          <w:sz w:val="28"/>
          <w:szCs w:val="28"/>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lang w:val="en-US" w:eastAsia="zh-CN"/>
        </w:rPr>
      </w:pPr>
      <w:r/>
      <w:bookmarkStart w:id="14" w:name="_Toc28359086"/>
      <w:r/>
      <w:bookmarkStart w:id="15" w:name="_Toc28359009"/>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泰兴市滨江镇人民政府</w:t>
      </w:r>
      <w:r>
        <w:rPr>
          <w:rFonts w:hint="eastAsia" w:ascii="宋体" w:hAnsi="宋体" w:eastAsia="宋体" w:cs="宋体"/>
          <w:color w:val="000000"/>
          <w:sz w:val="28"/>
          <w:szCs w:val="28"/>
          <w:highlight w:val="none"/>
          <w:lang w:val="en-US"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址：泰兴市滨江镇福泰路1号 </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15261042849</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2.采购代理机构信息</w:t>
      </w:r>
      <w:bookmarkEnd w:id="14"/>
      <w:r/>
      <w:bookmarkEnd w:id="15"/>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名称：</w:t>
      </w:r>
      <w:r>
        <w:rPr>
          <w:rFonts w:hint="eastAsia" w:ascii="宋体" w:hAnsi="宋体" w:eastAsia="宋体" w:cs="宋体"/>
          <w:color w:val="000000"/>
          <w:sz w:val="28"/>
          <w:szCs w:val="28"/>
          <w:highlight w:val="none"/>
          <w:lang w:eastAsia="zh-CN"/>
        </w:rPr>
        <w:t xml:space="preserve">江苏天眷建设集团有限公司</w:t>
      </w:r>
      <w:r>
        <w:rPr>
          <w:rFonts w:hint="eastAsia" w:ascii="宋体" w:hAnsi="宋体" w:eastAsia="宋体" w:cs="宋体"/>
          <w:color w:val="000000"/>
          <w:sz w:val="28"/>
          <w:szCs w:val="28"/>
          <w:highlight w:val="none"/>
          <w:lang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eastAsia="zh-CN"/>
        </w:rPr>
        <w:t xml:space="preserve">泰兴市曾涛路168号二楼西侧</w:t>
      </w:r>
      <w:r>
        <w:rPr>
          <w:rFonts w:hint="eastAsia" w:ascii="宋体" w:hAnsi="宋体" w:eastAsia="宋体" w:cs="宋体"/>
          <w:color w:val="000000"/>
          <w:sz w:val="28"/>
          <w:szCs w:val="28"/>
          <w:highlight w:val="none"/>
          <w:lang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联系方式：</w:t>
      </w:r>
      <w:bookmarkStart w:id="16" w:name="_Toc28359010"/>
      <w:r/>
      <w:bookmarkStart w:id="17" w:name="_Toc28359087"/>
      <w:r>
        <w:rPr>
          <w:rFonts w:hint="eastAsia" w:ascii="宋体" w:hAnsi="宋体" w:eastAsia="宋体" w:cs="宋体"/>
          <w:color w:val="000000"/>
          <w:sz w:val="28"/>
          <w:szCs w:val="28"/>
          <w:highlight w:val="none"/>
          <w:lang w:eastAsia="zh-CN"/>
        </w:rPr>
        <w:t xml:space="preserve">13805266287</w:t>
      </w:r>
      <w:r>
        <w:rPr>
          <w:rFonts w:hint="eastAsia" w:ascii="宋体" w:hAnsi="宋体" w:eastAsia="宋体" w:cs="宋体"/>
          <w:color w:val="000000"/>
          <w:sz w:val="28"/>
          <w:szCs w:val="28"/>
          <w:highlight w:val="none"/>
          <w:lang w:eastAsia="zh-CN"/>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bookmarkEnd w:id="16"/>
      <w:r/>
      <w:bookmarkEnd w:id="17"/>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项目联系人：</w:t>
      </w:r>
      <w:r>
        <w:rPr>
          <w:rFonts w:hint="eastAsia" w:ascii="宋体" w:hAnsi="宋体" w:eastAsia="宋体" w:cs="宋体"/>
          <w:color w:val="000000"/>
          <w:sz w:val="28"/>
          <w:szCs w:val="28"/>
          <w:highlight w:val="none"/>
          <w:lang w:val="en-US" w:eastAsia="zh-CN"/>
        </w:rPr>
        <w:t xml:space="preserve">泰兴市滨江镇人民政府    </w:t>
      </w:r>
      <w:r>
        <w:rPr>
          <w:rFonts w:hint="eastAsia" w:ascii="宋体" w:hAnsi="宋体" w:eastAsia="宋体" w:cs="宋体"/>
          <w:color w:val="000000"/>
          <w:sz w:val="28"/>
          <w:szCs w:val="28"/>
          <w:highlight w:val="none"/>
          <w:lang w:eastAsia="zh-CN"/>
        </w:rPr>
        <w:t xml:space="preserve">张伟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　话：</w:t>
      </w:r>
      <w:r>
        <w:rPr>
          <w:rFonts w:hint="eastAsia" w:ascii="宋体" w:hAnsi="宋体" w:eastAsia="宋体" w:cs="宋体"/>
          <w:color w:val="000000"/>
          <w:sz w:val="28"/>
          <w:szCs w:val="28"/>
          <w:highlight w:val="none"/>
          <w:lang w:val="en-US" w:eastAsia="zh-CN"/>
        </w:rPr>
        <w:t xml:space="preserve">15261042849 </w:t>
      </w:r>
      <w:r>
        <w:rPr>
          <w:rFonts w:hint="eastAsia" w:ascii="宋体" w:hAnsi="宋体" w:eastAsia="宋体" w:cs="宋体"/>
          <w:color w:val="000000"/>
          <w:sz w:val="28"/>
          <w:szCs w:val="28"/>
          <w:highlight w:val="none"/>
        </w:rPr>
      </w:r>
      <w:r/>
    </w:p>
    <w:p>
      <w:pPr>
        <w:pStyle w:val="696"/>
        <w:ind w:left="0" w:right="0" w:firstLine="560"/>
        <w:pageBreakBefore w:val="0"/>
        <w:spacing w:line="5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项目联系人：</w:t>
      </w:r>
      <w:r>
        <w:rPr>
          <w:rFonts w:hint="eastAsia" w:ascii="宋体" w:hAnsi="宋体" w:eastAsia="宋体" w:cs="宋体"/>
          <w:color w:val="000000"/>
          <w:sz w:val="28"/>
          <w:szCs w:val="28"/>
          <w:highlight w:val="none"/>
          <w:lang w:eastAsia="zh-CN"/>
        </w:rPr>
        <w:t xml:space="preserve">江苏天眷建设集团有限公司</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eastAsia="zh-CN"/>
        </w:rPr>
        <w:t xml:space="preserve">钱钱</w:t>
      </w:r>
      <w:r>
        <w:rPr>
          <w:rFonts w:hint="eastAsia" w:ascii="宋体" w:hAnsi="宋体" w:eastAsia="宋体" w:cs="宋体"/>
          <w:color w:val="000000"/>
          <w:sz w:val="28"/>
          <w:szCs w:val="28"/>
          <w:highlight w:val="none"/>
          <w:lang w:eastAsia="zh-CN"/>
        </w:rPr>
      </w:r>
      <w:r/>
    </w:p>
    <w:p>
      <w:pPr>
        <w:pStyle w:val="696"/>
        <w:ind w:left="0" w:right="0" w:firstLine="560"/>
        <w:jc w:val="left"/>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　话：</w:t>
      </w:r>
      <w:r>
        <w:rPr>
          <w:rFonts w:hint="eastAsia" w:ascii="宋体" w:hAnsi="宋体" w:eastAsia="宋体" w:cs="宋体"/>
          <w:color w:val="000000"/>
          <w:sz w:val="28"/>
          <w:szCs w:val="28"/>
          <w:highlight w:val="none"/>
          <w:lang w:eastAsia="zh-CN"/>
        </w:rPr>
        <w:t xml:space="preserve">13805266287</w:t>
      </w: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947"/>
        <w:jc w:val="center"/>
        <w:spacing w:line="500" w:lineRule="exact"/>
        <w:rPr>
          <w:rFonts w:hint="eastAsia" w:ascii="宋体" w:hAnsi="宋体" w:eastAsia="宋体" w:cs="宋体"/>
          <w:color w:val="000000"/>
          <w:sz w:val="40"/>
          <w:szCs w:val="40"/>
          <w:highlight w:val="none"/>
        </w:rPr>
        <w:outlineLvl w:val="0"/>
      </w:pPr>
      <w:r>
        <w:rPr>
          <w:rFonts w:hint="eastAsia" w:ascii="宋体" w:hAnsi="宋体" w:eastAsia="宋体" w:cs="宋体"/>
          <w:color w:val="0d0d0d"/>
          <w:sz w:val="44"/>
          <w:szCs w:val="44"/>
        </w:rPr>
        <w:t xml:space="preserve">第二章  供应商须知</w:t>
      </w:r>
      <w:bookmarkStart w:id="18" w:name="_Toc426469870"/>
      <w:r>
        <w:rPr>
          <w:rFonts w:hint="eastAsia" w:ascii="宋体" w:hAnsi="宋体" w:eastAsia="宋体" w:cs="宋体"/>
          <w:color w:val="000000"/>
          <w:sz w:val="40"/>
          <w:szCs w:val="40"/>
          <w:highlight w:val="none"/>
        </w:rPr>
      </w:r>
      <w:r/>
    </w:p>
    <w:p>
      <w:pPr>
        <w:pStyle w:val="696"/>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供应商须知前附表</w:t>
      </w:r>
      <w:r>
        <w:rPr>
          <w:rFonts w:hint="eastAsia" w:ascii="宋体" w:hAnsi="宋体" w:eastAsia="宋体" w:cs="宋体"/>
          <w:color w:val="0d0d0d"/>
          <w:sz w:val="28"/>
          <w:szCs w:val="28"/>
        </w:rPr>
      </w:r>
      <w:r/>
    </w:p>
    <w:tbl>
      <w:tblPr>
        <w:tblpPr w:horzAnchor="page" w:tblpX="1549" w:vertAnchor="text" w:tblpY="234" w:leftFromText="180" w:topFromText="0" w:rightFromText="180" w:bottomFromText="0"/>
        <w:tblW w:w="9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1971"/>
        <w:gridCol w:w="6350"/>
      </w:tblGrid>
      <w:tr>
        <w:trPr>
          <w:trHeight w:val="392"/>
        </w:trPr>
        <w:tc>
          <w:tcPr>
            <w:tcW w:w="996" w:type="dxa"/>
            <w:vAlign w:val="center"/>
            <w:textDirection w:val="lrTb"/>
            <w:noWrap w:val="false"/>
          </w:tcPr>
          <w:p>
            <w:pPr>
              <w:pStyle w:val="696"/>
              <w:jc w:val="center"/>
              <w:spacing w:line="360" w:lineRule="exact"/>
              <w:rPr>
                <w:rFonts w:hint="eastAsia" w:ascii="宋体" w:hAnsi="宋体" w:eastAsia="宋体" w:cs="宋体"/>
                <w:b/>
                <w:color w:val="0d0d0d"/>
              </w:rPr>
              <w:framePr w:vAnchor="text" w:hAnchor="page" w:x="1549" w:y="234"/>
            </w:pPr>
            <w:r>
              <w:rPr>
                <w:rFonts w:hint="eastAsia" w:ascii="宋体" w:hAnsi="宋体" w:eastAsia="宋体" w:cs="宋体"/>
                <w:b/>
                <w:color w:val="0d0d0d"/>
              </w:rPr>
              <w:t xml:space="preserve">条款号</w:t>
            </w:r>
            <w:r>
              <w:rPr>
                <w:rFonts w:hint="eastAsia" w:ascii="宋体" w:hAnsi="宋体" w:eastAsia="宋体" w:cs="宋体"/>
                <w:b/>
                <w:color w:val="0d0d0d"/>
              </w:rPr>
            </w:r>
            <w:r/>
          </w:p>
        </w:tc>
        <w:tc>
          <w:tcPr>
            <w:tcW w:w="1971" w:type="dxa"/>
            <w:vAlign w:val="center"/>
            <w:textDirection w:val="lrTb"/>
            <w:noWrap w:val="false"/>
          </w:tcPr>
          <w:p>
            <w:pPr>
              <w:pStyle w:val="696"/>
              <w:jc w:val="center"/>
              <w:spacing w:line="360" w:lineRule="exact"/>
              <w:rPr>
                <w:rFonts w:hint="eastAsia" w:ascii="宋体" w:hAnsi="宋体" w:eastAsia="宋体" w:cs="宋体"/>
                <w:b/>
                <w:color w:val="0d0d0d"/>
              </w:rPr>
              <w:framePr w:vAnchor="text" w:hAnchor="page" w:x="1549" w:y="234"/>
            </w:pPr>
            <w:r>
              <w:rPr>
                <w:rFonts w:hint="eastAsia" w:ascii="宋体" w:hAnsi="宋体" w:eastAsia="宋体" w:cs="宋体"/>
                <w:b/>
                <w:color w:val="0d0d0d"/>
              </w:rPr>
              <w:t xml:space="preserve">条款名称</w:t>
            </w:r>
            <w:r>
              <w:rPr>
                <w:rFonts w:hint="eastAsia" w:ascii="宋体" w:hAnsi="宋体" w:eastAsia="宋体" w:cs="宋体"/>
                <w:b/>
                <w:color w:val="0d0d0d"/>
              </w:rPr>
            </w:r>
            <w:r/>
          </w:p>
        </w:tc>
        <w:tc>
          <w:tcPr>
            <w:tcW w:w="6350" w:type="dxa"/>
            <w:vAlign w:val="center"/>
            <w:textDirection w:val="lrTb"/>
            <w:noWrap w:val="false"/>
          </w:tcPr>
          <w:p>
            <w:pPr>
              <w:pStyle w:val="696"/>
              <w:jc w:val="center"/>
              <w:spacing w:line="360" w:lineRule="exact"/>
              <w:rPr>
                <w:rFonts w:hint="eastAsia" w:ascii="宋体" w:hAnsi="宋体" w:eastAsia="宋体" w:cs="宋体"/>
                <w:b/>
                <w:color w:val="0d0d0d"/>
              </w:rPr>
              <w:framePr w:vAnchor="text" w:hAnchor="page" w:x="1549" w:y="234"/>
            </w:pPr>
            <w:r>
              <w:rPr>
                <w:rFonts w:hint="eastAsia" w:ascii="宋体" w:hAnsi="宋体" w:eastAsia="宋体" w:cs="宋体"/>
                <w:b/>
                <w:color w:val="0d0d0d"/>
              </w:rPr>
              <w:t xml:space="preserve">编列内容</w:t>
            </w:r>
            <w:r>
              <w:rPr>
                <w:rFonts w:hint="eastAsia" w:ascii="宋体" w:hAnsi="宋体" w:eastAsia="宋体" w:cs="宋体"/>
                <w:b/>
                <w:color w:val="0d0d0d"/>
              </w:rPr>
            </w:r>
            <w:r/>
          </w:p>
        </w:tc>
      </w:tr>
      <w:tr>
        <w:trPr>
          <w:trHeight w:val="1423"/>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1.1.2</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val="en-US" w:eastAsia="zh-CN"/>
              </w:rPr>
              <w:t xml:space="preserve">泰兴市滨江镇人民政府</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地址：泰兴市滨江镇福泰路1号</w:t>
            </w:r>
            <w:r>
              <w:rPr>
                <w:rFonts w:hint="eastAsia" w:ascii="宋体" w:hAnsi="宋体" w:eastAsia="宋体" w:cs="宋体"/>
                <w:color w:val="000000"/>
                <w:sz w:val="24"/>
                <w:szCs w:val="24"/>
                <w:highlight w:val="none"/>
              </w:rPr>
            </w:r>
            <w:r/>
          </w:p>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549" w:y="234"/>
            </w:pPr>
            <w:r>
              <w:rPr>
                <w:rFonts w:hint="eastAsia" w:ascii="宋体" w:hAnsi="宋体" w:eastAsia="宋体" w:cs="宋体"/>
                <w:color w:val="000000"/>
                <w:sz w:val="24"/>
                <w:szCs w:val="24"/>
                <w:highlight w:val="none"/>
              </w:rPr>
              <w:t xml:space="preserve">联系人：张伟</w:t>
            </w:r>
            <w:r>
              <w:rPr>
                <w:rFonts w:hint="eastAsia" w:ascii="宋体" w:hAnsi="宋体" w:eastAsia="宋体" w:cs="宋体"/>
                <w:color w:val="000000"/>
                <w:sz w:val="24"/>
                <w:szCs w:val="24"/>
                <w:highlight w:val="none"/>
                <w:lang w:eastAsia="zh-CN"/>
              </w:rPr>
            </w:r>
            <w:r/>
          </w:p>
          <w:p>
            <w:pPr>
              <w:pStyle w:val="696"/>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联系电话：15261042849</w:t>
            </w:r>
            <w:r>
              <w:rPr>
                <w:rFonts w:hint="eastAsia" w:ascii="宋体" w:hAnsi="宋体" w:eastAsia="宋体" w:cs="宋体"/>
                <w:color w:val="000000"/>
                <w:sz w:val="24"/>
                <w:szCs w:val="24"/>
                <w:highlight w:val="none"/>
              </w:rPr>
            </w:r>
            <w:r/>
          </w:p>
        </w:tc>
      </w:tr>
      <w:tr>
        <w:trPr>
          <w:trHeight w:val="1330"/>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1.1.3</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549" w:y="234"/>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江苏天眷建设集团有限公司</w:t>
            </w:r>
            <w:r>
              <w:rPr>
                <w:rFonts w:hint="eastAsia" w:ascii="宋体" w:hAnsi="宋体" w:eastAsia="宋体" w:cs="宋体"/>
                <w:color w:val="000000"/>
                <w:sz w:val="24"/>
                <w:szCs w:val="24"/>
                <w:highlight w:val="none"/>
                <w:lang w:eastAsia="zh-CN"/>
              </w:rPr>
            </w:r>
            <w:r/>
          </w:p>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549" w:y="234"/>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泰兴市曾涛路168号二楼西侧</w:t>
            </w:r>
            <w:r>
              <w:rPr>
                <w:rFonts w:hint="eastAsia" w:ascii="宋体" w:hAnsi="宋体" w:eastAsia="宋体" w:cs="宋体"/>
                <w:color w:val="000000"/>
                <w:sz w:val="24"/>
                <w:szCs w:val="24"/>
                <w:highlight w:val="none"/>
                <w:lang w:eastAsia="zh-CN"/>
              </w:rPr>
            </w:r>
            <w:r/>
          </w:p>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549" w:y="234"/>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钱钱</w:t>
            </w:r>
            <w:r>
              <w:rPr>
                <w:rFonts w:hint="eastAsia" w:ascii="宋体" w:hAnsi="宋体" w:eastAsia="宋体" w:cs="宋体"/>
                <w:color w:val="000000"/>
                <w:sz w:val="24"/>
                <w:szCs w:val="24"/>
                <w:highlight w:val="none"/>
                <w:lang w:eastAsia="zh-CN"/>
              </w:rPr>
            </w:r>
            <w:r/>
          </w:p>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549" w:y="234"/>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13805266287</w:t>
            </w:r>
            <w:r>
              <w:rPr>
                <w:rFonts w:hint="eastAsia" w:ascii="宋体" w:hAnsi="宋体" w:eastAsia="宋体" w:cs="宋体"/>
                <w:color w:val="000000"/>
                <w:sz w:val="24"/>
                <w:szCs w:val="24"/>
                <w:highlight w:val="none"/>
                <w:lang w:eastAsia="zh-CN"/>
              </w:rPr>
            </w:r>
            <w:r/>
          </w:p>
        </w:tc>
      </w:tr>
      <w:tr>
        <w:trPr>
          <w:trHeight w:val="90"/>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1.1.4</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项目名称及项目编号</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2026年度土地整治项目耕地质量提升土壤培肥工程</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20" w:lineRule="exact"/>
              <w:widowControl w:val="off"/>
              <w:rPr>
                <w:rFonts w:ascii="宋体" w:hAnsi="宋体" w:eastAsia="宋体" w:cs="宋体"/>
                <w:color w:val="000000"/>
                <w:sz w:val="24"/>
                <w:szCs w:val="24"/>
                <w:highlight w:val="none"/>
                <w:lang w:val="en-US"/>
              </w:rPr>
              <w:framePr w:vAnchor="text" w:hAnchor="page" w:x="1549" w:y="234"/>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JSZC-321283-JSTJ-C2026-</w:t>
            </w:r>
            <w:r>
              <w:rPr>
                <w:rFonts w:hint="eastAsia" w:ascii="宋体" w:hAnsi="宋体" w:cs="宋体"/>
                <w:color w:val="000000"/>
                <w:sz w:val="24"/>
                <w:szCs w:val="24"/>
                <w:highlight w:val="none"/>
                <w:lang w:val="en-US" w:eastAsia="zh-CN"/>
              </w:rPr>
              <w:t xml:space="preserve">0003</w:t>
            </w:r>
            <w:r>
              <w:rPr>
                <w:rFonts w:ascii="宋体" w:hAnsi="宋体" w:eastAsia="宋体" w:cs="宋体"/>
                <w:color w:val="000000"/>
                <w:sz w:val="24"/>
                <w:szCs w:val="24"/>
                <w:highlight w:val="none"/>
                <w:lang w:val="en-US"/>
              </w:rPr>
            </w:r>
            <w:r/>
          </w:p>
        </w:tc>
      </w:tr>
      <w:tr>
        <w:trPr>
          <w:trHeight w:val="1095"/>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1.2.1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lang w:eastAsia="zh-CN"/>
              </w:rPr>
              <w:framePr w:vAnchor="text" w:hAnchor="page" w:x="1549" w:y="234"/>
            </w:pPr>
            <w:r>
              <w:rPr>
                <w:rFonts w:hint="eastAsia" w:ascii="宋体"/>
                <w:color w:val="000000"/>
                <w:sz w:val="24"/>
                <w:szCs w:val="24"/>
                <w:highlight w:val="none"/>
                <w:lang w:eastAsia="zh-CN"/>
              </w:rPr>
              <w:t xml:space="preserve">合同签定后，中标供应商按照合同规定将供应产品送至指定地点，撒施结束，供货数量达合同计划完成后，验收合格并按要求完善好相关手续由采购人进行结算。最终按实际验收面积结算，结算价=镇、市验收面积×中标单价，最终结算价不超过430亩×中标单价。</w:t>
            </w:r>
            <w:r>
              <w:rPr>
                <w:rFonts w:hint="eastAsia" w:ascii="宋体" w:hAnsi="宋体" w:eastAsia="宋体" w:cs="宋体"/>
                <w:color w:val="000000"/>
                <w:sz w:val="24"/>
                <w:szCs w:val="24"/>
                <w:highlight w:val="none"/>
                <w:lang w:eastAsia="zh-CN"/>
              </w:rPr>
            </w:r>
            <w:r/>
          </w:p>
        </w:tc>
      </w:tr>
      <w:tr>
        <w:trPr>
          <w:trHeight w:val="507"/>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1.3.1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采购范围</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具体详见竞争性磋商文件第五章。</w:t>
            </w:r>
            <w:r>
              <w:rPr>
                <w:rFonts w:hint="eastAsia" w:ascii="宋体" w:hAnsi="宋体" w:eastAsia="宋体" w:cs="宋体"/>
                <w:color w:val="000000"/>
                <w:sz w:val="24"/>
                <w:szCs w:val="24"/>
                <w:highlight w:val="none"/>
              </w:rPr>
            </w:r>
            <w:r/>
          </w:p>
        </w:tc>
      </w:tr>
      <w:tr>
        <w:trPr>
          <w:trHeight w:val="471"/>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1.3.2</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Arial" w:hAnsi="Arial"/>
                <w:bCs/>
                <w:color w:val="000000"/>
                <w:sz w:val="24"/>
                <w:szCs w:val="24"/>
                <w:highlight w:val="none"/>
                <w:lang w:val="en-US" w:eastAsia="zh-CN"/>
              </w:rPr>
              <w:t xml:space="preserve">2027年3月15日前完成。</w:t>
            </w:r>
            <w:r>
              <w:rPr>
                <w:rFonts w:hint="eastAsia" w:ascii="宋体" w:hAnsi="宋体" w:cs="宋体"/>
                <w:color w:val="000000"/>
                <w:sz w:val="24"/>
                <w:szCs w:val="24"/>
                <w:highlight w:val="none"/>
                <w:lang w:val="zh-CN" w:eastAsia="zh-CN"/>
              </w:rPr>
              <w:t xml:space="preserve">接到</w:t>
            </w:r>
            <w:r>
              <w:rPr>
                <w:rFonts w:hint="eastAsia" w:ascii="宋体" w:hAnsi="宋体" w:cs="宋体"/>
                <w:color w:val="000000"/>
                <w:sz w:val="24"/>
                <w:szCs w:val="24"/>
                <w:highlight w:val="none"/>
                <w:lang w:val="en-US" w:eastAsia="zh-CN"/>
              </w:rPr>
              <w:t xml:space="preserve">采购人正式通知</w:t>
            </w:r>
            <w:r>
              <w:rPr>
                <w:rFonts w:hint="eastAsia" w:ascii="宋体" w:hAnsi="宋体" w:cs="宋体"/>
                <w:color w:val="000000"/>
                <w:sz w:val="24"/>
                <w:szCs w:val="24"/>
                <w:highlight w:val="none"/>
                <w:lang w:val="zh-CN" w:eastAsia="zh-CN"/>
              </w:rPr>
              <w:t xml:space="preserve">后立即</w:t>
            </w:r>
            <w:r>
              <w:rPr>
                <w:rFonts w:hint="eastAsia" w:ascii="宋体" w:hAnsi="宋体" w:cs="宋体"/>
                <w:color w:val="000000"/>
                <w:sz w:val="24"/>
                <w:szCs w:val="24"/>
                <w:highlight w:val="none"/>
                <w:lang w:val="en-US" w:eastAsia="zh-CN"/>
              </w:rPr>
              <w:t xml:space="preserve">开展</w:t>
            </w:r>
            <w:r>
              <w:rPr>
                <w:rFonts w:hint="eastAsia" w:ascii="宋体" w:hAnsi="宋体" w:cs="宋体"/>
                <w:color w:val="000000"/>
                <w:sz w:val="24"/>
                <w:szCs w:val="24"/>
                <w:highlight w:val="none"/>
                <w:lang w:val="zh-CN" w:eastAsia="zh-CN"/>
              </w:rPr>
              <w:t xml:space="preserve">工作，确保</w:t>
            </w:r>
            <w:r>
              <w:rPr>
                <w:rFonts w:hint="eastAsia" w:ascii="宋体" w:hAnsi="宋体" w:cs="宋体"/>
                <w:color w:val="000000"/>
                <w:sz w:val="24"/>
                <w:szCs w:val="24"/>
                <w:highlight w:val="none"/>
                <w:lang w:val="en-US" w:eastAsia="zh-CN"/>
              </w:rPr>
              <w:t xml:space="preserve">在采购人规定的时间内完成</w:t>
            </w:r>
            <w:r>
              <w:rPr>
                <w:rFonts w:hint="eastAsia" w:ascii="Arial" w:hAnsi="Arial"/>
                <w:color w:val="000000"/>
                <w:sz w:val="24"/>
                <w:szCs w:val="24"/>
                <w:highlight w:val="none"/>
                <w:lang w:val="en-US" w:eastAsia="zh-CN"/>
              </w:rPr>
              <w:t xml:space="preserve">土壤培肥任务</w:t>
            </w: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本项目分批实施，</w:t>
            </w:r>
            <w:r>
              <w:rPr>
                <w:rFonts w:hint="eastAsia" w:ascii="宋体" w:hAnsi="宋体" w:eastAsia="宋体" w:cs="宋体"/>
                <w:color w:val="000000"/>
                <w:sz w:val="24"/>
                <w:szCs w:val="24"/>
                <w:highlight w:val="none"/>
              </w:rPr>
              <w:t xml:space="preserve">因土地</w:t>
            </w:r>
            <w:r>
              <w:rPr>
                <w:rFonts w:hint="eastAsia" w:ascii="宋体" w:hAnsi="宋体" w:cs="宋体"/>
                <w:color w:val="000000"/>
                <w:sz w:val="24"/>
                <w:szCs w:val="24"/>
                <w:highlight w:val="none"/>
                <w:lang w:val="en-US" w:eastAsia="zh-CN"/>
              </w:rPr>
              <w:t xml:space="preserve">整治</w:t>
            </w:r>
            <w:r>
              <w:rPr>
                <w:rFonts w:hint="eastAsia" w:ascii="宋体" w:hAnsi="宋体" w:eastAsia="宋体" w:cs="宋体"/>
                <w:color w:val="000000"/>
                <w:sz w:val="24"/>
                <w:szCs w:val="24"/>
                <w:highlight w:val="none"/>
              </w:rPr>
              <w:t xml:space="preserve">项目实施时间不一致，如遇市统一安排，可以进行适当调整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1.4.2</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要求供应商具备的特定条件</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tc>
      </w:tr>
      <w:tr>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1.8</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yellow"/>
                <w:lang w:val="en-US" w:eastAsia="zh-CN"/>
              </w:rPr>
              <w:framePr w:vAnchor="text" w:hAnchor="page" w:x="1549" w:y="234"/>
            </w:pPr>
            <w:r>
              <w:rPr>
                <w:rFonts w:hint="eastAsia" w:ascii="宋体" w:hAnsi="宋体" w:eastAsia="宋体" w:cs="宋体"/>
                <w:b/>
                <w:bCs/>
                <w:highlight w:val="none"/>
                <w:lang w:val="en-US" w:eastAsia="zh-CN"/>
              </w:rPr>
              <w:t xml:space="preserve">不</w:t>
            </w:r>
            <w:r>
              <w:rPr>
                <w:rFonts w:hint="eastAsia" w:ascii="宋体" w:hAnsi="宋体" w:eastAsia="宋体" w:cs="宋体"/>
                <w:b/>
                <w:bCs/>
                <w:highlight w:val="none"/>
              </w:rPr>
              <w:t xml:space="preserve">允许</w:t>
            </w:r>
            <w:r>
              <w:rPr>
                <w:rFonts w:hint="eastAsia" w:ascii="宋体" w:hAnsi="宋体" w:eastAsia="宋体" w:cs="宋体"/>
                <w:b/>
                <w:bCs/>
                <w:highlight w:val="none"/>
                <w:lang w:eastAsia="zh-CN"/>
              </w:rPr>
              <w:t xml:space="preserve">。</w:t>
            </w:r>
            <w:r>
              <w:rPr>
                <w:rFonts w:hint="eastAsia" w:ascii="宋体" w:hAnsi="宋体" w:eastAsia="宋体" w:cs="宋体"/>
                <w:color w:val="000000"/>
                <w:sz w:val="24"/>
                <w:szCs w:val="24"/>
                <w:highlight w:val="yellow"/>
                <w:lang w:val="en-US" w:eastAsia="zh-CN"/>
              </w:rPr>
            </w:r>
            <w:r/>
          </w:p>
        </w:tc>
      </w:tr>
      <w:tr>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构成竞争性磋商文件的其他材料</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bookmarkStart w:id="19" w:name="EB35ced2e8f8364f63a510bf246ff979f0"/>
            <w:r/>
            <w:bookmarkEnd w:id="19"/>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tc>
      </w:tr>
      <w:tr>
        <w:trPr>
          <w:trHeight w:val="770"/>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供应商要求澄清竞争性磋商文件的截止时间</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 17时30分</w:t>
            </w:r>
            <w:r>
              <w:rPr>
                <w:rFonts w:hint="eastAsia" w:ascii="宋体" w:hAnsi="宋体" w:eastAsia="宋体" w:cs="宋体"/>
                <w:color w:val="000000"/>
                <w:sz w:val="24"/>
                <w:szCs w:val="24"/>
                <w:highlight w:val="none"/>
              </w:rPr>
            </w:r>
            <w:r/>
          </w:p>
        </w:tc>
      </w:tr>
      <w:tr>
        <w:trPr>
          <w:trHeight w:val="307"/>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3.1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响应文件的组成</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cs="宋体"/>
                <w:color w:val="000000"/>
                <w:sz w:val="24"/>
                <w:szCs w:val="24"/>
                <w:highlight w:val="none"/>
                <w:lang w:val="en-US" w:eastAsia="zh-CN"/>
              </w:rPr>
              <w:t xml:space="preserve">1.磋商报价表</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响应函</w:t>
            </w:r>
            <w:r>
              <w:rPr>
                <w:rFonts w:hint="eastAsia" w:ascii="宋体" w:hAnsi="宋体" w:cs="宋体"/>
                <w:color w:val="000000"/>
                <w:sz w:val="24"/>
                <w:szCs w:val="24"/>
                <w:highlight w:val="none"/>
                <w:lang w:val="en-US" w:eastAsia="zh-CN"/>
              </w:rPr>
              <w:t xml:space="preserve">及附录</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.供应商资格条件证明文件</w:t>
            </w:r>
            <w:r>
              <w:rPr>
                <w:rFonts w:hint="eastAsia" w:ascii="宋体" w:hAnsi="宋体" w:eastAsia="宋体" w:cs="宋体"/>
                <w:color w:val="000000"/>
                <w:sz w:val="24"/>
                <w:szCs w:val="24"/>
                <w:highlight w:val="none"/>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.中小企业声明函</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.采购需求响应</w:t>
            </w:r>
            <w:r>
              <w:rPr>
                <w:rFonts w:hint="eastAsia" w:ascii="宋体" w:hAnsi="宋体" w:cs="宋体"/>
                <w:color w:val="000000"/>
                <w:sz w:val="24"/>
                <w:szCs w:val="24"/>
                <w:highlight w:val="none"/>
                <w:lang w:val="en-US" w:eastAsia="zh-CN"/>
              </w:rPr>
              <w:t xml:space="preserve">表</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.供应商认为应列入响应文件的其他材料</w:t>
            </w:r>
            <w:r>
              <w:rPr>
                <w:rFonts w:hint="eastAsia" w:ascii="宋体" w:hAnsi="宋体" w:eastAsia="宋体" w:cs="宋体"/>
                <w:color w:val="000000"/>
                <w:sz w:val="24"/>
                <w:szCs w:val="24"/>
                <w:highlight w:val="none"/>
              </w:rPr>
            </w:r>
            <w:r/>
          </w:p>
        </w:tc>
      </w:tr>
      <w:tr>
        <w:trPr>
          <w:trHeight w:val="1346"/>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3.2.3</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报价的其他要求</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1.按照磋商小组的要求，在规定的时间内通过“苏采云”系统提交最后报价。</w:t>
            </w:r>
            <w:r>
              <w:rPr>
                <w:rFonts w:hint="eastAsia" w:ascii="宋体" w:hAnsi="宋体" w:eastAsia="宋体" w:cs="宋体"/>
                <w:color w:val="000000"/>
                <w:sz w:val="24"/>
                <w:szCs w:val="24"/>
                <w:highlight w:val="none"/>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最高限价：129</w:t>
            </w:r>
            <w:r>
              <w:rPr>
                <w:rFonts w:hint="eastAsia" w:ascii="宋体" w:hAnsi="宋体" w:eastAsia="宋体" w:cs="宋体"/>
                <w:color w:val="000000"/>
                <w:sz w:val="24"/>
                <w:szCs w:val="24"/>
                <w:highlight w:val="none"/>
                <w:u w:val="none"/>
                <w:lang w:val="en-US"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cs="宋体"/>
                <w:color w:val="000000"/>
                <w:sz w:val="24"/>
                <w:szCs w:val="24"/>
                <w:highlight w:val="none"/>
                <w:lang w:val="en-US" w:eastAsia="zh-CN"/>
              </w:rPr>
              <w:t xml:space="preserve">，单价3000元/亩，</w:t>
            </w:r>
            <w:r>
              <w:rPr>
                <w:rFonts w:hint="eastAsia" w:ascii="宋体" w:hAnsi="宋体" w:eastAsia="宋体" w:cs="宋体"/>
                <w:color w:val="000000"/>
                <w:sz w:val="24"/>
                <w:szCs w:val="24"/>
                <w:highlight w:val="none"/>
                <w:lang w:val="en-US" w:eastAsia="zh-CN"/>
              </w:rPr>
              <w:t xml:space="preserve">投标报价不得超过最高限价，否则作无效标处理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r>
      <w:tr>
        <w:trPr>
          <w:trHeight w:val="493"/>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3.3.3</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响应文件的份数</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电子响应文件壹份</w:t>
            </w:r>
            <w:r>
              <w:rPr>
                <w:rFonts w:hint="eastAsia" w:ascii="宋体" w:hAnsi="宋体" w:eastAsia="宋体" w:cs="宋体"/>
                <w:color w:val="000000"/>
                <w:sz w:val="24"/>
                <w:szCs w:val="24"/>
                <w:highlight w:val="none"/>
              </w:rPr>
            </w:r>
            <w:r/>
          </w:p>
        </w:tc>
      </w:tr>
      <w:tr>
        <w:trPr>
          <w:trHeight w:val="90"/>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3.3.4</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响应文件的签署</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响应函</w:t>
            </w:r>
            <w:r>
              <w:rPr>
                <w:rFonts w:hint="eastAsia" w:ascii="宋体" w:hAnsi="宋体" w:cs="宋体"/>
                <w:color w:val="000000"/>
                <w:sz w:val="24"/>
                <w:szCs w:val="24"/>
                <w:highlight w:val="none"/>
                <w:lang w:val="en-US" w:eastAsia="zh-CN"/>
              </w:rPr>
              <w:t xml:space="preserve">及附录</w:t>
            </w:r>
            <w:r>
              <w:rPr>
                <w:rFonts w:hint="eastAsia" w:ascii="宋体" w:hAnsi="宋体" w:eastAsia="宋体" w:cs="宋体"/>
                <w:color w:val="000000"/>
                <w:sz w:val="24"/>
                <w:szCs w:val="24"/>
                <w:highlight w:val="none"/>
              </w:rPr>
              <w:t xml:space="preserve">、供应商基本资格条件承诺书、中小企业声明函须加盖供应商法人章并经法定代表人或经其授权的代表签字或签章。</w:t>
            </w:r>
            <w:r>
              <w:rPr>
                <w:rFonts w:hint="eastAsia" w:ascii="宋体" w:hAnsi="宋体" w:eastAsia="宋体" w:cs="宋体"/>
                <w:color w:val="000000"/>
                <w:sz w:val="24"/>
                <w:szCs w:val="24"/>
                <w:highlight w:val="none"/>
              </w:rPr>
            </w:r>
            <w:r/>
          </w:p>
        </w:tc>
      </w:tr>
      <w:tr>
        <w:trPr>
          <w:trHeight w:val="740"/>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4.1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响应文件开启时间和地点</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开启时间：同提交首次响应文件截止时间</w:t>
            </w:r>
            <w:r>
              <w:rPr>
                <w:rFonts w:hint="eastAsia" w:ascii="宋体" w:hAnsi="宋体" w:eastAsia="宋体" w:cs="宋体"/>
                <w:color w:val="000000"/>
                <w:sz w:val="24"/>
                <w:szCs w:val="24"/>
                <w:highlight w:val="none"/>
              </w:rPr>
            </w:r>
            <w:r/>
          </w:p>
          <w:p>
            <w:pPr>
              <w:pStyle w:val="696"/>
              <w:jc w:val="left"/>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地点：“苏采云”政府采购一体化平台</w:t>
            </w:r>
            <w:r>
              <w:rPr>
                <w:rFonts w:hint="eastAsia" w:ascii="宋体" w:hAnsi="宋体" w:eastAsia="宋体" w:cs="宋体"/>
                <w:color w:val="000000"/>
                <w:sz w:val="24"/>
                <w:szCs w:val="24"/>
                <w:highlight w:val="none"/>
              </w:rPr>
            </w:r>
            <w:r/>
          </w:p>
        </w:tc>
      </w:tr>
      <w:tr>
        <w:trPr>
          <w:trHeight w:val="497"/>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5.1.1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竞争性磋商小组</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小组人数：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r>
      <w:tr>
        <w:trPr>
          <w:trHeight w:val="624"/>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7.1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签订合同的</w:t>
            </w:r>
            <w:r>
              <w:rPr>
                <w:rFonts w:hint="eastAsia" w:ascii="宋体" w:hAnsi="宋体" w:eastAsia="宋体" w:cs="宋体"/>
                <w:color w:val="000000"/>
                <w:sz w:val="24"/>
                <w:szCs w:val="24"/>
                <w:highlight w:val="none"/>
              </w:rPr>
            </w:r>
            <w:r/>
          </w:p>
          <w:p>
            <w:pPr>
              <w:pStyle w:val="696"/>
              <w:jc w:val="center"/>
              <w:keepLines w:val="0"/>
              <w:keepNext w:val="0"/>
              <w:pageBreakBefore w:val="0"/>
              <w:spacing w:line="32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时间要求</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自成交通知书发出之日起30日内</w:t>
            </w:r>
            <w:r>
              <w:rPr>
                <w:rFonts w:hint="eastAsia" w:ascii="宋体" w:hAnsi="宋体" w:eastAsia="宋体" w:cs="宋体"/>
                <w:color w:val="000000"/>
                <w:sz w:val="24"/>
                <w:szCs w:val="24"/>
                <w:highlight w:val="none"/>
              </w:rPr>
            </w:r>
            <w:r/>
          </w:p>
        </w:tc>
      </w:tr>
      <w:tr>
        <w:trPr>
          <w:trHeight w:val="2054"/>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8.1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eastAsia="宋体" w:cs="宋体"/>
                <w:color w:val="000000"/>
                <w:sz w:val="24"/>
                <w:szCs w:val="24"/>
                <w:highlight w:val="none"/>
              </w:rPr>
              <w:t xml:space="preserve">（1）履约保证金形式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银行电汇或网上银行支付、支票、汇票、本票或者金融机构、担保机构出具的保函等法律法规允许的形式。</w:t>
            </w:r>
            <w:r>
              <w:rPr>
                <w:rFonts w:hint="eastAsia" w:ascii="宋体" w:hAnsi="宋体" w:eastAsia="宋体" w:cs="宋体"/>
                <w:color w:val="000000"/>
                <w:sz w:val="24"/>
                <w:szCs w:val="24"/>
                <w:highlight w:val="none"/>
                <w:lang w:val="en-US" w:eastAsia="zh-CN"/>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（2）金额：</w:t>
            </w:r>
            <w:r>
              <w:rPr>
                <w:rFonts w:hint="eastAsia" w:ascii="宋体" w:hAnsi="宋体" w:eastAsia="宋体" w:cs="宋体"/>
                <w:color w:val="000000"/>
                <w:sz w:val="24"/>
                <w:szCs w:val="24"/>
                <w:highlight w:val="none"/>
                <w:lang w:val="en-US" w:eastAsia="zh-CN"/>
              </w:rPr>
              <w:t xml:space="preserve">成交金额</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（3）缴纳时间：在确定</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人之后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签订采购合同前。注：电子履约保函（保险）的形式和缴纳方式执行“关于在全省政府采购领域推行电子履约保函(保险)的通知”（苏财购〔2023〕150号）。</w:t>
            </w:r>
            <w:r>
              <w:rPr>
                <w:rFonts w:hint="eastAsia" w:ascii="宋体" w:hAnsi="宋体" w:eastAsia="宋体" w:cs="宋体"/>
                <w:color w:val="000000"/>
                <w:sz w:val="24"/>
                <w:szCs w:val="24"/>
                <w:highlight w:val="none"/>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（4）退还时间：合同履约结束验收合格后退还。</w:t>
            </w:r>
            <w:r>
              <w:rPr>
                <w:rFonts w:hint="eastAsia" w:ascii="宋体" w:hAnsi="宋体" w:eastAsia="宋体" w:cs="宋体"/>
                <w:color w:val="000000"/>
                <w:sz w:val="24"/>
                <w:szCs w:val="24"/>
                <w:highlight w:val="none"/>
              </w:rPr>
            </w:r>
            <w:r/>
          </w:p>
        </w:tc>
      </w:tr>
      <w:tr>
        <w:trPr>
          <w:trHeight w:val="357"/>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r>
            <w:r/>
          </w:p>
        </w:tc>
        <w:tc>
          <w:tcPr>
            <w:gridSpan w:val="2"/>
            <w:tcW w:w="832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需要补充的其他内容</w:t>
            </w:r>
            <w:r>
              <w:rPr>
                <w:rFonts w:hint="eastAsia" w:ascii="宋体" w:hAnsi="宋体" w:eastAsia="宋体" w:cs="宋体"/>
                <w:color w:val="000000"/>
                <w:sz w:val="24"/>
                <w:szCs w:val="24"/>
                <w:highlight w:val="none"/>
              </w:rPr>
            </w:r>
            <w:r/>
          </w:p>
        </w:tc>
      </w:tr>
      <w:tr>
        <w:trPr>
          <w:trHeight w:val="651"/>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9.1</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质疑和投诉</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按照《政府采购质疑和投诉办法》（财政部第94号令）处理</w:t>
            </w:r>
            <w:r>
              <w:rPr>
                <w:rFonts w:hint="eastAsia" w:ascii="宋体" w:hAnsi="宋体" w:eastAsia="宋体" w:cs="宋体"/>
                <w:color w:val="000000"/>
                <w:sz w:val="24"/>
                <w:szCs w:val="24"/>
                <w:highlight w:val="none"/>
              </w:rPr>
            </w:r>
            <w:r/>
          </w:p>
        </w:tc>
      </w:tr>
      <w:tr>
        <w:trPr>
          <w:trHeight w:val="453"/>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9.2</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文件的解释</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由采购人负责</w:t>
            </w:r>
            <w:r>
              <w:rPr>
                <w:rFonts w:hint="eastAsia" w:ascii="宋体" w:hAnsi="宋体" w:eastAsia="宋体" w:cs="宋体"/>
                <w:color w:val="000000"/>
                <w:sz w:val="24"/>
                <w:szCs w:val="24"/>
                <w:highlight w:val="none"/>
              </w:rPr>
            </w:r>
            <w:r/>
          </w:p>
        </w:tc>
      </w:tr>
      <w:tr>
        <w:trPr>
          <w:trHeight w:val="816"/>
        </w:trPr>
        <w:tc>
          <w:tcPr>
            <w:tcW w:w="996"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framePr w:vAnchor="text" w:hAnchor="page" w:x="1549" w:y="234"/>
            </w:pPr>
            <w:r>
              <w:rPr>
                <w:rFonts w:hint="eastAsia" w:ascii="宋体" w:hAnsi="宋体" w:eastAsia="宋体" w:cs="宋体"/>
                <w:b/>
                <w:bCs/>
                <w:color w:val="000000"/>
                <w:sz w:val="24"/>
                <w:szCs w:val="24"/>
                <w:highlight w:val="none"/>
              </w:rPr>
              <w:t xml:space="preserve">9.3</w:t>
            </w:r>
            <w:r>
              <w:rPr>
                <w:rFonts w:hint="eastAsia" w:ascii="宋体" w:hAnsi="宋体" w:eastAsia="宋体" w:cs="宋体"/>
                <w:b/>
                <w:bCs/>
                <w:color w:val="000000"/>
                <w:sz w:val="24"/>
                <w:szCs w:val="24"/>
                <w:highlight w:val="none"/>
              </w:rPr>
            </w:r>
            <w:r/>
          </w:p>
        </w:tc>
        <w:tc>
          <w:tcPr>
            <w:tcW w:w="1971" w:type="dxa"/>
            <w:vAlign w:val="center"/>
            <w:textDirection w:val="lrTb"/>
            <w:noWrap w:val="false"/>
          </w:tcPr>
          <w:p>
            <w:pPr>
              <w:pStyle w:val="696"/>
              <w:jc w:val="center"/>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6350" w:type="dxa"/>
            <w:vAlign w:val="center"/>
            <w:textDirection w:val="lrTb"/>
            <w:noWrap w:val="false"/>
          </w:tcPr>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bookmarkEnd w:id="18"/>
            <w:r>
              <w:rPr>
                <w:rFonts w:hint="eastAsia" w:ascii="宋体" w:hAnsi="宋体" w:eastAsia="宋体" w:cs="宋体"/>
                <w:color w:val="000000"/>
                <w:sz w:val="24"/>
                <w:szCs w:val="24"/>
                <w:highlight w:val="none"/>
              </w:rPr>
              <w:t xml:space="preserve">1、本项目代理服务费由成交人在领取成交通知书前支付。采购代理服务费收费标准参考计价格【2002】1980号文件及发改价格【2011】534号文件规定的58%计取（暂定10046元），最终按实际成交价结算，此项费用包含在响应报价中，不单独列项。</w:t>
            </w:r>
            <w:r>
              <w:rPr>
                <w:rFonts w:hint="eastAsia" w:ascii="宋体" w:hAnsi="宋体" w:eastAsia="宋体" w:cs="宋体"/>
                <w:color w:val="000000"/>
                <w:sz w:val="24"/>
                <w:szCs w:val="24"/>
                <w:highlight w:val="none"/>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rPr>
              <w:framePr w:vAnchor="text" w:hAnchor="page" w:x="1549" w:y="234"/>
            </w:pPr>
            <w:r>
              <w:rPr>
                <w:rFonts w:hint="eastAsia" w:ascii="宋体" w:hAnsi="宋体" w:eastAsia="宋体" w:cs="宋体"/>
                <w:color w:val="000000"/>
                <w:sz w:val="24"/>
                <w:szCs w:val="24"/>
                <w:highlight w:val="none"/>
              </w:rPr>
              <w:t xml:space="preserve">2、供应商须在法定质疑期内一次性提出针对同一采购环节的质疑。质疑和投诉按照《政府采购质疑和投诉办法》（财政部第94号令）处理。</w:t>
            </w:r>
            <w:r>
              <w:rPr>
                <w:rFonts w:hint="eastAsia" w:ascii="宋体" w:hAnsi="宋体" w:eastAsia="宋体" w:cs="宋体"/>
                <w:color w:val="000000"/>
                <w:sz w:val="24"/>
                <w:szCs w:val="24"/>
                <w:highlight w:val="none"/>
              </w:rPr>
            </w:r>
            <w:r/>
          </w:p>
          <w:p>
            <w:pPr>
              <w:pStyle w:val="696"/>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framePr w:vAnchor="text" w:hAnchor="page" w:x="1549" w:y="234"/>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rPr>
              <w:t xml:space="preserve">本项目为专门面向中小企业的项目</w:t>
            </w:r>
            <w:r>
              <w:rPr>
                <w:rFonts w:hint="eastAsia" w:ascii="宋体" w:hAnsi="宋体" w:eastAsia="宋体" w:cs="宋体"/>
                <w:color w:val="000000"/>
                <w:sz w:val="24"/>
                <w:szCs w:val="24"/>
                <w:lang w:eastAsia="zh-CN"/>
              </w:rPr>
              <w:t xml:space="preserve">，供应商应为中小微企业、监狱企业、残疾人福利性单位。</w:t>
            </w:r>
            <w:r>
              <w:rPr>
                <w:rFonts w:hint="eastAsia" w:ascii="宋体" w:hAnsi="宋体" w:eastAsia="宋体" w:cs="宋体"/>
                <w:color w:val="000000"/>
                <w:sz w:val="24"/>
                <w:szCs w:val="24"/>
                <w:lang w:eastAsia="zh-CN"/>
              </w:rPr>
              <w:t xml:space="preserve">采购标的对应的中小企业划分标准所属行业：</w:t>
            </w:r>
            <w:r>
              <w:rPr>
                <w:rFonts w:hint="eastAsia" w:ascii="宋体" w:hAnsi="宋体" w:eastAsia="宋体" w:cs="宋体"/>
                <w:color w:val="000000"/>
                <w:sz w:val="24"/>
                <w:szCs w:val="24"/>
                <w:u w:val="single"/>
                <w:lang w:eastAsia="zh-CN"/>
              </w:rPr>
              <w:t xml:space="preserve">其他未列明行业</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lang w:eastAsia="zh-CN"/>
              </w:rPr>
              <w:t xml:space="preserve">（注：中小企业划分标准参照工信部联企业</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2011]300号文件规定）</w:t>
            </w:r>
            <w:r>
              <w:rPr>
                <w:rFonts w:hint="eastAsia" w:ascii="宋体" w:hAnsi="宋体" w:eastAsia="宋体" w:cs="宋体"/>
                <w:color w:val="000000"/>
                <w:sz w:val="24"/>
                <w:szCs w:val="24"/>
                <w:highlight w:val="none"/>
                <w:lang w:val="en-US" w:eastAsia="zh-CN"/>
              </w:rPr>
            </w:r>
            <w:r/>
          </w:p>
        </w:tc>
      </w:tr>
    </w:tbl>
    <w:p>
      <w:pPr>
        <w:pStyle w:val="696"/>
        <w:spacing w:line="500" w:lineRule="exact"/>
        <w:rPr>
          <w:rFonts w:hint="eastAsia" w:ascii="宋体" w:hAnsi="宋体" w:eastAsia="宋体" w:cs="宋体"/>
          <w:b/>
          <w:bCs/>
          <w:color w:val="0d0d0d"/>
          <w:sz w:val="32"/>
          <w:szCs w:val="32"/>
        </w:rPr>
        <w:outlineLvl w:val="1"/>
      </w:pPr>
      <w:r/>
      <w:bookmarkStart w:id="20" w:name="_Toc144974498"/>
      <w:r/>
      <w:bookmarkStart w:id="21" w:name="_Toc152045530"/>
      <w:r/>
      <w:bookmarkStart w:id="22" w:name="_Toc246996919"/>
      <w:r/>
      <w:bookmarkStart w:id="23" w:name="_Toc383438593"/>
      <w:r/>
      <w:bookmarkStart w:id="24" w:name="_Toc152042306"/>
      <w:r/>
      <w:bookmarkStart w:id="25" w:name="_Toc343525506"/>
      <w:r/>
      <w:bookmarkStart w:id="26" w:name="_Toc247085690"/>
      <w:r/>
      <w:bookmarkStart w:id="27" w:name="_Toc179632547"/>
      <w:r/>
      <w:bookmarkStart w:id="28" w:name="_Toc426469872"/>
      <w:r/>
      <w:bookmarkStart w:id="29" w:name="_Toc246996176"/>
      <w:r/>
      <w:bookmarkStart w:id="30" w:name="_Toc367784996"/>
      <w:r>
        <w:rPr>
          <w:rFonts w:hint="eastAsia" w:ascii="宋体" w:hAnsi="宋体" w:eastAsia="宋体" w:cs="宋体"/>
          <w:b/>
          <w:bCs/>
          <w:color w:val="0d0d0d"/>
          <w:sz w:val="32"/>
          <w:szCs w:val="32"/>
        </w:rPr>
        <w:t xml:space="preserve">1.总则</w:t>
      </w:r>
      <w:r>
        <w:rPr>
          <w:rFonts w:hint="eastAsia" w:ascii="宋体" w:hAnsi="宋体" w:eastAsia="宋体" w:cs="宋体"/>
          <w:b/>
          <w:bCs/>
          <w:color w:val="0d0d0d"/>
          <w:sz w:val="32"/>
          <w:szCs w:val="32"/>
        </w:rPr>
      </w:r>
      <w:r/>
    </w:p>
    <w:p>
      <w:pPr>
        <w:pStyle w:val="696"/>
        <w:spacing w:line="500" w:lineRule="exact"/>
        <w:rPr>
          <w:rFonts w:hint="eastAsia" w:ascii="宋体" w:hAnsi="宋体" w:eastAsia="宋体" w:cs="宋体"/>
          <w:b/>
          <w:color w:val="000000"/>
          <w:sz w:val="24"/>
          <w:szCs w:val="24"/>
          <w:highlight w:val="none"/>
        </w:rPr>
        <w:outlineLvl w:val="2"/>
      </w:pPr>
      <w:r>
        <w:rPr>
          <w:rFonts w:hint="eastAsia" w:ascii="宋体" w:hAnsi="宋体" w:eastAsia="宋体" w:cs="宋体"/>
          <w:b/>
          <w:color w:val="0d0d0d"/>
          <w:sz w:val="28"/>
          <w:szCs w:val="28"/>
        </w:rPr>
        <w:t xml:space="preserve">1.1项目概况</w:t>
      </w:r>
      <w:bookmarkEnd w:id="20"/>
      <w:r/>
      <w:bookmarkEnd w:id="21"/>
      <w:r/>
      <w:bookmarkEnd w:id="22"/>
      <w:r/>
      <w:bookmarkEnd w:id="23"/>
      <w:r/>
      <w:bookmarkEnd w:id="24"/>
      <w:r/>
      <w:bookmarkEnd w:id="25"/>
      <w:r/>
      <w:bookmarkEnd w:id="26"/>
      <w:r/>
      <w:bookmarkEnd w:id="27"/>
      <w:r/>
      <w:bookmarkEnd w:id="28"/>
      <w:r/>
      <w:bookmarkEnd w:id="29"/>
      <w:r>
        <w:rPr>
          <w:rFonts w:hint="eastAsia" w:ascii="宋体" w:hAnsi="宋体" w:eastAsia="宋体" w:cs="宋体"/>
          <w:b/>
          <w:color w:val="000000"/>
          <w:sz w:val="24"/>
          <w:szCs w:val="24"/>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w:t>
      </w:r>
      <w:bookmarkStart w:id="31" w:name="OLE_LINK1"/>
      <w:r>
        <w:rPr>
          <w:rFonts w:hint="eastAsia" w:ascii="宋体" w:hAnsi="宋体" w:eastAsia="宋体" w:cs="宋体"/>
          <w:color w:val="000000"/>
          <w:sz w:val="28"/>
          <w:szCs w:val="28"/>
          <w:highlight w:val="none"/>
        </w:rPr>
        <w:t xml:space="preserve">根据《中华人民共和国政府采购法》《中华人民共和国政府采购法实施条例》等有关法律、法规和规章的规定，本采购项目已具备采购条件，现对本项目进行竞争性磋商采购。</w:t>
      </w:r>
      <w:bookmarkEnd w:id="31"/>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1.1.2采购人：见供应商须知前附表。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1.1.3采购代理机构：见供应商须知前附表。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1.1.4项目名称及项目编号：见供应商须知前附表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6"/>
        <w:spacing w:line="500" w:lineRule="exact"/>
        <w:rPr>
          <w:rFonts w:hint="eastAsia" w:ascii="宋体" w:hAnsi="宋体" w:eastAsia="宋体" w:cs="宋体"/>
          <w:b/>
          <w:color w:val="0d0d0d"/>
          <w:sz w:val="28"/>
          <w:szCs w:val="28"/>
        </w:rPr>
        <w:outlineLvl w:val="2"/>
      </w:pPr>
      <w:r/>
      <w:bookmarkStart w:id="32" w:name="_Toc383438594"/>
      <w:r/>
      <w:bookmarkStart w:id="33" w:name="_Toc247085691"/>
      <w:r/>
      <w:bookmarkStart w:id="34" w:name="_Toc152042307"/>
      <w:r/>
      <w:bookmarkStart w:id="35" w:name="_Toc179632548"/>
      <w:r/>
      <w:bookmarkStart w:id="36" w:name="_Toc144974499"/>
      <w:r/>
      <w:bookmarkStart w:id="37" w:name="_Toc426469873"/>
      <w:r/>
      <w:bookmarkStart w:id="38" w:name="_Toc343525507"/>
      <w:r/>
      <w:bookmarkStart w:id="39" w:name="_Toc246996177"/>
      <w:r/>
      <w:bookmarkStart w:id="40" w:name="_Toc152045531"/>
      <w:r/>
      <w:bookmarkStart w:id="41" w:name="_Toc246996920"/>
      <w:r>
        <w:rPr>
          <w:rFonts w:hint="eastAsia" w:ascii="宋体" w:hAnsi="宋体" w:eastAsia="宋体" w:cs="宋体"/>
          <w:b/>
          <w:color w:val="0d0d0d"/>
          <w:sz w:val="28"/>
          <w:szCs w:val="28"/>
        </w:rPr>
        <w:t xml:space="preserve">1.2</w:t>
      </w:r>
      <w:bookmarkEnd w:id="32"/>
      <w:r/>
      <w:bookmarkEnd w:id="33"/>
      <w:r/>
      <w:bookmarkEnd w:id="34"/>
      <w:r/>
      <w:bookmarkEnd w:id="35"/>
      <w:r/>
      <w:bookmarkEnd w:id="36"/>
      <w:r/>
      <w:bookmarkEnd w:id="37"/>
      <w:r/>
      <w:bookmarkEnd w:id="38"/>
      <w:r/>
      <w:bookmarkEnd w:id="39"/>
      <w:r/>
      <w:bookmarkEnd w:id="40"/>
      <w:r/>
      <w:bookmarkEnd w:id="41"/>
      <w:r>
        <w:rPr>
          <w:rFonts w:hint="eastAsia" w:ascii="宋体" w:hAnsi="宋体" w:eastAsia="宋体" w:cs="宋体"/>
          <w:b/>
          <w:color w:val="0d0d0d"/>
          <w:sz w:val="28"/>
          <w:szCs w:val="28"/>
        </w:rPr>
        <w:t xml:space="preserve">付款方式</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1.2.1付款方式：见供应商须知前附表。</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00000"/>
          <w:sz w:val="24"/>
          <w:szCs w:val="24"/>
          <w:highlight w:val="none"/>
        </w:rPr>
        <w:outlineLvl w:val="2"/>
      </w:pPr>
      <w:r/>
      <w:bookmarkStart w:id="42" w:name="_Toc246996178"/>
      <w:r/>
      <w:bookmarkStart w:id="43" w:name="_Toc383438595"/>
      <w:r/>
      <w:bookmarkStart w:id="44" w:name="_Toc152042308"/>
      <w:r/>
      <w:bookmarkStart w:id="45" w:name="_Toc152045532"/>
      <w:r/>
      <w:bookmarkStart w:id="46" w:name="_Toc246996921"/>
      <w:r/>
      <w:bookmarkStart w:id="47" w:name="_Toc179632549"/>
      <w:r/>
      <w:bookmarkStart w:id="48" w:name="_Toc247085692"/>
      <w:r/>
      <w:bookmarkStart w:id="49" w:name="_Toc144974500"/>
      <w:r/>
      <w:bookmarkStart w:id="50" w:name="_Toc426469874"/>
      <w:r/>
      <w:bookmarkStart w:id="51" w:name="_Toc343525508"/>
      <w:r>
        <w:rPr>
          <w:rFonts w:hint="eastAsia" w:ascii="宋体" w:hAnsi="宋体" w:eastAsia="宋体" w:cs="宋体"/>
          <w:b/>
          <w:color w:val="0d0d0d"/>
          <w:sz w:val="28"/>
          <w:szCs w:val="28"/>
        </w:rPr>
        <w:t xml:space="preserve">1.3</w:t>
      </w:r>
      <w:bookmarkEnd w:id="42"/>
      <w:r/>
      <w:bookmarkEnd w:id="43"/>
      <w:r/>
      <w:bookmarkEnd w:id="44"/>
      <w:r/>
      <w:bookmarkEnd w:id="45"/>
      <w:r/>
      <w:bookmarkEnd w:id="46"/>
      <w:r/>
      <w:bookmarkEnd w:id="47"/>
      <w:r/>
      <w:bookmarkEnd w:id="48"/>
      <w:r/>
      <w:bookmarkEnd w:id="49"/>
      <w:r/>
      <w:bookmarkEnd w:id="51"/>
      <w:r>
        <w:rPr>
          <w:rFonts w:hint="eastAsia" w:ascii="宋体" w:hAnsi="宋体" w:eastAsia="宋体" w:cs="宋体"/>
          <w:b/>
          <w:color w:val="0d0d0d"/>
          <w:sz w:val="28"/>
          <w:szCs w:val="28"/>
        </w:rPr>
        <w:t xml:space="preserve">采购范围</w:t>
      </w:r>
      <w:bookmarkEnd w:id="50"/>
      <w:r>
        <w:rPr>
          <w:rFonts w:hint="eastAsia" w:ascii="宋体" w:hAnsi="宋体" w:eastAsia="宋体" w:cs="宋体"/>
          <w:b/>
          <w:color w:val="0d0d0d"/>
          <w:sz w:val="28"/>
          <w:szCs w:val="28"/>
        </w:rPr>
        <w:t xml:space="preserve">与合同履行期限</w:t>
      </w:r>
      <w:r>
        <w:rPr>
          <w:rFonts w:hint="eastAsia" w:ascii="宋体" w:hAnsi="宋体" w:eastAsia="宋体" w:cs="宋体"/>
          <w:b/>
          <w:color w:val="000000"/>
          <w:sz w:val="24"/>
          <w:szCs w:val="24"/>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1.3.1采购范围：见供应商须知前附表。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1.3.2合同履行期限：见供应商须知前附表。</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52" w:name="_Toc144974502"/>
      <w:r/>
      <w:bookmarkStart w:id="53" w:name="_Toc152042310"/>
      <w:r/>
      <w:bookmarkStart w:id="54" w:name="_Toc246996179"/>
      <w:r/>
      <w:bookmarkStart w:id="55" w:name="_Toc152045534"/>
      <w:r/>
      <w:bookmarkStart w:id="56" w:name="_Toc426469875"/>
      <w:r/>
      <w:bookmarkStart w:id="57" w:name="_Toc383438596"/>
      <w:r/>
      <w:bookmarkStart w:id="58" w:name="_Toc246996922"/>
      <w:r/>
      <w:bookmarkStart w:id="59" w:name="_Toc343525509"/>
      <w:r/>
      <w:bookmarkStart w:id="60" w:name="_Toc179632551"/>
      <w:r/>
      <w:bookmarkStart w:id="61" w:name="_Toc247085693"/>
      <w:r>
        <w:rPr>
          <w:rFonts w:hint="eastAsia" w:ascii="宋体" w:hAnsi="宋体" w:eastAsia="宋体" w:cs="宋体"/>
          <w:b/>
          <w:color w:val="0d0d0d"/>
          <w:sz w:val="28"/>
          <w:szCs w:val="28"/>
        </w:rPr>
        <w:t xml:space="preserve">1.4供应商资格要求</w:t>
      </w:r>
      <w:bookmarkEnd w:id="52"/>
      <w:r/>
      <w:bookmarkEnd w:id="53"/>
      <w:r/>
      <w:bookmarkEnd w:id="54"/>
      <w:r/>
      <w:bookmarkEnd w:id="55"/>
      <w:r/>
      <w:bookmarkEnd w:id="56"/>
      <w:r/>
      <w:bookmarkEnd w:id="57"/>
      <w:r/>
      <w:bookmarkEnd w:id="58"/>
      <w:r/>
      <w:bookmarkEnd w:id="59"/>
      <w:r/>
      <w:bookmarkEnd w:id="60"/>
      <w:r/>
      <w:bookmarkEnd w:id="61"/>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1.4.1供应商参加政府采购活动应当具备下列条件：</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（1）具有独立承担民事责任的能力；</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（2）具有良好的商业信誉和健全的财务会计制度；</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（3）具有履行合同所必需的设备和专业技术能力；</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（4）有依法缴纳税收和社会保障资金的良好记录；</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（5）参加政府采购活动前三年内，在经营活动中没有重大违法记录；</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（6）法律、行政法规规定的其他条件。</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1.4.2根据采购项目特殊要求，要求供应商具备的特定条件：见供应商须知前附表。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1.4.3供应商不得存在下列情形之一：</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（1）与采购人或采购代理机构存在隶属关系或者其他利害关系；</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（2）为采购项目提供了整体设计、规范编制或者项目管理、监理、检测等服务；</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（3）单位负责人为同一人或者存在直接控股、管理关系的不同供应商，参加同一合同项下的政府采购活动；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（4）以联合体形式参加政府采购活动的，联合体各方再单独参加或者与其他供应商另外组成联合体参加同一合同项下的政府采购活动；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（5）法律、行政法规规定的其他条件。</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62" w:name="_Toc246996923"/>
      <w:r/>
      <w:bookmarkStart w:id="63" w:name="_Toc152045535"/>
      <w:r/>
      <w:bookmarkStart w:id="64" w:name="_Toc383438597"/>
      <w:r/>
      <w:bookmarkStart w:id="65" w:name="_Toc426469876"/>
      <w:r/>
      <w:bookmarkStart w:id="66" w:name="_Toc179632552"/>
      <w:r/>
      <w:bookmarkStart w:id="67" w:name="_Toc246996180"/>
      <w:r/>
      <w:bookmarkStart w:id="68" w:name="_Toc247085694"/>
      <w:r/>
      <w:bookmarkStart w:id="69" w:name="_Toc144974503"/>
      <w:r/>
      <w:bookmarkStart w:id="70" w:name="_Toc152042311"/>
      <w:r/>
      <w:bookmarkStart w:id="71" w:name="_Toc343525510"/>
      <w:r>
        <w:rPr>
          <w:rFonts w:hint="eastAsia" w:ascii="宋体" w:hAnsi="宋体" w:eastAsia="宋体" w:cs="宋体"/>
          <w:b/>
          <w:color w:val="0d0d0d"/>
          <w:sz w:val="28"/>
          <w:szCs w:val="28"/>
        </w:rPr>
        <w:t xml:space="preserve">1.5费用承担</w:t>
      </w:r>
      <w:bookmarkEnd w:id="62"/>
      <w:r/>
      <w:bookmarkEnd w:id="63"/>
      <w:r/>
      <w:bookmarkEnd w:id="64"/>
      <w:r/>
      <w:bookmarkEnd w:id="65"/>
      <w:r/>
      <w:bookmarkEnd w:id="66"/>
      <w:r/>
      <w:bookmarkEnd w:id="67"/>
      <w:r/>
      <w:bookmarkEnd w:id="68"/>
      <w:r/>
      <w:bookmarkEnd w:id="69"/>
      <w:r/>
      <w:bookmarkEnd w:id="70"/>
      <w:r/>
      <w:bookmarkEnd w:id="71"/>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8"/>
          <w:szCs w:val="28"/>
          <w:highlight w:val="none"/>
        </w:rPr>
        <w:t xml:space="preserve">无论采购结果如何，供应商为准备和参加采购活动发生的费用自理。</w:t>
      </w:r>
      <w:r>
        <w:rPr>
          <w:rFonts w:hint="eastAsia" w:ascii="宋体" w:hAnsi="宋体" w:eastAsia="宋体" w:cs="宋体"/>
          <w:color w:val="000000"/>
          <w:sz w:val="24"/>
          <w:szCs w:val="24"/>
          <w:highlight w:val="none"/>
        </w:rPr>
      </w:r>
      <w:r/>
    </w:p>
    <w:p>
      <w:pPr>
        <w:pStyle w:val="696"/>
        <w:spacing w:line="500" w:lineRule="exact"/>
        <w:rPr>
          <w:rFonts w:hint="eastAsia" w:ascii="宋体" w:hAnsi="宋体" w:eastAsia="宋体" w:cs="宋体"/>
          <w:b/>
          <w:color w:val="0d0d0d"/>
          <w:sz w:val="28"/>
          <w:szCs w:val="28"/>
        </w:rPr>
        <w:outlineLvl w:val="2"/>
      </w:pPr>
      <w:r/>
      <w:bookmarkStart w:id="72" w:name="_Toc144974505"/>
      <w:r/>
      <w:bookmarkStart w:id="73" w:name="_Toc383438599"/>
      <w:r/>
      <w:bookmarkStart w:id="74" w:name="_Toc246996925"/>
      <w:r/>
      <w:bookmarkStart w:id="75" w:name="_Toc247085696"/>
      <w:r/>
      <w:bookmarkStart w:id="76" w:name="_Toc179632554"/>
      <w:r/>
      <w:bookmarkStart w:id="77" w:name="_Toc246996182"/>
      <w:r/>
      <w:bookmarkStart w:id="78" w:name="_Toc426469878"/>
      <w:r/>
      <w:bookmarkStart w:id="79" w:name="_Toc152045537"/>
      <w:r/>
      <w:bookmarkStart w:id="80" w:name="_Toc343525512"/>
      <w:r/>
      <w:bookmarkStart w:id="81" w:name="_Toc152042313"/>
      <w:r>
        <w:rPr>
          <w:rFonts w:hint="eastAsia" w:ascii="宋体" w:hAnsi="宋体" w:eastAsia="宋体" w:cs="宋体"/>
          <w:b/>
          <w:color w:val="0d0d0d"/>
          <w:sz w:val="28"/>
          <w:szCs w:val="28"/>
        </w:rPr>
        <w:t xml:space="preserve">1.6语言</w:t>
      </w:r>
      <w:bookmarkEnd w:id="72"/>
      <w:r>
        <w:rPr>
          <w:rFonts w:hint="eastAsia" w:ascii="宋体" w:hAnsi="宋体" w:eastAsia="宋体" w:cs="宋体"/>
          <w:b/>
          <w:color w:val="0d0d0d"/>
          <w:sz w:val="28"/>
          <w:szCs w:val="28"/>
        </w:rPr>
        <w:t xml:space="preserve">文字</w:t>
      </w:r>
      <w:bookmarkEnd w:id="73"/>
      <w:r/>
      <w:bookmarkEnd w:id="74"/>
      <w:r/>
      <w:bookmarkEnd w:id="75"/>
      <w:r/>
      <w:bookmarkEnd w:id="76"/>
      <w:r/>
      <w:bookmarkEnd w:id="77"/>
      <w:r/>
      <w:bookmarkEnd w:id="78"/>
      <w:r/>
      <w:bookmarkEnd w:id="79"/>
      <w:r/>
      <w:bookmarkEnd w:id="80"/>
      <w:r/>
      <w:bookmarkEnd w:id="81"/>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bookmarkStart w:id="82" w:name="_Toc246996926"/>
      <w:r/>
      <w:bookmarkStart w:id="83" w:name="_Toc246996183"/>
      <w:r/>
      <w:bookmarkStart w:id="84" w:name="_Toc152045538"/>
      <w:r/>
      <w:bookmarkStart w:id="85" w:name="_Toc247085697"/>
      <w:r/>
      <w:bookmarkStart w:id="86" w:name="_Toc179632555"/>
      <w:r/>
      <w:bookmarkStart w:id="87" w:name="_Toc144974506"/>
      <w:r/>
      <w:bookmarkStart w:id="88" w:name="_Toc152042314"/>
      <w:r>
        <w:rPr>
          <w:rFonts w:hint="eastAsia" w:ascii="宋体" w:hAnsi="宋体" w:eastAsia="宋体" w:cs="宋体"/>
          <w:color w:val="000000"/>
          <w:sz w:val="28"/>
          <w:szCs w:val="28"/>
          <w:highlight w:val="none"/>
        </w:rPr>
        <w:t xml:space="preserve">响应文件使用的语言文字为中文。专用术语使用外文的，应附有中文注释。</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89" w:name="_Toc343525513"/>
      <w:r/>
      <w:bookmarkStart w:id="90" w:name="_Toc426469879"/>
      <w:r/>
      <w:bookmarkStart w:id="91" w:name="_Toc383438600"/>
      <w:r>
        <w:rPr>
          <w:rFonts w:hint="eastAsia" w:ascii="宋体" w:hAnsi="宋体" w:eastAsia="宋体" w:cs="宋体"/>
          <w:b/>
          <w:color w:val="0d0d0d"/>
          <w:sz w:val="28"/>
          <w:szCs w:val="28"/>
        </w:rPr>
        <w:t xml:space="preserve">1.7计量单位</w:t>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8"/>
          <w:szCs w:val="28"/>
          <w:highlight w:val="none"/>
        </w:rPr>
        <w:t xml:space="preserve">所有计量均采用中华人民共和国法定计量单位。</w:t>
      </w:r>
      <w:r>
        <w:rPr>
          <w:rFonts w:hint="eastAsia" w:ascii="宋体" w:hAnsi="宋体" w:eastAsia="宋体" w:cs="宋体"/>
          <w:color w:val="000000"/>
          <w:sz w:val="24"/>
          <w:szCs w:val="24"/>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1.8分包</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具体见前附表。</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bCs/>
          <w:color w:val="0d0d0d"/>
          <w:sz w:val="32"/>
          <w:szCs w:val="32"/>
        </w:rPr>
        <w:outlineLvl w:val="1"/>
      </w:pPr>
      <w:r/>
      <w:bookmarkStart w:id="92" w:name="_Toc383438604"/>
      <w:r/>
      <w:bookmarkStart w:id="93" w:name="_Toc343525517"/>
      <w:r/>
      <w:bookmarkStart w:id="94" w:name="_Toc426469882"/>
      <w:r>
        <w:rPr>
          <w:rFonts w:hint="eastAsia" w:ascii="宋体" w:hAnsi="宋体" w:eastAsia="宋体" w:cs="宋体"/>
          <w:b/>
          <w:bCs/>
          <w:color w:val="0d0d0d"/>
          <w:sz w:val="32"/>
          <w:szCs w:val="32"/>
        </w:rPr>
        <w:t xml:space="preserve">2.竞争性磋商文件</w:t>
      </w:r>
      <w:bookmarkEnd w:id="92"/>
      <w:r/>
      <w:bookmarkEnd w:id="93"/>
      <w:r/>
      <w:bookmarkEnd w:id="94"/>
      <w:r>
        <w:rPr>
          <w:rFonts w:hint="eastAsia" w:ascii="宋体" w:hAnsi="宋体" w:eastAsia="宋体" w:cs="宋体"/>
          <w:b/>
          <w:bCs/>
          <w:color w:val="0d0d0d"/>
          <w:sz w:val="32"/>
          <w:szCs w:val="32"/>
        </w:rPr>
      </w:r>
      <w:r/>
    </w:p>
    <w:p>
      <w:pPr>
        <w:pStyle w:val="696"/>
        <w:spacing w:line="500" w:lineRule="exact"/>
        <w:rPr>
          <w:rFonts w:hint="eastAsia" w:ascii="宋体" w:hAnsi="宋体" w:eastAsia="宋体" w:cs="宋体"/>
          <w:b/>
          <w:color w:val="0d0d0d"/>
          <w:sz w:val="28"/>
          <w:szCs w:val="28"/>
        </w:rPr>
        <w:outlineLvl w:val="2"/>
      </w:pPr>
      <w:r/>
      <w:bookmarkStart w:id="95" w:name="_Toc144974511"/>
      <w:r/>
      <w:bookmarkStart w:id="96" w:name="_Toc247085702"/>
      <w:r/>
      <w:bookmarkStart w:id="97" w:name="_Toc383438605"/>
      <w:r/>
      <w:bookmarkStart w:id="98" w:name="_Toc152045543"/>
      <w:r/>
      <w:bookmarkStart w:id="99" w:name="_Toc246996931"/>
      <w:r/>
      <w:bookmarkStart w:id="100" w:name="_Toc179632561"/>
      <w:r/>
      <w:bookmarkStart w:id="101" w:name="_Toc246996188"/>
      <w:r/>
      <w:bookmarkStart w:id="102" w:name="_Toc152042319"/>
      <w:r/>
      <w:bookmarkStart w:id="103" w:name="_Toc343525518"/>
      <w:r/>
      <w:bookmarkStart w:id="104" w:name="_Toc426469883"/>
      <w:r>
        <w:rPr>
          <w:rFonts w:hint="eastAsia" w:ascii="宋体" w:hAnsi="宋体" w:eastAsia="宋体" w:cs="宋体"/>
          <w:b/>
          <w:color w:val="0d0d0d"/>
          <w:sz w:val="28"/>
          <w:szCs w:val="28"/>
        </w:rPr>
        <w:t xml:space="preserve">2.1竞争性磋商文件的组成</w:t>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2.1.1本竞争性磋商文件包括：</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（1）竞争性磋商公告；</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（2）供应商须知；</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（3）竞争性磋商；</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（4）合同条款及格式；</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（5）采购需求；</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（6）响应文件的编制要求及参考格式；</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（7）供应商须知前附表规定的构成竞争性磋商文件的其他材料。</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2.1.2根据本章第2.2款和第2.3款对竞争性磋商文件所作的澄清、修改，构成竞争性磋商文件的组成部分。</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105" w:name="_Toc152042320"/>
      <w:r/>
      <w:bookmarkStart w:id="106" w:name="_Toc246996189"/>
      <w:r/>
      <w:bookmarkStart w:id="107" w:name="_Toc179632562"/>
      <w:r/>
      <w:bookmarkStart w:id="108" w:name="_Toc152045544"/>
      <w:r/>
      <w:bookmarkStart w:id="109" w:name="_Toc144974512"/>
      <w:r/>
      <w:bookmarkStart w:id="110" w:name="_Toc343525519"/>
      <w:r/>
      <w:bookmarkStart w:id="111" w:name="_Toc426469884"/>
      <w:r/>
      <w:bookmarkStart w:id="112" w:name="_Toc383438606"/>
      <w:r/>
      <w:bookmarkStart w:id="113" w:name="_Toc247085703"/>
      <w:r/>
      <w:bookmarkStart w:id="114" w:name="_Toc246996932"/>
      <w:r>
        <w:rPr>
          <w:rFonts w:hint="eastAsia" w:ascii="宋体" w:hAnsi="宋体" w:eastAsia="宋体" w:cs="宋体"/>
          <w:b/>
          <w:color w:val="0d0d0d"/>
          <w:sz w:val="28"/>
          <w:szCs w:val="28"/>
        </w:rPr>
        <w:t xml:space="preserve">2.2竞争性磋商文件的澄清</w:t>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竞争性磋商文件的澄清将在提交首次响应文件截止时间5日前在原公告信息发布媒体公开发布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但不指明问题的来源。如果澄清发布的时间距提交首次响应文件截止时间不足5日，并且澄清内容影响响应文件编制的，将相应延长提交首次响应文件截止时间。</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115" w:name="_Toc144974513"/>
      <w:r/>
      <w:bookmarkStart w:id="116" w:name="_Toc246996190"/>
      <w:r/>
      <w:bookmarkStart w:id="117" w:name="_Toc246996933"/>
      <w:r/>
      <w:bookmarkStart w:id="118" w:name="_Toc343525520"/>
      <w:r/>
      <w:bookmarkStart w:id="119" w:name="_Toc383438607"/>
      <w:r/>
      <w:bookmarkStart w:id="120" w:name="_Toc247085704"/>
      <w:r/>
      <w:bookmarkStart w:id="121" w:name="_Toc426469885"/>
      <w:r/>
      <w:bookmarkStart w:id="122" w:name="_Toc179632563"/>
      <w:r/>
      <w:bookmarkStart w:id="123" w:name="_Toc152045545"/>
      <w:r/>
      <w:bookmarkStart w:id="124" w:name="_Toc152042321"/>
      <w:r>
        <w:rPr>
          <w:rFonts w:hint="eastAsia" w:ascii="宋体" w:hAnsi="宋体" w:eastAsia="宋体" w:cs="宋体"/>
          <w:b/>
          <w:color w:val="0d0d0d"/>
          <w:sz w:val="28"/>
          <w:szCs w:val="28"/>
        </w:rPr>
        <w:t xml:space="preserve">2.3竞争性磋商文件的修改</w:t>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125" w:name="_Toc246996934"/>
      <w:r/>
      <w:bookmarkStart w:id="126" w:name="_Toc152045546"/>
      <w:r/>
      <w:bookmarkStart w:id="127" w:name="_Toc246996191"/>
      <w:r/>
      <w:bookmarkStart w:id="128" w:name="_Toc383438609"/>
      <w:r/>
      <w:bookmarkStart w:id="129" w:name="_Toc152042322"/>
      <w:r/>
      <w:bookmarkStart w:id="130" w:name="_Toc144974514"/>
      <w:r/>
      <w:bookmarkStart w:id="131" w:name="_Toc179632564"/>
      <w:r/>
      <w:bookmarkStart w:id="132" w:name="_Toc343525522"/>
      <w:r/>
      <w:bookmarkStart w:id="133" w:name="_Toc426469887"/>
      <w:r/>
      <w:bookmarkStart w:id="134" w:name="_Toc247085705"/>
      <w:r>
        <w:rPr>
          <w:rFonts w:hint="eastAsia" w:ascii="宋体" w:hAnsi="宋体" w:eastAsia="宋体" w:cs="宋体"/>
          <w:b/>
          <w:color w:val="0d0d0d"/>
          <w:sz w:val="28"/>
          <w:szCs w:val="28"/>
        </w:rPr>
        <w:t xml:space="preserve">2.4竞争性磋商文件的重新发布</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竞争性磋商文件的澄清或修改涉及到申请人的资格条件、采购标的等实质性内容时，将重新发布竞争性磋商公告。</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bCs/>
          <w:color w:val="0d0d0d"/>
          <w:sz w:val="32"/>
          <w:szCs w:val="32"/>
        </w:rPr>
        <w:outlineLvl w:val="1"/>
      </w:pPr>
      <w:r>
        <w:rPr>
          <w:rFonts w:hint="eastAsia" w:ascii="宋体" w:hAnsi="宋体" w:eastAsia="宋体" w:cs="宋体"/>
          <w:b/>
          <w:bCs/>
          <w:color w:val="0d0d0d"/>
          <w:sz w:val="32"/>
          <w:szCs w:val="32"/>
        </w:rPr>
        <w:t xml:space="preserve">3.</w:t>
      </w:r>
      <w:bookmarkEnd w:id="125"/>
      <w:r/>
      <w:bookmarkEnd w:id="126"/>
      <w:r/>
      <w:bookmarkEnd w:id="127"/>
      <w:r/>
      <w:bookmarkEnd w:id="128"/>
      <w:r/>
      <w:bookmarkEnd w:id="129"/>
      <w:r/>
      <w:bookmarkEnd w:id="130"/>
      <w:r/>
      <w:bookmarkEnd w:id="131"/>
      <w:r/>
      <w:bookmarkEnd w:id="132"/>
      <w:r/>
      <w:bookmarkEnd w:id="134"/>
      <w:r>
        <w:rPr>
          <w:rFonts w:hint="eastAsia" w:ascii="宋体" w:hAnsi="宋体" w:eastAsia="宋体" w:cs="宋体"/>
          <w:b/>
          <w:bCs/>
          <w:color w:val="0d0d0d"/>
          <w:sz w:val="32"/>
          <w:szCs w:val="32"/>
        </w:rPr>
        <w:t xml:space="preserve">响应文件</w:t>
      </w:r>
      <w:bookmarkEnd w:id="133"/>
      <w:r>
        <w:rPr>
          <w:rFonts w:hint="eastAsia" w:ascii="宋体" w:hAnsi="宋体" w:eastAsia="宋体" w:cs="宋体"/>
          <w:b/>
          <w:bCs/>
          <w:color w:val="0d0d0d"/>
          <w:sz w:val="32"/>
          <w:szCs w:val="32"/>
        </w:rPr>
      </w:r>
      <w:r/>
    </w:p>
    <w:p>
      <w:pPr>
        <w:pStyle w:val="696"/>
        <w:spacing w:line="500" w:lineRule="exact"/>
        <w:rPr>
          <w:rFonts w:hint="eastAsia" w:ascii="宋体" w:hAnsi="宋体" w:eastAsia="宋体" w:cs="宋体"/>
          <w:b/>
          <w:color w:val="0d0d0d"/>
          <w:sz w:val="28"/>
          <w:szCs w:val="28"/>
        </w:rPr>
        <w:outlineLvl w:val="2"/>
      </w:pPr>
      <w:r/>
      <w:bookmarkStart w:id="135" w:name="_Toc383438610"/>
      <w:r/>
      <w:bookmarkStart w:id="136" w:name="_Toc144974515"/>
      <w:r/>
      <w:bookmarkStart w:id="137" w:name="_Toc179632565"/>
      <w:r/>
      <w:bookmarkStart w:id="138" w:name="_Toc246996935"/>
      <w:r/>
      <w:bookmarkStart w:id="139" w:name="_Toc246996192"/>
      <w:r/>
      <w:bookmarkStart w:id="140" w:name="_Toc247085706"/>
      <w:r/>
      <w:bookmarkStart w:id="141" w:name="_Toc152042323"/>
      <w:r/>
      <w:bookmarkStart w:id="142" w:name="_Toc343525523"/>
      <w:r/>
      <w:bookmarkStart w:id="143" w:name="_Toc152045547"/>
      <w:r/>
      <w:bookmarkStart w:id="144" w:name="_Toc426469888"/>
      <w:r>
        <w:rPr>
          <w:rFonts w:hint="eastAsia" w:ascii="宋体" w:hAnsi="宋体" w:eastAsia="宋体" w:cs="宋体"/>
          <w:b/>
          <w:color w:val="0d0d0d"/>
          <w:sz w:val="28"/>
          <w:szCs w:val="28"/>
        </w:rPr>
        <w:t xml:space="preserve">3.1</w:t>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b/>
          <w:color w:val="0d0d0d"/>
          <w:sz w:val="28"/>
          <w:szCs w:val="28"/>
        </w:rPr>
        <w:t xml:space="preserve">响应文件的</w:t>
      </w:r>
      <w:bookmarkEnd w:id="144"/>
      <w:r>
        <w:rPr>
          <w:rFonts w:hint="eastAsia" w:ascii="宋体" w:hAnsi="宋体" w:eastAsia="宋体" w:cs="宋体"/>
          <w:b/>
          <w:color w:val="0d0d0d"/>
          <w:sz w:val="28"/>
          <w:szCs w:val="28"/>
        </w:rPr>
        <w:t xml:space="preserve">组成</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bookmarkStart w:id="145" w:name="_Toc367785004"/>
      <w:r/>
      <w:bookmarkStart w:id="146" w:name="_Toc426469889"/>
      <w:r>
        <w:rPr>
          <w:rFonts w:hint="eastAsia" w:ascii="宋体" w:hAnsi="宋体" w:eastAsia="宋体" w:cs="宋体"/>
          <w:color w:val="000000"/>
          <w:sz w:val="28"/>
          <w:szCs w:val="28"/>
          <w:highlight w:val="none"/>
        </w:rPr>
        <w:t xml:space="preserve">响应文件的组成：见供应商须知前附表。</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3.2</w:t>
      </w:r>
      <w:bookmarkEnd w:id="145"/>
      <w:r>
        <w:rPr>
          <w:rFonts w:hint="eastAsia" w:ascii="宋体" w:hAnsi="宋体" w:eastAsia="宋体" w:cs="宋体"/>
          <w:b/>
          <w:color w:val="0d0d0d"/>
          <w:sz w:val="28"/>
          <w:szCs w:val="28"/>
        </w:rPr>
        <w:t xml:space="preserve">报价</w:t>
      </w:r>
      <w:bookmarkEnd w:id="146"/>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3.2.1供应商应按竞争性磋商小组经过谈判后提供的竞争性磋商文件中规定的供货及服务要求、责任范围和合同条件，以人民币进行报价。</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3.2.2供应商须按竞争性磋商小组的要求在规定的时间内提交最后报价。</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3.2.3报价的其他要求：见供应商须知前附表。</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bookmarkStart w:id="147" w:name="_Toc426469892"/>
      <w:r>
        <w:rPr>
          <w:rFonts w:hint="eastAsia" w:ascii="宋体" w:hAnsi="宋体" w:eastAsia="宋体" w:cs="宋体"/>
          <w:b/>
          <w:color w:val="0d0d0d"/>
          <w:sz w:val="28"/>
          <w:szCs w:val="28"/>
        </w:rPr>
        <w:t xml:space="preserve">3.3响应文件的编制</w:t>
      </w:r>
      <w:bookmarkEnd w:id="147"/>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3.3.1供应商可以按照第六章“响应文件的编制要求及参考格式”要求编制响应文件。需另行增加的相关内容和材料应编入响应文件相应章节，作为响应文件的组成部分。</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3.3.2供应商应对竞争性磋商文件中的资格要求、合同履行期限、技术、服务标准和要求等内容作出响应，并根据评审因素提供相应的证明材料。</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bookmarkStart w:id="148" w:name="_Toc426469893"/>
      <w:r/>
      <w:bookmarkStart w:id="149" w:name="_Toc367785014"/>
      <w:r>
        <w:rPr>
          <w:rFonts w:hint="eastAsia" w:ascii="宋体" w:hAnsi="宋体" w:eastAsia="宋体" w:cs="宋体"/>
          <w:color w:val="000000"/>
          <w:sz w:val="28"/>
          <w:szCs w:val="28"/>
          <w:highlight w:val="none"/>
        </w:rPr>
        <w:t xml:space="preserve">3.3.3响应文件的数量：见供应商须知前附表。</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3.3.4响应文件的签署：见供应商须知前附表。</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3.4响应文件的递交</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30"/>
      <w:r/>
      <w:bookmarkEnd w:id="148"/>
      <w:r/>
      <w:bookmarkEnd w:id="149"/>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3.5响应文件的修改与撤回</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在提交首次响应文件截止时</w:t>
      </w:r>
      <w:r>
        <w:rPr>
          <w:rFonts w:hint="eastAsia" w:ascii="宋体" w:hAnsi="宋体" w:eastAsia="宋体" w:cs="宋体"/>
          <w:color w:val="000000"/>
          <w:sz w:val="28"/>
          <w:szCs w:val="28"/>
          <w:highlight w:val="none"/>
          <w:lang w:eastAsia="zh-CN"/>
        </w:rPr>
        <w:t xml:space="preserve">间之</w:t>
      </w:r>
      <w:r>
        <w:rPr>
          <w:rFonts w:hint="eastAsia" w:ascii="宋体" w:hAnsi="宋体" w:eastAsia="宋体" w:cs="宋体"/>
          <w:color w:val="000000"/>
          <w:sz w:val="28"/>
          <w:szCs w:val="28"/>
          <w:highlight w:val="none"/>
        </w:rPr>
        <w:t xml:space="preserve">前，供应商可以修改或撤回已递交的响应文件。修改的响应文件应按照本竞争性磋商文件规定进行编制和重新提交。</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3.6响应文件的确认</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供应商可以通过江苏省政府采购管理交易系统（苏采云）多次上传响应文件，以规定的提交首次响应文件截止时间前，江苏省政府采购管理交易系统（苏采云）</w:t>
      </w:r>
      <w:r>
        <w:rPr>
          <w:rFonts w:hint="eastAsia" w:ascii="宋体" w:hAnsi="宋体" w:eastAsia="宋体" w:cs="宋体"/>
          <w:color w:val="000000"/>
          <w:sz w:val="28"/>
          <w:szCs w:val="28"/>
          <w:highlight w:val="none"/>
          <w:lang w:eastAsia="zh-CN"/>
        </w:rPr>
        <w:t xml:space="preserve">接收</w:t>
      </w:r>
      <w:r>
        <w:rPr>
          <w:rFonts w:hint="eastAsia" w:ascii="宋体" w:hAnsi="宋体" w:eastAsia="宋体" w:cs="宋体"/>
          <w:color w:val="000000"/>
          <w:sz w:val="28"/>
          <w:szCs w:val="28"/>
          <w:highlight w:val="none"/>
        </w:rPr>
        <w:t xml:space="preserve">到的最后一份响应文件为准。</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3.7响应文件的拒收</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在规定的提交首次响应文件截止时间后，江苏省政府采购管理交易系统（苏采云）将不再接受响应文件的上传。</w:t>
      </w:r>
      <w:r>
        <w:rPr>
          <w:rFonts w:hint="eastAsia" w:ascii="宋体" w:hAnsi="宋体" w:eastAsia="宋体" w:cs="宋体"/>
          <w:color w:val="000000"/>
          <w:sz w:val="28"/>
          <w:szCs w:val="28"/>
          <w:highlight w:val="none"/>
        </w:rPr>
      </w:r>
      <w:r/>
    </w:p>
    <w:p>
      <w:pPr>
        <w:pStyle w:val="696"/>
        <w:ind w:left="0" w:right="0"/>
        <w:pageBreakBefore w:val="0"/>
        <w:spacing w:line="500" w:lineRule="exact"/>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4.响应文件的开启</w:t>
      </w:r>
      <w:r>
        <w:rPr>
          <w:rFonts w:hint="eastAsia" w:ascii="宋体" w:hAnsi="宋体" w:eastAsia="宋体" w:cs="宋体"/>
          <w:b/>
          <w:color w:val="000000"/>
          <w:sz w:val="32"/>
          <w:szCs w:val="32"/>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4.1响应文件的开启</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响应文件的开启将在“苏采云”系统“开标大厅”内公开进行，供应商应当按照《江苏省政府采购管理交易系统（苏采云）供应商操作手册》规定参加，并在规定的时间内解密响应文件。</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4.2特殊情况的处置</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4.2.1在提交响应文件截止时间后，不见面开标系统出现下列情况之一时，响应文件未开启的，暂停开启活动；正在开启的，立即暂停，待系统恢复正常后再组织。</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（1）系统服务器发生故障，无法访问或无法使用系统；</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（2）系统的软件或数据库出现错误，不能进行正常操作；</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（3）系统发现有安全漏洞，有潜在的泄密危险；</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（4）其他无法保证信息安全的情形。</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4.2.2因供应商自身原因造成响应文件无法解密的，视为撤销响应文件。</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4.2.3供应商对响应文件开启活动或开启结果等有疑义的，可向采购人提出。</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4.2.4供应商未在系统中确认开启结果的，视同认可开启结果。</w:t>
      </w:r>
      <w:r>
        <w:rPr>
          <w:rFonts w:hint="eastAsia" w:ascii="宋体" w:hAnsi="宋体" w:eastAsia="宋体" w:cs="宋体"/>
          <w:color w:val="000000"/>
          <w:sz w:val="28"/>
          <w:szCs w:val="28"/>
          <w:highlight w:val="none"/>
        </w:rPr>
      </w:r>
      <w:r/>
    </w:p>
    <w:p>
      <w:pPr>
        <w:pStyle w:val="696"/>
        <w:ind w:left="0" w:right="0"/>
        <w:pageBreakBefore w:val="0"/>
        <w:spacing w:line="500" w:lineRule="exact"/>
        <w:rPr>
          <w:rFonts w:hint="eastAsia" w:ascii="宋体" w:hAnsi="宋体" w:eastAsia="宋体" w:cs="宋体"/>
          <w:color w:val="000000"/>
          <w:sz w:val="32"/>
          <w:szCs w:val="32"/>
          <w:highlight w:val="none"/>
        </w:rPr>
        <w:outlineLvl w:val="1"/>
      </w:pPr>
      <w:r>
        <w:rPr>
          <w:rFonts w:hint="eastAsia" w:ascii="宋体" w:hAnsi="宋体" w:eastAsia="宋体" w:cs="宋体"/>
          <w:b/>
          <w:bCs/>
          <w:color w:val="000000"/>
          <w:sz w:val="32"/>
          <w:szCs w:val="32"/>
          <w:highlight w:val="none"/>
        </w:rPr>
        <w:t xml:space="preserve">5.</w:t>
      </w:r>
      <w:r>
        <w:rPr>
          <w:rFonts w:hint="eastAsia" w:ascii="宋体" w:hAnsi="宋体" w:eastAsia="宋体" w:cs="宋体"/>
          <w:b/>
          <w:color w:val="000000"/>
          <w:sz w:val="32"/>
          <w:szCs w:val="32"/>
          <w:highlight w:val="none"/>
        </w:rPr>
        <w:t xml:space="preserve">响应文件的评审</w:t>
      </w:r>
      <w:r>
        <w:rPr>
          <w:rFonts w:hint="eastAsia" w:ascii="宋体" w:hAnsi="宋体" w:eastAsia="宋体" w:cs="宋体"/>
          <w:color w:val="000000"/>
          <w:sz w:val="32"/>
          <w:szCs w:val="32"/>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5.1竞争性磋商小组</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5.1.1响应文件的评审工作由采购人依法组建的竞争性磋商小组负责。磋商小组由采购人代表，以及有关技术、经济等方面的专家组成，且符合现行的政府采购相关规定。</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5.1.2磋商小组成员有下列情形之一的，应当回避：</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（1）参加采购活动前三年内，与供应商存在劳动关系，或者担任过供应商的董事、监事，或者是供应商的控股股东或实际控制人；</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（2）与供应商的法定代表人或者负责人有夫妻、直系血亲、三代以内旁系血亲或者近姻亲关系；</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（3）与供应商有其他可能影响政府采购活动公平、公正进行的关系；</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（4）法律、行政法规规定的其他条件。</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5.2评审</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评审活动遵循公正、客观、审慎的原则。磋商小组严格按照本竞争性磋商文件第三章规定的评审程序和标准进行独立评审。本文件中没有规定的评审标准，不得作为评审依据。</w:t>
      </w:r>
      <w:r>
        <w:rPr>
          <w:rFonts w:hint="eastAsia" w:ascii="宋体" w:hAnsi="宋体" w:eastAsia="宋体" w:cs="宋体"/>
          <w:color w:val="000000"/>
          <w:sz w:val="28"/>
          <w:szCs w:val="28"/>
          <w:highlight w:val="none"/>
        </w:rPr>
      </w:r>
      <w:r/>
    </w:p>
    <w:p>
      <w:pPr>
        <w:pStyle w:val="696"/>
        <w:ind w:left="0" w:right="0"/>
        <w:pageBreakBefore w:val="0"/>
        <w:spacing w:line="500" w:lineRule="exact"/>
        <w:rPr>
          <w:rFonts w:hint="eastAsia" w:ascii="宋体" w:hAnsi="宋体" w:eastAsia="宋体" w:cs="宋体"/>
          <w:color w:val="000000"/>
          <w:sz w:val="32"/>
          <w:szCs w:val="32"/>
          <w:highlight w:val="none"/>
        </w:rPr>
        <w:outlineLvl w:val="1"/>
      </w:pPr>
      <w:r>
        <w:rPr>
          <w:rFonts w:hint="eastAsia" w:ascii="宋体" w:hAnsi="宋体" w:eastAsia="宋体" w:cs="宋体"/>
          <w:b/>
          <w:bCs/>
          <w:color w:val="000000"/>
          <w:sz w:val="32"/>
          <w:szCs w:val="32"/>
          <w:highlight w:val="none"/>
        </w:rPr>
        <w:t xml:space="preserve">6.</w:t>
      </w:r>
      <w:r>
        <w:rPr>
          <w:rFonts w:hint="eastAsia" w:ascii="宋体" w:hAnsi="宋体" w:eastAsia="宋体" w:cs="宋体"/>
          <w:b/>
          <w:color w:val="000000"/>
          <w:sz w:val="32"/>
          <w:szCs w:val="32"/>
          <w:highlight w:val="none"/>
        </w:rPr>
        <w:t xml:space="preserve">成交</w:t>
      </w:r>
      <w:r>
        <w:rPr>
          <w:rFonts w:hint="eastAsia" w:ascii="宋体" w:hAnsi="宋体" w:eastAsia="宋体" w:cs="宋体"/>
          <w:color w:val="000000"/>
          <w:sz w:val="32"/>
          <w:szCs w:val="32"/>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6.1确定成交人</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采购人从磋商小组提出的成交候选人中根据符合采购需求且评审得分最高的原则确定成交供应商，并将结果通知所有参加磋商的未成交的供应商。</w:t>
      </w:r>
      <w:r>
        <w:rPr>
          <w:rFonts w:hint="eastAsia" w:ascii="宋体" w:hAnsi="宋体" w:eastAsia="宋体" w:cs="宋体"/>
          <w:color w:val="000000"/>
          <w:sz w:val="28"/>
          <w:szCs w:val="28"/>
          <w:highlight w:val="none"/>
        </w:rPr>
      </w:r>
      <w:r/>
    </w:p>
    <w:p>
      <w:pPr>
        <w:pStyle w:val="696"/>
        <w:spacing w:line="500" w:lineRule="exact"/>
        <w:rPr>
          <w:rFonts w:hint="eastAsia" w:ascii="宋体" w:hAnsi="宋体" w:eastAsia="宋体" w:cs="宋体"/>
          <w:b/>
          <w:color w:val="0d0d0d"/>
          <w:sz w:val="28"/>
          <w:szCs w:val="28"/>
        </w:rPr>
        <w:outlineLvl w:val="2"/>
      </w:pPr>
      <w:r>
        <w:rPr>
          <w:rFonts w:hint="eastAsia" w:ascii="宋体" w:hAnsi="宋体" w:eastAsia="宋体" w:cs="宋体"/>
          <w:b/>
          <w:color w:val="0d0d0d"/>
          <w:sz w:val="28"/>
          <w:szCs w:val="28"/>
        </w:rPr>
        <w:t xml:space="preserve">6.2成交公告及成交通知书</w:t>
      </w:r>
      <w:r>
        <w:rPr>
          <w:rFonts w:hint="eastAsia" w:ascii="宋体" w:hAnsi="宋体" w:eastAsia="宋体" w:cs="宋体"/>
          <w:b/>
          <w:color w:val="0d0d0d"/>
          <w:sz w:val="28"/>
          <w:szCs w:val="28"/>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自成交人确定之日起2个工作日内，在发布竞争性磋商公告的媒介上公告成交结果。同时，向成交人发出成交通知书。成交通知书对采购人和成交人具有同等法律效力。</w:t>
      </w:r>
      <w:r>
        <w:rPr>
          <w:rFonts w:hint="eastAsia" w:ascii="宋体" w:hAnsi="宋体" w:eastAsia="宋体" w:cs="宋体"/>
          <w:color w:val="000000"/>
          <w:sz w:val="28"/>
          <w:szCs w:val="28"/>
          <w:highlight w:val="none"/>
        </w:rPr>
      </w:r>
      <w:r/>
    </w:p>
    <w:p>
      <w:pPr>
        <w:pStyle w:val="696"/>
        <w:ind w:left="0" w:right="0"/>
        <w:pageBreakBefore w:val="0"/>
        <w:spacing w:line="50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7.合同</w:t>
      </w:r>
      <w:r>
        <w:rPr>
          <w:rFonts w:hint="eastAsia" w:ascii="宋体" w:hAnsi="宋体" w:eastAsia="宋体" w:cs="宋体"/>
          <w:b/>
          <w:bCs/>
          <w:color w:val="000000"/>
          <w:sz w:val="32"/>
          <w:szCs w:val="32"/>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7.2成交人拒绝签订政府采购合同的，采购人可以按照本章6.1条规定的原则确定其他供应商作为成交人并签订政府采购合同，也可以重新开展采购活动。</w:t>
      </w:r>
      <w:r>
        <w:rPr>
          <w:rFonts w:hint="eastAsia" w:ascii="宋体" w:hAnsi="宋体" w:eastAsia="宋体" w:cs="宋体"/>
          <w:color w:val="000000"/>
          <w:sz w:val="28"/>
          <w:szCs w:val="28"/>
          <w:highlight w:val="none"/>
        </w:rPr>
      </w:r>
      <w:r/>
    </w:p>
    <w:p>
      <w:pPr>
        <w:pStyle w:val="696"/>
        <w:ind w:left="0" w:right="0"/>
        <w:pageBreakBefore w:val="0"/>
        <w:spacing w:line="50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8.履约保证金</w:t>
      </w:r>
      <w:r>
        <w:rPr>
          <w:rFonts w:hint="eastAsia" w:ascii="宋体" w:hAnsi="宋体" w:eastAsia="宋体" w:cs="宋体"/>
          <w:b/>
          <w:bCs/>
          <w:color w:val="000000"/>
          <w:sz w:val="32"/>
          <w:szCs w:val="32"/>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8.1成交供应商应按采购人须知前附表规定的履约保证金的形式、金额和提交时间向采购人提交履约保证金。</w:t>
      </w:r>
      <w:r>
        <w:rPr>
          <w:rFonts w:hint="eastAsia" w:ascii="宋体" w:hAnsi="宋体" w:eastAsia="宋体" w:cs="宋体"/>
          <w:color w:val="000000"/>
          <w:sz w:val="28"/>
          <w:szCs w:val="28"/>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8.2成交供应商不能按本采购文件要求提交履约保证金的，视为放弃成交，给采购人造成损失的，成交供应商还应当予以赔偿。</w:t>
      </w:r>
      <w:r>
        <w:rPr>
          <w:rFonts w:hint="eastAsia" w:ascii="宋体" w:hAnsi="宋体" w:eastAsia="宋体" w:cs="宋体"/>
          <w:color w:val="000000"/>
          <w:sz w:val="28"/>
          <w:szCs w:val="28"/>
          <w:highlight w:val="none"/>
        </w:rPr>
      </w:r>
      <w:r/>
    </w:p>
    <w:p>
      <w:pPr>
        <w:pStyle w:val="696"/>
        <w:ind w:left="0" w:right="0"/>
        <w:pageBreakBefore w:val="0"/>
        <w:spacing w:line="500" w:lineRule="exact"/>
        <w:rPr>
          <w:rFonts w:hint="eastAsia"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9.需要补充的其他内容</w:t>
      </w:r>
      <w:r>
        <w:rPr>
          <w:rFonts w:hint="eastAsia" w:ascii="宋体" w:hAnsi="宋体" w:eastAsia="宋体" w:cs="宋体"/>
          <w:b/>
          <w:bCs/>
          <w:color w:val="000000"/>
          <w:sz w:val="32"/>
          <w:szCs w:val="32"/>
          <w:highlight w:val="none"/>
        </w:rPr>
      </w:r>
      <w:r/>
    </w:p>
    <w:p>
      <w:pPr>
        <w:pStyle w:val="696"/>
        <w:ind w:left="0" w:right="0" w:firstLine="560"/>
        <w:pageBreakBefore w:val="0"/>
        <w:spacing w:line="5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需要补充的其他内容：见供应商须知前附表。</w:t>
      </w:r>
      <w:r>
        <w:rPr>
          <w:rFonts w:hint="eastAsia" w:ascii="宋体" w:hAnsi="宋体" w:eastAsia="宋体" w:cs="宋体"/>
          <w:color w:val="000000"/>
          <w:sz w:val="28"/>
          <w:szCs w:val="28"/>
          <w:highlight w:val="none"/>
        </w:rPr>
      </w:r>
      <w:r/>
    </w:p>
    <w:p>
      <w:pPr>
        <w:pStyle w:val="947"/>
        <w:ind w:left="0" w:right="0" w:firstLine="560"/>
        <w:jc w:val="center"/>
        <w:pageBreakBefore w:val="0"/>
        <w:spacing w:line="52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947"/>
        <w:ind w:left="0" w:right="0" w:firstLine="560"/>
        <w:jc w:val="center"/>
        <w:pageBreakBefore w:val="0"/>
        <w:spacing w:line="52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947"/>
        <w:ind w:left="0" w:right="0" w:firstLine="560"/>
        <w:jc w:val="center"/>
        <w:pageBreakBefore w:val="0"/>
        <w:spacing w:line="52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9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947"/>
        <w:ind w:firstLine="560"/>
        <w:jc w:val="center"/>
        <w:spacing w:line="520" w:lineRule="exact"/>
        <w:rPr>
          <w:rFonts w:hint="eastAsia" w:ascii="宋体" w:hAnsi="宋体" w:eastAsia="宋体" w:cs="宋体"/>
          <w:color w:val="0d0d0d"/>
          <w:sz w:val="44"/>
          <w:szCs w:val="44"/>
        </w:rPr>
        <w:outlineLvl w:val="0"/>
      </w:pPr>
      <w:r>
        <w:rPr>
          <w:rFonts w:hint="eastAsia" w:ascii="宋体" w:hAnsi="宋体" w:eastAsia="宋体" w:cs="宋体"/>
          <w:color w:val="0d0d0d"/>
          <w:sz w:val="44"/>
          <w:szCs w:val="44"/>
        </w:rPr>
        <w:t xml:space="preserve">第三章  竞争性磋商</w:t>
      </w:r>
      <w:r>
        <w:rPr>
          <w:rFonts w:hint="eastAsia" w:ascii="宋体" w:hAnsi="宋体" w:eastAsia="宋体" w:cs="宋体"/>
          <w:color w:val="0d0d0d"/>
          <w:sz w:val="44"/>
          <w:szCs w:val="44"/>
        </w:rPr>
      </w:r>
      <w:r/>
    </w:p>
    <w:p>
      <w:pPr>
        <w:pStyle w:val="696"/>
        <w:spacing w:line="560" w:lineRule="exact"/>
        <w:rPr>
          <w:rFonts w:hint="eastAsia" w:ascii="宋体" w:hAnsi="宋体" w:eastAsia="宋体" w:cs="宋体"/>
          <w:b/>
          <w:color w:val="0d0d0d"/>
          <w:sz w:val="28"/>
          <w:szCs w:val="28"/>
        </w:rPr>
      </w:pPr>
      <w:r>
        <w:rPr>
          <w:rFonts w:hint="eastAsia" w:ascii="宋体" w:hAnsi="宋体" w:eastAsia="宋体" w:cs="宋体"/>
          <w:b/>
          <w:color w:val="0d0d0d"/>
          <w:sz w:val="28"/>
          <w:szCs w:val="28"/>
        </w:rPr>
        <w:t xml:space="preserve">竞争性磋商前附表</w:t>
      </w:r>
      <w:r>
        <w:rPr>
          <w:rFonts w:hint="eastAsia" w:ascii="宋体" w:hAnsi="宋体" w:eastAsia="宋体" w:cs="宋体"/>
          <w:b/>
          <w:color w:val="0d0d0d"/>
          <w:sz w:val="28"/>
          <w:szCs w:val="28"/>
        </w:rPr>
      </w:r>
      <w:r/>
    </w:p>
    <w:tbl>
      <w:tblPr>
        <w:tblW w:w="51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76"/>
        <w:gridCol w:w="46"/>
        <w:gridCol w:w="6499"/>
      </w:tblGrid>
      <w:tr>
        <w:trPr>
          <w:trHeight w:val="300"/>
        </w:trPr>
        <w:tc>
          <w:tcPr>
            <w:gridSpan w:val="4"/>
            <w:tcW w:w="9547" w:type="dxa"/>
            <w:vAlign w:val="center"/>
            <w:textDirection w:val="lrTb"/>
            <w:noWrap w:val="false"/>
          </w:tcPr>
          <w:p>
            <w:pPr>
              <w:pStyle w:val="696"/>
              <w:jc w:val="center"/>
              <w:spacing w:line="400" w:lineRule="exact"/>
              <w:rPr>
                <w:rFonts w:hint="eastAsia" w:ascii="宋体" w:hAnsi="宋体" w:eastAsia="宋体" w:cs="宋体"/>
                <w:b/>
              </w:rPr>
            </w:pPr>
            <w:r>
              <w:rPr>
                <w:rFonts w:hint="eastAsia" w:ascii="宋体" w:hAnsi="宋体" w:eastAsia="宋体" w:cs="宋体"/>
                <w:b/>
              </w:rPr>
              <w:t xml:space="preserve">1.1资格审查</w:t>
            </w:r>
            <w:r>
              <w:rPr>
                <w:rFonts w:hint="eastAsia" w:ascii="宋体" w:hAnsi="宋体" w:eastAsia="宋体" w:cs="宋体"/>
                <w:b/>
              </w:rPr>
            </w:r>
            <w:r/>
          </w:p>
        </w:tc>
      </w:tr>
      <w:tr>
        <w:trPr>
          <w:trHeight w:val="414"/>
        </w:trPr>
        <w:tc>
          <w:tcPr>
            <w:tcW w:w="926"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spacing w:val="-20"/>
                <w:sz w:val="24"/>
              </w:rPr>
              <w:t xml:space="preserve">评审事项</w:t>
            </w:r>
            <w:r>
              <w:rPr>
                <w:rFonts w:hint="eastAsia" w:ascii="宋体" w:hAnsi="宋体" w:eastAsia="宋体" w:cs="宋体"/>
              </w:rPr>
            </w:r>
            <w:r/>
          </w:p>
        </w:tc>
        <w:tc>
          <w:tcPr>
            <w:tcW w:w="2076"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t xml:space="preserve">评审因素</w:t>
            </w:r>
            <w:r>
              <w:rPr>
                <w:rFonts w:hint="eastAsia" w:ascii="宋体" w:hAnsi="宋体" w:eastAsia="宋体" w:cs="宋体"/>
              </w:rPr>
            </w:r>
            <w:r/>
          </w:p>
        </w:tc>
        <w:tc>
          <w:tcPr>
            <w:gridSpan w:val="2"/>
            <w:tcW w:w="6545"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t xml:space="preserve">评审标准</w:t>
            </w:r>
            <w:r>
              <w:rPr>
                <w:rFonts w:hint="eastAsia" w:ascii="宋体" w:hAnsi="宋体" w:eastAsia="宋体" w:cs="宋体"/>
              </w:rPr>
            </w:r>
            <w:r/>
          </w:p>
        </w:tc>
      </w:tr>
      <w:tr>
        <w:trPr>
          <w:trHeight w:val="880"/>
        </w:trPr>
        <w:tc>
          <w:tcPr>
            <w:tcW w:w="926" w:type="dxa"/>
            <w:vAlign w:val="center"/>
            <w:vMerge w:val="restart"/>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t xml:space="preserve">资格审查</w:t>
            </w:r>
            <w:r>
              <w:rPr>
                <w:rFonts w:hint="eastAsia" w:ascii="宋体" w:hAnsi="宋体" w:eastAsia="宋体" w:cs="宋体"/>
              </w:rPr>
            </w:r>
            <w:r/>
          </w:p>
        </w:tc>
        <w:tc>
          <w:tcPr>
            <w:tcW w:w="2076" w:type="dxa"/>
            <w:vAlign w:val="center"/>
            <w:textDirection w:val="lrTb"/>
            <w:noWrap w:val="false"/>
          </w:tcPr>
          <w:p>
            <w:pPr>
              <w:pStyle w:val="696"/>
              <w:jc w:val="center"/>
              <w:keepLines w:val="0"/>
              <w:keepNext w:val="0"/>
              <w:pageBreakBefore w:val="0"/>
              <w:spacing w:line="300" w:lineRule="exact"/>
              <w:widowControl w:val="off"/>
              <w:rPr>
                <w:rFonts w:hint="eastAsia" w:ascii="宋体" w:hAnsi="宋体" w:eastAsia="宋体" w:cs="宋体"/>
              </w:rPr>
            </w:pPr>
            <w:r>
              <w:rPr>
                <w:rFonts w:hint="eastAsia" w:ascii="宋体" w:hAnsi="宋体" w:eastAsia="宋体" w:cs="宋体"/>
              </w:rPr>
              <w:t xml:space="preserve">基本资格条件的承诺</w:t>
            </w:r>
            <w:r>
              <w:rPr>
                <w:rFonts w:hint="eastAsia" w:ascii="宋体" w:hAnsi="宋体" w:eastAsia="宋体" w:cs="宋体"/>
              </w:rPr>
            </w:r>
            <w:r/>
          </w:p>
        </w:tc>
        <w:tc>
          <w:tcPr>
            <w:gridSpan w:val="2"/>
            <w:tcW w:w="6545" w:type="dxa"/>
            <w:vAlign w:val="center"/>
            <w:textDirection w:val="lrTb"/>
            <w:noWrap w:val="false"/>
          </w:tcPr>
          <w:p>
            <w:pPr>
              <w:pStyle w:val="696"/>
              <w:jc w:val="left"/>
              <w:keepLines w:val="0"/>
              <w:keepNext w:val="0"/>
              <w:pageBreakBefore w:val="0"/>
              <w:spacing w:line="300" w:lineRule="exact"/>
              <w:widowControl w:val="off"/>
              <w:rPr>
                <w:rFonts w:hint="eastAsia" w:ascii="宋体" w:hAnsi="宋体" w:eastAsia="宋体" w:cs="宋体"/>
              </w:rPr>
            </w:pPr>
            <w:r>
              <w:rPr>
                <w:rFonts w:hint="eastAsia" w:ascii="宋体" w:hAnsi="宋体" w:eastAsia="宋体" w:cs="宋体"/>
              </w:rPr>
              <w:t xml:space="preserve">根据供应商提供的承诺书，内容完整且具有法人及法定代表人的印章。（内容及格式参照第六章《供应商基本资格条件承诺书》）</w:t>
            </w:r>
            <w:r>
              <w:rPr>
                <w:rFonts w:hint="eastAsia" w:ascii="宋体" w:hAnsi="宋体" w:eastAsia="宋体" w:cs="宋体"/>
              </w:rPr>
            </w:r>
            <w:r/>
          </w:p>
        </w:tc>
      </w:tr>
      <w:tr>
        <w:trPr>
          <w:trHeight w:val="705"/>
        </w:trPr>
        <w:tc>
          <w:tcPr>
            <w:tcW w:w="926" w:type="dxa"/>
            <w:vAlign w:val="center"/>
            <w:vMerge w:val="continue"/>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pStyle w:val="696"/>
              <w:jc w:val="center"/>
              <w:keepLines w:val="0"/>
              <w:keepNext w:val="0"/>
              <w:pageBreakBefore w:val="0"/>
              <w:spacing w:line="300" w:lineRule="exact"/>
              <w:widowControl w:val="off"/>
              <w:rPr>
                <w:rFonts w:hint="eastAsia" w:ascii="宋体" w:hAnsi="宋体" w:eastAsia="宋体" w:cs="宋体"/>
              </w:rPr>
            </w:pPr>
            <w:r>
              <w:rPr>
                <w:rFonts w:hint="eastAsia" w:ascii="宋体" w:hAnsi="宋体" w:eastAsia="宋体" w:cs="宋体"/>
              </w:rPr>
              <w:t xml:space="preserve">落实政府采购政策需满足的资格要求</w:t>
            </w:r>
            <w:r>
              <w:rPr>
                <w:rFonts w:hint="eastAsia" w:ascii="宋体" w:hAnsi="宋体" w:eastAsia="宋体" w:cs="宋体"/>
              </w:rPr>
            </w:r>
            <w:r/>
          </w:p>
        </w:tc>
        <w:tc>
          <w:tcPr>
            <w:gridSpan w:val="2"/>
            <w:tcW w:w="6545" w:type="dxa"/>
            <w:vAlign w:val="center"/>
            <w:textDirection w:val="lrTb"/>
            <w:noWrap w:val="false"/>
          </w:tcPr>
          <w:p>
            <w:pPr>
              <w:pStyle w:val="696"/>
              <w:jc w:val="left"/>
              <w:keepLines w:val="0"/>
              <w:keepNext w:val="0"/>
              <w:pageBreakBefore w:val="0"/>
              <w:spacing w:line="300" w:lineRule="exact"/>
              <w:widowControl w:val="off"/>
              <w:rPr>
                <w:rFonts w:hint="eastAsia" w:ascii="宋体" w:hAnsi="宋体" w:eastAsia="宋体" w:cs="宋体"/>
              </w:rPr>
            </w:pPr>
            <w:r>
              <w:rPr>
                <w:rFonts w:hint="eastAsia" w:ascii="宋体" w:hAnsi="宋体" w:eastAsia="宋体" w:cs="宋体"/>
              </w:rPr>
              <w:t xml:space="preserve">本项目专门面向中小企业,供应商应为中小微企业、监狱企业、残疾人福利性单位，并提供相应证明资料（证明资料要求见本采购文件“第二章 供应商须知9.3”）如未按要求填写和提供有效证明或相关内容表述不清的，视作不满足此资格要求。</w:t>
            </w:r>
            <w:r>
              <w:rPr>
                <w:rFonts w:hint="eastAsia" w:ascii="宋体" w:hAnsi="宋体" w:eastAsia="宋体" w:cs="宋体"/>
              </w:rPr>
            </w:r>
            <w:r/>
          </w:p>
        </w:tc>
      </w:tr>
      <w:tr>
        <w:trPr>
          <w:trHeight w:val="705"/>
        </w:trPr>
        <w:tc>
          <w:tcPr>
            <w:tcW w:w="926" w:type="dxa"/>
            <w:vAlign w:val="center"/>
            <w:vMerge w:val="continue"/>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r>
            <w:r/>
          </w:p>
        </w:tc>
        <w:tc>
          <w:tcPr>
            <w:tcW w:w="2076" w:type="dxa"/>
            <w:vAlign w:val="center"/>
            <w:textDirection w:val="lrTb"/>
            <w:noWrap w:val="false"/>
          </w:tcPr>
          <w:p>
            <w:pPr>
              <w:pStyle w:val="696"/>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rPr>
              <w:t xml:space="preserve">根据采购项目特殊要求，要求供应商具备的特定资格要求</w:t>
            </w:r>
            <w:r>
              <w:rPr>
                <w:rFonts w:hint="eastAsia" w:ascii="宋体" w:hAnsi="宋体" w:eastAsia="宋体" w:cs="宋体"/>
                <w:sz w:val="24"/>
                <w:szCs w:val="24"/>
                <w:lang w:val="en-US" w:eastAsia="zh-CN" w:bidi="ar-SA"/>
              </w:rPr>
            </w:r>
            <w:r/>
          </w:p>
        </w:tc>
        <w:tc>
          <w:tcPr>
            <w:gridSpan w:val="2"/>
            <w:tcW w:w="6545" w:type="dxa"/>
            <w:vAlign w:val="center"/>
            <w:textDirection w:val="lrTb"/>
            <w:noWrap w:val="false"/>
          </w:tcPr>
          <w:p>
            <w:pPr>
              <w:pStyle w:val="696"/>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rPr>
              <w:t xml:space="preserve">见竞争性磋商公告。</w:t>
            </w:r>
            <w:r>
              <w:rPr>
                <w:rFonts w:hint="eastAsia" w:ascii="宋体" w:hAnsi="宋体" w:eastAsia="宋体" w:cs="宋体"/>
                <w:sz w:val="24"/>
                <w:szCs w:val="24"/>
                <w:lang w:val="en-US" w:eastAsia="zh-CN" w:bidi="ar-SA"/>
              </w:rPr>
            </w:r>
            <w:r/>
          </w:p>
        </w:tc>
      </w:tr>
      <w:tr>
        <w:trPr>
          <w:trHeight w:val="255"/>
        </w:trPr>
        <w:tc>
          <w:tcPr>
            <w:gridSpan w:val="4"/>
            <w:tcW w:w="9547" w:type="dxa"/>
            <w:vAlign w:val="center"/>
            <w:textDirection w:val="lrTb"/>
            <w:noWrap w:val="false"/>
          </w:tcPr>
          <w:p>
            <w:pPr>
              <w:pStyle w:val="696"/>
              <w:jc w:val="center"/>
              <w:spacing w:line="400" w:lineRule="exact"/>
              <w:rPr>
                <w:rFonts w:hint="eastAsia" w:ascii="宋体" w:hAnsi="宋体" w:eastAsia="宋体" w:cs="宋体"/>
                <w:b/>
              </w:rPr>
            </w:pPr>
            <w:r>
              <w:rPr>
                <w:rFonts w:hint="eastAsia" w:ascii="宋体" w:hAnsi="宋体" w:eastAsia="宋体" w:cs="宋体"/>
                <w:b/>
              </w:rPr>
              <w:t xml:space="preserve">响应文件不符合评审标准之一的，评审结论为不合格。</w:t>
            </w:r>
            <w:r>
              <w:rPr>
                <w:rFonts w:hint="eastAsia" w:ascii="宋体" w:hAnsi="宋体" w:eastAsia="宋体" w:cs="宋体"/>
                <w:b/>
              </w:rPr>
            </w:r>
            <w:r/>
          </w:p>
        </w:tc>
      </w:tr>
      <w:tr>
        <w:trPr>
          <w:trHeight w:val="330"/>
        </w:trPr>
        <w:tc>
          <w:tcPr>
            <w:gridSpan w:val="4"/>
            <w:tcW w:w="9547" w:type="dxa"/>
            <w:vAlign w:val="center"/>
            <w:textDirection w:val="lrTb"/>
            <w:noWrap w:val="false"/>
          </w:tcPr>
          <w:p>
            <w:pPr>
              <w:pStyle w:val="696"/>
              <w:jc w:val="center"/>
              <w:spacing w:line="400" w:lineRule="exact"/>
              <w:rPr>
                <w:rFonts w:hint="eastAsia" w:ascii="宋体" w:hAnsi="宋体" w:eastAsia="宋体" w:cs="宋体"/>
                <w:b/>
              </w:rPr>
            </w:pPr>
            <w:r>
              <w:rPr>
                <w:rFonts w:hint="eastAsia" w:ascii="宋体" w:hAnsi="宋体" w:eastAsia="宋体" w:cs="宋体"/>
                <w:b/>
              </w:rPr>
              <w:t xml:space="preserve">4.2响应性评审</w:t>
            </w:r>
            <w:r>
              <w:rPr>
                <w:rFonts w:hint="eastAsia" w:ascii="宋体" w:hAnsi="宋体" w:eastAsia="宋体" w:cs="宋体"/>
                <w:b/>
              </w:rPr>
            </w:r>
            <w:r/>
          </w:p>
        </w:tc>
      </w:tr>
      <w:tr>
        <w:trPr>
          <w:trHeight w:val="330"/>
        </w:trPr>
        <w:tc>
          <w:tcPr>
            <w:tcW w:w="926"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spacing w:val="-20"/>
                <w:sz w:val="24"/>
              </w:rPr>
              <w:t xml:space="preserve">评审事项</w:t>
            </w:r>
            <w:r>
              <w:rPr>
                <w:rFonts w:hint="eastAsia" w:ascii="宋体" w:hAnsi="宋体" w:eastAsia="宋体" w:cs="宋体"/>
              </w:rPr>
            </w:r>
            <w:r/>
          </w:p>
        </w:tc>
        <w:tc>
          <w:tcPr>
            <w:gridSpan w:val="2"/>
            <w:tcW w:w="2122"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t xml:space="preserve">评审因素</w:t>
            </w:r>
            <w:r>
              <w:rPr>
                <w:rFonts w:hint="eastAsia" w:ascii="宋体" w:hAnsi="宋体" w:eastAsia="宋体" w:cs="宋体"/>
              </w:rPr>
            </w:r>
            <w:r/>
          </w:p>
        </w:tc>
        <w:tc>
          <w:tcPr>
            <w:tcW w:w="6499"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t xml:space="preserve">评审标准</w:t>
            </w:r>
            <w:r>
              <w:rPr>
                <w:rFonts w:hint="eastAsia" w:ascii="宋体" w:hAnsi="宋体" w:eastAsia="宋体" w:cs="宋体"/>
              </w:rPr>
            </w:r>
            <w:r/>
          </w:p>
        </w:tc>
      </w:tr>
      <w:tr>
        <w:trPr>
          <w:trHeight w:val="495"/>
        </w:trPr>
        <w:tc>
          <w:tcPr>
            <w:tcW w:w="926" w:type="dxa"/>
            <w:vAlign w:val="center"/>
            <w:vMerge w:val="restart"/>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t xml:space="preserve">响应性</w:t>
            </w:r>
            <w:r>
              <w:rPr>
                <w:rFonts w:hint="eastAsia" w:ascii="宋体" w:hAnsi="宋体" w:eastAsia="宋体" w:cs="宋体"/>
              </w:rPr>
            </w:r>
            <w:r/>
          </w:p>
          <w:p>
            <w:pPr>
              <w:pStyle w:val="696"/>
              <w:jc w:val="center"/>
              <w:spacing w:line="400" w:lineRule="exact"/>
              <w:rPr>
                <w:rFonts w:hint="eastAsia" w:ascii="宋体" w:hAnsi="宋体" w:eastAsia="宋体" w:cs="宋体"/>
                <w:lang w:eastAsia="zh-CN"/>
              </w:rPr>
            </w:pPr>
            <w:r>
              <w:rPr>
                <w:rFonts w:hint="eastAsia" w:ascii="宋体" w:hAnsi="宋体" w:eastAsia="宋体" w:cs="宋体"/>
              </w:rPr>
              <w:t xml:space="preserve">评审</w:t>
            </w:r>
            <w:r>
              <w:rPr>
                <w:rFonts w:hint="eastAsia" w:ascii="宋体" w:hAnsi="宋体" w:eastAsia="宋体" w:cs="宋体"/>
                <w:lang w:eastAsia="zh-CN"/>
              </w:rPr>
            </w:r>
            <w:r/>
          </w:p>
        </w:tc>
        <w:tc>
          <w:tcPr>
            <w:gridSpan w:val="2"/>
            <w:tcW w:w="2122" w:type="dxa"/>
            <w:vAlign w:val="center"/>
            <w:textDirection w:val="lrTb"/>
            <w:noWrap w:val="false"/>
          </w:tcPr>
          <w:p>
            <w:pPr>
              <w:pStyle w:val="696"/>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rPr>
              <w:t xml:space="preserve">报价</w:t>
            </w:r>
            <w:r>
              <w:rPr>
                <w:rFonts w:hint="eastAsia" w:ascii="宋体" w:hAnsi="宋体" w:eastAsia="宋体" w:cs="宋体"/>
                <w:sz w:val="24"/>
                <w:szCs w:val="24"/>
                <w:lang w:val="en-US" w:eastAsia="zh-CN" w:bidi="ar-SA"/>
              </w:rPr>
            </w:r>
            <w:r/>
          </w:p>
        </w:tc>
        <w:tc>
          <w:tcPr>
            <w:tcW w:w="6499" w:type="dxa"/>
            <w:vAlign w:val="center"/>
            <w:textDirection w:val="lrTb"/>
            <w:noWrap w:val="false"/>
          </w:tcPr>
          <w:p>
            <w:pPr>
              <w:pStyle w:val="696"/>
              <w:jc w:val="left"/>
              <w:spacing w:line="300" w:lineRule="exact"/>
              <w:rPr>
                <w:rFonts w:hint="eastAsia" w:ascii="宋体" w:hAnsi="宋体" w:eastAsia="宋体" w:cs="宋体"/>
                <w:sz w:val="24"/>
                <w:szCs w:val="24"/>
                <w:lang w:val="en-US" w:eastAsia="zh-CN" w:bidi="ar-SA"/>
              </w:rPr>
            </w:pPr>
            <w:r>
              <w:rPr>
                <w:rFonts w:hint="eastAsia" w:ascii="宋体" w:hAnsi="宋体" w:eastAsia="宋体" w:cs="宋体"/>
              </w:rPr>
              <w:t xml:space="preserve">有且只有一个有效报价，未超过最高限价</w:t>
            </w:r>
            <w:r>
              <w:rPr>
                <w:rFonts w:hint="eastAsia" w:ascii="宋体" w:hAnsi="宋体" w:eastAsia="宋体" w:cs="宋体"/>
                <w:sz w:val="24"/>
                <w:szCs w:val="24"/>
                <w:lang w:val="en-US" w:eastAsia="zh-CN" w:bidi="ar-SA"/>
              </w:rPr>
            </w:r>
            <w:r/>
          </w:p>
        </w:tc>
      </w:tr>
      <w:tr>
        <w:trPr>
          <w:trHeight w:val="495"/>
        </w:trPr>
        <w:tc>
          <w:tcPr>
            <w:tcW w:w="926" w:type="dxa"/>
            <w:vAlign w:val="center"/>
            <w:vMerge w:val="continue"/>
            <w:textDirection w:val="lrTb"/>
            <w:noWrap w:val="false"/>
          </w:tcPr>
          <w:p>
            <w:pPr>
              <w:pStyle w:val="696"/>
              <w:jc w:val="center"/>
              <w:spacing w:line="400" w:lineRule="exact"/>
              <w:rPr>
                <w:rFonts w:hint="eastAsia" w:ascii="宋体" w:hAnsi="宋体" w:eastAsia="宋体" w:cs="宋体"/>
                <w:lang w:eastAsia="zh-CN"/>
              </w:rPr>
            </w:pPr>
            <w:r>
              <w:rPr>
                <w:rFonts w:hint="eastAsia" w:ascii="宋体" w:hAnsi="宋体" w:eastAsia="宋体" w:cs="宋体"/>
                <w:lang w:eastAsia="zh-CN"/>
              </w:rPr>
            </w:r>
            <w:r/>
          </w:p>
        </w:tc>
        <w:tc>
          <w:tcPr>
            <w:gridSpan w:val="2"/>
            <w:tcW w:w="2122" w:type="dxa"/>
            <w:vAlign w:val="center"/>
            <w:textDirection w:val="lrTb"/>
            <w:noWrap w:val="false"/>
          </w:tcPr>
          <w:p>
            <w:pPr>
              <w:pStyle w:val="696"/>
              <w:jc w:val="center"/>
              <w:keepLines w:val="0"/>
              <w:keepNext w:val="0"/>
              <w:pageBreakBefore w:val="0"/>
              <w:spacing w:line="280" w:lineRule="exact"/>
              <w:widowControl w:val="off"/>
              <w:rPr>
                <w:rFonts w:hint="eastAsia" w:ascii="宋体" w:hAnsi="宋体" w:eastAsia="宋体" w:cs="宋体"/>
              </w:rPr>
            </w:pPr>
            <w:r>
              <w:rPr>
                <w:rFonts w:hint="eastAsia" w:ascii="宋体" w:hAnsi="宋体"/>
                <w:color w:val="000000"/>
                <w:highlight w:val="none"/>
              </w:rPr>
              <w:t xml:space="preserve">响应文件的编制和签署</w:t>
            </w:r>
            <w:r>
              <w:rPr>
                <w:rFonts w:hint="eastAsia" w:ascii="宋体" w:hAnsi="宋体" w:eastAsia="宋体" w:cs="宋体"/>
              </w:rPr>
            </w:r>
            <w:r/>
          </w:p>
        </w:tc>
        <w:tc>
          <w:tcPr>
            <w:tcW w:w="6499" w:type="dxa"/>
            <w:vAlign w:val="center"/>
            <w:textDirection w:val="lrTb"/>
            <w:noWrap w:val="false"/>
          </w:tcPr>
          <w:p>
            <w:pPr>
              <w:pStyle w:val="696"/>
              <w:jc w:val="left"/>
              <w:spacing w:line="300" w:lineRule="exact"/>
              <w:rPr>
                <w:rFonts w:hint="eastAsia" w:ascii="宋体" w:hAnsi="宋体" w:eastAsia="宋体" w:cs="宋体"/>
              </w:rPr>
            </w:pPr>
            <w:r>
              <w:rPr>
                <w:rFonts w:hint="eastAsia" w:ascii="宋体" w:hAnsi="宋体" w:eastAsia="宋体" w:cs="宋体"/>
              </w:rPr>
              <w:t xml:space="preserve">符合第二章“供应商须知”第3.</w:t>
            </w:r>
            <w:r>
              <w:rPr>
                <w:rFonts w:hint="eastAsia" w:ascii="宋体" w:hAnsi="宋体" w:eastAsia="宋体" w:cs="宋体"/>
                <w:lang w:val="en-US" w:eastAsia="zh-CN"/>
              </w:rPr>
              <w:t xml:space="preserve">3</w:t>
            </w:r>
            <w:r>
              <w:rPr>
                <w:rFonts w:hint="eastAsia" w:ascii="宋体" w:hAnsi="宋体" w:eastAsia="宋体" w:cs="宋体"/>
              </w:rPr>
              <w:t xml:space="preserve">项规定</w:t>
            </w:r>
            <w:r>
              <w:rPr>
                <w:rFonts w:hint="eastAsia" w:ascii="宋体" w:hAnsi="宋体" w:eastAsia="宋体" w:cs="宋体"/>
              </w:rPr>
            </w:r>
            <w:r/>
          </w:p>
        </w:tc>
      </w:tr>
      <w:tr>
        <w:trPr>
          <w:trHeight w:val="495"/>
        </w:trPr>
        <w:tc>
          <w:tcPr>
            <w:tcW w:w="926" w:type="dxa"/>
            <w:vAlign w:val="center"/>
            <w:vMerge w:val="continue"/>
            <w:textDirection w:val="lrTb"/>
            <w:noWrap w:val="false"/>
          </w:tcPr>
          <w:p>
            <w:pPr>
              <w:pStyle w:val="696"/>
              <w:jc w:val="center"/>
              <w:spacing w:line="400" w:lineRule="exact"/>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tc>
        <w:tc>
          <w:tcPr>
            <w:gridSpan w:val="2"/>
            <w:tcW w:w="2122" w:type="dxa"/>
            <w:vAlign w:val="center"/>
            <w:vMerge w:val="restart"/>
            <w:textDirection w:val="lrTb"/>
            <w:noWrap w:val="false"/>
          </w:tcPr>
          <w:p>
            <w:pPr>
              <w:pStyle w:val="696"/>
              <w:jc w:val="center"/>
              <w:keepLines w:val="0"/>
              <w:keepNext w:val="0"/>
              <w:pageBreakBefore w:val="0"/>
              <w:spacing w:line="280" w:lineRule="exact"/>
              <w:widowControl w:val="off"/>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t xml:space="preserve">响应函及附录</w:t>
            </w:r>
            <w:r>
              <w:rPr>
                <w:rFonts w:hint="eastAsia" w:ascii="宋体" w:hAnsi="宋体"/>
                <w:color w:val="000000"/>
                <w:highlight w:val="none"/>
              </w:rPr>
            </w:r>
            <w:r/>
          </w:p>
        </w:tc>
        <w:tc>
          <w:tcPr>
            <w:tcW w:w="6499" w:type="dxa"/>
            <w:vAlign w:val="center"/>
            <w:vMerge w:val="restart"/>
            <w:textDirection w:val="lrTb"/>
            <w:noWrap w:val="false"/>
          </w:tcPr>
          <w:p>
            <w:pPr>
              <w:pStyle w:val="696"/>
              <w:jc w:val="left"/>
              <w:spacing w:line="300" w:lineRule="exact"/>
              <w:rPr>
                <w:rFonts w:hint="eastAsia" w:ascii="宋体" w:hAnsi="宋体" w:eastAsia="宋体" w:cs="宋体"/>
              </w:rPr>
            </w:pPr>
            <w:r>
              <w:rPr>
                <w:rFonts w:hint="eastAsia" w:ascii="宋体" w:hAnsi="宋体" w:eastAsia="宋体" w:cs="宋体"/>
              </w:rPr>
            </w:r>
            <w:r>
              <w:rPr>
                <w:rFonts w:hint="eastAsia" w:ascii="宋体" w:hAnsi="宋体" w:eastAsia="宋体" w:cs="宋体"/>
              </w:rPr>
              <w:t xml:space="preserve">符合采购文件格式，响应采购文件要求</w:t>
            </w:r>
            <w:r>
              <w:rPr>
                <w:rFonts w:hint="eastAsia" w:ascii="宋体" w:hAnsi="宋体" w:eastAsia="宋体" w:cs="宋体"/>
              </w:rPr>
            </w:r>
            <w:r/>
          </w:p>
        </w:tc>
      </w:tr>
      <w:tr>
        <w:trPr>
          <w:trHeight w:val="375"/>
        </w:trPr>
        <w:tc>
          <w:tcPr>
            <w:tcW w:w="926" w:type="dxa"/>
            <w:vAlign w:val="center"/>
            <w:vMerge w:val="continue"/>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r>
            <w:r/>
          </w:p>
        </w:tc>
        <w:tc>
          <w:tcPr>
            <w:gridSpan w:val="2"/>
            <w:tcW w:w="2122" w:type="dxa"/>
            <w:vAlign w:val="center"/>
            <w:textDirection w:val="lrTb"/>
            <w:noWrap w:val="false"/>
          </w:tcPr>
          <w:p>
            <w:pPr>
              <w:pStyle w:val="696"/>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rPr>
              <w:t xml:space="preserve">合同履行期限</w:t>
            </w:r>
            <w:r>
              <w:rPr>
                <w:rFonts w:hint="eastAsia" w:ascii="Times New Roman" w:hAnsi="Times New Roman" w:eastAsia="宋体" w:cs="Times New Roman"/>
                <w:color w:val="000000"/>
                <w:sz w:val="24"/>
                <w:szCs w:val="24"/>
                <w:highlight w:val="none"/>
                <w:lang w:val="en-US" w:eastAsia="zh-CN" w:bidi="ar-SA"/>
              </w:rPr>
            </w:r>
            <w:r/>
          </w:p>
        </w:tc>
        <w:tc>
          <w:tcPr>
            <w:tcW w:w="6499" w:type="dxa"/>
            <w:vAlign w:val="center"/>
            <w:textDirection w:val="lrTb"/>
            <w:noWrap w:val="false"/>
          </w:tcPr>
          <w:p>
            <w:pPr>
              <w:pStyle w:val="696"/>
              <w:jc w:val="left"/>
              <w:spacing w:line="300" w:lineRule="exact"/>
              <w:rPr>
                <w:rFonts w:hint="eastAsia" w:ascii="Times New Roman" w:hAnsi="Times New Roman" w:eastAsia="宋体" w:cs="Times New Roman"/>
                <w:color w:val="000000"/>
                <w:sz w:val="24"/>
                <w:szCs w:val="24"/>
                <w:highlight w:val="none"/>
                <w:lang w:val="en-US" w:eastAsia="zh-CN" w:bidi="ar-SA"/>
              </w:rPr>
            </w:pPr>
            <w:r>
              <w:rPr>
                <w:rFonts w:hint="eastAsia" w:ascii="宋体" w:hAnsi="宋体" w:eastAsia="宋体" w:cs="宋体"/>
              </w:rPr>
              <w:t xml:space="preserve">符合第二章“供应商须知”第1.3.2项规定</w:t>
            </w:r>
            <w:r>
              <w:rPr>
                <w:rFonts w:hint="eastAsia" w:ascii="Times New Roman" w:hAnsi="Times New Roman" w:eastAsia="宋体" w:cs="Times New Roman"/>
                <w:color w:val="000000"/>
                <w:sz w:val="24"/>
                <w:szCs w:val="24"/>
                <w:highlight w:val="none"/>
                <w:lang w:val="en-US" w:eastAsia="zh-CN" w:bidi="ar-SA"/>
              </w:rPr>
            </w:r>
            <w:r/>
          </w:p>
        </w:tc>
      </w:tr>
      <w:tr>
        <w:trPr>
          <w:trHeight w:val="840"/>
        </w:trPr>
        <w:tc>
          <w:tcPr>
            <w:tcW w:w="926" w:type="dxa"/>
            <w:vAlign w:val="center"/>
            <w:vMerge w:val="continue"/>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r>
            <w:r/>
          </w:p>
        </w:tc>
        <w:tc>
          <w:tcPr>
            <w:gridSpan w:val="2"/>
            <w:tcW w:w="2122" w:type="dxa"/>
            <w:vAlign w:val="center"/>
            <w:textDirection w:val="lrTb"/>
            <w:noWrap w:val="false"/>
          </w:tcPr>
          <w:p>
            <w:pPr>
              <w:pStyle w:val="696"/>
              <w:jc w:val="center"/>
              <w:spacing w:line="340" w:lineRule="exact"/>
              <w:rPr>
                <w:rFonts w:hint="eastAsia" w:ascii="宋体" w:hAnsi="宋体" w:eastAsia="宋体" w:cs="宋体"/>
              </w:rPr>
            </w:pPr>
            <w:r>
              <w:rPr>
                <w:rFonts w:hint="eastAsia" w:ascii="宋体" w:hAnsi="宋体" w:eastAsia="宋体" w:cs="宋体"/>
                <w:lang w:val="en-US" w:eastAsia="zh-CN"/>
              </w:rPr>
              <w:t xml:space="preserve">技术要求</w:t>
            </w:r>
            <w:r>
              <w:rPr>
                <w:rFonts w:hint="eastAsia" w:ascii="宋体" w:hAnsi="宋体" w:eastAsia="宋体" w:cs="宋体"/>
              </w:rPr>
              <w:t xml:space="preserve">响应</w:t>
            </w:r>
            <w:r>
              <w:rPr>
                <w:rFonts w:hint="eastAsia" w:ascii="宋体" w:hAnsi="宋体" w:eastAsia="宋体" w:cs="宋体"/>
              </w:rPr>
            </w:r>
            <w:r/>
          </w:p>
        </w:tc>
        <w:tc>
          <w:tcPr>
            <w:tcW w:w="6499" w:type="dxa"/>
            <w:vAlign w:val="center"/>
            <w:textDirection w:val="lrTb"/>
            <w:noWrap w:val="false"/>
          </w:tcPr>
          <w:p>
            <w:pPr>
              <w:pStyle w:val="696"/>
              <w:ind w:left="0" w:right="0"/>
              <w:jc w:val="left"/>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如磋商后技术要求有变动的，按磋商后确定的技术要求提供相应材料。</w:t>
            </w:r>
            <w:r>
              <w:rPr>
                <w:rFonts w:hint="eastAsia" w:ascii="宋体" w:hAnsi="宋体" w:eastAsia="宋体" w:cs="宋体"/>
                <w:sz w:val="24"/>
                <w:szCs w:val="24"/>
                <w:highlight w:val="none"/>
              </w:rPr>
            </w:r>
            <w:r/>
          </w:p>
        </w:tc>
      </w:tr>
      <w:tr>
        <w:trPr>
          <w:trHeight w:val="357"/>
        </w:trPr>
        <w:tc>
          <w:tcPr>
            <w:tcW w:w="926" w:type="dxa"/>
            <w:vAlign w:val="center"/>
            <w:vMerge w:val="continue"/>
            <w:textDirection w:val="lrTb"/>
            <w:noWrap w:val="false"/>
          </w:tcPr>
          <w:p>
            <w:pPr>
              <w:pStyle w:val="696"/>
              <w:jc w:val="center"/>
              <w:spacing w:line="400" w:lineRule="exact"/>
              <w:rPr>
                <w:rFonts w:hint="eastAsia" w:ascii="宋体" w:hAnsi="宋体" w:eastAsia="宋体" w:cs="宋体"/>
                <w:lang w:eastAsia="zh-CN"/>
              </w:rPr>
            </w:pPr>
            <w:r>
              <w:rPr>
                <w:rFonts w:hint="eastAsia" w:ascii="宋体" w:hAnsi="宋体" w:eastAsia="宋体" w:cs="宋体"/>
                <w:lang w:eastAsia="zh-CN"/>
              </w:rPr>
            </w:r>
            <w:r/>
          </w:p>
        </w:tc>
        <w:tc>
          <w:tcPr>
            <w:gridSpan w:val="2"/>
            <w:tcW w:w="2122" w:type="dxa"/>
            <w:vAlign w:val="center"/>
            <w:textDirection w:val="lrTb"/>
            <w:noWrap w:val="false"/>
          </w:tcPr>
          <w:p>
            <w:pPr>
              <w:pStyle w:val="696"/>
              <w:jc w:val="center"/>
              <w:keepLines w:val="0"/>
              <w:keepNext w:val="0"/>
              <w:pageBreakBefore w:val="0"/>
              <w:spacing w:line="280" w:lineRule="exact"/>
              <w:widowControl w:val="off"/>
              <w:rPr>
                <w:rFonts w:hint="eastAsia" w:ascii="宋体" w:hAnsi="宋体" w:eastAsia="宋体" w:cs="宋体"/>
              </w:rPr>
            </w:pPr>
            <w:r>
              <w:rPr>
                <w:rFonts w:hint="eastAsia" w:ascii="宋体" w:hAnsi="宋体" w:eastAsia="宋体" w:cs="宋体"/>
              </w:rPr>
              <w:t xml:space="preserve">商务要求响应</w:t>
            </w:r>
            <w:r>
              <w:rPr>
                <w:rFonts w:hint="eastAsia" w:ascii="宋体" w:hAnsi="宋体" w:eastAsia="宋体" w:cs="宋体"/>
              </w:rPr>
            </w:r>
            <w:r/>
          </w:p>
        </w:tc>
        <w:tc>
          <w:tcPr>
            <w:tcW w:w="6499" w:type="dxa"/>
            <w:vAlign w:val="center"/>
            <w:textDirection w:val="lrTb"/>
            <w:noWrap w:val="false"/>
          </w:tcPr>
          <w:p>
            <w:pPr>
              <w:pStyle w:val="696"/>
              <w:jc w:val="left"/>
              <w:keepLines w:val="0"/>
              <w:keepNext w:val="0"/>
              <w:pageBreakBefore w:val="0"/>
              <w:spacing w:line="280" w:lineRule="exact"/>
              <w:widowControl w:val="off"/>
              <w:rPr>
                <w:rFonts w:hint="eastAsia" w:ascii="宋体" w:hAnsi="宋体" w:eastAsia="宋体" w:cs="宋体"/>
              </w:rPr>
            </w:pPr>
            <w:r>
              <w:rPr>
                <w:rFonts w:hint="eastAsia" w:ascii="宋体" w:hAnsi="宋体" w:eastAsia="宋体" w:cs="宋体"/>
              </w:rPr>
              <w:t xml:space="preserve">如磋商后商务要求有变动的，按磋商后确定的商务要求提供相应材料</w:t>
            </w:r>
            <w:r>
              <w:rPr>
                <w:rFonts w:hint="eastAsia" w:ascii="宋体" w:hAnsi="宋体" w:eastAsia="宋体" w:cs="宋体"/>
              </w:rPr>
            </w:r>
            <w:r/>
          </w:p>
        </w:tc>
      </w:tr>
      <w:tr>
        <w:trPr>
          <w:trHeight w:val="532"/>
        </w:trPr>
        <w:tc>
          <w:tcPr>
            <w:tcW w:w="926" w:type="dxa"/>
            <w:vAlign w:val="center"/>
            <w:vMerge w:val="continue"/>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rPr>
            </w:r>
            <w:r/>
          </w:p>
        </w:tc>
        <w:tc>
          <w:tcPr>
            <w:gridSpan w:val="2"/>
            <w:tcW w:w="2122" w:type="dxa"/>
            <w:vAlign w:val="center"/>
            <w:textDirection w:val="lrTb"/>
            <w:noWrap w:val="false"/>
          </w:tcPr>
          <w:p>
            <w:pPr>
              <w:pStyle w:val="696"/>
              <w:jc w:val="center"/>
              <w:keepLines w:val="0"/>
              <w:keepNext w:val="0"/>
              <w:pageBreakBefore w:val="0"/>
              <w:spacing w:line="280" w:lineRule="exact"/>
              <w:widowControl w:val="off"/>
              <w:rPr>
                <w:rFonts w:hint="eastAsia" w:ascii="宋体" w:hAnsi="宋体" w:eastAsia="宋体" w:cs="宋体"/>
              </w:rPr>
            </w:pPr>
            <w:r>
              <w:rPr>
                <w:rFonts w:hint="eastAsia" w:ascii="宋体" w:hAnsi="宋体" w:eastAsia="宋体" w:cs="宋体"/>
              </w:rPr>
              <w:t xml:space="preserve">合同草案条款响应</w:t>
            </w:r>
            <w:r>
              <w:rPr>
                <w:rFonts w:hint="eastAsia" w:ascii="宋体" w:hAnsi="宋体" w:eastAsia="宋体" w:cs="宋体"/>
              </w:rPr>
            </w:r>
            <w:r/>
          </w:p>
        </w:tc>
        <w:tc>
          <w:tcPr>
            <w:tcW w:w="6499" w:type="dxa"/>
            <w:vAlign w:val="center"/>
            <w:textDirection w:val="lrTb"/>
            <w:noWrap w:val="false"/>
          </w:tcPr>
          <w:p>
            <w:pPr>
              <w:pStyle w:val="696"/>
              <w:jc w:val="left"/>
              <w:keepLines w:val="0"/>
              <w:keepNext w:val="0"/>
              <w:pageBreakBefore w:val="0"/>
              <w:spacing w:line="280" w:lineRule="exact"/>
              <w:widowControl w:val="off"/>
              <w:rPr>
                <w:rFonts w:hint="eastAsia" w:ascii="宋体" w:hAnsi="宋体" w:eastAsia="宋体" w:cs="宋体"/>
              </w:rPr>
            </w:pPr>
            <w:r>
              <w:rPr>
                <w:rFonts w:hint="eastAsia" w:ascii="宋体" w:hAnsi="宋体" w:eastAsia="宋体" w:cs="宋体"/>
              </w:rPr>
              <w:t xml:space="preserve">如磋商后合同草案条款有变动的，按磋商后确定的合同草案条款响应</w:t>
            </w:r>
            <w:r>
              <w:rPr>
                <w:rFonts w:hint="eastAsia" w:ascii="宋体" w:hAnsi="宋体" w:eastAsia="宋体" w:cs="宋体"/>
              </w:rPr>
            </w:r>
            <w:r/>
          </w:p>
        </w:tc>
      </w:tr>
      <w:tr>
        <w:trPr>
          <w:trHeight w:val="307"/>
        </w:trPr>
        <w:tc>
          <w:tcPr>
            <w:gridSpan w:val="4"/>
            <w:tcW w:w="9547" w:type="dxa"/>
            <w:vAlign w:val="center"/>
            <w:textDirection w:val="lrTb"/>
            <w:noWrap w:val="false"/>
          </w:tcPr>
          <w:p>
            <w:pPr>
              <w:pStyle w:val="696"/>
              <w:jc w:val="center"/>
              <w:spacing w:line="400" w:lineRule="exact"/>
              <w:rPr>
                <w:rFonts w:hint="eastAsia" w:ascii="宋体" w:hAnsi="宋体" w:eastAsia="宋体" w:cs="宋体"/>
                <w:b/>
              </w:rPr>
            </w:pPr>
            <w:r>
              <w:rPr>
                <w:rFonts w:hint="eastAsia" w:ascii="宋体" w:hAnsi="宋体" w:eastAsia="宋体" w:cs="宋体"/>
                <w:b/>
              </w:rPr>
              <w:t xml:space="preserve">响应文件不符合评审标准之一的，评审结论为不合格。</w:t>
            </w:r>
            <w:r>
              <w:rPr>
                <w:rFonts w:hint="eastAsia" w:ascii="宋体" w:hAnsi="宋体" w:eastAsia="宋体" w:cs="宋体"/>
                <w:b/>
              </w:rPr>
            </w:r>
            <w:r/>
          </w:p>
        </w:tc>
      </w:tr>
      <w:tr>
        <w:trPr>
          <w:trHeight w:val="307"/>
        </w:trPr>
        <w:tc>
          <w:tcPr>
            <w:gridSpan w:val="4"/>
            <w:tcW w:w="9547" w:type="dxa"/>
            <w:vAlign w:val="center"/>
            <w:textDirection w:val="lrTb"/>
            <w:noWrap w:val="false"/>
          </w:tcPr>
          <w:p>
            <w:pPr>
              <w:pStyle w:val="696"/>
              <w:jc w:val="center"/>
              <w:spacing w:line="400" w:lineRule="exact"/>
              <w:rPr>
                <w:rFonts w:hint="eastAsia" w:ascii="宋体" w:hAnsi="宋体" w:eastAsia="宋体" w:cs="宋体"/>
                <w:b/>
                <w:lang w:eastAsia="zh-CN"/>
              </w:rPr>
            </w:pPr>
            <w:r>
              <w:rPr>
                <w:rFonts w:hint="eastAsia" w:ascii="宋体" w:hAnsi="宋体" w:eastAsia="宋体" w:cs="宋体"/>
                <w:b/>
                <w:color w:val="000000"/>
              </w:rPr>
              <w:t xml:space="preserve">5.2详细评审</w:t>
            </w:r>
            <w:r>
              <w:rPr>
                <w:rFonts w:hint="eastAsia" w:ascii="宋体" w:hAnsi="宋体" w:eastAsia="宋体" w:cs="宋体"/>
                <w:b/>
                <w:lang w:eastAsia="zh-CN"/>
              </w:rPr>
            </w:r>
            <w:r/>
          </w:p>
        </w:tc>
      </w:tr>
      <w:tr>
        <w:trPr>
          <w:trHeight w:val="330"/>
        </w:trPr>
        <w:tc>
          <w:tcPr>
            <w:tcW w:w="926" w:type="dxa"/>
            <w:vAlign w:val="center"/>
            <w:textDirection w:val="lrTb"/>
            <w:noWrap w:val="false"/>
          </w:tcPr>
          <w:p>
            <w:pPr>
              <w:pStyle w:val="696"/>
              <w:jc w:val="center"/>
              <w:spacing w:line="400" w:lineRule="exact"/>
              <w:rPr>
                <w:rFonts w:hint="eastAsia" w:ascii="宋体" w:hAnsi="宋体" w:eastAsia="宋体" w:cs="宋体"/>
              </w:rPr>
            </w:pPr>
            <w:r>
              <w:rPr>
                <w:rFonts w:hint="eastAsia" w:ascii="宋体" w:hAnsi="宋体" w:eastAsia="宋体" w:cs="宋体"/>
                <w:b/>
                <w:bCs/>
                <w:spacing w:val="-20"/>
                <w:sz w:val="24"/>
              </w:rPr>
              <w:t xml:space="preserve">评审因素</w:t>
            </w:r>
            <w:r>
              <w:rPr>
                <w:rFonts w:hint="eastAsia" w:ascii="宋体" w:hAnsi="宋体" w:eastAsia="宋体" w:cs="宋体"/>
              </w:rPr>
            </w:r>
            <w:r/>
          </w:p>
        </w:tc>
        <w:tc>
          <w:tcPr>
            <w:gridSpan w:val="3"/>
            <w:tcW w:w="8621" w:type="dxa"/>
            <w:vAlign w:val="center"/>
            <w:textDirection w:val="lrTb"/>
            <w:noWrap w:val="false"/>
          </w:tcPr>
          <w:p>
            <w:pPr>
              <w:pStyle w:val="696"/>
              <w:jc w:val="center"/>
              <w:spacing w:line="240" w:lineRule="exact"/>
              <w:widowControl/>
              <w:rPr>
                <w:rFonts w:hint="eastAsia" w:ascii="宋体" w:hAnsi="宋体" w:eastAsia="宋体" w:cs="宋体"/>
              </w:rPr>
            </w:pPr>
            <w:r>
              <w:rPr>
                <w:rFonts w:hint="eastAsia" w:ascii="宋体" w:hAnsi="宋体" w:eastAsia="宋体" w:cs="宋体"/>
                <w:b/>
                <w:bCs/>
              </w:rPr>
              <w:t xml:space="preserve">评审内容及标准</w:t>
            </w:r>
            <w:r>
              <w:rPr>
                <w:rFonts w:hint="eastAsia" w:ascii="宋体" w:hAnsi="宋体" w:eastAsia="宋体" w:cs="宋体"/>
              </w:rPr>
            </w:r>
            <w:r/>
          </w:p>
        </w:tc>
      </w:tr>
      <w:tr>
        <w:trPr>
          <w:trHeight w:val="307"/>
        </w:trPr>
        <w:tc>
          <w:tcPr>
            <w:gridSpan w:val="4"/>
            <w:tcW w:w="9547" w:type="dxa"/>
            <w:vAlign w:val="center"/>
            <w:textDirection w:val="lrTb"/>
            <w:noWrap w:val="false"/>
          </w:tcPr>
          <w:p>
            <w:pPr>
              <w:pStyle w:val="696"/>
              <w:jc w:val="center"/>
              <w:spacing w:line="240" w:lineRule="exact"/>
              <w:widowControl/>
              <w:rPr>
                <w:rFonts w:hint="eastAsia" w:ascii="宋体" w:hAnsi="宋体" w:eastAsia="宋体" w:cs="宋体"/>
              </w:rPr>
            </w:pPr>
            <w:r>
              <w:rPr>
                <w:rFonts w:hint="eastAsia" w:ascii="宋体" w:hAnsi="宋体" w:eastAsia="宋体" w:cs="宋体"/>
                <w:b/>
                <w:sz w:val="21"/>
              </w:rPr>
              <w:t xml:space="preserve">一、报价评审（</w:t>
            </w:r>
            <w:r>
              <w:rPr>
                <w:rFonts w:hint="eastAsia" w:ascii="宋体" w:hAnsi="宋体" w:cs="宋体"/>
                <w:b/>
                <w:sz w:val="21"/>
                <w:lang w:val="en-US" w:eastAsia="zh-CN"/>
              </w:rPr>
              <w:t xml:space="preserve">5</w:t>
            </w:r>
            <w:r>
              <w:rPr>
                <w:rFonts w:hint="eastAsia" w:ascii="宋体" w:hAnsi="宋体" w:eastAsia="宋体" w:cs="宋体"/>
                <w:b/>
                <w:sz w:val="21"/>
                <w:lang w:val="en-US" w:eastAsia="zh-CN"/>
              </w:rPr>
              <w:t xml:space="preserve">0</w:t>
            </w:r>
            <w:r>
              <w:rPr>
                <w:rFonts w:hint="eastAsia" w:ascii="宋体" w:hAnsi="宋体" w:eastAsia="宋体" w:cs="宋体"/>
                <w:b/>
                <w:sz w:val="21"/>
              </w:rPr>
              <w:t xml:space="preserve">分）</w:t>
            </w:r>
            <w:r>
              <w:rPr>
                <w:rFonts w:hint="eastAsia" w:ascii="宋体" w:hAnsi="宋体" w:eastAsia="宋体" w:cs="宋体"/>
              </w:rPr>
            </w:r>
            <w:r/>
          </w:p>
        </w:tc>
      </w:tr>
      <w:tr>
        <w:trPr>
          <w:trHeight w:val="90"/>
        </w:trPr>
        <w:tc>
          <w:tcPr>
            <w:tcW w:w="926" w:type="dxa"/>
            <w:vAlign w:val="center"/>
            <w:textDirection w:val="lrTb"/>
            <w:noWrap w:val="false"/>
          </w:tcPr>
          <w:p>
            <w:pPr>
              <w:pStyle w:val="950"/>
              <w:ind w:right="-10"/>
              <w:jc w:val="center"/>
              <w:spacing w:before="0" w:line="320" w:lineRule="exact"/>
              <w:rPr>
                <w:rFonts w:hint="eastAsia" w:ascii="宋体" w:hAnsi="宋体" w:eastAsia="宋体" w:cs="宋体"/>
                <w:bCs w:val="0"/>
                <w:color w:val="000000"/>
                <w:spacing w:val="0"/>
                <w:sz w:val="24"/>
                <w:szCs w:val="24"/>
                <w:lang w:eastAsia="zh-CN"/>
              </w:rPr>
            </w:pPr>
            <w:r>
              <w:rPr>
                <w:rFonts w:hint="eastAsia" w:ascii="宋体" w:hAnsi="宋体" w:eastAsia="宋体" w:cs="宋体"/>
                <w:bCs w:val="0"/>
                <w:color w:val="000000"/>
                <w:spacing w:val="0"/>
                <w:sz w:val="24"/>
                <w:szCs w:val="24"/>
                <w:lang w:eastAsia="zh-CN"/>
              </w:rPr>
              <w:t xml:space="preserve">报价评审（</w:t>
            </w:r>
            <w:r>
              <w:rPr>
                <w:rFonts w:hint="eastAsia" w:cs="宋体"/>
                <w:bCs w:val="0"/>
                <w:color w:val="000000"/>
                <w:spacing w:val="0"/>
                <w:sz w:val="24"/>
                <w:szCs w:val="24"/>
                <w:lang w:val="en-US" w:eastAsia="zh-CN"/>
              </w:rPr>
              <w:t xml:space="preserve">5</w:t>
            </w:r>
            <w:r>
              <w:rPr>
                <w:rFonts w:hint="eastAsia" w:ascii="宋体" w:hAnsi="宋体" w:eastAsia="宋体" w:cs="宋体"/>
                <w:bCs w:val="0"/>
                <w:color w:val="000000"/>
                <w:spacing w:val="0"/>
                <w:sz w:val="24"/>
                <w:szCs w:val="24"/>
                <w:lang w:val="en-US" w:eastAsia="zh-CN"/>
              </w:rPr>
              <w:t xml:space="preserve">0</w:t>
            </w:r>
            <w:r>
              <w:rPr>
                <w:rFonts w:hint="eastAsia" w:ascii="宋体" w:hAnsi="宋体" w:eastAsia="宋体" w:cs="宋体"/>
                <w:bCs w:val="0"/>
                <w:color w:val="000000"/>
                <w:spacing w:val="0"/>
                <w:sz w:val="24"/>
                <w:szCs w:val="24"/>
                <w:lang w:eastAsia="zh-CN"/>
              </w:rPr>
              <w:t xml:space="preserve">分）</w:t>
            </w:r>
            <w:r>
              <w:rPr>
                <w:rFonts w:hint="eastAsia" w:ascii="宋体" w:hAnsi="宋体" w:eastAsia="宋体" w:cs="宋体"/>
                <w:bCs w:val="0"/>
                <w:color w:val="000000"/>
                <w:spacing w:val="0"/>
                <w:sz w:val="24"/>
                <w:szCs w:val="24"/>
                <w:lang w:eastAsia="zh-CN"/>
              </w:rPr>
            </w:r>
            <w:r/>
          </w:p>
        </w:tc>
        <w:tc>
          <w:tcPr>
            <w:gridSpan w:val="3"/>
            <w:tcW w:w="8621" w:type="dxa"/>
            <w:vAlign w:val="center"/>
            <w:textDirection w:val="lrTb"/>
            <w:noWrap w:val="false"/>
          </w:tcPr>
          <w:p>
            <w:pPr>
              <w:pStyle w:val="950"/>
              <w:ind w:right="-10"/>
              <w:jc w:val="left"/>
              <w:spacing w:before="0" w:line="320" w:lineRule="exact"/>
              <w:rPr>
                <w:rFonts w:hint="eastAsia" w:ascii="宋体" w:hAnsi="宋体" w:eastAsia="宋体" w:cs="宋体"/>
                <w:bCs w:val="0"/>
                <w:color w:val="000000"/>
                <w:spacing w:val="0"/>
                <w:sz w:val="24"/>
                <w:szCs w:val="24"/>
                <w:lang w:eastAsia="zh-CN"/>
              </w:rPr>
            </w:pPr>
            <w:r>
              <w:rPr>
                <w:rFonts w:hint="eastAsia" w:ascii="宋体" w:hAnsi="宋体" w:eastAsia="宋体" w:cs="宋体"/>
                <w:bCs w:val="0"/>
                <w:color w:val="000000"/>
                <w:spacing w:val="0"/>
                <w:sz w:val="24"/>
                <w:szCs w:val="24"/>
                <w:lang w:eastAsia="zh-CN"/>
              </w:rPr>
              <w:t xml:space="preserve">资格审查和响应性评审合格且投标价格最低为评标基准价，其价格分为</w:t>
            </w:r>
            <w:r>
              <w:rPr>
                <w:rFonts w:hint="eastAsia" w:cs="宋体"/>
                <w:bCs w:val="0"/>
                <w:color w:val="000000"/>
                <w:spacing w:val="0"/>
                <w:sz w:val="24"/>
                <w:szCs w:val="24"/>
                <w:lang w:val="en-US" w:eastAsia="zh-CN"/>
              </w:rPr>
              <w:t xml:space="preserve">5</w:t>
            </w:r>
            <w:r>
              <w:rPr>
                <w:rFonts w:hint="eastAsia" w:ascii="宋体" w:hAnsi="宋体" w:eastAsia="宋体" w:cs="宋体"/>
                <w:bCs w:val="0"/>
                <w:color w:val="000000"/>
                <w:spacing w:val="0"/>
                <w:sz w:val="24"/>
                <w:szCs w:val="24"/>
                <w:lang w:val="en-US" w:eastAsia="zh-CN"/>
              </w:rPr>
              <w:t xml:space="preserve">0</w:t>
            </w:r>
            <w:r>
              <w:rPr>
                <w:rFonts w:hint="eastAsia" w:ascii="宋体" w:hAnsi="宋体" w:eastAsia="宋体" w:cs="宋体"/>
                <w:bCs w:val="0"/>
                <w:color w:val="000000"/>
                <w:spacing w:val="0"/>
                <w:sz w:val="24"/>
                <w:szCs w:val="24"/>
                <w:lang w:eastAsia="zh-CN"/>
              </w:rPr>
              <w:t xml:space="preserve">分。其他供应商的价格分按照下列公式计算（小数点保留两位）：投标报价得分=（评标基准价／投标报价）×</w:t>
            </w:r>
            <w:r>
              <w:rPr>
                <w:rFonts w:hint="eastAsia" w:cs="宋体"/>
                <w:bCs w:val="0"/>
                <w:color w:val="000000"/>
                <w:spacing w:val="0"/>
                <w:sz w:val="24"/>
                <w:szCs w:val="24"/>
                <w:lang w:val="en-US" w:eastAsia="zh-CN"/>
              </w:rPr>
              <w:t xml:space="preserve">5</w:t>
            </w:r>
            <w:r>
              <w:rPr>
                <w:rFonts w:hint="eastAsia" w:ascii="宋体" w:hAnsi="宋体" w:eastAsia="宋体" w:cs="宋体"/>
                <w:bCs w:val="0"/>
                <w:color w:val="000000"/>
                <w:spacing w:val="0"/>
                <w:sz w:val="24"/>
                <w:szCs w:val="24"/>
                <w:lang w:val="en-US" w:eastAsia="zh-CN"/>
              </w:rPr>
              <w:t xml:space="preserve">0</w:t>
            </w:r>
            <w:r>
              <w:rPr>
                <w:rFonts w:hint="eastAsia" w:ascii="宋体" w:hAnsi="宋体" w:eastAsia="宋体" w:cs="宋体"/>
                <w:bCs w:val="0"/>
                <w:color w:val="000000"/>
                <w:spacing w:val="0"/>
                <w:sz w:val="24"/>
                <w:szCs w:val="24"/>
                <w:lang w:eastAsia="zh-CN"/>
              </w:rPr>
              <w:t xml:space="preserve">分（保留两位小数）。</w:t>
            </w:r>
            <w:r>
              <w:rPr>
                <w:rFonts w:hint="eastAsia" w:ascii="宋体" w:hAnsi="宋体" w:eastAsia="宋体" w:cs="宋体"/>
                <w:bCs w:val="0"/>
                <w:color w:val="000000"/>
                <w:spacing w:val="0"/>
                <w:sz w:val="24"/>
                <w:szCs w:val="24"/>
                <w:lang w:eastAsia="zh-CN"/>
              </w:rPr>
            </w:r>
            <w:r/>
          </w:p>
        </w:tc>
      </w:tr>
      <w:tr>
        <w:trPr>
          <w:trHeight w:val="325"/>
        </w:trPr>
        <w:tc>
          <w:tcPr>
            <w:gridSpan w:val="4"/>
            <w:tcW w:w="9547" w:type="dxa"/>
            <w:vAlign w:val="center"/>
            <w:textDirection w:val="lrTb"/>
            <w:noWrap w:val="false"/>
          </w:tcPr>
          <w:p>
            <w:pPr>
              <w:pStyle w:val="950"/>
              <w:spacing w:before="0" w:line="320" w:lineRule="exact"/>
              <w:rPr>
                <w:rFonts w:hint="eastAsia" w:ascii="宋体" w:hAnsi="宋体" w:eastAsia="宋体" w:cs="宋体"/>
                <w:b/>
                <w:color w:val="000000"/>
                <w:sz w:val="24"/>
                <w:szCs w:val="24"/>
                <w:lang w:eastAsia="zh-CN"/>
              </w:rPr>
            </w:pPr>
            <w:r>
              <w:rPr>
                <w:rFonts w:hint="eastAsia" w:ascii="宋体" w:hAnsi="宋体" w:eastAsia="宋体" w:cs="宋体"/>
                <w:b/>
                <w:color w:val="000000"/>
                <w:sz w:val="21"/>
              </w:rPr>
              <w:t xml:space="preserve">二、商务评审（</w:t>
            </w:r>
            <w:r>
              <w:rPr>
                <w:rFonts w:hint="eastAsia" w:cs="宋体"/>
                <w:b/>
                <w:color w:val="000000"/>
                <w:sz w:val="21"/>
                <w:lang w:val="en-US" w:eastAsia="zh-CN"/>
              </w:rPr>
              <w:t xml:space="preserve">15</w:t>
            </w:r>
            <w:r>
              <w:rPr>
                <w:rFonts w:hint="eastAsia" w:ascii="宋体" w:hAnsi="宋体" w:eastAsia="宋体" w:cs="宋体"/>
                <w:b/>
                <w:color w:val="000000"/>
                <w:sz w:val="21"/>
              </w:rPr>
              <w:t xml:space="preserve">分）</w:t>
            </w:r>
            <w:r>
              <w:rPr>
                <w:rFonts w:hint="eastAsia" w:ascii="宋体" w:hAnsi="宋体" w:eastAsia="宋体" w:cs="宋体"/>
                <w:b/>
                <w:color w:val="000000"/>
                <w:sz w:val="24"/>
                <w:szCs w:val="24"/>
                <w:lang w:eastAsia="zh-CN"/>
              </w:rPr>
            </w:r>
            <w:r/>
          </w:p>
        </w:tc>
      </w:tr>
      <w:tr>
        <w:trPr>
          <w:trHeight w:val="90"/>
        </w:trPr>
        <w:tc>
          <w:tcPr>
            <w:tcW w:w="926" w:type="dxa"/>
            <w:vAlign w:val="center"/>
            <w:textDirection w:val="lrTb"/>
            <w:noWrap w:val="false"/>
          </w:tcPr>
          <w:p>
            <w:pPr>
              <w:pStyle w:val="950"/>
              <w:ind w:left="0" w:right="0"/>
              <w:jc w:val="center"/>
              <w:keepLines w:val="0"/>
              <w:keepNext w:val="0"/>
              <w:pageBreakBefore w:val="0"/>
              <w:spacing w:before="0" w:line="360" w:lineRule="exact"/>
              <w:rPr>
                <w:rFonts w:hint="eastAsia" w:ascii="宋体" w:hAnsi="宋体" w:eastAsia="宋体" w:cs="宋体"/>
              </w:rPr>
            </w:pPr>
            <w:r>
              <w:rPr>
                <w:rFonts w:hint="eastAsia" w:ascii="宋体" w:hAnsi="宋体" w:eastAsia="宋体" w:cs="宋体"/>
                <w:bCs w:val="0"/>
                <w:color w:val="000000"/>
                <w:spacing w:val="0"/>
                <w:sz w:val="22"/>
                <w:szCs w:val="22"/>
                <w:highlight w:val="none"/>
                <w:lang w:eastAsia="zh-CN"/>
              </w:rPr>
              <w:t xml:space="preserve">企业</w:t>
            </w:r>
            <w:r>
              <w:rPr>
                <w:rFonts w:hint="eastAsia" w:ascii="宋体" w:hAnsi="宋体" w:eastAsia="宋体" w:cs="宋体"/>
                <w:bCs w:val="0"/>
                <w:color w:val="000000"/>
                <w:spacing w:val="0"/>
                <w:sz w:val="22"/>
                <w:szCs w:val="22"/>
                <w:highlight w:val="none"/>
                <w:lang w:val="en-US" w:eastAsia="zh-CN"/>
              </w:rPr>
              <w:t xml:space="preserve">实力（</w:t>
            </w:r>
            <w:r>
              <w:rPr>
                <w:rFonts w:hint="eastAsia" w:cs="宋体"/>
                <w:bCs w:val="0"/>
                <w:color w:val="000000"/>
                <w:spacing w:val="0"/>
                <w:sz w:val="22"/>
                <w:szCs w:val="22"/>
                <w:highlight w:val="none"/>
                <w:lang w:val="en-US" w:eastAsia="zh-CN"/>
              </w:rPr>
              <w:t xml:space="preserve">3</w:t>
            </w:r>
            <w:r>
              <w:rPr>
                <w:rFonts w:hint="eastAsia" w:ascii="宋体" w:hAnsi="宋体" w:eastAsia="宋体" w:cs="宋体"/>
                <w:bCs w:val="0"/>
                <w:color w:val="000000"/>
                <w:spacing w:val="0"/>
                <w:sz w:val="22"/>
                <w:szCs w:val="22"/>
                <w:highlight w:val="none"/>
                <w:lang w:val="en-US" w:eastAsia="zh-CN"/>
              </w:rPr>
              <w:t xml:space="preserve">分）</w:t>
            </w:r>
            <w:r>
              <w:rPr>
                <w:rFonts w:hint="eastAsia" w:ascii="宋体" w:hAnsi="宋体" w:eastAsia="宋体" w:cs="宋体"/>
              </w:rPr>
            </w:r>
            <w:r/>
          </w:p>
        </w:tc>
        <w:tc>
          <w:tcPr>
            <w:gridSpan w:val="3"/>
            <w:tcW w:w="8621" w:type="dxa"/>
            <w:vAlign w:val="center"/>
            <w:textDirection w:val="lrTb"/>
            <w:noWrap w:val="false"/>
          </w:tcPr>
          <w:p>
            <w:pPr>
              <w:pStyle w:val="950"/>
              <w:ind w:left="0" w:right="0"/>
              <w:jc w:val="both"/>
              <w:keepLines w:val="0"/>
              <w:keepNext w:val="0"/>
              <w:pageBreakBefore w:val="0"/>
              <w:spacing w:before="0" w:line="360" w:lineRule="exact"/>
              <w:rPr>
                <w:rFonts w:hint="eastAsia" w:ascii="宋体" w:hAnsi="宋体" w:eastAsia="宋体" w:cs="宋体"/>
                <w:b w:val="0"/>
                <w:bCs w:val="0"/>
                <w:color w:val="000000"/>
                <w:spacing w:val="0"/>
                <w:sz w:val="22"/>
                <w:szCs w:val="22"/>
                <w:highlight w:val="none"/>
                <w:lang w:val="en-US" w:eastAsia="zh-CN"/>
              </w:rPr>
            </w:pPr>
            <w:r>
              <w:rPr>
                <w:rFonts w:hint="eastAsia" w:ascii="宋体" w:hAnsi="宋体" w:eastAsia="宋体" w:cs="宋体"/>
                <w:b w:val="0"/>
                <w:bCs w:val="0"/>
                <w:color w:val="000000"/>
                <w:spacing w:val="0"/>
                <w:sz w:val="22"/>
                <w:szCs w:val="22"/>
                <w:highlight w:val="none"/>
                <w:lang w:val="en-US" w:eastAsia="zh-CN"/>
              </w:rPr>
              <w:t xml:space="preserve">供应商具有有效的质量管理体系认证、环境管理体系认证、职业健康安全管理体系认证的，有一项得1分，最高得3分。</w:t>
            </w:r>
            <w:r>
              <w:rPr>
                <w:rFonts w:hint="eastAsia" w:ascii="宋体" w:hAnsi="宋体" w:eastAsia="宋体" w:cs="宋体"/>
                <w:b w:val="0"/>
                <w:bCs w:val="0"/>
                <w:color w:val="000000"/>
                <w:spacing w:val="0"/>
                <w:sz w:val="22"/>
                <w:szCs w:val="22"/>
                <w:highlight w:val="none"/>
                <w:lang w:val="en-US" w:eastAsia="zh-CN"/>
              </w:rPr>
            </w:r>
            <w:r/>
          </w:p>
          <w:p>
            <w:pPr>
              <w:pStyle w:val="950"/>
              <w:ind w:left="0" w:right="0"/>
              <w:jc w:val="both"/>
              <w:keepLines w:val="0"/>
              <w:keepNext w:val="0"/>
              <w:pageBreakBefore w:val="0"/>
              <w:spacing w:before="0" w:line="360" w:lineRule="exact"/>
              <w:rPr>
                <w:rFonts w:hint="eastAsia" w:ascii="宋体" w:hAnsi="宋体" w:eastAsia="宋体" w:cs="宋体"/>
                <w:b/>
                <w:bCs/>
                <w:sz w:val="24"/>
                <w:szCs w:val="24"/>
              </w:rPr>
            </w:pPr>
            <w:r>
              <w:rPr>
                <w:rFonts w:hint="eastAsia" w:ascii="宋体" w:hAnsi="宋体" w:eastAsia="宋体" w:cs="宋体"/>
                <w:b/>
                <w:bCs/>
                <w:color w:val="000000"/>
                <w:spacing w:val="0"/>
                <w:sz w:val="22"/>
                <w:szCs w:val="22"/>
                <w:highlight w:val="none"/>
                <w:lang w:val="en-US" w:eastAsia="zh-CN"/>
              </w:rPr>
              <w:t xml:space="preserve">注：上述证书均必须在有效期内并能够在国家认证认可监督管理委员会网址可查询。提供国家认证认可信息公共服务平台查询截图及证书扫描件加盖公章。</w:t>
            </w:r>
            <w:r>
              <w:rPr>
                <w:rFonts w:hint="eastAsia" w:ascii="宋体" w:hAnsi="宋体" w:eastAsia="宋体" w:cs="宋体"/>
                <w:b w:val="0"/>
                <w:bCs w:val="0"/>
                <w:color w:val="000000"/>
                <w:spacing w:val="0"/>
                <w:sz w:val="22"/>
                <w:szCs w:val="22"/>
                <w:highlight w:val="none"/>
                <w:lang w:val="en-US" w:eastAsia="zh-CN"/>
              </w:rPr>
              <w:t xml:space="preserve"> </w:t>
            </w:r>
            <w:r>
              <w:rPr>
                <w:rFonts w:hint="eastAsia" w:ascii="宋体" w:hAnsi="宋体" w:eastAsia="宋体" w:cs="宋体"/>
                <w:b/>
                <w:bCs/>
                <w:sz w:val="24"/>
                <w:szCs w:val="24"/>
              </w:rPr>
            </w:r>
            <w:r/>
          </w:p>
        </w:tc>
      </w:tr>
      <w:tr>
        <w:trPr>
          <w:trHeight w:val="1095"/>
        </w:trPr>
        <w:tc>
          <w:tcPr>
            <w:tcW w:w="926" w:type="dxa"/>
            <w:vAlign w:val="center"/>
            <w:textDirection w:val="lrTb"/>
            <w:noWrap w:val="false"/>
          </w:tcPr>
          <w:p>
            <w:pPr>
              <w:pStyle w:val="696"/>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企业业绩（5分）</w:t>
            </w:r>
            <w:r>
              <w:rPr>
                <w:rFonts w:hint="eastAsia" w:ascii="宋体" w:hAnsi="宋体" w:eastAsia="宋体" w:cs="宋体"/>
                <w:b w:val="0"/>
                <w:bCs w:val="0"/>
                <w:i w:val="0"/>
                <w:iCs w:val="0"/>
                <w:color w:val="000000"/>
                <w:sz w:val="21"/>
                <w:szCs w:val="21"/>
                <w:u w:val="none"/>
                <w:lang w:val="en-US" w:eastAsia="zh-CN" w:bidi="ar"/>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供应商自2023年1月1日以来（以合同签订时间为准），承担过耕地培肥项目业绩的，得5分，最高得5分。</w:t>
            </w:r>
            <w:r>
              <w:rPr>
                <w:rFonts w:hint="eastAsia" w:ascii="宋体" w:hAnsi="宋体" w:eastAsia="宋体" w:cs="宋体"/>
                <w:color w:val="000000"/>
                <w:sz w:val="21"/>
                <w:szCs w:val="21"/>
                <w:highlight w:val="none"/>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bidi="zh-CN"/>
              </w:rPr>
            </w:pPr>
            <w:r>
              <w:rPr>
                <w:rFonts w:hint="eastAsia" w:ascii="宋体" w:hAnsi="宋体" w:eastAsia="宋体" w:cs="宋体"/>
                <w:b/>
                <w:bCs/>
                <w:color w:val="000000"/>
                <w:sz w:val="21"/>
                <w:szCs w:val="21"/>
                <w:highlight w:val="none"/>
                <w:lang w:val="en-US" w:eastAsia="zh-CN"/>
              </w:rPr>
              <w:t xml:space="preserve">注：提供合同等证明材料原件的扫描件加盖公章。</w:t>
            </w:r>
            <w:r>
              <w:rPr>
                <w:rFonts w:hint="eastAsia" w:ascii="宋体" w:hAnsi="宋体" w:eastAsia="宋体" w:cs="宋体"/>
                <w:color w:val="000000"/>
                <w:sz w:val="21"/>
                <w:szCs w:val="21"/>
                <w:lang w:val="en-US" w:eastAsia="zh-CN" w:bidi="zh-CN"/>
              </w:rPr>
            </w:r>
            <w:r/>
          </w:p>
        </w:tc>
      </w:tr>
      <w:tr>
        <w:trPr>
          <w:trHeight w:val="307"/>
        </w:trPr>
        <w:tc>
          <w:tcPr>
            <w:tcW w:w="926" w:type="dxa"/>
            <w:vAlign w:val="center"/>
            <w:textDirection w:val="lrTb"/>
            <w:noWrap w:val="false"/>
          </w:tcPr>
          <w:p>
            <w:pPr>
              <w:pStyle w:val="696"/>
              <w:jc w:val="center"/>
              <w:keepLines w:val="0"/>
              <w:keepNext w:val="0"/>
              <w:widowControl/>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b w:val="0"/>
                <w:bCs w:val="0"/>
                <w:i w:val="0"/>
                <w:iCs w:val="0"/>
                <w:color w:val="000000"/>
                <w:sz w:val="21"/>
                <w:szCs w:val="21"/>
                <w:u w:val="none"/>
                <w:lang w:val="en-US" w:eastAsia="zh-CN" w:bidi="ar"/>
              </w:rPr>
              <w:t xml:space="preserve">人员配备（</w:t>
            </w:r>
            <w:r>
              <w:rPr>
                <w:rFonts w:hint="eastAsia" w:ascii="宋体" w:hAnsi="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u w:val="none"/>
                <w:lang w:val="en-US" w:eastAsia="zh-CN" w:bidi="ar"/>
              </w:rPr>
              <w:t xml:space="preserve">分）</w:t>
            </w:r>
            <w:r>
              <w:rPr>
                <w:rFonts w:hint="eastAsia" w:ascii="宋体" w:hAnsi="宋体" w:eastAsia="宋体" w:cs="宋体"/>
                <w:b w:val="0"/>
                <w:bCs w:val="0"/>
                <w:i w:val="0"/>
                <w:iCs w:val="0"/>
                <w:color w:val="000000"/>
                <w:sz w:val="21"/>
                <w:szCs w:val="21"/>
                <w:u w:val="none"/>
                <w:lang w:val="en-US" w:eastAsia="zh-CN" w:bidi="ar"/>
              </w:rPr>
            </w:r>
            <w:r/>
          </w:p>
        </w:tc>
        <w:tc>
          <w:tcPr>
            <w:gridSpan w:val="3"/>
            <w:tcW w:w="8621" w:type="dxa"/>
            <w:vAlign w:val="center"/>
            <w:textDirection w:val="lrTb"/>
            <w:noWrap w:val="false"/>
          </w:tcPr>
          <w:p>
            <w:pPr>
              <w:pStyle w:val="696"/>
              <w:numPr>
                <w:ilvl w:val="0"/>
                <w:numId w:val="0"/>
              </w:numPr>
              <w:ind w:left="0" w:firstLine="0"/>
              <w:jc w:val="left"/>
              <w:spacing w:line="3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拟派项目负责人具有土壤肥料、农业资源与环境、农学、土地资源管理等相关专业副高级及以上职称的，得2分。</w:t>
            </w:r>
            <w:r>
              <w:rPr>
                <w:rFonts w:hint="eastAsia" w:ascii="宋体" w:hAnsi="宋体" w:eastAsia="宋体" w:cs="宋体"/>
                <w:color w:val="000000"/>
                <w:sz w:val="21"/>
                <w:szCs w:val="21"/>
                <w:highlight w:val="none"/>
                <w:lang w:val="zh-CN" w:eastAsia="zh-CN"/>
              </w:rPr>
            </w:r>
            <w:r/>
          </w:p>
          <w:p>
            <w:pPr>
              <w:pStyle w:val="696"/>
              <w:numPr>
                <w:ilvl w:val="0"/>
                <w:numId w:val="0"/>
              </w:numPr>
              <w:ind w:left="0" w:firstLine="0"/>
              <w:jc w:val="left"/>
              <w:spacing w:line="340" w:lineRule="exact"/>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highlight w:val="none"/>
                <w:lang w:val="zh-CN" w:eastAsia="zh-CN"/>
              </w:rPr>
              <w:t xml:space="preserve">注：提供职称证书及近三个月中任意一个月投标人为其缴纳的社保证明原件扫描件加盖公章。（项目负责人为在职员工的，提供由投标人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提供退休证明及企业与其签订的劳动用工合同）</w:t>
            </w:r>
            <w:r>
              <w:rPr>
                <w:rFonts w:hint="eastAsia" w:ascii="宋体" w:hAnsi="宋体" w:eastAsia="宋体" w:cs="宋体"/>
                <w:color w:val="000000"/>
                <w:sz w:val="21"/>
                <w:szCs w:val="21"/>
                <w:lang w:val="en-US" w:eastAsia="zh-CN" w:bidi="ar-SA"/>
              </w:rPr>
            </w:r>
            <w:r/>
          </w:p>
        </w:tc>
      </w:tr>
      <w:tr>
        <w:trPr>
          <w:trHeight w:val="307"/>
        </w:trPr>
        <w:tc>
          <w:tcPr>
            <w:tcW w:w="926" w:type="dxa"/>
            <w:vAlign w:val="center"/>
            <w:textDirection w:val="lrTb"/>
            <w:noWrap w:val="false"/>
          </w:tcPr>
          <w:p>
            <w:pPr>
              <w:pStyle w:val="696"/>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color w:val="000000"/>
                <w:sz w:val="21"/>
                <w:szCs w:val="21"/>
                <w:lang w:val="en-US" w:eastAsia="zh-CN" w:bidi="ar-SA"/>
              </w:rPr>
              <w:t xml:space="preserve">货物技术参数等（</w:t>
            </w:r>
            <w:r>
              <w:rPr>
                <w:rFonts w:hint="eastAsia" w:ascii="宋体"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b w:val="0"/>
                <w:bCs w:val="0"/>
                <w:i w:val="0"/>
                <w:iCs w:val="0"/>
                <w:color w:val="000000"/>
                <w:sz w:val="21"/>
                <w:szCs w:val="21"/>
                <w:u w:val="none"/>
                <w:lang w:val="en-US" w:eastAsia="zh-CN" w:bidi="ar"/>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提供有效期内有资质的第三方检测部门出具的产品全量检测报告，列表说明供应产品的技术参数响应及偏离表。要求对招标文件相关产品技术参数有实质性响应，产品质量必须符合NY/T525-2021、NY/T525-2026标准（2026年10月1日起，所有新生产的有机肥必须执行NY/T525-2026有机肥技术标准），且投标产品的各项技术指标与登记的产品相同。完全符合、没有负偏离的得5分，否则不得分。未提供检测报告或检测结果不合格的不得分。</w:t>
            </w:r>
            <w:r>
              <w:rPr>
                <w:rFonts w:hint="eastAsia" w:ascii="宋体" w:hAnsi="宋体" w:eastAsia="宋体" w:cs="宋体"/>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注：提供检测报告、有效登记证书原件的扫描件并加盖公章。</w:t>
            </w:r>
            <w:r>
              <w:rPr>
                <w:rFonts w:hint="eastAsia" w:ascii="宋体" w:hAnsi="宋体" w:eastAsia="宋体" w:cs="宋体"/>
                <w:color w:val="000000"/>
                <w:sz w:val="21"/>
                <w:szCs w:val="21"/>
                <w:lang w:val="en-US" w:eastAsia="zh-CN" w:bidi="ar-SA"/>
              </w:rPr>
            </w:r>
            <w:r/>
          </w:p>
        </w:tc>
      </w:tr>
      <w:tr>
        <w:trPr>
          <w:trHeight w:val="330"/>
        </w:trPr>
        <w:tc>
          <w:tcPr>
            <w:gridSpan w:val="4"/>
            <w:tcW w:w="9547" w:type="dxa"/>
            <w:vAlign w:val="center"/>
            <w:textDirection w:val="lrTb"/>
            <w:noWrap w:val="false"/>
          </w:tcPr>
          <w:p>
            <w:pPr>
              <w:pStyle w:val="950"/>
              <w:spacing w:before="0" w:line="320" w:lineRule="exact"/>
              <w:rPr>
                <w:rFonts w:hint="eastAsia" w:ascii="宋体" w:hAnsi="宋体" w:eastAsia="宋体" w:cs="宋体"/>
                <w:b/>
                <w:color w:val="000000"/>
                <w:sz w:val="24"/>
                <w:szCs w:val="24"/>
                <w:lang w:eastAsia="zh-CN"/>
              </w:rPr>
            </w:pPr>
            <w:r>
              <w:rPr>
                <w:rFonts w:hint="eastAsia" w:ascii="宋体" w:hAnsi="宋体" w:eastAsia="宋体" w:cs="宋体"/>
                <w:b/>
                <w:color w:val="000000"/>
                <w:sz w:val="21"/>
              </w:rPr>
              <w:t xml:space="preserve">三、技术评审（</w:t>
            </w:r>
            <w:r>
              <w:rPr>
                <w:rFonts w:hint="eastAsia" w:cs="宋体"/>
                <w:b/>
                <w:color w:val="000000"/>
                <w:sz w:val="21"/>
                <w:lang w:val="en-US" w:eastAsia="zh-CN"/>
              </w:rPr>
              <w:t xml:space="preserve">35</w:t>
            </w:r>
            <w:r>
              <w:rPr>
                <w:rFonts w:hint="eastAsia" w:ascii="宋体" w:hAnsi="宋体" w:eastAsia="宋体" w:cs="宋体"/>
                <w:b/>
                <w:color w:val="000000"/>
                <w:sz w:val="21"/>
              </w:rPr>
              <w:t xml:space="preserve">分）</w:t>
            </w:r>
            <w:r>
              <w:rPr>
                <w:rFonts w:hint="eastAsia" w:ascii="宋体" w:hAnsi="宋体" w:eastAsia="宋体" w:cs="宋体"/>
                <w:b/>
                <w:color w:val="000000"/>
                <w:sz w:val="24"/>
                <w:szCs w:val="24"/>
                <w:lang w:eastAsia="zh-CN"/>
              </w:rPr>
            </w:r>
            <w:r/>
          </w:p>
        </w:tc>
      </w:tr>
      <w:tr>
        <w:trPr>
          <w:trHeight w:val="1188"/>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总体实施方案(5分)</w:t>
            </w:r>
            <w:r>
              <w:rPr>
                <w:rFonts w:hint="eastAsia" w:ascii="宋体" w:hAnsi="宋体" w:eastAsia="宋体" w:cs="宋体"/>
                <w:color w:val="000000"/>
                <w:sz w:val="21"/>
                <w:szCs w:val="21"/>
                <w:lang w:val="en-US" w:eastAsia="zh-CN"/>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对投标人根据采购需求、结合当地的实际情况，从项目组织管理、供货方案、项目进度安排、质量保证措施、应急措施等方面编制项目实施的具体方案进行评价。</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①方案详细完整，科学合理，针对性、可行性强的，得5分；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②方案较完整，基本合理，可行性较强的，得3分；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③方案内容有缺陷，可行性不高的，得1分；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④未提供不得分。</w:t>
            </w:r>
            <w:r>
              <w:rPr>
                <w:rFonts w:hint="eastAsia" w:ascii="宋体" w:hAnsi="宋体" w:eastAsia="宋体" w:cs="宋体"/>
                <w:color w:val="000000"/>
                <w:sz w:val="21"/>
                <w:szCs w:val="21"/>
                <w:lang w:val="en-US" w:eastAsia="zh-CN"/>
              </w:rPr>
            </w:r>
            <w:r/>
          </w:p>
        </w:tc>
      </w:tr>
      <w:tr>
        <w:trPr>
          <w:trHeight w:val="1188"/>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服务质量控制(5分)</w:t>
            </w:r>
            <w:r>
              <w:rPr>
                <w:rFonts w:hint="eastAsia" w:ascii="宋体" w:hAnsi="宋体" w:eastAsia="宋体" w:cs="宋体"/>
                <w:color w:val="000000"/>
                <w:sz w:val="21"/>
                <w:szCs w:val="21"/>
                <w:lang w:val="en-US" w:eastAsia="zh-CN"/>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对投标人提供的服务质量保证措施能否符合项目实际情况进行评分：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①质量保证措施完整、合理、有针对性的，能满足本项目任务的要求的，得5分；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②质量保证措施较为完整、合理、针对性较强的，能基本满足本项目任务的要求的，得3分；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③质量保证措施一般、没有针对性，不能满足本项目任务要求的，得1分；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④未提供不得分。</w:t>
            </w:r>
            <w:r>
              <w:rPr>
                <w:rFonts w:hint="eastAsia" w:ascii="宋体" w:hAnsi="宋体" w:eastAsia="宋体" w:cs="宋体"/>
                <w:color w:val="000000"/>
                <w:sz w:val="21"/>
                <w:szCs w:val="21"/>
                <w:lang w:val="en-US" w:eastAsia="zh-CN"/>
              </w:rPr>
            </w:r>
            <w:r/>
          </w:p>
        </w:tc>
      </w:tr>
      <w:tr>
        <w:trPr>
          <w:trHeight w:val="90"/>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b w:val="0"/>
                <w:bCs w:val="0"/>
                <w:i w:val="0"/>
                <w:iCs w:val="0"/>
                <w:color w:val="000000"/>
                <w:sz w:val="21"/>
                <w:szCs w:val="21"/>
                <w:u w:val="none"/>
                <w:vertAlign w:val="baseline"/>
                <w:lang w:val="en-US" w:eastAsia="zh-CN" w:bidi="zh-CN"/>
              </w:rPr>
            </w:pPr>
            <w:r>
              <w:rPr>
                <w:rFonts w:hint="eastAsia" w:ascii="宋体" w:hAnsi="宋体" w:eastAsia="宋体" w:cs="宋体"/>
                <w:color w:val="000000"/>
                <w:sz w:val="21"/>
                <w:szCs w:val="21"/>
                <w:lang w:val="en-US" w:eastAsia="zh-CN"/>
              </w:rPr>
              <w:t xml:space="preserve">产品生产能力与质量控制关键技术(5分)</w:t>
            </w:r>
            <w:r>
              <w:rPr>
                <w:rFonts w:hint="eastAsia" w:ascii="宋体" w:hAnsi="宋体" w:eastAsia="宋体" w:cs="宋体"/>
                <w:b w:val="0"/>
                <w:bCs w:val="0"/>
                <w:i w:val="0"/>
                <w:iCs w:val="0"/>
                <w:color w:val="000000"/>
                <w:sz w:val="21"/>
                <w:szCs w:val="21"/>
                <w:u w:val="none"/>
                <w:vertAlign w:val="baseline"/>
                <w:lang w:val="en-US" w:eastAsia="zh-CN" w:bidi="zh-CN"/>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详细阐述投标产品生产采用的生产设备、生产工艺、生产能力方案等，并提供生产企业关键设备清单及实景照片；阐述关键质量控制技术和措施，以及产品储存、运输、保管、销售和使用等技术要领。根据生产设备是否齐全，与生产能力匹配程度、工艺是否先进、合理、关键质量控制措施优劣等情况评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①质控方案规范合理、措施完全符合规范要求的，得5分；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②质控方案规范、措施得当的，得3分；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③质控方案较规范、措施要求不高的，得1分；</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color w:val="000000"/>
                <w:sz w:val="21"/>
                <w:szCs w:val="21"/>
                <w:lang w:val="en-US" w:eastAsia="zh-CN"/>
              </w:rPr>
              <w:t xml:space="preserve">④未提供不得分。</w:t>
            </w:r>
            <w:r>
              <w:rPr>
                <w:rFonts w:hint="eastAsia" w:ascii="宋体" w:hAnsi="宋体" w:eastAsia="宋体" w:cs="宋体"/>
                <w:b w:val="0"/>
                <w:bCs w:val="0"/>
                <w:i w:val="0"/>
                <w:iCs w:val="0"/>
                <w:color w:val="000000"/>
                <w:sz w:val="21"/>
                <w:szCs w:val="21"/>
                <w:u w:val="none"/>
                <w:lang w:val="en-US" w:eastAsia="zh-CN" w:bidi="ar"/>
              </w:rPr>
            </w:r>
            <w:r/>
          </w:p>
        </w:tc>
      </w:tr>
      <w:tr>
        <w:trPr>
          <w:trHeight w:val="1188"/>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color w:val="000000"/>
                <w:sz w:val="21"/>
                <w:szCs w:val="21"/>
                <w:lang w:val="en-US" w:eastAsia="zh-CN" w:bidi="zh-CN"/>
              </w:rPr>
            </w:pPr>
            <w:r>
              <w:rPr>
                <w:rFonts w:hint="eastAsia" w:ascii="宋体" w:hAnsi="宋体" w:cs="宋体"/>
                <w:color w:val="000000"/>
                <w:sz w:val="21"/>
                <w:szCs w:val="21"/>
                <w:lang w:val="en-US" w:eastAsia="zh-CN"/>
              </w:rPr>
              <w:t xml:space="preserve">拟投入现场作业团队人员配置方案(5分)</w:t>
            </w:r>
            <w:r>
              <w:rPr>
                <w:rFonts w:hint="eastAsia" w:ascii="宋体" w:hAnsi="宋体" w:eastAsia="宋体" w:cs="宋体"/>
                <w:color w:val="000000"/>
                <w:sz w:val="21"/>
                <w:szCs w:val="21"/>
                <w:lang w:val="en-US" w:eastAsia="zh-CN" w:bidi="zh-CN"/>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投标人针对本项目多地块分散施工、分批次培肥、分两次撒施深翻、全过程影像台账留痕的实际工况，编制拟投入本项目的现场作业团队配置方案。方案应明确技术管控、肥料转运撒施、耕翻作业、现场影像采集、台账资料归集等岗位设置、人员分工、人力调配保障机制，满足多点地块同步开展培肥施工的作业需要。</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①团队组织架构完整，各岗位职责划分清晰，人力调配、顶岗补位保障措施完善，充分适配本项目地块分散、多点同步施工的作业特点，完全满足项目实施需要，得 5 分；</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②组织架构较完整，主要岗位基本设置到位，保障措施基本可行，能够满足项目大部分作业需求，得3分；</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③方案内容简单笼统，岗位缺失，人力保障措施薄弱，难以满足现场作业要求，得 1 分；</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④未提供不得分。</w:t>
            </w:r>
            <w:r>
              <w:rPr>
                <w:rFonts w:hint="eastAsia" w:ascii="宋体" w:hAnsi="宋体" w:eastAsia="宋体" w:cs="Times New Roman"/>
                <w:color w:val="000000"/>
                <w:sz w:val="21"/>
                <w:szCs w:val="21"/>
                <w:lang w:val="en-US" w:eastAsia="zh-CN" w:bidi="ar-SA"/>
              </w:rPr>
            </w:r>
            <w:r/>
          </w:p>
        </w:tc>
      </w:tr>
      <w:tr>
        <w:trPr>
          <w:trHeight w:val="1188"/>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color w:val="000000"/>
                <w:sz w:val="21"/>
                <w:szCs w:val="21"/>
                <w:lang w:val="en-US" w:eastAsia="zh-CN" w:bidi="zh-CN"/>
              </w:rPr>
            </w:pPr>
            <w:r>
              <w:rPr>
                <w:rFonts w:hint="eastAsia" w:ascii="宋体" w:hAnsi="宋体" w:cs="宋体"/>
                <w:color w:val="000000"/>
                <w:sz w:val="21"/>
                <w:szCs w:val="21"/>
                <w:lang w:val="en-US" w:eastAsia="zh-CN"/>
              </w:rPr>
              <w:t xml:space="preserve">作业机械配置方案(5分)</w:t>
            </w:r>
            <w:r>
              <w:rPr>
                <w:rFonts w:hint="eastAsia" w:ascii="宋体" w:hAnsi="宋体" w:eastAsia="宋体" w:cs="宋体"/>
                <w:color w:val="000000"/>
                <w:sz w:val="21"/>
                <w:szCs w:val="21"/>
                <w:lang w:val="en-US" w:eastAsia="zh-CN" w:bidi="zh-CN"/>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投标人须提供拟投入本项目使用的作业机械设备清单，包含有机肥撒施设备、颗粒肥料撒施设备、耕翻设备等；机具可以为自有或租赁（自由提供购买发票，租赁提供租赁协议），须满足本项目粉状有机肥、颗粒磷钾肥撒施及耕翻深度达到 20cm的作业要求。</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①机具配置齐全，有机肥撒施、颗粒肥撒施、深翻耕整设备全部配置到位，能够适配本项目水田、坑塘改造等复杂地块条件，得5分；</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②主要撒施、耕翻机具基本齐全，个别辅助机具不足，得3分； </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③核心撒施或深翻机具缺失，无法满足作业工艺要求，得1分；</w:t>
            </w:r>
            <w:r>
              <w:rPr>
                <w:rFonts w:hint="eastAsia" w:ascii="宋体" w:hAnsi="宋体" w:eastAsia="宋体" w:cs="Times New Roman"/>
                <w:color w:val="000000"/>
                <w:sz w:val="21"/>
                <w:szCs w:val="21"/>
                <w:lang w:val="en-US" w:eastAsia="zh-CN" w:bidi="ar-SA"/>
              </w:rPr>
            </w:r>
            <w:r/>
          </w:p>
          <w:p>
            <w:pPr>
              <w:pStyle w:val="964"/>
              <w:ind w:left="2" w:right="-2"/>
              <w:jc w:val="left"/>
              <w:spacing w:line="264" w:lineRule="auto"/>
              <w:tabs>
                <w:tab w:val="left" w:pos="709" w:leader="none"/>
              </w:tabs>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④未提供不得分。</w:t>
            </w:r>
            <w:r>
              <w:rPr>
                <w:rFonts w:hint="eastAsia" w:ascii="宋体" w:hAnsi="宋体" w:eastAsia="宋体" w:cs="Times New Roman"/>
                <w:color w:val="000000"/>
                <w:sz w:val="21"/>
                <w:szCs w:val="21"/>
                <w:lang w:val="en-US" w:eastAsia="zh-CN" w:bidi="ar-SA"/>
              </w:rPr>
            </w:r>
            <w:r/>
          </w:p>
        </w:tc>
      </w:tr>
      <w:tr>
        <w:trPr>
          <w:trHeight w:val="1188"/>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rPr>
              <w:t xml:space="preserve">进度安排（5分）</w:t>
            </w:r>
            <w:r>
              <w:rPr>
                <w:rFonts w:hint="eastAsia" w:ascii="宋体" w:hAnsi="宋体" w:eastAsia="宋体" w:cs="宋体"/>
                <w:color w:val="000000"/>
                <w:sz w:val="21"/>
                <w:szCs w:val="21"/>
                <w:lang w:val="en-US" w:eastAsia="zh-CN" w:bidi="zh-CN"/>
              </w:rPr>
            </w:r>
            <w:r/>
          </w:p>
        </w:tc>
        <w:tc>
          <w:tcPr>
            <w:gridSpan w:val="3"/>
            <w:tcW w:w="8621" w:type="dxa"/>
            <w:vAlign w:val="center"/>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对投标人针对本项目服务节点计划安排的衔接情况合理性进行评分：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①</w:t>
            </w:r>
            <w:r>
              <w:rPr>
                <w:rFonts w:hint="eastAsia" w:ascii="宋体" w:hAnsi="宋体" w:eastAsia="宋体" w:cs="宋体"/>
                <w:color w:val="000000"/>
                <w:sz w:val="21"/>
                <w:szCs w:val="21"/>
                <w:lang w:val="en-US" w:eastAsia="zh-CN"/>
              </w:rPr>
              <w:t xml:space="preserve">针对本项目服务节点计划安排全面的，衔接完整、工序合理的，得5分；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②针对本项目服务节点计划安排较为全面的，衔接较为完整、工序较为合理的，得3分；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③针对本项目服务节点计划安排以及工序安排胡编乱造的，得1分； </w:t>
            </w:r>
            <w:r>
              <w:rPr>
                <w:rFonts w:hint="eastAsia" w:ascii="宋体" w:hAnsi="宋体" w:eastAsia="宋体" w:cs="宋体"/>
                <w:color w:val="000000"/>
                <w:sz w:val="21"/>
                <w:szCs w:val="21"/>
                <w:lang w:val="en-US"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rPr>
              <w:t xml:space="preserve">④未提供不得分。</w:t>
            </w:r>
            <w:r>
              <w:rPr>
                <w:rFonts w:hint="eastAsia" w:ascii="宋体" w:hAnsi="宋体" w:eastAsia="宋体" w:cs="宋体"/>
                <w:color w:val="000000"/>
                <w:sz w:val="21"/>
                <w:szCs w:val="21"/>
                <w:lang w:val="en-US" w:eastAsia="zh-CN" w:bidi="zh-CN"/>
              </w:rPr>
            </w:r>
            <w:r/>
          </w:p>
        </w:tc>
      </w:tr>
      <w:tr>
        <w:trPr>
          <w:trHeight w:val="307"/>
        </w:trPr>
        <w:tc>
          <w:tcPr>
            <w:tcW w:w="926" w:type="dxa"/>
            <w:vAlign w:val="center"/>
            <w:textDirection w:val="lrTb"/>
            <w:noWrap w:val="false"/>
          </w:tcPr>
          <w:p>
            <w:pPr>
              <w:pStyle w:val="964"/>
              <w:ind w:left="2" w:right="-2"/>
              <w:jc w:val="center"/>
              <w:spacing w:line="264" w:lineRule="auto"/>
              <w:tabs>
                <w:tab w:val="left" w:pos="709" w:leader="none"/>
              </w:tabs>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rPr>
              <w:t xml:space="preserve">售后服务（5分）</w:t>
            </w:r>
            <w:r>
              <w:rPr>
                <w:rFonts w:hint="eastAsia" w:ascii="宋体" w:hAnsi="宋体" w:eastAsia="宋体" w:cs="宋体"/>
                <w:color w:val="000000"/>
                <w:sz w:val="21"/>
                <w:szCs w:val="21"/>
                <w:lang w:val="en-US" w:eastAsia="zh-CN" w:bidi="zh-CN"/>
              </w:rPr>
            </w:r>
            <w:r/>
          </w:p>
        </w:tc>
        <w:tc>
          <w:tcPr>
            <w:gridSpan w:val="3"/>
            <w:tcW w:w="8621" w:type="dxa"/>
            <w:vAlign w:val="top"/>
            <w:textDirection w:val="lrTb"/>
            <w:noWrap w:val="false"/>
          </w:tcPr>
          <w:p>
            <w:pPr>
              <w:pStyle w:val="964"/>
              <w:ind w:left="2" w:right="-2"/>
              <w:jc w:val="left"/>
              <w:spacing w:line="264" w:lineRule="auto"/>
              <w:tabs>
                <w:tab w:val="left" w:pos="709"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投标人根据项目特点提供售后服务方案，包括但不限于售后响应时间、售后服务人员配置、保证措施等方面；</w:t>
            </w:r>
            <w:r>
              <w:rPr>
                <w:rFonts w:hint="eastAsia" w:ascii="宋体" w:hAnsi="宋体" w:eastAsia="宋体" w:cs="宋体"/>
                <w:color w:val="000000"/>
                <w:sz w:val="21"/>
                <w:szCs w:val="21"/>
                <w:lang w:val="zh-CN"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①</w:t>
            </w:r>
            <w:r>
              <w:rPr>
                <w:rFonts w:hint="eastAsia" w:ascii="宋体" w:hAnsi="宋体" w:eastAsia="宋体" w:cs="宋体"/>
                <w:color w:val="000000"/>
                <w:sz w:val="21"/>
                <w:szCs w:val="21"/>
                <w:lang w:val="zh-CN" w:eastAsia="zh-CN"/>
              </w:rPr>
              <w:t xml:space="preserve">人员配置科学合理、保证措施切实可靠、可操作性强的，得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分；</w:t>
            </w:r>
            <w:r>
              <w:rPr>
                <w:rFonts w:hint="eastAsia" w:ascii="宋体" w:hAnsi="宋体" w:eastAsia="宋体" w:cs="宋体"/>
                <w:color w:val="000000"/>
                <w:sz w:val="21"/>
                <w:szCs w:val="21"/>
                <w:lang w:val="zh-CN"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zh-CN" w:eastAsia="zh-CN"/>
              </w:rPr>
              <w:t xml:space="preserve">人员配置</w:t>
            </w:r>
            <w:r>
              <w:rPr>
                <w:rFonts w:hint="eastAsia" w:ascii="宋体" w:hAnsi="宋体" w:eastAsia="宋体" w:cs="宋体"/>
                <w:color w:val="000000"/>
                <w:sz w:val="21"/>
                <w:szCs w:val="21"/>
                <w:lang w:val="en-US" w:eastAsia="zh-CN"/>
              </w:rPr>
              <w:t xml:space="preserve">全面</w:t>
            </w:r>
            <w:r>
              <w:rPr>
                <w:rFonts w:hint="eastAsia" w:ascii="宋体" w:hAnsi="宋体" w:eastAsia="宋体" w:cs="宋体"/>
                <w:color w:val="000000"/>
                <w:sz w:val="21"/>
                <w:szCs w:val="21"/>
                <w:lang w:val="zh-CN" w:eastAsia="zh-CN"/>
              </w:rPr>
              <w:t xml:space="preserve">、保证措施</w:t>
            </w:r>
            <w:r>
              <w:rPr>
                <w:rFonts w:hint="eastAsia" w:ascii="宋体" w:hAnsi="宋体" w:eastAsia="宋体" w:cs="宋体"/>
                <w:color w:val="000000"/>
                <w:sz w:val="21"/>
                <w:szCs w:val="21"/>
                <w:lang w:val="en-US" w:eastAsia="zh-CN"/>
              </w:rPr>
              <w:t xml:space="preserve">内容完整</w:t>
            </w:r>
            <w:r>
              <w:rPr>
                <w:rFonts w:hint="eastAsia" w:ascii="宋体" w:hAnsi="宋体" w:eastAsia="宋体" w:cs="宋体"/>
                <w:color w:val="000000"/>
                <w:sz w:val="21"/>
                <w:szCs w:val="21"/>
                <w:lang w:val="zh-CN" w:eastAsia="zh-CN"/>
              </w:rPr>
              <w:t xml:space="preserve">、可操作的，得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分；</w:t>
            </w:r>
            <w:r>
              <w:rPr>
                <w:rFonts w:hint="eastAsia" w:ascii="宋体" w:hAnsi="宋体" w:eastAsia="宋体" w:cs="宋体"/>
                <w:color w:val="000000"/>
                <w:sz w:val="21"/>
                <w:szCs w:val="21"/>
                <w:lang w:val="zh-CN" w:eastAsia="zh-CN"/>
              </w:rPr>
            </w:r>
            <w:r/>
          </w:p>
          <w:p>
            <w:pPr>
              <w:pStyle w:val="964"/>
              <w:ind w:left="2" w:right="-2"/>
              <w:jc w:val="left"/>
              <w:spacing w:line="264" w:lineRule="auto"/>
              <w:tabs>
                <w:tab w:val="left" w:pos="709" w:leader="none"/>
              </w:tabs>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③有</w:t>
            </w:r>
            <w:r>
              <w:rPr>
                <w:rFonts w:hint="eastAsia" w:ascii="宋体" w:hAnsi="宋体" w:eastAsia="宋体" w:cs="宋体"/>
                <w:color w:val="000000"/>
                <w:sz w:val="21"/>
                <w:szCs w:val="21"/>
                <w:lang w:val="zh-CN" w:eastAsia="zh-CN"/>
              </w:rPr>
              <w:t xml:space="preserve">人员配置、</w:t>
            </w:r>
            <w:r>
              <w:rPr>
                <w:rFonts w:hint="eastAsia" w:ascii="宋体" w:hAnsi="宋体" w:eastAsia="宋体" w:cs="宋体"/>
                <w:color w:val="000000"/>
                <w:sz w:val="21"/>
                <w:szCs w:val="21"/>
                <w:lang w:val="en-US" w:eastAsia="zh-CN"/>
              </w:rPr>
              <w:t xml:space="preserve">保证措施</w:t>
            </w:r>
            <w:r>
              <w:rPr>
                <w:rFonts w:hint="eastAsia" w:ascii="宋体" w:hAnsi="宋体" w:eastAsia="宋体" w:cs="宋体"/>
                <w:color w:val="000000"/>
                <w:sz w:val="21"/>
                <w:szCs w:val="21"/>
                <w:lang w:val="zh-CN" w:eastAsia="zh-CN"/>
              </w:rPr>
              <w:t xml:space="preserve">方案缺失、操作</w:t>
            </w:r>
            <w:r>
              <w:rPr>
                <w:rFonts w:hint="eastAsia" w:ascii="宋体" w:hAnsi="宋体" w:eastAsia="宋体" w:cs="宋体"/>
                <w:color w:val="000000"/>
                <w:sz w:val="21"/>
                <w:szCs w:val="21"/>
                <w:lang w:val="en-US" w:eastAsia="zh-CN"/>
              </w:rPr>
              <w:t xml:space="preserve">难度高</w:t>
            </w:r>
            <w:r>
              <w:rPr>
                <w:rFonts w:hint="eastAsia" w:ascii="宋体" w:hAnsi="宋体" w:eastAsia="宋体" w:cs="宋体"/>
                <w:color w:val="000000"/>
                <w:sz w:val="21"/>
                <w:szCs w:val="21"/>
                <w:lang w:val="zh-CN" w:eastAsia="zh-CN"/>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分；</w:t>
            </w:r>
            <w:r>
              <w:rPr>
                <w:rFonts w:hint="eastAsia" w:ascii="宋体" w:hAnsi="宋体" w:eastAsia="宋体" w:cs="宋体"/>
                <w:color w:val="000000"/>
                <w:sz w:val="21"/>
                <w:szCs w:val="21"/>
                <w:lang w:val="zh-CN" w:eastAsia="zh-CN"/>
              </w:rPr>
            </w:r>
            <w:r/>
          </w:p>
          <w:p>
            <w:pPr>
              <w:pStyle w:val="964"/>
              <w:ind w:left="2" w:right="-2"/>
              <w:jc w:val="left"/>
              <w:spacing w:line="264" w:lineRule="auto"/>
              <w:tabs>
                <w:tab w:val="left" w:pos="709" w:leader="none"/>
              </w:tabs>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color w:val="000000"/>
                <w:sz w:val="21"/>
                <w:szCs w:val="21"/>
                <w:lang w:val="en-US" w:eastAsia="zh-CN"/>
              </w:rPr>
              <w:t xml:space="preserve">④未提供不得分</w:t>
            </w:r>
            <w:r>
              <w:rPr>
                <w:rFonts w:hint="eastAsia" w:ascii="宋体" w:hAnsi="宋体" w:eastAsia="宋体" w:cs="宋体"/>
                <w:color w:val="000000"/>
                <w:sz w:val="21"/>
                <w:szCs w:val="21"/>
                <w:lang w:val="zh-CN" w:eastAsia="zh-CN"/>
              </w:rPr>
              <w:t xml:space="preserve">。</w:t>
            </w:r>
            <w:r>
              <w:rPr>
                <w:rFonts w:hint="eastAsia" w:ascii="宋体" w:hAnsi="宋体" w:eastAsia="宋体" w:cs="宋体"/>
                <w:b w:val="0"/>
                <w:bCs w:val="0"/>
                <w:i w:val="0"/>
                <w:iCs w:val="0"/>
                <w:color w:val="000000"/>
                <w:sz w:val="21"/>
                <w:szCs w:val="21"/>
                <w:u w:val="none"/>
                <w:lang w:val="en-US" w:eastAsia="zh-CN" w:bidi="ar"/>
              </w:rPr>
            </w:r>
            <w:r/>
          </w:p>
        </w:tc>
      </w:tr>
    </w:tbl>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1.资格审查</w:t>
      </w:r>
      <w:r>
        <w:rPr>
          <w:rFonts w:hint="eastAsia" w:ascii="宋体" w:hAnsi="宋体" w:eastAsia="宋体" w:cs="宋体"/>
          <w:b/>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1.1资格审查</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1.1.1资格审查由竞争性磋商小组负责。</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1.1.2资格审查因素和标准：见竞争性磋商前附表。</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2.磋商</w:t>
      </w:r>
      <w:r>
        <w:rPr>
          <w:rFonts w:hint="eastAsia" w:ascii="宋体" w:hAnsi="宋体" w:eastAsia="宋体" w:cs="宋体"/>
          <w:b/>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2.1确定磋商对象</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磋商小组邀请资格审查合格的供应商参加磋商。</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2.2磋商</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2.2.1磋商小组所有成员集中与单一供应商分别进行磋商。</w:t>
      </w:r>
      <w:r>
        <w:rPr>
          <w:rFonts w:hint="eastAsia" w:ascii="宋体" w:hAnsi="宋体" w:eastAsia="宋体" w:cs="宋体"/>
          <w:b/>
          <w:bCs/>
          <w:color w:val="0d0d0d"/>
          <w:sz w:val="28"/>
          <w:szCs w:val="32"/>
        </w:rPr>
        <w:t xml:space="preserve">供应商在项目评审全过程中应保持通讯畅通，并安排专人与采购人及磋商小组联系。</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2.2.2磋商小组与供应商就采购需求中的技术、服务要求以及合同草案条款进行磋商。</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2.2.3磋商结束后，磋商小组依据磋商的情况，形成经磋商确定的磋商文件。</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2.2.4对磋商文件作出的实质性变动是磋商文件的有效组成部分，磋商小组将以书面形式同时通知所有参加磋商的供应商。</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2.2.5在提交最后报价之前，供应商可以根据磋商情况退出磋商。</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3.再次提交响应文件</w:t>
      </w:r>
      <w:r>
        <w:rPr>
          <w:rFonts w:hint="eastAsia" w:ascii="宋体" w:hAnsi="宋体" w:eastAsia="宋体" w:cs="宋体"/>
          <w:b/>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3.1技术、服务要求和合同草案条款响应</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供应商按照磋商文件的变动情况和磋商小组的要求，对采购需求中的技术、服务要求以及合同草案条款作出响应。</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3.2最后报价</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00000"/>
          <w:sz w:val="24"/>
          <w:szCs w:val="28"/>
          <w:highlight w:val="none"/>
        </w:rPr>
      </w:pPr>
      <w:r>
        <w:rPr>
          <w:rFonts w:hint="eastAsia" w:ascii="宋体" w:hAnsi="宋体" w:eastAsia="宋体" w:cs="宋体"/>
          <w:color w:val="0d0d0d"/>
          <w:sz w:val="28"/>
          <w:szCs w:val="32"/>
        </w:rPr>
        <w:t xml:space="preserve">供应商按照磋商小组的要求，在规定的时间内，通过“苏采云”系统提交最后报价。</w:t>
      </w:r>
      <w:r>
        <w:rPr>
          <w:rFonts w:hint="eastAsia" w:ascii="宋体" w:hAnsi="宋体" w:eastAsia="宋体" w:cs="宋体"/>
          <w:color w:val="000000"/>
          <w:sz w:val="24"/>
          <w:szCs w:val="28"/>
          <w:highlight w:val="none"/>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4.形式性评审和响应性评审</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4.1形式性评审和响应性评审由竞争性磋商小组负责。</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4.2形式性评审和响应性评审因素和标准：见竞争性磋商前附表。</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5.详细评审</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5.1详细评审由竞争性磋商小组负责。</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5.2详细评审因素和标准：见竞争性磋商前附表。</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6.推荐成交候选人</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7.确定成交供应商</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采购人从磋商小组提出的成交候选人中根据符合采购需求且评审得分最高的原则确定成交供应商，并将结果通知所有参加磋商的未成交的供应商。</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8.澄清、说明或补正</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8.1磋商小组在评审过程中，可以要求供应商对响应文件中含义不明确、同类问题表述不一致或者有明显文字和计算错误的内容等作出必要的澄清、说明或者更正。</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8.2磋商小组要求供应商澄清、说明或者更正响应文件应当以书面形式作出。</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8.4供应商的澄清、说明或者更正不得超出响应文件的范围或者改变响应文件的实质性内容。</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8.5磋商小组不得接受供应商主动提出的澄清、说明或补正。</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9.评审过程中特殊情况的处理规定</w:t>
      </w:r>
      <w:r>
        <w:rPr>
          <w:rFonts w:hint="eastAsia" w:ascii="宋体" w:hAnsi="宋体" w:eastAsia="宋体" w:cs="宋体"/>
          <w:b/>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9.1磋商小组成员的更换</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9.1.2无法及时补足磋商小组成员的，采购人将停止评审活动，封存所有资料，依法重新组建磋商小组进行评审。原磋商小组所作出的评审意见无效。</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9.2异常低价审查</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（1）评审过程中出现下列情形之一的，磋商小组应当启动异常低价投标（响应）审查程序： </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①投标（响应）报价低于采购项目预算50%的，即投标（响应）报价&lt;采购项目预算×50%； </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②投标（响应）报价低于采购项目最高限价45%的，即投标（响应）报价&lt;采购项目最高限价×45%； </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③磋商小组认定的供应商报价过低、有可能影响产品质量或者不能诚信履约的其他情形。 </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00000"/>
          <w:sz w:val="24"/>
          <w:szCs w:val="28"/>
          <w:highlight w:val="none"/>
        </w:rPr>
      </w:pPr>
      <w:r>
        <w:rPr>
          <w:rFonts w:hint="eastAsia" w:ascii="宋体" w:hAnsi="宋体" w:eastAsia="宋体" w:cs="宋体"/>
          <w:color w:val="0d0d0d"/>
          <w:sz w:val="28"/>
          <w:szCs w:val="32"/>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并在评审报告中进行记录。</w:t>
      </w:r>
      <w:r>
        <w:rPr>
          <w:rFonts w:hint="eastAsia" w:ascii="宋体" w:hAnsi="宋体" w:eastAsia="宋体" w:cs="宋体"/>
          <w:color w:val="000000"/>
          <w:sz w:val="24"/>
          <w:szCs w:val="28"/>
          <w:highlight w:val="none"/>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9.3争议解决</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磋商小组成员对需要共同认定的事项存在争议的，按照少数服从多数的原则作出结论。持不同意见的成员须在评审报告上签署不同意见及理由。</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9.4评审终止</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9.5得分相同</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00000"/>
          <w:sz w:val="24"/>
          <w:szCs w:val="28"/>
          <w:highlight w:val="none"/>
        </w:rPr>
      </w:pPr>
      <w:r>
        <w:rPr>
          <w:rFonts w:hint="eastAsia" w:ascii="宋体" w:hAnsi="宋体" w:eastAsia="宋体" w:cs="宋体"/>
          <w:color w:val="0d0d0d"/>
          <w:sz w:val="28"/>
          <w:szCs w:val="32"/>
        </w:rPr>
        <w:t xml:space="preserve">评审得分相同的，最后报价低的优先；评审得分且最后报价相同的，技术指标得分高的优先；评审得分、最后报价和技术指标得分均相同的，采购人随机抽取方式确定。</w:t>
      </w:r>
      <w:r>
        <w:rPr>
          <w:rFonts w:hint="eastAsia" w:ascii="宋体" w:hAnsi="宋体" w:eastAsia="宋体" w:cs="宋体"/>
          <w:color w:val="000000"/>
          <w:sz w:val="24"/>
          <w:szCs w:val="28"/>
          <w:highlight w:val="none"/>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9.6评审报告签署</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color w:val="0d0d0d"/>
          <w:sz w:val="28"/>
          <w:szCs w:val="32"/>
        </w:rPr>
      </w:r>
      <w:r/>
    </w:p>
    <w:p>
      <w:pPr>
        <w:pStyle w:val="696"/>
        <w:spacing w:line="500" w:lineRule="exact"/>
        <w:rPr>
          <w:rFonts w:hint="eastAsia" w:ascii="宋体" w:hAnsi="宋体" w:eastAsia="宋体" w:cs="宋体"/>
          <w:b/>
          <w:color w:val="0d0d0d"/>
          <w:sz w:val="28"/>
          <w:szCs w:val="32"/>
        </w:rPr>
        <w:outlineLvl w:val="1"/>
      </w:pPr>
      <w:r>
        <w:rPr>
          <w:rFonts w:hint="eastAsia" w:ascii="宋体" w:hAnsi="宋体" w:eastAsia="宋体" w:cs="宋体"/>
          <w:b/>
          <w:color w:val="0d0d0d"/>
          <w:sz w:val="28"/>
          <w:szCs w:val="32"/>
        </w:rPr>
        <w:t xml:space="preserve">10.判定无效响应的规定</w:t>
      </w:r>
      <w:r>
        <w:rPr>
          <w:rFonts w:hint="eastAsia" w:ascii="宋体" w:hAnsi="宋体" w:eastAsia="宋体" w:cs="宋体"/>
          <w:b/>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10.1响应文件开启过程中，有下列情形之一的，作无效响应处理。</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10.1.1响应文件无法解密；</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10.1.2响应文件未在规定的时间内解密成功。</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10.2资格审查结果为不合格的，作无效响应处理。</w:t>
      </w:r>
      <w:r>
        <w:rPr>
          <w:rFonts w:hint="eastAsia" w:ascii="宋体" w:hAnsi="宋体" w:eastAsia="宋体" w:cs="宋体"/>
          <w:b/>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10.3评审过程中，有下列情形之一的，作无效响应处理。</w:t>
      </w:r>
      <w:r>
        <w:rPr>
          <w:rFonts w:hint="eastAsia" w:ascii="宋体" w:hAnsi="宋体" w:eastAsia="宋体" w:cs="宋体"/>
          <w:b/>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10.3.1未按照磋商小组要求提供书面说明及相关证明材料证明其报价合理性的；</w:t>
      </w:r>
      <w:r>
        <w:rPr>
          <w:rFonts w:hint="eastAsia" w:ascii="宋体" w:hAnsi="宋体" w:eastAsia="宋体" w:cs="宋体"/>
          <w:color w:val="0d0d0d"/>
          <w:sz w:val="28"/>
          <w:szCs w:val="32"/>
        </w:rPr>
      </w:r>
      <w:r/>
    </w:p>
    <w:p>
      <w:pPr>
        <w:pStyle w:val="696"/>
        <w:ind w:firstLine="560"/>
        <w:spacing w:line="500" w:lineRule="exact"/>
        <w:rPr>
          <w:rFonts w:hint="eastAsia" w:ascii="宋体" w:hAnsi="宋体" w:eastAsia="宋体" w:cs="宋体"/>
          <w:color w:val="0d0d0d"/>
          <w:sz w:val="28"/>
          <w:szCs w:val="32"/>
        </w:rPr>
      </w:pPr>
      <w:r>
        <w:rPr>
          <w:rFonts w:hint="eastAsia" w:ascii="宋体" w:hAnsi="宋体" w:eastAsia="宋体" w:cs="宋体"/>
          <w:color w:val="0d0d0d"/>
          <w:sz w:val="28"/>
          <w:szCs w:val="32"/>
        </w:rPr>
        <w:t xml:space="preserve">10.3.2响应文件含有采购人不能接受的附加条件的。</w:t>
      </w:r>
      <w:r>
        <w:rPr>
          <w:rFonts w:hint="eastAsia" w:ascii="宋体" w:hAnsi="宋体" w:eastAsia="宋体" w:cs="宋体"/>
          <w:color w:val="0d0d0d"/>
          <w:sz w:val="28"/>
          <w:szCs w:val="32"/>
        </w:rPr>
      </w:r>
      <w:r/>
    </w:p>
    <w:p>
      <w:pPr>
        <w:pStyle w:val="696"/>
        <w:spacing w:line="560" w:lineRule="exact"/>
        <w:rPr>
          <w:rFonts w:hint="eastAsia" w:ascii="宋体" w:hAnsi="宋体" w:eastAsia="宋体" w:cs="宋体"/>
          <w:b/>
          <w:color w:val="0d0d0d"/>
          <w:sz w:val="28"/>
          <w:szCs w:val="32"/>
        </w:rPr>
        <w:outlineLvl w:val="2"/>
      </w:pPr>
      <w:r>
        <w:rPr>
          <w:rFonts w:hint="eastAsia" w:ascii="宋体" w:hAnsi="宋体" w:eastAsia="宋体" w:cs="宋体"/>
          <w:b/>
          <w:color w:val="0d0d0d"/>
          <w:sz w:val="28"/>
          <w:szCs w:val="32"/>
        </w:rPr>
        <w:t xml:space="preserve">10.4法律、法规规定的其他无效响应情形。</w:t>
      </w:r>
      <w:r>
        <w:rPr>
          <w:rFonts w:hint="eastAsia" w:ascii="宋体" w:hAnsi="宋体" w:eastAsia="宋体" w:cs="宋体"/>
          <w:b/>
          <w:color w:val="0d0d0d"/>
          <w:sz w:val="28"/>
          <w:szCs w:val="32"/>
        </w:rPr>
      </w:r>
      <w:r/>
    </w:p>
    <w:p>
      <w:pPr>
        <w:pStyle w:val="696"/>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jc w:val="center"/>
        <w:spacing w:line="500" w:lineRule="exact"/>
        <w:widowControl/>
        <w:rPr>
          <w:rFonts w:hint="eastAsia" w:ascii="宋体" w:hAnsi="宋体" w:eastAsia="宋体" w:cs="宋体"/>
          <w:bCs/>
          <w:sz w:val="44"/>
          <w:szCs w:val="44"/>
        </w:rPr>
        <w:outlineLvl w:val="0"/>
      </w:pPr>
      <w:r/>
      <w:bookmarkStart w:id="150" w:name="_Toc16938559"/>
      <w:r/>
      <w:bookmarkStart w:id="151" w:name="_Toc23712"/>
      <w:r/>
      <w:bookmarkStart w:id="152" w:name="_Toc22986"/>
      <w:r/>
      <w:bookmarkStart w:id="153" w:name="_Toc20823315"/>
      <w:r/>
      <w:bookmarkStart w:id="154" w:name="_Toc10559"/>
      <w:r/>
      <w:bookmarkStart w:id="155" w:name="_Toc9649"/>
      <w:r/>
      <w:bookmarkStart w:id="156" w:name="_Toc4149"/>
      <w:r/>
      <w:bookmarkStart w:id="157" w:name="_Toc513029243"/>
      <w:r>
        <w:rPr>
          <w:rFonts w:hint="eastAsia" w:ascii="宋体" w:hAnsi="宋体" w:eastAsia="宋体" w:cs="宋体"/>
          <w:color w:val="000000"/>
          <w:sz w:val="44"/>
          <w:szCs w:val="44"/>
          <w:highlight w:val="none"/>
        </w:rPr>
        <w:br w:type="page" w:clear="all"/>
      </w:r>
      <w:bookmarkEnd w:id="150"/>
      <w:r/>
      <w:bookmarkEnd w:id="151"/>
      <w:r/>
      <w:bookmarkEnd w:id="152"/>
      <w:r/>
      <w:bookmarkEnd w:id="153"/>
      <w:r/>
      <w:bookmarkEnd w:id="154"/>
      <w:r/>
      <w:bookmarkEnd w:id="155"/>
      <w:r/>
      <w:bookmarkEnd w:id="156"/>
      <w:r/>
      <w:bookmarkEnd w:id="157"/>
      <w:r>
        <w:rPr>
          <w:rFonts w:hint="eastAsia" w:ascii="宋体" w:hAnsi="宋体" w:eastAsia="宋体" w:cs="宋体"/>
          <w:bCs/>
          <w:sz w:val="44"/>
          <w:szCs w:val="44"/>
        </w:rPr>
        <w:t xml:space="preserve">第四章  合同条款</w:t>
      </w:r>
      <w:bookmarkStart w:id="158" w:name="_Toc383623992"/>
      <w:r/>
      <w:bookmarkEnd w:id="158"/>
      <w:r/>
      <w:bookmarkStart w:id="159" w:name="_Toc382812295"/>
      <w:r/>
      <w:bookmarkEnd w:id="159"/>
      <w:r/>
      <w:bookmarkStart w:id="160" w:name="_Toc282446296"/>
      <w:r/>
      <w:bookmarkEnd w:id="160"/>
      <w:r/>
      <w:bookmarkStart w:id="161" w:name="_Toc425871366"/>
      <w:r/>
      <w:bookmarkEnd w:id="161"/>
      <w:r/>
      <w:bookmarkStart w:id="162" w:name="_Toc390246952"/>
      <w:r/>
      <w:bookmarkEnd w:id="162"/>
      <w:r/>
      <w:bookmarkStart w:id="163" w:name="_Toc383587505"/>
      <w:r/>
      <w:bookmarkEnd w:id="163"/>
      <w:r/>
      <w:bookmarkStart w:id="164" w:name="_Toc383623720"/>
      <w:r/>
      <w:bookmarkEnd w:id="164"/>
      <w:r/>
      <w:bookmarkStart w:id="165" w:name="_Toc382814014"/>
      <w:r/>
      <w:bookmarkEnd w:id="165"/>
      <w:r/>
      <w:bookmarkStart w:id="166" w:name="_Toc382811181"/>
      <w:r/>
      <w:bookmarkEnd w:id="166"/>
      <w:r/>
      <w:bookmarkStart w:id="167" w:name="_Toc390098887"/>
      <w:r/>
      <w:bookmarkEnd w:id="167"/>
      <w:r/>
      <w:bookmarkStart w:id="168" w:name="_Toc382811586"/>
      <w:r/>
      <w:bookmarkEnd w:id="168"/>
      <w:r/>
      <w:bookmarkStart w:id="169" w:name="_Toc383679794"/>
      <w:r/>
      <w:bookmarkEnd w:id="169"/>
      <w:r/>
      <w:bookmarkStart w:id="170" w:name="_Toc288030332"/>
      <w:r/>
      <w:bookmarkEnd w:id="170"/>
      <w:r/>
      <w:bookmarkStart w:id="171" w:name="_Toc382812484"/>
      <w:r/>
      <w:bookmarkEnd w:id="171"/>
      <w:r/>
      <w:bookmarkStart w:id="172" w:name="_Toc120614222"/>
      <w:r/>
      <w:bookmarkEnd w:id="172"/>
      <w:r/>
      <w:bookmarkStart w:id="173" w:name="_Toc383698694"/>
      <w:r/>
      <w:bookmarkEnd w:id="173"/>
      <w:r/>
      <w:bookmarkStart w:id="174" w:name="_Toc390099065"/>
      <w:r/>
      <w:bookmarkEnd w:id="174"/>
      <w:r/>
      <w:bookmarkStart w:id="175" w:name="_Toc382813933"/>
      <w:r/>
      <w:bookmarkEnd w:id="175"/>
      <w:r/>
      <w:bookmarkStart w:id="176" w:name="_Toc383626041"/>
      <w:r/>
      <w:bookmarkEnd w:id="176"/>
      <w:r>
        <w:rPr>
          <w:rFonts w:hint="eastAsia" w:ascii="宋体" w:hAnsi="宋体" w:eastAsia="宋体" w:cs="宋体"/>
          <w:bCs/>
          <w:sz w:val="44"/>
          <w:szCs w:val="44"/>
        </w:rPr>
      </w:r>
      <w:r/>
    </w:p>
    <w:p>
      <w:pPr>
        <w:pStyle w:val="742"/>
        <w:ind w:left="0" w:firstLine="0"/>
        <w:spacing w:line="500" w:lineRule="exact"/>
        <w:tabs>
          <w:tab w:val="left" w:pos="3240" w:leader="none"/>
        </w:tabs>
        <w:rPr>
          <w:rFonts w:hint="eastAsia" w:ascii="宋体" w:hAnsi="宋体" w:eastAsia="宋体" w:cs="宋体"/>
          <w:b/>
          <w:bCs/>
          <w:color w:val="000000"/>
          <w:szCs w:val="28"/>
        </w:rPr>
        <w:outlineLvl w:val="0"/>
      </w:pPr>
      <w:r>
        <w:rPr>
          <w:rFonts w:hint="eastAsia" w:ascii="宋体" w:hAnsi="宋体" w:eastAsia="宋体" w:cs="宋体"/>
          <w:b/>
          <w:bCs/>
          <w:color w:val="000000"/>
          <w:szCs w:val="28"/>
        </w:rPr>
        <w:t xml:space="preserve">一、通用合同条款部分</w:t>
      </w:r>
      <w:r>
        <w:rPr>
          <w:rFonts w:hint="eastAsia" w:ascii="宋体" w:hAnsi="宋体" w:eastAsia="宋体" w:cs="宋体"/>
          <w:b/>
          <w:bCs/>
          <w:color w:val="000000"/>
          <w:szCs w:val="28"/>
        </w:rPr>
      </w:r>
      <w:r/>
    </w:p>
    <w:p>
      <w:pPr>
        <w:pStyle w:val="696"/>
        <w:ind w:left="240"/>
        <w:spacing w:before="143"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一、通用合同条款部分</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1</w:t>
      </w:r>
      <w:r>
        <w:rPr>
          <w:rFonts w:hint="eastAsia" w:ascii="宋体" w:hAnsi="宋体" w:cs="宋体"/>
          <w:color w:val="000000"/>
          <w:sz w:val="24"/>
          <w:szCs w:val="24"/>
        </w:rPr>
        <w:t xml:space="preserve">、定义</w:t>
      </w:r>
      <w:r>
        <w:rPr>
          <w:rFonts w:hint="eastAsia" w:ascii="宋体" w:hAnsi="宋体" w:cs="宋体"/>
          <w:color w:val="000000"/>
          <w:sz w:val="24"/>
          <w:szCs w:val="24"/>
        </w:rPr>
      </w:r>
      <w:r/>
    </w:p>
    <w:p>
      <w:pPr>
        <w:pStyle w:val="696"/>
        <w:ind w:left="240"/>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本合同中的下列术语应解释为：</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2"/>
          <w:sz w:val="24"/>
          <w:szCs w:val="24"/>
        </w:rPr>
        <w:t xml:space="preserve">1</w:t>
      </w:r>
      <w:r>
        <w:rPr>
          <w:rFonts w:hint="eastAsia" w:ascii="宋体" w:hAnsi="宋体" w:cs="宋体"/>
          <w:color w:val="000000"/>
          <w:spacing w:val="-1"/>
          <w:sz w:val="24"/>
          <w:szCs w:val="24"/>
        </w:rPr>
        <w:t xml:space="preserve">）“合同”系指买方、见证方与卖方签署的、合同格式中载明的</w:t>
      </w:r>
      <w:r>
        <w:rPr>
          <w:rFonts w:hint="eastAsia" w:ascii="宋体" w:hAnsi="宋体" w:cs="宋体"/>
          <w:color w:val="000000"/>
          <w:sz w:val="24"/>
          <w:szCs w:val="24"/>
        </w:rPr>
        <w:t xml:space="preserve">买方与卖方所达成的协议，包括所有的附件、附录和构成合同的所有文</w:t>
      </w:r>
      <w:r>
        <w:rPr>
          <w:rFonts w:hint="eastAsia" w:ascii="宋体" w:hAnsi="宋体" w:cs="宋体"/>
          <w:color w:val="000000"/>
          <w:spacing w:val="1"/>
          <w:sz w:val="24"/>
          <w:szCs w:val="24"/>
        </w:rPr>
        <w:t xml:space="preserve">件。</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1"/>
          <w:sz w:val="24"/>
          <w:szCs w:val="24"/>
        </w:rPr>
        <w:t xml:space="preserve">2）“合同价”系指根据合同规定，卖方在正确地完全履行合同义</w:t>
      </w:r>
      <w:r>
        <w:rPr>
          <w:rFonts w:hint="eastAsia" w:ascii="宋体" w:hAnsi="宋体" w:cs="宋体"/>
          <w:color w:val="000000"/>
          <w:sz w:val="24"/>
          <w:szCs w:val="24"/>
        </w:rPr>
        <w:t xml:space="preserve">务后买方应支付给卖方的价格。</w:t>
      </w:r>
      <w:r>
        <w:rPr>
          <w:rFonts w:hint="eastAsia" w:ascii="宋体" w:hAnsi="宋体" w:cs="宋体"/>
          <w:color w:val="000000"/>
          <w:sz w:val="24"/>
          <w:szCs w:val="24"/>
        </w:rPr>
      </w:r>
      <w:r/>
    </w:p>
    <w:p>
      <w:pPr>
        <w:pStyle w:val="696"/>
        <w:ind w:left="240"/>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2"/>
          <w:sz w:val="24"/>
          <w:szCs w:val="24"/>
        </w:rPr>
        <w:t xml:space="preserve">3</w:t>
      </w:r>
      <w:r>
        <w:rPr>
          <w:rFonts w:hint="eastAsia" w:ascii="宋体" w:hAnsi="宋体" w:cs="宋体"/>
          <w:color w:val="000000"/>
          <w:spacing w:val="-1"/>
          <w:sz w:val="24"/>
          <w:szCs w:val="24"/>
        </w:rPr>
        <w:t xml:space="preserve">）“服务”系指根据合同规定卖方承担与供货有关所有的辅助服</w:t>
      </w:r>
      <w:r>
        <w:rPr>
          <w:rFonts w:hint="eastAsia" w:ascii="宋体" w:hAnsi="宋体" w:cs="宋体"/>
          <w:color w:val="000000"/>
          <w:sz w:val="24"/>
          <w:szCs w:val="24"/>
        </w:rPr>
        <w:t xml:space="preserve">务，如运输、保险以及其它的伴随服务，比如安装、调试、测试、提供技术服务、培训和其他所有的卖方应承担的义务。</w:t>
      </w:r>
      <w:r>
        <w:rPr>
          <w:rFonts w:hint="eastAsia" w:ascii="宋体" w:hAnsi="宋体" w:cs="宋体"/>
          <w:color w:val="000000"/>
          <w:sz w:val="24"/>
          <w:szCs w:val="24"/>
        </w:rPr>
      </w:r>
      <w:r/>
    </w:p>
    <w:p>
      <w:pPr>
        <w:pStyle w:val="696"/>
        <w:ind w:left="240"/>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2"/>
          <w:sz w:val="24"/>
          <w:szCs w:val="24"/>
        </w:rPr>
        <w:t xml:space="preserve">4</w:t>
      </w:r>
      <w:r>
        <w:rPr>
          <w:rFonts w:hint="eastAsia" w:ascii="宋体" w:hAnsi="宋体" w:cs="宋体"/>
          <w:color w:val="000000"/>
          <w:sz w:val="24"/>
          <w:szCs w:val="24"/>
        </w:rPr>
        <w:t xml:space="preserve">）“买方”系指购买服务的</w:t>
      </w:r>
      <w:r>
        <w:rPr>
          <w:rFonts w:hint="eastAsia" w:ascii="宋体" w:hAnsi="宋体" w:cs="宋体"/>
          <w:color w:val="000000"/>
          <w:sz w:val="24"/>
          <w:szCs w:val="24"/>
          <w:u w:val="single"/>
          <w:lang w:eastAsia="zh-CN"/>
        </w:rPr>
        <w:t xml:space="preserve">泰兴市滨江镇人民政府</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2"/>
          <w:sz w:val="24"/>
          <w:szCs w:val="24"/>
        </w:rPr>
        <w:t xml:space="preserve">5</w:t>
      </w:r>
      <w:r>
        <w:rPr>
          <w:rFonts w:hint="eastAsia" w:ascii="宋体" w:hAnsi="宋体" w:cs="宋体"/>
          <w:color w:val="000000"/>
          <w:sz w:val="24"/>
          <w:szCs w:val="24"/>
        </w:rPr>
        <w:t xml:space="preserve">）“卖方”系指提供服务的中标供应商。</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2"/>
          <w:sz w:val="24"/>
          <w:szCs w:val="24"/>
        </w:rPr>
        <w:t xml:space="preserve">6</w:t>
      </w:r>
      <w:r>
        <w:rPr>
          <w:rFonts w:hint="eastAsia" w:ascii="宋体" w:hAnsi="宋体" w:cs="宋体"/>
          <w:color w:val="000000"/>
          <w:sz w:val="24"/>
          <w:szCs w:val="24"/>
        </w:rPr>
        <w:t xml:space="preserve">）“见证方”系指招标人。</w:t>
      </w:r>
      <w:r>
        <w:rPr>
          <w:rFonts w:hint="eastAsia" w:ascii="宋体" w:hAnsi="宋体" w:cs="宋体"/>
          <w:color w:val="000000"/>
          <w:sz w:val="24"/>
          <w:szCs w:val="24"/>
        </w:rPr>
      </w:r>
      <w:r/>
    </w:p>
    <w:p>
      <w:pPr>
        <w:pStyle w:val="696"/>
        <w:ind w:left="240"/>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w:t>
      </w:r>
      <w:r>
        <w:rPr>
          <w:rFonts w:hint="eastAsia" w:ascii="宋体" w:hAnsi="宋体" w:cs="宋体"/>
          <w:color w:val="000000"/>
          <w:spacing w:val="2"/>
          <w:sz w:val="24"/>
          <w:szCs w:val="24"/>
        </w:rPr>
        <w:t xml:space="preserve">7</w:t>
      </w:r>
      <w:r>
        <w:rPr>
          <w:rFonts w:hint="eastAsia" w:ascii="宋体" w:hAnsi="宋体" w:cs="宋体"/>
          <w:color w:val="000000"/>
          <w:sz w:val="24"/>
          <w:szCs w:val="24"/>
        </w:rPr>
        <w:t xml:space="preserve">）“采购人”系指购买服务的</w:t>
      </w:r>
      <w:r>
        <w:rPr>
          <w:rFonts w:hint="eastAsia" w:ascii="宋体" w:hAnsi="宋体" w:cs="宋体"/>
          <w:color w:val="000000"/>
          <w:sz w:val="24"/>
          <w:szCs w:val="24"/>
          <w:u w:val="single"/>
          <w:lang w:eastAsia="zh-CN"/>
        </w:rPr>
        <w:t xml:space="preserve">泰兴市滨江镇人民政府</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2</w:t>
      </w:r>
      <w:r>
        <w:rPr>
          <w:rFonts w:hint="eastAsia" w:ascii="宋体" w:hAnsi="宋体" w:cs="宋体"/>
          <w:color w:val="000000"/>
          <w:sz w:val="24"/>
          <w:szCs w:val="24"/>
        </w:rPr>
        <w:t xml:space="preserve">、技术规范</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卖方所提供服务的技术规格、内容应与招标文件规定的业务要求相一致；若技术性能无相应说明，则按国家有关部门最新颁布的标准及规</w:t>
      </w:r>
      <w:r>
        <w:rPr>
          <w:rFonts w:hint="eastAsia" w:ascii="宋体" w:hAnsi="宋体" w:cs="宋体"/>
          <w:color w:val="000000"/>
          <w:spacing w:val="1"/>
          <w:sz w:val="24"/>
          <w:szCs w:val="24"/>
        </w:rPr>
        <w:t xml:space="preserve">范为准。</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3</w:t>
      </w:r>
      <w:r>
        <w:rPr>
          <w:rFonts w:hint="eastAsia" w:ascii="宋体" w:hAnsi="宋体" w:cs="宋体"/>
          <w:color w:val="000000"/>
          <w:sz w:val="24"/>
          <w:szCs w:val="24"/>
        </w:rPr>
        <w:t xml:space="preserve">、专利权及版权</w:t>
      </w:r>
      <w:r>
        <w:rPr>
          <w:rFonts w:hint="eastAsia" w:ascii="宋体" w:hAnsi="宋体" w:cs="宋体"/>
          <w:color w:val="000000"/>
          <w:sz w:val="24"/>
          <w:szCs w:val="24"/>
        </w:rPr>
      </w:r>
      <w:r/>
    </w:p>
    <w:p>
      <w:pPr>
        <w:pStyle w:val="696"/>
        <w:ind w:left="240"/>
        <w:spacing w:before="168" w:line="360" w:lineRule="auto"/>
        <w:rPr>
          <w:rFonts w:hint="eastAsia" w:ascii="宋体" w:hAnsi="宋体" w:cs="宋体"/>
          <w:color w:val="000000"/>
          <w:sz w:val="24"/>
          <w:szCs w:val="24"/>
        </w:rPr>
      </w:pPr>
      <w:r>
        <w:rPr>
          <w:rFonts w:hint="eastAsia" w:ascii="宋体" w:hAnsi="宋体" w:cs="宋体"/>
          <w:color w:val="000000"/>
          <w:spacing w:val="-6"/>
          <w:sz w:val="24"/>
          <w:szCs w:val="24"/>
        </w:rPr>
        <w:t xml:space="preserve">中标单位对买方提供的业务资料、技术资料应严格保密，不得扩散。</w:t>
      </w:r>
      <w:r>
        <w:rPr>
          <w:rFonts w:hint="eastAsia" w:ascii="宋体" w:hAnsi="宋体" w:cs="宋体"/>
          <w:color w:val="000000"/>
          <w:sz w:val="24"/>
          <w:szCs w:val="24"/>
        </w:rPr>
        <w:t xml:space="preserve">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4</w:t>
      </w:r>
      <w:r>
        <w:rPr>
          <w:rFonts w:hint="eastAsia" w:ascii="宋体" w:hAnsi="宋体" w:cs="宋体"/>
          <w:color w:val="000000"/>
          <w:sz w:val="24"/>
          <w:szCs w:val="24"/>
        </w:rPr>
        <w:t xml:space="preserve">、付款方式</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4.1本合同以人民币付款。</w:t>
      </w:r>
      <w:r>
        <w:rPr>
          <w:rFonts w:hint="eastAsia" w:ascii="宋体" w:hAnsi="宋体" w:cs="宋体"/>
          <w:color w:val="000000"/>
          <w:sz w:val="24"/>
          <w:szCs w:val="24"/>
        </w:rPr>
      </w:r>
      <w:r/>
    </w:p>
    <w:p>
      <w:pPr>
        <w:pStyle w:val="696"/>
        <w:ind w:left="240"/>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4.2付款方式见合同专用条款。</w:t>
      </w:r>
      <w:r>
        <w:rPr>
          <w:rFonts w:hint="eastAsia" w:ascii="宋体" w:hAnsi="宋体" w:cs="宋体"/>
          <w:color w:val="000000"/>
          <w:sz w:val="24"/>
          <w:szCs w:val="24"/>
        </w:rPr>
      </w:r>
      <w:r/>
    </w:p>
    <w:p>
      <w:pPr>
        <w:pStyle w:val="696"/>
        <w:ind w:left="240"/>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5</w:t>
      </w:r>
      <w:r>
        <w:rPr>
          <w:rFonts w:hint="eastAsia" w:ascii="宋体" w:hAnsi="宋体" w:cs="宋体"/>
          <w:color w:val="000000"/>
          <w:sz w:val="24"/>
          <w:szCs w:val="24"/>
        </w:rPr>
        <w:t xml:space="preserve">、伴随服务</w:t>
      </w:r>
      <w:r>
        <w:rPr>
          <w:rFonts w:hint="eastAsia" w:ascii="宋体" w:hAnsi="宋体" w:cs="宋体"/>
          <w:color w:val="000000"/>
          <w:sz w:val="24"/>
          <w:szCs w:val="24"/>
        </w:rPr>
      </w:r>
      <w:r/>
    </w:p>
    <w:p>
      <w:pPr>
        <w:pStyle w:val="696"/>
        <w:ind w:firstLine="720"/>
        <w:jc w:val="left"/>
        <w:spacing w:line="360" w:lineRule="auto"/>
        <w:rPr>
          <w:rFonts w:hint="eastAsia" w:ascii="宋体" w:hAnsi="宋体" w:cs="宋体"/>
          <w:color w:val="000000"/>
          <w:sz w:val="24"/>
          <w:szCs w:val="24"/>
        </w:rPr>
      </w:pPr>
      <w:r/>
      <w:bookmarkStart w:id="177" w:name="br1_33"/>
      <w:r/>
      <w:bookmarkEnd w:id="177"/>
      <w:r>
        <w:rPr>
          <w:rFonts w:hint="eastAsia" w:ascii="宋体" w:hAnsi="宋体" w:cs="宋体"/>
          <w:color w:val="000000"/>
          <w:sz w:val="24"/>
          <w:szCs w:val="24"/>
        </w:rPr>
        <w:t xml:space="preserve">5.1</w:t>
      </w:r>
      <w:r>
        <w:rPr>
          <w:rFonts w:hint="eastAsia" w:ascii="宋体" w:hAnsi="宋体" w:cs="宋体"/>
          <w:color w:val="000000"/>
          <w:spacing w:val="1"/>
          <w:sz w:val="24"/>
          <w:szCs w:val="24"/>
        </w:rPr>
        <w:t xml:space="preserve">卖方应按照投标文件的承诺和合同中所附的服务承诺提供服务。</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5.2</w:t>
      </w:r>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除本章第</w:t>
      </w:r>
      <w:r>
        <w:rPr>
          <w:rFonts w:hint="eastAsia" w:ascii="宋体" w:hAnsi="宋体" w:cs="宋体"/>
          <w:color w:val="000000"/>
          <w:spacing w:val="1"/>
          <w:sz w:val="24"/>
          <w:szCs w:val="24"/>
        </w:rPr>
        <w:t xml:space="preserve"> </w:t>
      </w:r>
      <w:r>
        <w:rPr>
          <w:rFonts w:hint="eastAsia" w:ascii="宋体" w:hAnsi="宋体" w:cs="宋体"/>
          <w:color w:val="000000"/>
          <w:spacing w:val="-1"/>
          <w:sz w:val="24"/>
          <w:szCs w:val="24"/>
        </w:rPr>
        <w:t xml:space="preserve">5.1</w:t>
      </w:r>
      <w:r>
        <w:rPr>
          <w:rFonts w:hint="eastAsia" w:ascii="宋体" w:hAnsi="宋体" w:cs="宋体"/>
          <w:color w:val="000000"/>
          <w:sz w:val="24"/>
          <w:szCs w:val="24"/>
        </w:rPr>
        <w:t xml:space="preserve">条规定外，卖方还应提供下列服务：</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服务的现场质量管理与监督；</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提供服务和维护所需的工具；</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(3)在合同中卖方承诺的期限内对所提供服务实施运行监督、维护，</w:t>
      </w:r>
      <w:r>
        <w:rPr>
          <w:rFonts w:hint="eastAsia" w:ascii="宋体" w:hAnsi="宋体" w:cs="宋体"/>
          <w:color w:val="000000"/>
          <w:sz w:val="24"/>
          <w:szCs w:val="24"/>
        </w:rPr>
      </w:r>
      <w:r/>
    </w:p>
    <w:p>
      <w:pPr>
        <w:pStyle w:val="696"/>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但前提条件是该服务并不能免除卖方在质量保证期内应承担的义务；</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对服务人员进行培训。</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5.3</w:t>
      </w:r>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伴随服务的费用应含在合同价中，不单独进行支付。</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6</w:t>
      </w:r>
      <w:r>
        <w:rPr>
          <w:rFonts w:hint="eastAsia" w:ascii="宋体" w:hAnsi="宋体" w:cs="宋体"/>
          <w:color w:val="000000"/>
          <w:sz w:val="24"/>
          <w:szCs w:val="24"/>
        </w:rPr>
        <w:t xml:space="preserve">、质量保证</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6.1投标人所提供服务必须遵守各种国家和部颁标准及有关规定。</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6.2投标人所提供服务必须达到本招标文件中规定的要求。</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6.3</w:t>
      </w:r>
      <w:r>
        <w:rPr>
          <w:rFonts w:hint="eastAsia" w:ascii="宋体" w:hAnsi="宋体" w:cs="宋体"/>
          <w:color w:val="000000"/>
          <w:spacing w:val="-4"/>
          <w:sz w:val="24"/>
          <w:szCs w:val="24"/>
        </w:rPr>
        <w:t xml:space="preserve">履行本合同的过程中，确因在现有水平和条件下难以克服的技术</w:t>
      </w:r>
      <w:r>
        <w:rPr>
          <w:rFonts w:hint="eastAsia" w:ascii="宋体" w:hAnsi="宋体" w:cs="宋体"/>
          <w:color w:val="000000"/>
          <w:sz w:val="24"/>
          <w:szCs w:val="24"/>
        </w:rPr>
        <w:t xml:space="preserve">困难，导致部分或全部达不到招标规定的服务标准，乙方应当承担违约</w:t>
      </w:r>
      <w:r>
        <w:rPr>
          <w:rFonts w:hint="eastAsia" w:ascii="宋体" w:hAnsi="宋体" w:cs="宋体"/>
          <w:color w:val="000000"/>
          <w:spacing w:val="1"/>
          <w:sz w:val="24"/>
          <w:szCs w:val="24"/>
        </w:rPr>
        <w:t xml:space="preserve">责任。</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7</w:t>
      </w:r>
      <w:r>
        <w:rPr>
          <w:rFonts w:hint="eastAsia" w:ascii="宋体" w:hAnsi="宋体" w:cs="宋体"/>
          <w:color w:val="000000"/>
          <w:sz w:val="24"/>
          <w:szCs w:val="24"/>
        </w:rPr>
        <w:t xml:space="preserve">、不可抗力</w:t>
      </w:r>
      <w:r>
        <w:rPr>
          <w:rFonts w:hint="eastAsia" w:ascii="宋体" w:hAnsi="宋体" w:cs="宋体"/>
          <w:color w:val="000000"/>
          <w:sz w:val="24"/>
          <w:szCs w:val="24"/>
        </w:rPr>
      </w:r>
      <w:r/>
    </w:p>
    <w:p>
      <w:pPr>
        <w:pStyle w:val="696"/>
        <w:ind w:firstLine="720"/>
        <w:jc w:val="left"/>
        <w:spacing w:before="1" w:line="360" w:lineRule="auto"/>
        <w:rPr>
          <w:rFonts w:hint="eastAsia" w:ascii="宋体" w:hAnsi="宋体" w:cs="宋体"/>
          <w:color w:val="000000"/>
          <w:sz w:val="24"/>
          <w:szCs w:val="24"/>
        </w:rPr>
      </w:pPr>
      <w:r>
        <w:rPr>
          <w:rFonts w:hint="eastAsia" w:ascii="宋体" w:hAnsi="宋体" w:cs="宋体"/>
          <w:color w:val="000000"/>
          <w:sz w:val="24"/>
          <w:szCs w:val="24"/>
        </w:rPr>
        <w:t xml:space="preserve">7.1尽管有合同条款第</w:t>
      </w:r>
      <w:r>
        <w:rPr>
          <w:rFonts w:hint="eastAsia" w:ascii="宋体" w:hAnsi="宋体" w:cs="宋体"/>
          <w:color w:val="000000"/>
          <w:spacing w:val="2"/>
          <w:sz w:val="24"/>
          <w:szCs w:val="24"/>
        </w:rPr>
        <w:t xml:space="preserve"> </w:t>
      </w:r>
      <w:r>
        <w:rPr>
          <w:rFonts w:hint="eastAsia" w:ascii="宋体" w:hAnsi="宋体" w:cs="宋体"/>
          <w:color w:val="000000"/>
          <w:spacing w:val="1"/>
          <w:sz w:val="24"/>
          <w:szCs w:val="24"/>
        </w:rPr>
        <w:t xml:space="preserve">11</w:t>
      </w:r>
      <w:r>
        <w:rPr>
          <w:rFonts w:hint="eastAsia" w:ascii="宋体" w:hAnsi="宋体" w:cs="宋体"/>
          <w:color w:val="000000"/>
          <w:spacing w:val="-7"/>
          <w:sz w:val="24"/>
          <w:szCs w:val="24"/>
        </w:rPr>
        <w:t xml:space="preserve">条、</w:t>
      </w:r>
      <w:r>
        <w:rPr>
          <w:rFonts w:hint="eastAsia" w:ascii="宋体" w:hAnsi="宋体" w:cs="宋体"/>
          <w:color w:val="000000"/>
          <w:sz w:val="24"/>
          <w:szCs w:val="24"/>
        </w:rPr>
        <w:t xml:space="preserve">12</w:t>
      </w:r>
      <w:r>
        <w:rPr>
          <w:rFonts w:hint="eastAsia" w:ascii="宋体" w:hAnsi="宋体" w:cs="宋体"/>
          <w:color w:val="000000"/>
          <w:spacing w:val="-1"/>
          <w:sz w:val="24"/>
          <w:szCs w:val="24"/>
        </w:rPr>
        <w:t xml:space="preserve">条的规定，如果卖方因不可抗力而导致合同实施延误或不能履行合同义务的话，</w:t>
      </w:r>
      <w:r>
        <w:rPr>
          <w:rFonts w:hint="eastAsia" w:ascii="宋体" w:hAnsi="宋体" w:cs="宋体"/>
          <w:color w:val="000000"/>
          <w:sz w:val="24"/>
          <w:szCs w:val="24"/>
        </w:rPr>
        <w:t xml:space="preserve">也不应该承担误期赔偿的责任。</w:t>
      </w:r>
      <w:r>
        <w:rPr>
          <w:rFonts w:hint="eastAsia" w:ascii="宋体" w:hAnsi="宋体" w:cs="宋体"/>
          <w:color w:val="000000"/>
          <w:sz w:val="24"/>
          <w:szCs w:val="24"/>
        </w:rPr>
      </w:r>
      <w:r/>
    </w:p>
    <w:p>
      <w:pPr>
        <w:pStyle w:val="696"/>
        <w:ind w:firstLine="720"/>
        <w:jc w:val="left"/>
        <w:spacing w:before="1" w:line="360" w:lineRule="auto"/>
        <w:rPr>
          <w:rFonts w:hint="eastAsia" w:ascii="宋体" w:hAnsi="宋体" w:cs="宋体"/>
          <w:color w:val="000000"/>
          <w:sz w:val="24"/>
          <w:szCs w:val="24"/>
        </w:rPr>
      </w:pPr>
      <w:r>
        <w:rPr>
          <w:rFonts w:hint="eastAsia" w:ascii="宋体" w:hAnsi="宋体" w:cs="宋体"/>
          <w:color w:val="000000"/>
          <w:sz w:val="24"/>
          <w:szCs w:val="24"/>
        </w:rPr>
        <w:t xml:space="preserve">7.2</w:t>
      </w:r>
      <w:r>
        <w:rPr>
          <w:rFonts w:hint="eastAsia" w:ascii="宋体" w:hAnsi="宋体" w:cs="宋体"/>
          <w:color w:val="000000"/>
          <w:spacing w:val="-4"/>
          <w:sz w:val="24"/>
          <w:szCs w:val="24"/>
        </w:rPr>
        <w:t xml:space="preserve">本条所述的“不可抗力”系指那些卖方无法控制、不可预见的事</w:t>
      </w:r>
      <w:r>
        <w:rPr>
          <w:rFonts w:hint="eastAsia" w:ascii="宋体" w:hAnsi="宋体" w:cs="宋体"/>
          <w:color w:val="000000"/>
          <w:sz w:val="24"/>
          <w:szCs w:val="24"/>
        </w:rPr>
        <w:t xml:space="preserve">件，但不包括卖方的违约或疏忽。这些事件包括：战争、严重火灾、洪水、台风、地震以及其它买方和卖方商定的事件。</w:t>
      </w:r>
      <w:r>
        <w:rPr>
          <w:rFonts w:hint="eastAsia" w:ascii="宋体" w:hAnsi="宋体" w:cs="宋体"/>
          <w:color w:val="000000"/>
          <w:sz w:val="24"/>
          <w:szCs w:val="24"/>
        </w:rPr>
      </w:r>
      <w:r/>
    </w:p>
    <w:p>
      <w:pPr>
        <w:pStyle w:val="696"/>
        <w:ind w:firstLine="720"/>
        <w:jc w:val="left"/>
        <w:spacing w:before="1" w:line="360" w:lineRule="auto"/>
        <w:rPr>
          <w:rFonts w:hint="eastAsia" w:ascii="宋体" w:hAnsi="宋体" w:cs="宋体"/>
          <w:color w:val="000000"/>
          <w:sz w:val="24"/>
          <w:szCs w:val="24"/>
        </w:rPr>
      </w:pPr>
      <w:r>
        <w:rPr>
          <w:rFonts w:hint="eastAsia" w:ascii="宋体" w:hAnsi="宋体" w:cs="宋体"/>
          <w:color w:val="000000"/>
          <w:sz w:val="24"/>
          <w:szCs w:val="24"/>
        </w:rPr>
        <w:t xml:space="preserve">7.3</w:t>
      </w:r>
      <w:r>
        <w:rPr>
          <w:rFonts w:hint="eastAsia" w:ascii="宋体" w:hAnsi="宋体" w:cs="宋体"/>
          <w:color w:val="000000"/>
          <w:spacing w:val="-4"/>
          <w:sz w:val="24"/>
          <w:szCs w:val="24"/>
        </w:rPr>
        <w:t xml:space="preserve">在不可抗力事件发生后，卖方应尽快以书面形式将不可抗力的情</w:t>
      </w:r>
      <w:r>
        <w:rPr>
          <w:rFonts w:hint="eastAsia" w:ascii="宋体" w:hAnsi="宋体" w:cs="宋体"/>
          <w:color w:val="000000"/>
          <w:sz w:val="24"/>
          <w:szCs w:val="24"/>
        </w:rPr>
        <w:t xml:space="preserve">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天以上时，买方有权终止与卖方的合同，买方也可以和卖方通过友好协商在合理的时间内达成进一步履行合同的协议。</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8</w:t>
      </w:r>
      <w:r>
        <w:rPr>
          <w:rFonts w:hint="eastAsia" w:ascii="宋体" w:hAnsi="宋体" w:cs="宋体"/>
          <w:color w:val="000000"/>
          <w:sz w:val="24"/>
          <w:szCs w:val="24"/>
        </w:rPr>
        <w:t xml:space="preserve">、税费</w:t>
      </w:r>
      <w:r>
        <w:rPr>
          <w:rFonts w:hint="eastAsia" w:ascii="宋体" w:hAnsi="宋体" w:cs="宋体"/>
          <w:color w:val="000000"/>
          <w:sz w:val="24"/>
          <w:szCs w:val="24"/>
        </w:rPr>
      </w:r>
      <w:r/>
    </w:p>
    <w:p>
      <w:pPr>
        <w:pStyle w:val="696"/>
        <w:ind w:left="559"/>
        <w:jc w:val="left"/>
        <w:spacing w:line="360" w:lineRule="auto"/>
        <w:rPr>
          <w:rFonts w:hint="eastAsia" w:ascii="宋体" w:hAnsi="宋体" w:cs="宋体"/>
          <w:color w:val="000000"/>
          <w:sz w:val="24"/>
          <w:szCs w:val="24"/>
        </w:rPr>
      </w:pPr>
      <w:r/>
      <w:bookmarkStart w:id="178" w:name="br1_35"/>
      <w:r/>
      <w:bookmarkEnd w:id="178"/>
      <w:r>
        <w:rPr>
          <w:rFonts w:hint="eastAsia" w:ascii="宋体" w:hAnsi="宋体" w:cs="宋体"/>
          <w:color w:val="000000"/>
          <w:sz w:val="24"/>
          <w:szCs w:val="24"/>
        </w:rPr>
        <w:t xml:space="preserve">8.1本项目实施过程中发生的一切税费均由卖方负担。</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lang w:eastAsia="zh-CN"/>
        </w:rPr>
      </w:pPr>
      <w:r>
        <w:rPr>
          <w:rFonts w:hint="eastAsia" w:ascii="宋体" w:hAnsi="宋体" w:cs="宋体"/>
          <w:color w:val="000000"/>
          <w:spacing w:val="2"/>
          <w:sz w:val="24"/>
          <w:szCs w:val="24"/>
        </w:rPr>
        <w:t xml:space="preserve">9</w:t>
      </w:r>
      <w:r>
        <w:rPr>
          <w:rFonts w:hint="eastAsia" w:ascii="宋体" w:hAnsi="宋体" w:cs="宋体"/>
          <w:color w:val="000000"/>
          <w:sz w:val="24"/>
          <w:szCs w:val="24"/>
        </w:rPr>
        <w:t xml:space="preserve">、履约保证金</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696"/>
        <w:ind w:firstLine="560"/>
        <w:jc w:val="left"/>
        <w:spacing w:line="500" w:lineRule="exact"/>
        <w:rPr>
          <w:rFonts w:ascii="宋体" w:hAnsi="宋体" w:cs="宋体"/>
          <w:sz w:val="24"/>
          <w:szCs w:val="20"/>
        </w:rPr>
      </w:pPr>
      <w:r>
        <w:rPr>
          <w:rFonts w:hint="eastAsia" w:ascii="宋体" w:hAnsi="宋体" w:cs="宋体"/>
          <w:sz w:val="24"/>
          <w:szCs w:val="20"/>
        </w:rPr>
        <w:t xml:space="preserve">9.1中标人与采购人签订政府采购合同前，须提交履约保证金，否则视为放弃中标，给采购人造成损失的，中标人还应当予以赔偿。</w:t>
      </w:r>
      <w:r>
        <w:rPr>
          <w:rFonts w:ascii="宋体" w:hAnsi="宋体" w:cs="宋体"/>
          <w:sz w:val="24"/>
          <w:szCs w:val="20"/>
        </w:rPr>
      </w:r>
      <w:r/>
    </w:p>
    <w:p>
      <w:pPr>
        <w:pStyle w:val="696"/>
        <w:ind w:firstLine="560"/>
        <w:jc w:val="left"/>
        <w:spacing w:line="500" w:lineRule="exact"/>
        <w:rPr>
          <w:rFonts w:ascii="宋体" w:hAnsi="宋体" w:cs="宋体"/>
          <w:sz w:val="24"/>
          <w:szCs w:val="20"/>
        </w:rPr>
      </w:pPr>
      <w:r>
        <w:rPr>
          <w:rFonts w:ascii="宋体" w:hAnsi="宋体" w:cs="宋体"/>
          <w:sz w:val="24"/>
          <w:szCs w:val="20"/>
        </w:rPr>
        <w:t xml:space="preserve">履约</w:t>
      </w:r>
      <w:r>
        <w:rPr>
          <w:rFonts w:hint="eastAsia" w:ascii="宋体" w:hAnsi="宋体" w:cs="宋体"/>
          <w:sz w:val="24"/>
          <w:szCs w:val="20"/>
        </w:rPr>
        <w:t xml:space="preserve">保证金</w:t>
      </w:r>
      <w:r>
        <w:rPr>
          <w:rFonts w:ascii="宋体" w:hAnsi="宋体" w:cs="宋体"/>
          <w:sz w:val="24"/>
          <w:szCs w:val="20"/>
        </w:rPr>
        <w:t xml:space="preserve">的形式：</w:t>
      </w:r>
      <w:r>
        <w:rPr>
          <w:rFonts w:ascii="宋体" w:hAnsi="宋体" w:eastAsia="宋体" w:cs="宋体"/>
          <w:color w:val="000000"/>
          <w:sz w:val="24"/>
          <w:szCs w:val="24"/>
        </w:rPr>
        <w:t xml:space="preserve">支票、汇票、本票或者金融机构、担保机构出具的保函、电子履约保函（保险）等法律法规允许的非现金形式</w:t>
      </w:r>
      <w:r>
        <w:rPr>
          <w:rFonts w:ascii="宋体" w:hAnsi="宋体" w:cs="宋体"/>
          <w:sz w:val="24"/>
          <w:szCs w:val="20"/>
        </w:rPr>
      </w:r>
      <w:r/>
    </w:p>
    <w:p>
      <w:pPr>
        <w:pStyle w:val="696"/>
        <w:ind w:firstLine="560"/>
        <w:jc w:val="left"/>
        <w:spacing w:line="500" w:lineRule="exact"/>
        <w:rPr>
          <w:rFonts w:ascii="宋体" w:hAnsi="宋体" w:cs="宋体"/>
          <w:color w:val="000000"/>
          <w:sz w:val="24"/>
          <w:szCs w:val="24"/>
          <w:lang w:val="en-US" w:eastAsia="zh-CN"/>
        </w:rPr>
      </w:pPr>
      <w:r>
        <w:rPr>
          <w:rFonts w:ascii="宋体" w:hAnsi="宋体" w:cs="宋体"/>
          <w:sz w:val="24"/>
          <w:szCs w:val="20"/>
        </w:rPr>
        <w:t xml:space="preserve">履约</w:t>
      </w:r>
      <w:r>
        <w:rPr>
          <w:rFonts w:hint="eastAsia" w:ascii="宋体" w:hAnsi="宋体" w:cs="宋体"/>
          <w:sz w:val="24"/>
          <w:szCs w:val="20"/>
        </w:rPr>
        <w:t xml:space="preserve">保证金</w:t>
      </w:r>
      <w:r>
        <w:rPr>
          <w:rFonts w:ascii="宋体" w:hAnsi="宋体" w:cs="宋体"/>
          <w:sz w:val="24"/>
          <w:szCs w:val="20"/>
        </w:rPr>
        <w:t xml:space="preserve">的金额：</w:t>
      </w:r>
      <w:r>
        <w:rPr>
          <w:rFonts w:hint="eastAsia" w:ascii="宋体" w:hAnsi="宋体" w:cs="宋体"/>
          <w:sz w:val="24"/>
          <w:szCs w:val="20"/>
          <w:u w:val="single"/>
          <w:lang w:val="en-US" w:eastAsia="zh-CN"/>
        </w:rPr>
        <w:t xml:space="preserve">   中标价×10%  </w:t>
      </w:r>
      <w:r>
        <w:rPr>
          <w:rFonts w:hint="eastAsia" w:ascii="宋体" w:hAnsi="宋体" w:cs="宋体"/>
          <w:sz w:val="24"/>
          <w:szCs w:val="20"/>
        </w:rPr>
        <w:t xml:space="preserve">。</w:t>
      </w:r>
      <w:r>
        <w:rPr>
          <w:rFonts w:ascii="宋体" w:hAnsi="宋体" w:cs="宋体"/>
          <w:color w:val="000000"/>
          <w:sz w:val="24"/>
          <w:szCs w:val="24"/>
          <w:lang w:val="en-US" w:eastAsia="zh-CN"/>
        </w:rPr>
      </w:r>
      <w:r/>
    </w:p>
    <w:p>
      <w:pPr>
        <w:pStyle w:val="696"/>
        <w:ind w:left="559"/>
        <w:jc w:val="left"/>
        <w:spacing w:before="170" w:line="360" w:lineRule="auto"/>
        <w:rPr>
          <w:rFonts w:ascii="宋体" w:hAnsi="宋体" w:eastAsia="宋体" w:cs="宋体"/>
          <w:color w:val="000000"/>
          <w:sz w:val="24"/>
          <w:szCs w:val="24"/>
          <w:lang w:val="en-US" w:eastAsia="zh-CN"/>
        </w:rPr>
      </w:pPr>
      <w:r>
        <w:rPr>
          <w:rFonts w:hint="eastAsia" w:ascii="宋体" w:hAnsi="宋体" w:cs="宋体"/>
          <w:color w:val="000000"/>
          <w:sz w:val="24"/>
          <w:szCs w:val="24"/>
        </w:rPr>
        <w:t xml:space="preserve">10</w:t>
      </w:r>
      <w:r>
        <w:rPr>
          <w:rFonts w:hint="eastAsia" w:ascii="宋体" w:hAnsi="宋体" w:cs="宋体"/>
          <w:color w:val="000000"/>
          <w:spacing w:val="1"/>
          <w:sz w:val="24"/>
          <w:szCs w:val="24"/>
        </w:rPr>
        <w:t xml:space="preserve">、</w:t>
      </w:r>
      <w:r>
        <w:rPr>
          <w:rFonts w:hint="eastAsia" w:ascii="宋体" w:hAnsi="宋体" w:cs="宋体"/>
          <w:color w:val="000000"/>
          <w:spacing w:val="1"/>
          <w:sz w:val="24"/>
          <w:szCs w:val="24"/>
          <w:lang w:val="en-US" w:eastAsia="zh-CN"/>
        </w:rPr>
        <w:t xml:space="preserve">争议</w:t>
      </w:r>
      <w:r>
        <w:rPr>
          <w:rFonts w:ascii="宋体" w:hAnsi="宋体" w:eastAsia="宋体" w:cs="宋体"/>
          <w:color w:val="000000"/>
          <w:sz w:val="24"/>
          <w:szCs w:val="24"/>
          <w:lang w:val="en-US" w:eastAsia="zh-CN"/>
        </w:rPr>
      </w:r>
      <w:r/>
    </w:p>
    <w:p>
      <w:pPr>
        <w:pStyle w:val="696"/>
        <w:ind w:left="55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10.1因合同及合同有关事项发生的争议，按下列方式解决：</w:t>
      </w:r>
      <w:r>
        <w:rPr>
          <w:rFonts w:hint="eastAsia" w:ascii="宋体" w:hAnsi="宋体" w:cs="宋体"/>
          <w:color w:val="000000"/>
          <w:sz w:val="24"/>
          <w:szCs w:val="24"/>
        </w:rPr>
      </w:r>
      <w:r/>
    </w:p>
    <w:p>
      <w:pPr>
        <w:pStyle w:val="696"/>
        <w:ind w:left="55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向</w:t>
      </w:r>
      <w:r>
        <w:rPr>
          <w:rFonts w:hint="eastAsia" w:ascii="宋体" w:hAnsi="宋体" w:cs="宋体"/>
          <w:color w:val="000000"/>
          <w:sz w:val="24"/>
          <w:szCs w:val="24"/>
          <w:lang w:val="en-US" w:eastAsia="zh-CN"/>
        </w:rPr>
        <w:t xml:space="preserve">项目所在地</w:t>
      </w:r>
      <w:r>
        <w:rPr>
          <w:rFonts w:hint="eastAsia" w:ascii="宋体" w:hAnsi="宋体" w:cs="宋体"/>
          <w:color w:val="000000"/>
          <w:sz w:val="24"/>
          <w:szCs w:val="24"/>
          <w:u w:val="single"/>
        </w:rPr>
        <w:t xml:space="preserve">泰兴市人民法院</w:t>
      </w:r>
      <w:r>
        <w:rPr>
          <w:rFonts w:hint="eastAsia" w:ascii="宋体" w:hAnsi="宋体" w:cs="宋体"/>
          <w:color w:val="000000"/>
          <w:sz w:val="24"/>
          <w:szCs w:val="24"/>
        </w:rPr>
        <w:t xml:space="preserve">起诉。</w:t>
      </w:r>
      <w:r>
        <w:rPr>
          <w:rFonts w:hint="eastAsia" w:ascii="宋体" w:hAnsi="宋体" w:cs="宋体"/>
          <w:color w:val="000000"/>
          <w:sz w:val="24"/>
          <w:szCs w:val="24"/>
        </w:rPr>
      </w:r>
      <w:r/>
    </w:p>
    <w:p>
      <w:pPr>
        <w:pStyle w:val="696"/>
        <w:ind w:left="55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11、违约终止合同</w:t>
      </w:r>
      <w:r>
        <w:rPr>
          <w:rFonts w:hint="eastAsia" w:ascii="宋体" w:hAnsi="宋体" w:cs="宋体"/>
          <w:color w:val="000000"/>
          <w:sz w:val="24"/>
          <w:szCs w:val="24"/>
        </w:rPr>
      </w:r>
      <w:r/>
    </w:p>
    <w:p>
      <w:pPr>
        <w:pStyle w:val="696"/>
        <w:ind w:firstLine="480"/>
        <w:jc w:val="left"/>
        <w:spacing w:line="360" w:lineRule="auto"/>
        <w:rPr>
          <w:rFonts w:hint="eastAsia" w:ascii="宋体" w:hAnsi="宋体" w:cs="宋体"/>
          <w:color w:val="000000"/>
          <w:sz w:val="24"/>
          <w:szCs w:val="24"/>
        </w:rPr>
      </w:pPr>
      <w:r>
        <w:rPr>
          <w:rFonts w:hint="eastAsia" w:ascii="宋体" w:hAnsi="宋体" w:eastAsia="宋体" w:cs="宋体"/>
          <w:color w:val="000000"/>
          <w:sz w:val="24"/>
          <w:szCs w:val="24"/>
        </w:rPr>
        <w:t xml:space="preserve">11.1在买方对卖方违约而采取的任何补救措施不受影响的情况下，买方可向</w:t>
      </w:r>
      <w:r>
        <w:rPr>
          <w:rFonts w:hint="eastAsia" w:ascii="宋体" w:hAnsi="宋体" w:cs="宋体"/>
          <w:color w:val="000000"/>
          <w:sz w:val="24"/>
          <w:szCs w:val="24"/>
        </w:rPr>
        <w:t xml:space="preserve">卖方发出终止部分或全部合同的书面通知书。</w:t>
      </w:r>
      <w:r>
        <w:rPr>
          <w:rFonts w:hint="eastAsia" w:ascii="宋体" w:hAnsi="宋体" w:cs="宋体"/>
          <w:color w:val="000000"/>
          <w:sz w:val="24"/>
          <w:szCs w:val="24"/>
        </w:rPr>
        <w:br w:type="textWrapping" w:clear="all"/>
      </w:r>
      <w:r>
        <w:rPr>
          <w:rFonts w:hint="eastAsia" w:ascii="宋体" w:hAnsi="宋体" w:cs="宋体"/>
          <w:color w:val="000000"/>
          <w:sz w:val="24"/>
          <w:szCs w:val="24"/>
          <w:lang w:val="en-US" w:eastAsia="zh-CN"/>
        </w:rPr>
        <w:t xml:space="preserve">    </w:t>
      </w:r>
      <w:r>
        <w:rPr>
          <w:rFonts w:hint="eastAsia" w:ascii="宋体" w:hAnsi="宋体" w:cs="宋体"/>
          <w:color w:val="000000"/>
          <w:spacing w:val="1"/>
          <w:sz w:val="24"/>
          <w:szCs w:val="24"/>
        </w:rPr>
        <w:t xml:space="preserve">(1)</w:t>
      </w:r>
      <w:r>
        <w:rPr>
          <w:rFonts w:hint="eastAsia" w:ascii="宋体" w:hAnsi="宋体" w:cs="宋体"/>
          <w:color w:val="000000"/>
          <w:sz w:val="24"/>
          <w:szCs w:val="24"/>
        </w:rPr>
        <w:t xml:space="preserve">如果卖方未能按合同规定的期限或买方同意延长的限期内提供部分或全部服务；</w:t>
      </w:r>
      <w:r>
        <w:rPr>
          <w:rFonts w:hint="eastAsia" w:ascii="宋体" w:hAnsi="宋体" w:cs="宋体"/>
          <w:color w:val="000000"/>
          <w:sz w:val="24"/>
          <w:szCs w:val="24"/>
        </w:rPr>
      </w:r>
      <w:r/>
    </w:p>
    <w:p>
      <w:pPr>
        <w:pStyle w:val="696"/>
        <w:ind w:firstLine="484"/>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(2)</w:t>
      </w:r>
      <w:r>
        <w:rPr>
          <w:rFonts w:hint="eastAsia" w:ascii="宋体" w:hAnsi="宋体" w:cs="宋体"/>
          <w:color w:val="000000"/>
          <w:sz w:val="24"/>
          <w:szCs w:val="24"/>
        </w:rPr>
        <w:t xml:space="preserve">卖方在收到买方发出的违约通知后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天内，或经买方书面认可延长的时间内未能纠正其过失；</w:t>
      </w:r>
      <w:r>
        <w:rPr>
          <w:rFonts w:hint="eastAsia" w:ascii="宋体" w:hAnsi="宋体" w:cs="宋体"/>
          <w:color w:val="000000"/>
          <w:sz w:val="24"/>
          <w:szCs w:val="24"/>
        </w:rPr>
      </w:r>
      <w:r/>
    </w:p>
    <w:p>
      <w:pPr>
        <w:pStyle w:val="696"/>
        <w:ind w:firstLine="480"/>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(3)如果卖方未能履行合同规定的其他义务。</w:t>
      </w:r>
      <w:r>
        <w:rPr>
          <w:rFonts w:hint="eastAsia" w:ascii="宋体" w:hAnsi="宋体" w:cs="宋体"/>
          <w:color w:val="000000"/>
          <w:sz w:val="24"/>
          <w:szCs w:val="24"/>
        </w:rPr>
      </w:r>
      <w:r/>
    </w:p>
    <w:p>
      <w:pPr>
        <w:pStyle w:val="967"/>
        <w:ind w:left="0" w:firstLine="480"/>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11.2在买方根据上述规定，终止了全部或部分合同后，买方可以依</w:t>
      </w:r>
      <w:bookmarkStart w:id="179" w:name="br1_37"/>
      <w:r/>
      <w:bookmarkEnd w:id="179"/>
      <w:r>
        <w:rPr>
          <w:rFonts w:hint="eastAsia" w:ascii="宋体" w:hAnsi="宋体" w:eastAsia="宋体" w:cs="宋体"/>
          <w:color w:val="000000"/>
          <w:sz w:val="24"/>
          <w:szCs w:val="24"/>
        </w:rPr>
        <w:t xml:space="preserve">其认为适当的条件和方法购买与未提供服务类似的服务，卖方应对买方购买类似服务所超出的那部分费用负责。</w:t>
      </w:r>
      <w:r>
        <w:rPr>
          <w:rFonts w:hint="eastAsia" w:ascii="宋体" w:hAnsi="宋体" w:eastAsia="宋体" w:cs="宋体"/>
          <w:color w:val="000000"/>
          <w:sz w:val="24"/>
          <w:szCs w:val="24"/>
          <w:lang w:eastAsia="en-US"/>
        </w:rPr>
        <w:t xml:space="preserve">但是，卖方应继续执行合同中未终止的部分。</w:t>
      </w:r>
      <w:r>
        <w:rPr>
          <w:rFonts w:hint="eastAsia" w:ascii="宋体" w:hAnsi="宋体" w:eastAsia="宋体" w:cs="宋体"/>
          <w:color w:val="000000"/>
          <w:sz w:val="24"/>
          <w:szCs w:val="24"/>
          <w:lang w:eastAsia="en-US"/>
        </w:rPr>
      </w:r>
      <w:r/>
    </w:p>
    <w:p>
      <w:pPr>
        <w:pStyle w:val="696"/>
        <w:ind w:left="559"/>
        <w:jc w:val="left"/>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en-US"/>
        </w:rPr>
        <w:t xml:space="preserve">破产中止合同</w:t>
      </w:r>
      <w:r>
        <w:rPr>
          <w:rFonts w:hint="eastAsia" w:ascii="宋体" w:hAnsi="宋体" w:eastAsia="宋体" w:cs="宋体"/>
          <w:color w:val="000000"/>
          <w:sz w:val="24"/>
          <w:szCs w:val="24"/>
          <w:lang w:eastAsia="en-US"/>
        </w:rPr>
      </w:r>
      <w:r/>
    </w:p>
    <w:p>
      <w:pPr>
        <w:pStyle w:val="9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color w:val="000000"/>
          <w:sz w:val="24"/>
          <w:szCs w:val="24"/>
        </w:rPr>
      </w:r>
      <w:r/>
    </w:p>
    <w:p>
      <w:pPr>
        <w:pStyle w:val="696"/>
        <w:ind w:left="720"/>
        <w:jc w:val="left"/>
        <w:spacing w:before="170"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eastAsia="en-US"/>
        </w:rPr>
        <w:t xml:space="preserve">转让</w:t>
      </w:r>
      <w:r>
        <w:rPr>
          <w:rFonts w:hint="eastAsia" w:ascii="宋体" w:hAnsi="宋体" w:eastAsia="宋体" w:cs="宋体"/>
          <w:color w:val="000000"/>
          <w:sz w:val="24"/>
          <w:szCs w:val="24"/>
          <w:lang w:eastAsia="en-US"/>
        </w:rPr>
      </w:r>
      <w:r/>
    </w:p>
    <w:p>
      <w:pPr>
        <w:pStyle w:val="696"/>
        <w:ind w:left="720"/>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13.1除买方事先书面同意外，卖方不得部分转让或全部转让其应履行的合同义务。</w:t>
      </w:r>
      <w:r>
        <w:rPr>
          <w:rFonts w:hint="eastAsia" w:ascii="宋体" w:hAnsi="宋体" w:cs="宋体"/>
          <w:color w:val="000000"/>
          <w:sz w:val="24"/>
          <w:szCs w:val="24"/>
        </w:rPr>
      </w:r>
      <w:r/>
    </w:p>
    <w:p>
      <w:pPr>
        <w:pStyle w:val="696"/>
        <w:ind w:left="720"/>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14、合同生效及其它</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14.1合同应在买方、卖方、见证方签字后生效。</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14.2本合同一式</w:t>
      </w:r>
      <w:r>
        <w:rPr>
          <w:rFonts w:hint="eastAsia" w:ascii="宋体" w:hAnsi="宋体" w:cs="宋体"/>
          <w:color w:val="000000"/>
          <w:sz w:val="24"/>
          <w:szCs w:val="24"/>
          <w:u w:val="single"/>
        </w:rPr>
        <w:t xml:space="preserve">    </w:t>
      </w:r>
      <w:r>
        <w:rPr>
          <w:rFonts w:hint="eastAsia" w:ascii="宋体" w:hAnsi="宋体" w:cs="宋体"/>
          <w:color w:val="000000"/>
          <w:spacing w:val="-5"/>
          <w:sz w:val="24"/>
          <w:szCs w:val="24"/>
        </w:rPr>
        <w:t xml:space="preserve">份，以中文书写，买方</w:t>
      </w:r>
      <w:r>
        <w:rPr>
          <w:rFonts w:hint="eastAsia" w:ascii="宋体" w:hAnsi="宋体" w:cs="宋体"/>
          <w:color w:val="000000"/>
          <w:spacing w:val="76"/>
          <w:sz w:val="24"/>
          <w:szCs w:val="24"/>
          <w:u w:val="single"/>
        </w:rPr>
        <w:t xml:space="preserve">  </w:t>
      </w:r>
      <w:r>
        <w:rPr>
          <w:rFonts w:hint="eastAsia" w:ascii="宋体" w:hAnsi="宋体" w:cs="宋体"/>
          <w:color w:val="000000"/>
          <w:spacing w:val="-6"/>
          <w:sz w:val="24"/>
          <w:szCs w:val="24"/>
        </w:rPr>
        <w:t xml:space="preserve">份，卖方、见证方、各</w:t>
      </w:r>
      <w:r>
        <w:rPr>
          <w:rFonts w:hint="eastAsia" w:ascii="宋体" w:hAnsi="宋体" w:cs="宋体"/>
          <w:color w:val="000000"/>
          <w:sz w:val="24"/>
          <w:szCs w:val="24"/>
        </w:rPr>
        <w:t xml:space="preserve">执</w:t>
      </w:r>
      <w:r>
        <w:rPr>
          <w:rFonts w:hint="eastAsia" w:ascii="宋体" w:hAnsi="宋体" w:cs="宋体"/>
          <w:color w:val="000000"/>
          <w:sz w:val="24"/>
          <w:szCs w:val="24"/>
          <w:u w:val="single"/>
        </w:rPr>
        <w:t xml:space="preserve">    </w:t>
      </w:r>
      <w:r>
        <w:rPr>
          <w:rFonts w:hint="eastAsia" w:ascii="宋体" w:hAnsi="宋体" w:cs="宋体"/>
          <w:color w:val="000000"/>
          <w:spacing w:val="-2"/>
          <w:sz w:val="24"/>
          <w:szCs w:val="24"/>
        </w:rPr>
        <w:t xml:space="preserve">份。</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14.3</w:t>
      </w:r>
      <w:r>
        <w:rPr>
          <w:rFonts w:hint="eastAsia" w:ascii="宋体" w:hAnsi="宋体" w:cs="宋体"/>
          <w:color w:val="000000"/>
          <w:spacing w:val="-9"/>
          <w:sz w:val="24"/>
          <w:szCs w:val="24"/>
        </w:rPr>
        <w:t xml:space="preserve">如需修改或补充合同内容，应经买方、卖方、见证方协商一致，</w:t>
      </w:r>
      <w:r>
        <w:rPr>
          <w:rFonts w:hint="eastAsia" w:ascii="宋体" w:hAnsi="宋体" w:cs="宋体"/>
          <w:color w:val="000000"/>
          <w:sz w:val="24"/>
          <w:szCs w:val="24"/>
        </w:rPr>
        <w:t xml:space="preserve">签署书面修改或补充协议。该协议将作为本合同不可分割的一部分。</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14.4本合同应按照中华人民共和国的现行法律进行解释。</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二、专用合同条款部分</w:t>
      </w:r>
      <w:r>
        <w:rPr>
          <w:rFonts w:hint="eastAsia" w:ascii="宋体" w:hAnsi="宋体" w:cs="宋体"/>
          <w:color w:val="000000"/>
          <w:sz w:val="24"/>
          <w:szCs w:val="24"/>
        </w:rPr>
      </w:r>
      <w:r/>
    </w:p>
    <w:p>
      <w:pPr>
        <w:pStyle w:val="696"/>
        <w:ind w:left="559"/>
        <w:jc w:val="left"/>
        <w:spacing w:before="171"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甲方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乙方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96"/>
        <w:ind w:firstLine="480"/>
        <w:jc w:val="left"/>
        <w:spacing w:before="1" w:line="360" w:lineRule="auto"/>
        <w:rPr>
          <w:rFonts w:hint="eastAsia" w:ascii="宋体" w:hAnsi="宋体" w:cs="宋体"/>
          <w:color w:val="000000"/>
          <w:sz w:val="24"/>
          <w:szCs w:val="24"/>
        </w:rPr>
      </w:pPr>
      <w:r>
        <w:rPr>
          <w:rFonts w:hint="eastAsia" w:ascii="宋体" w:hAnsi="宋体" w:cs="宋体"/>
          <w:color w:val="000000"/>
          <w:sz w:val="24"/>
          <w:szCs w:val="24"/>
        </w:rPr>
        <w:t xml:space="preserve">甲乙双方根据政府采购编号</w:t>
      </w:r>
      <w:r>
        <w:rPr>
          <w:rFonts w:hint="eastAsia" w:ascii="宋体" w:hAnsi="宋体" w:cs="宋体"/>
          <w:color w:val="000000"/>
          <w:spacing w:val="1"/>
          <w:sz w:val="24"/>
          <w:szCs w:val="24"/>
        </w:rPr>
        <w:t xml:space="preserve">的</w:t>
      </w:r>
      <w:r>
        <w:rPr>
          <w:rFonts w:hint="eastAsia" w:ascii="宋体" w:hAnsi="宋体" w:cs="宋体"/>
          <w:color w:val="000000"/>
          <w:sz w:val="24"/>
          <w:szCs w:val="24"/>
        </w:rPr>
        <w:t xml:space="preserve">****</w:t>
      </w:r>
      <w:r>
        <w:rPr>
          <w:rFonts w:hint="eastAsia" w:ascii="宋体" w:hAnsi="宋体" w:cs="宋体"/>
          <w:color w:val="000000"/>
          <w:spacing w:val="1"/>
          <w:sz w:val="24"/>
          <w:szCs w:val="24"/>
        </w:rPr>
        <w:t xml:space="preserve">项目采购</w:t>
      </w:r>
      <w:r>
        <w:rPr>
          <w:rFonts w:hint="eastAsia" w:ascii="宋体" w:hAnsi="宋体" w:cs="宋体"/>
          <w:color w:val="000000"/>
          <w:sz w:val="24"/>
          <w:szCs w:val="24"/>
        </w:rPr>
        <w:t xml:space="preserve">结果及招标文件的要求</w:t>
      </w:r>
      <w:r>
        <w:rPr>
          <w:rFonts w:hint="eastAsia" w:ascii="宋体" w:hAnsi="宋体" w:cs="宋体"/>
          <w:color w:val="000000"/>
          <w:spacing w:val="-1"/>
          <w:sz w:val="24"/>
          <w:szCs w:val="24"/>
        </w:rPr>
        <w:t xml:space="preserve">,</w:t>
      </w:r>
      <w:r>
        <w:rPr>
          <w:rFonts w:hint="eastAsia" w:ascii="宋体" w:hAnsi="宋体" w:cs="宋体"/>
          <w:color w:val="000000"/>
          <w:sz w:val="24"/>
          <w:szCs w:val="24"/>
        </w:rPr>
        <w:t xml:space="preserve">经协商一致</w:t>
      </w:r>
      <w:r>
        <w:rPr>
          <w:rFonts w:hint="eastAsia" w:ascii="宋体" w:hAnsi="宋体" w:cs="宋体"/>
          <w:color w:val="000000"/>
          <w:spacing w:val="-1"/>
          <w:sz w:val="24"/>
          <w:szCs w:val="24"/>
        </w:rPr>
        <w:t xml:space="preserve">,</w:t>
      </w:r>
      <w:r>
        <w:rPr>
          <w:rFonts w:hint="eastAsia" w:ascii="宋体" w:hAnsi="宋体" w:cs="宋体"/>
          <w:color w:val="000000"/>
          <w:sz w:val="24"/>
          <w:szCs w:val="24"/>
        </w:rPr>
        <w:t xml:space="preserve">达成如下采购服务合同:</w:t>
      </w:r>
      <w:r>
        <w:rPr>
          <w:rFonts w:hint="eastAsia" w:ascii="宋体" w:hAnsi="宋体" w:cs="宋体"/>
          <w:color w:val="000000"/>
          <w:sz w:val="24"/>
          <w:szCs w:val="24"/>
        </w:rPr>
        <w:br w:type="textWrapping" w:clear="all"/>
      </w:r>
      <w:r>
        <w:rPr>
          <w:rFonts w:hint="eastAsia" w:ascii="宋体" w:hAnsi="宋体" w:cs="宋体"/>
          <w:color w:val="000000"/>
          <w:sz w:val="24"/>
          <w:szCs w:val="24"/>
          <w:lang w:val="en-US" w:eastAsia="zh-CN"/>
        </w:rPr>
        <w:t xml:space="preserve">    </w:t>
      </w:r>
      <w:r>
        <w:rPr>
          <w:rFonts w:hint="eastAsia" w:ascii="宋体" w:hAnsi="宋体" w:cs="宋体"/>
          <w:color w:val="000000"/>
          <w:spacing w:val="-6"/>
          <w:sz w:val="24"/>
          <w:szCs w:val="24"/>
        </w:rPr>
        <w:t xml:space="preserve">根据《中华人民共和国政府采购法》、《中华人民共和国合同法》和</w:t>
      </w:r>
      <w:r>
        <w:rPr>
          <w:rFonts w:hint="eastAsia" w:ascii="宋体" w:hAnsi="宋体" w:cs="宋体"/>
          <w:color w:val="000000"/>
          <w:sz w:val="24"/>
          <w:szCs w:val="24"/>
        </w:rPr>
        <w:t xml:space="preserve">相关行业法律法规等法律法规的规定，甲乙双方按照**的招标结果签订本合同。</w:t>
      </w:r>
      <w:r>
        <w:rPr>
          <w:rFonts w:hint="eastAsia" w:ascii="宋体" w:hAnsi="宋体" w:cs="宋体"/>
          <w:color w:val="000000"/>
          <w:sz w:val="24"/>
          <w:szCs w:val="24"/>
        </w:rPr>
      </w:r>
      <w:r/>
    </w:p>
    <w:p>
      <w:pPr>
        <w:pStyle w:val="696"/>
        <w:ind w:left="562"/>
        <w:jc w:val="left"/>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一、项目概况</w:t>
      </w:r>
      <w:r>
        <w:rPr>
          <w:rFonts w:hint="eastAsia" w:ascii="宋体" w:hAnsi="宋体" w:cs="宋体"/>
          <w:color w:val="000000"/>
          <w:sz w:val="24"/>
          <w:szCs w:val="24"/>
        </w:rPr>
      </w:r>
      <w:r/>
    </w:p>
    <w:p>
      <w:pPr>
        <w:pStyle w:val="696"/>
        <w:ind w:firstLine="560"/>
        <w:jc w:val="left"/>
        <w:spacing w:line="500" w:lineRule="exact"/>
        <w:rPr>
          <w:rFonts w:ascii="宋体" w:hAnsi="宋体" w:cs="宋体"/>
          <w:sz w:val="24"/>
          <w:szCs w:val="24"/>
          <w:u w:val="single"/>
        </w:rPr>
      </w:pPr>
      <w:r>
        <w:rPr>
          <w:rFonts w:hint="eastAsia" w:ascii="宋体" w:hAnsi="宋体" w:cs="宋体"/>
          <w:sz w:val="24"/>
          <w:szCs w:val="24"/>
        </w:rPr>
        <w:t xml:space="preserve">1.1 项目名称： </w:t>
      </w:r>
      <w:r>
        <w:rPr>
          <w:rFonts w:hint="eastAsia" w:ascii="宋体" w:hAnsi="宋体" w:cs="宋体"/>
          <w:sz w:val="24"/>
          <w:szCs w:val="24"/>
          <w:u w:val="single"/>
        </w:rPr>
        <w:t xml:space="preserve">                      </w:t>
      </w:r>
      <w:r>
        <w:rPr>
          <w:rFonts w:ascii="宋体" w:hAnsi="宋体" w:cs="宋体"/>
          <w:sz w:val="24"/>
          <w:szCs w:val="24"/>
          <w:u w:val="single"/>
        </w:rPr>
      </w:r>
      <w:r/>
    </w:p>
    <w:p>
      <w:pPr>
        <w:pStyle w:val="696"/>
        <w:ind w:firstLine="560"/>
        <w:jc w:val="left"/>
        <w:spacing w:line="500" w:lineRule="exact"/>
        <w:rPr>
          <w:rFonts w:ascii="宋体" w:hAnsi="宋体" w:cs="宋体"/>
          <w:sz w:val="24"/>
          <w:szCs w:val="24"/>
          <w:u w:val="single"/>
        </w:rPr>
      </w:pPr>
      <w:r>
        <w:rPr>
          <w:rFonts w:hint="eastAsia" w:ascii="宋体" w:hAnsi="宋体" w:cs="宋体"/>
          <w:sz w:val="24"/>
          <w:szCs w:val="24"/>
        </w:rPr>
        <w:t xml:space="preserve">1.2 项目地点： </w:t>
      </w:r>
      <w:r>
        <w:rPr>
          <w:rFonts w:hint="eastAsia" w:ascii="宋体" w:hAnsi="宋体" w:cs="宋体"/>
          <w:sz w:val="24"/>
          <w:szCs w:val="24"/>
          <w:u w:val="single"/>
        </w:rPr>
        <w:t xml:space="preserve">                      </w:t>
      </w:r>
      <w:r>
        <w:rPr>
          <w:rFonts w:ascii="宋体" w:hAnsi="宋体" w:cs="宋体"/>
          <w:sz w:val="24"/>
          <w:szCs w:val="24"/>
          <w:u w:val="single"/>
        </w:rPr>
      </w:r>
      <w:r/>
    </w:p>
    <w:p>
      <w:pPr>
        <w:pStyle w:val="696"/>
        <w:ind w:firstLine="560"/>
        <w:jc w:val="left"/>
        <w:spacing w:line="500" w:lineRule="exact"/>
        <w:rPr>
          <w:rFonts w:ascii="宋体" w:hAnsi="宋体" w:cs="宋体"/>
          <w:sz w:val="24"/>
          <w:szCs w:val="24"/>
          <w:u w:val="single"/>
        </w:rPr>
      </w:pPr>
      <w:r>
        <w:rPr>
          <w:rFonts w:hint="eastAsia" w:ascii="宋体" w:hAnsi="宋体" w:cs="宋体"/>
          <w:sz w:val="24"/>
          <w:szCs w:val="24"/>
        </w:rPr>
        <w:t xml:space="preserve">1.3 项目内容： </w:t>
      </w:r>
      <w:r>
        <w:rPr>
          <w:rFonts w:hint="eastAsia" w:ascii="宋体" w:hAnsi="宋体" w:cs="宋体"/>
          <w:sz w:val="24"/>
          <w:szCs w:val="24"/>
          <w:u w:val="single"/>
        </w:rPr>
        <w:t xml:space="preserve">                      </w:t>
      </w:r>
      <w:r>
        <w:rPr>
          <w:rFonts w:ascii="宋体" w:hAnsi="宋体" w:cs="宋体"/>
          <w:sz w:val="24"/>
          <w:szCs w:val="24"/>
          <w:u w:val="single"/>
        </w:rPr>
      </w:r>
      <w:r/>
    </w:p>
    <w:p>
      <w:pPr>
        <w:pStyle w:val="696"/>
        <w:ind w:firstLine="560"/>
        <w:spacing w:line="500" w:lineRule="exact"/>
        <w:rPr>
          <w:rFonts w:ascii="宋体" w:hAnsi="宋体" w:cs="宋体"/>
          <w:sz w:val="24"/>
          <w:szCs w:val="24"/>
          <w:u w:val="single"/>
        </w:rPr>
      </w:pPr>
      <w:r>
        <w:rPr>
          <w:rFonts w:hint="eastAsia" w:ascii="宋体" w:hAnsi="宋体" w:cs="宋体"/>
          <w:sz w:val="24"/>
          <w:szCs w:val="24"/>
        </w:rPr>
        <w:t xml:space="preserve">1.4 合同价款：</w:t>
      </w:r>
      <w:r>
        <w:rPr>
          <w:rFonts w:hint="eastAsia" w:ascii="宋体" w:hAnsi="宋体" w:cs="宋体"/>
          <w:sz w:val="24"/>
          <w:szCs w:val="24"/>
          <w:u w:val="single"/>
        </w:rPr>
        <w:t xml:space="preserve">                       </w:t>
      </w:r>
      <w:r>
        <w:rPr>
          <w:rFonts w:ascii="宋体" w:hAnsi="宋体" w:cs="宋体"/>
          <w:sz w:val="24"/>
          <w:szCs w:val="24"/>
          <w:u w:val="single"/>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二．定义</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2.l</w:t>
      </w:r>
      <w:r>
        <w:rPr>
          <w:rFonts w:hint="eastAsia" w:ascii="宋体" w:hAnsi="宋体" w:cs="宋体"/>
          <w:color w:val="000000"/>
          <w:spacing w:val="-1"/>
          <w:sz w:val="24"/>
          <w:szCs w:val="24"/>
        </w:rPr>
        <w:t xml:space="preserve">“合同”系指甲方和乙方（以下简称合同双方）签署的、合同格</w:t>
      </w:r>
      <w:r>
        <w:rPr>
          <w:rFonts w:hint="eastAsia" w:ascii="宋体" w:hAnsi="宋体" w:cs="宋体"/>
          <w:color w:val="000000"/>
          <w:sz w:val="24"/>
          <w:szCs w:val="24"/>
        </w:rPr>
        <w:t xml:space="preserve">式中列明的合同双方所达成的协议，包括所有的附件、附录、招标、投标文件全部内容及对招、投标文件书面修正、澄清的内容等以及构成合同的所有文件。</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2.2</w:t>
      </w:r>
      <w:r>
        <w:rPr>
          <w:rFonts w:hint="eastAsia" w:ascii="宋体" w:hAnsi="宋体" w:cs="宋体"/>
          <w:color w:val="000000"/>
          <w:spacing w:val="-1"/>
          <w:sz w:val="24"/>
          <w:szCs w:val="24"/>
        </w:rPr>
        <w:t xml:space="preserve">“合同价格”系指根据合同规定，在乙方全面正确地履行合同义</w:t>
      </w:r>
      <w:r>
        <w:rPr>
          <w:rFonts w:hint="eastAsia" w:ascii="宋体" w:hAnsi="宋体" w:cs="宋体"/>
          <w:color w:val="000000"/>
          <w:sz w:val="24"/>
          <w:szCs w:val="24"/>
        </w:rPr>
        <w:t xml:space="preserve">务后甲方应支付给乙方的价格。</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2.3</w:t>
      </w:r>
      <w:r>
        <w:rPr>
          <w:rFonts w:hint="eastAsia" w:ascii="宋体" w:hAnsi="宋体" w:cs="宋体"/>
          <w:color w:val="000000"/>
          <w:sz w:val="24"/>
          <w:szCs w:val="24"/>
        </w:rPr>
        <w:t xml:space="preserve">“甲方”系指采购人。</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2.4</w:t>
      </w:r>
      <w:r>
        <w:rPr>
          <w:rFonts w:hint="eastAsia" w:ascii="宋体" w:hAnsi="宋体" w:cs="宋体"/>
          <w:color w:val="000000"/>
          <w:sz w:val="24"/>
          <w:szCs w:val="24"/>
        </w:rPr>
        <w:t xml:space="preserve">“乙方”系指中标人。</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三．适用范围</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3.l本合同条款适用于本次招标项目。</w:t>
      </w:r>
      <w:r>
        <w:rPr>
          <w:rFonts w:hint="eastAsia" w:ascii="宋体" w:hAnsi="宋体" w:cs="宋体"/>
          <w:color w:val="000000"/>
          <w:sz w:val="24"/>
          <w:szCs w:val="24"/>
        </w:rPr>
      </w:r>
      <w:r/>
    </w:p>
    <w:p>
      <w:pPr>
        <w:pStyle w:val="696"/>
        <w:ind w:left="562"/>
        <w:jc w:val="left"/>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四.</w:t>
      </w:r>
      <w:r>
        <w:rPr>
          <w:rFonts w:hint="eastAsia" w:ascii="宋体" w:hAnsi="宋体" w:cs="宋体"/>
          <w:color w:val="000000"/>
          <w:spacing w:val="2"/>
          <w:sz w:val="24"/>
          <w:szCs w:val="24"/>
        </w:rPr>
        <w:t xml:space="preserve"> </w:t>
      </w:r>
      <w:r>
        <w:rPr>
          <w:rFonts w:hint="eastAsia" w:ascii="宋体" w:hAnsi="宋体" w:cs="宋体"/>
          <w:color w:val="000000"/>
          <w:sz w:val="24"/>
          <w:szCs w:val="24"/>
        </w:rPr>
        <w:t xml:space="preserve">服务工作执行技术标准及工期：</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1</w:t>
      </w:r>
      <w:r>
        <w:rPr>
          <w:rFonts w:hint="eastAsia" w:ascii="宋体" w:hAnsi="宋体" w:cs="宋体"/>
          <w:color w:val="000000"/>
          <w:sz w:val="24"/>
          <w:szCs w:val="24"/>
        </w:rPr>
        <w:t xml:space="preserve">、技术标准与招标文件一致。</w:t>
      </w:r>
      <w:r>
        <w:rPr>
          <w:rFonts w:hint="eastAsia" w:ascii="宋体" w:hAnsi="宋体" w:cs="宋体"/>
          <w:color w:val="000000"/>
          <w:sz w:val="24"/>
          <w:szCs w:val="24"/>
        </w:rPr>
      </w:r>
      <w:r/>
    </w:p>
    <w:p>
      <w:pPr>
        <w:pStyle w:val="696"/>
        <w:ind w:firstLine="560"/>
        <w:spacing w:line="490" w:lineRule="exact"/>
        <w:rPr>
          <w:rFonts w:hint="eastAsia" w:ascii="宋体" w:hAnsi="宋体" w:cs="宋体"/>
          <w:color w:val="000000"/>
          <w:sz w:val="24"/>
          <w:szCs w:val="24"/>
        </w:rPr>
      </w:pPr>
      <w:r>
        <w:rPr>
          <w:rFonts w:hint="eastAsia" w:ascii="宋体" w:hAnsi="宋体" w:cs="宋体"/>
          <w:color w:val="000000"/>
          <w:spacing w:val="2"/>
          <w:sz w:val="24"/>
          <w:szCs w:val="24"/>
        </w:rPr>
        <w:t xml:space="preserve">2</w:t>
      </w:r>
      <w:r>
        <w:rPr>
          <w:rFonts w:hint="eastAsia" w:ascii="宋体" w:hAnsi="宋体" w:cs="宋体"/>
          <w:color w:val="000000"/>
          <w:sz w:val="24"/>
          <w:szCs w:val="24"/>
        </w:rPr>
        <w:t xml:space="preserve">、项目总工期：</w:t>
      </w:r>
      <w:r>
        <w:rPr>
          <w:rFonts w:hint="eastAsia" w:ascii="宋体" w:hAnsi="宋体" w:eastAsia="宋体" w:cs="宋体"/>
          <w:color w:val="0000ff"/>
          <w:sz w:val="24"/>
          <w:szCs w:val="24"/>
        </w:rPr>
        <w:t xml:space="preserve">项目完成时间：</w:t>
      </w:r>
      <w:r>
        <w:rPr>
          <w:rFonts w:hint="eastAsia" w:ascii="Arial" w:hAnsi="Arial"/>
          <w:bCs/>
          <w:color w:val="000000"/>
          <w:sz w:val="24"/>
          <w:szCs w:val="24"/>
          <w:highlight w:val="yellow"/>
          <w:lang w:val="en-US" w:eastAsia="zh-CN"/>
        </w:rPr>
        <w:t xml:space="preserve">2027年3月15日前完成。</w:t>
      </w:r>
      <w:r>
        <w:rPr>
          <w:rFonts w:hint="eastAsia" w:ascii="宋体" w:hAnsi="宋体" w:cs="宋体"/>
          <w:color w:val="0000ff"/>
          <w:sz w:val="24"/>
          <w:szCs w:val="24"/>
          <w:highlight w:val="none"/>
          <w:lang w:val="zh-CN" w:eastAsia="zh-CN"/>
        </w:rPr>
        <w:t xml:space="preserve">接到</w:t>
      </w:r>
      <w:r>
        <w:rPr>
          <w:rFonts w:hint="eastAsia" w:ascii="宋体" w:hAnsi="宋体" w:cs="宋体"/>
          <w:color w:val="0000ff"/>
          <w:sz w:val="24"/>
          <w:szCs w:val="24"/>
          <w:highlight w:val="none"/>
          <w:lang w:val="en-US" w:eastAsia="zh-CN"/>
        </w:rPr>
        <w:t xml:space="preserve">采购人正式通知</w:t>
      </w:r>
      <w:r>
        <w:rPr>
          <w:rFonts w:hint="eastAsia" w:ascii="宋体" w:hAnsi="宋体" w:cs="宋体"/>
          <w:color w:val="0000ff"/>
          <w:sz w:val="24"/>
          <w:szCs w:val="24"/>
          <w:highlight w:val="none"/>
          <w:lang w:val="zh-CN" w:eastAsia="zh-CN"/>
        </w:rPr>
        <w:t xml:space="preserve">后立即</w:t>
      </w:r>
      <w:r>
        <w:rPr>
          <w:rFonts w:hint="eastAsia" w:ascii="宋体" w:hAnsi="宋体" w:cs="宋体"/>
          <w:color w:val="0000ff"/>
          <w:sz w:val="24"/>
          <w:szCs w:val="24"/>
          <w:highlight w:val="none"/>
          <w:lang w:val="en-US" w:eastAsia="zh-CN"/>
        </w:rPr>
        <w:t xml:space="preserve">开展</w:t>
      </w:r>
      <w:r>
        <w:rPr>
          <w:rFonts w:hint="eastAsia" w:ascii="宋体" w:hAnsi="宋体" w:cs="宋体"/>
          <w:color w:val="0000ff"/>
          <w:sz w:val="24"/>
          <w:szCs w:val="24"/>
          <w:highlight w:val="none"/>
          <w:lang w:val="zh-CN" w:eastAsia="zh-CN"/>
        </w:rPr>
        <w:t xml:space="preserve">工作，确保</w:t>
      </w:r>
      <w:r>
        <w:rPr>
          <w:rFonts w:hint="eastAsia" w:ascii="宋体" w:hAnsi="宋体" w:cs="宋体"/>
          <w:color w:val="0000ff"/>
          <w:sz w:val="24"/>
          <w:szCs w:val="24"/>
          <w:highlight w:val="none"/>
          <w:lang w:val="en-US" w:eastAsia="zh-CN"/>
        </w:rPr>
        <w:t xml:space="preserve">在采购人规定的时间内完成</w:t>
      </w:r>
      <w:r>
        <w:rPr>
          <w:rFonts w:hint="eastAsia" w:ascii="Arial" w:hAnsi="Arial"/>
          <w:color w:val="0000ff"/>
          <w:sz w:val="24"/>
          <w:szCs w:val="24"/>
          <w:highlight w:val="none"/>
          <w:lang w:val="en-US" w:eastAsia="zh-CN"/>
        </w:rPr>
        <w:t xml:space="preserve">土壤培肥任务</w:t>
      </w:r>
      <w:r>
        <w:rPr>
          <w:rFonts w:hint="eastAsia" w:ascii="宋体" w:hAnsi="宋体" w:cs="宋体"/>
          <w:color w:val="0000ff"/>
          <w:sz w:val="24"/>
          <w:szCs w:val="24"/>
          <w:highlight w:val="none"/>
          <w:lang w:val="zh-CN" w:eastAsia="zh-CN"/>
        </w:rPr>
        <w:t xml:space="preserve">。</w:t>
      </w:r>
      <w:r>
        <w:rPr>
          <w:rFonts w:hint="eastAsia" w:ascii="宋体" w:hAnsi="宋体" w:cs="宋体"/>
          <w:color w:val="0000ff"/>
          <w:sz w:val="24"/>
          <w:szCs w:val="24"/>
          <w:highlight w:val="none"/>
          <w:lang w:val="en-US" w:eastAsia="zh-CN"/>
        </w:rPr>
        <w:t xml:space="preserve">本项目分批实施，</w:t>
      </w:r>
      <w:r>
        <w:rPr>
          <w:rFonts w:hint="eastAsia" w:ascii="宋体" w:hAnsi="宋体" w:eastAsia="宋体" w:cs="宋体"/>
          <w:color w:val="0000ff"/>
          <w:sz w:val="24"/>
          <w:szCs w:val="24"/>
          <w:highlight w:val="none"/>
        </w:rPr>
        <w:t xml:space="preserve">因土地</w:t>
      </w:r>
      <w:r>
        <w:rPr>
          <w:rFonts w:hint="eastAsia" w:ascii="宋体" w:hAnsi="宋体" w:cs="宋体"/>
          <w:color w:val="0000ff"/>
          <w:sz w:val="24"/>
          <w:szCs w:val="24"/>
          <w:highlight w:val="none"/>
          <w:lang w:val="en-US" w:eastAsia="zh-CN"/>
        </w:rPr>
        <w:t xml:space="preserve">整治</w:t>
      </w:r>
      <w:r>
        <w:rPr>
          <w:rFonts w:hint="eastAsia" w:ascii="宋体" w:hAnsi="宋体" w:eastAsia="宋体" w:cs="宋体"/>
          <w:color w:val="0000ff"/>
          <w:sz w:val="24"/>
          <w:szCs w:val="24"/>
          <w:highlight w:val="none"/>
        </w:rPr>
        <w:t xml:space="preserve">项目实施时间不一致，如遇市统一安排，可以进行适当调整</w:t>
      </w:r>
      <w:r>
        <w:rPr>
          <w:rFonts w:hint="eastAsia" w:ascii="宋体" w:hAnsi="宋体" w:cs="宋体"/>
          <w:color w:val="0000ff"/>
          <w:sz w:val="24"/>
          <w:szCs w:val="24"/>
          <w:highlight w:val="none"/>
          <w:lang w:eastAsia="zh-CN"/>
        </w:rPr>
        <w:t xml:space="preserve">。</w:t>
      </w:r>
      <w:r>
        <w:rPr>
          <w:rFonts w:hint="eastAsia" w:ascii="宋体" w:hAnsi="宋体" w:cs="宋体"/>
          <w:color w:val="000000"/>
          <w:sz w:val="24"/>
          <w:szCs w:val="24"/>
        </w:rPr>
      </w:r>
      <w:r/>
    </w:p>
    <w:p>
      <w:pPr>
        <w:pStyle w:val="696"/>
        <w:ind w:left="562"/>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五.项目经费来源、价款以及支付方式</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1</w:t>
      </w:r>
      <w:r>
        <w:rPr>
          <w:rFonts w:hint="eastAsia" w:ascii="宋体" w:hAnsi="宋体" w:cs="宋体"/>
          <w:color w:val="000000"/>
          <w:sz w:val="24"/>
          <w:szCs w:val="24"/>
        </w:rPr>
        <w:t xml:space="preserve">、经费来源：</w:t>
      </w:r>
      <w:r>
        <w:rPr>
          <w:rFonts w:hint="eastAsia" w:ascii="宋体" w:hAnsi="宋体" w:cs="宋体"/>
          <w:color w:val="000000"/>
          <w:sz w:val="24"/>
          <w:szCs w:val="24"/>
        </w:rPr>
      </w:r>
      <w:r/>
    </w:p>
    <w:p>
      <w:pPr>
        <w:pStyle w:val="696"/>
        <w:ind w:left="559"/>
        <w:jc w:val="left"/>
        <w:spacing w:before="171"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2</w:t>
      </w:r>
      <w:r>
        <w:rPr>
          <w:rFonts w:hint="eastAsia" w:ascii="宋体" w:hAnsi="宋体" w:cs="宋体"/>
          <w:color w:val="000000"/>
          <w:sz w:val="24"/>
          <w:szCs w:val="24"/>
        </w:rPr>
        <w:t xml:space="preserve">、项目价款：</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⑴ ***</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⑵ ***</w:t>
      </w:r>
      <w:r>
        <w:rPr>
          <w:rFonts w:hint="eastAsia" w:ascii="宋体" w:hAnsi="宋体" w:cs="宋体"/>
          <w:color w:val="000000"/>
          <w:sz w:val="24"/>
          <w:szCs w:val="24"/>
        </w:rPr>
      </w:r>
      <w:r/>
    </w:p>
    <w:p>
      <w:pPr>
        <w:pStyle w:val="696"/>
        <w:ind w:firstLine="560"/>
        <w:spacing w:line="490" w:lineRule="exact"/>
        <w:rPr>
          <w:rFonts w:hint="eastAsia" w:ascii="宋体" w:hAnsi="宋体" w:cs="宋体"/>
          <w:color w:val="000000"/>
          <w:sz w:val="24"/>
          <w:szCs w:val="24"/>
        </w:rPr>
      </w:pPr>
      <w:r>
        <w:rPr>
          <w:rFonts w:hint="eastAsia" w:ascii="宋体" w:hAnsi="宋体" w:cs="宋体"/>
          <w:color w:val="000000"/>
          <w:spacing w:val="2"/>
          <w:sz w:val="24"/>
          <w:szCs w:val="24"/>
        </w:rPr>
        <w:t xml:space="preserve">3</w:t>
      </w:r>
      <w:r>
        <w:rPr>
          <w:rFonts w:hint="eastAsia" w:ascii="宋体" w:hAnsi="宋体" w:cs="宋体"/>
          <w:color w:val="000000"/>
          <w:sz w:val="24"/>
          <w:szCs w:val="24"/>
        </w:rPr>
        <w:t xml:space="preserve">、支付方式：</w:t>
      </w:r>
      <w:r>
        <w:rPr>
          <w:rFonts w:hint="eastAsia" w:ascii="宋体" w:hAnsi="宋体" w:eastAsia="宋体" w:cs="宋体"/>
          <w:color w:val="0000ff"/>
          <w:sz w:val="24"/>
          <w:szCs w:val="24"/>
        </w:rPr>
        <w:t xml:space="preserve">付款应按下列条件进行：合同签定后，中标供应商按照合同规定将供应产品送至指定地点，撒施结束，供货数量达合同计划完成后，</w:t>
      </w:r>
      <w:r>
        <w:rPr>
          <w:rFonts w:hint="eastAsia" w:ascii="宋体" w:hAnsi="宋体" w:eastAsia="宋体" w:cs="宋体"/>
          <w:color w:val="0000ff"/>
          <w:sz w:val="24"/>
          <w:szCs w:val="24"/>
          <w:lang w:eastAsia="zh-CN"/>
        </w:rPr>
        <w:t xml:space="preserve">验收合格并</w:t>
      </w:r>
      <w:r>
        <w:rPr>
          <w:rFonts w:hint="eastAsia" w:ascii="宋体" w:hAnsi="宋体" w:eastAsia="宋体" w:cs="宋体"/>
          <w:color w:val="0000ff"/>
          <w:sz w:val="24"/>
          <w:szCs w:val="24"/>
          <w:lang w:val="en-US" w:eastAsia="zh-CN"/>
        </w:rPr>
        <w:t xml:space="preserve">按要求</w:t>
      </w:r>
      <w:r>
        <w:rPr>
          <w:rFonts w:hint="eastAsia" w:ascii="宋体" w:hAnsi="宋体" w:eastAsia="宋体" w:cs="宋体"/>
          <w:color w:val="0000ff"/>
          <w:sz w:val="24"/>
          <w:szCs w:val="24"/>
        </w:rPr>
        <w:t xml:space="preserve">完善好相关手续由</w:t>
      </w:r>
      <w:r>
        <w:rPr>
          <w:rFonts w:hint="eastAsia" w:ascii="宋体" w:hAnsi="宋体" w:eastAsia="宋体" w:cs="宋体"/>
          <w:color w:val="0000ff"/>
          <w:sz w:val="24"/>
          <w:szCs w:val="24"/>
          <w:lang w:val="en-US" w:eastAsia="zh-CN"/>
        </w:rPr>
        <w:t xml:space="preserve">采购人</w:t>
      </w:r>
      <w:r>
        <w:rPr>
          <w:rFonts w:hint="eastAsia" w:ascii="宋体" w:hAnsi="宋体" w:eastAsia="宋体" w:cs="宋体"/>
          <w:color w:val="0000ff"/>
          <w:sz w:val="24"/>
          <w:szCs w:val="24"/>
        </w:rPr>
        <w:t xml:space="preserve">进行结算</w:t>
      </w:r>
      <w:r>
        <w:rPr>
          <w:rFonts w:hint="eastAsia" w:ascii="宋体" w:hAnsi="宋体" w:eastAsia="宋体" w:cs="宋体"/>
          <w:color w:val="0000ff"/>
          <w:sz w:val="24"/>
          <w:szCs w:val="24"/>
          <w:lang w:val="en-US" w:eastAsia="zh-CN"/>
        </w:rPr>
        <w:t xml:space="preserve">。最终按实际验收面积结算，</w:t>
      </w:r>
      <w:r>
        <w:rPr>
          <w:rFonts w:hint="eastAsia" w:ascii="宋体" w:hAnsi="宋体" w:eastAsia="宋体" w:cs="宋体"/>
          <w:color w:val="0000ff"/>
          <w:sz w:val="24"/>
          <w:szCs w:val="24"/>
          <w:highlight w:val="yellow"/>
          <w:lang w:val="en-US" w:eastAsia="zh-CN"/>
        </w:rPr>
        <w:t xml:space="preserve">结算价=镇、市验收面积×中标单价，最终结算价不超过430亩×中标单价。</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六、甲方的义务</w:t>
      </w:r>
      <w:r>
        <w:rPr>
          <w:rFonts w:hint="eastAsia" w:ascii="宋体" w:hAnsi="宋体" w:cs="宋体"/>
          <w:color w:val="000000"/>
          <w:sz w:val="24"/>
          <w:szCs w:val="24"/>
        </w:rPr>
      </w:r>
      <w:r/>
    </w:p>
    <w:p>
      <w:pPr>
        <w:pStyle w:val="752"/>
        <w:ind w:left="480" w:firstLine="0"/>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6"/>
          <w:sz w:val="24"/>
          <w:szCs w:val="24"/>
        </w:rPr>
        <w:t xml:space="preserve">、负责本项目的组织协商，配合乙方做好相关资料收集和准备工作。</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2"/>
          <w:sz w:val="24"/>
          <w:szCs w:val="24"/>
        </w:rPr>
        <w:t xml:space="preserve">2</w:t>
      </w:r>
      <w:r>
        <w:rPr>
          <w:rFonts w:hint="eastAsia" w:ascii="宋体" w:hAnsi="宋体" w:eastAsia="宋体" w:cs="宋体"/>
          <w:color w:val="000000"/>
          <w:sz w:val="24"/>
          <w:szCs w:val="24"/>
        </w:rPr>
        <w:t xml:space="preserve">、足额向乙方支付经费。 </w:t>
      </w:r>
      <w:r>
        <w:rPr>
          <w:rFonts w:hint="eastAsia" w:ascii="宋体" w:hAnsi="宋体" w:eastAsia="宋体" w:cs="宋体"/>
          <w:color w:val="000000"/>
          <w:sz w:val="24"/>
          <w:szCs w:val="24"/>
        </w:rPr>
      </w:r>
      <w:r/>
    </w:p>
    <w:p>
      <w:pPr>
        <w:pStyle w:val="752"/>
        <w:ind w:firstLine="424"/>
        <w:rPr>
          <w:rFonts w:hint="eastAsia" w:ascii="宋体" w:hAnsi="宋体" w:eastAsia="宋体" w:cs="宋体"/>
          <w:sz w:val="24"/>
          <w:szCs w:val="24"/>
        </w:rPr>
      </w:pPr>
      <w:r>
        <w:rPr>
          <w:rFonts w:hint="eastAsia" w:ascii="宋体" w:hAnsi="宋体" w:eastAsia="宋体" w:cs="宋体"/>
          <w:color w:val="000000"/>
          <w:spacing w:val="1"/>
          <w:sz w:val="24"/>
          <w:szCs w:val="24"/>
        </w:rPr>
        <w:t xml:space="preserve">七、乙方义务</w:t>
      </w:r>
      <w:r>
        <w:rPr>
          <w:rFonts w:hint="eastAsia" w:ascii="宋体" w:hAnsi="宋体" w:eastAsia="宋体" w:cs="宋体"/>
          <w:sz w:val="24"/>
          <w:szCs w:val="24"/>
        </w:rPr>
      </w:r>
      <w:r/>
    </w:p>
    <w:p>
      <w:pPr>
        <w:pStyle w:val="696"/>
        <w:ind w:left="559"/>
        <w:jc w:val="left"/>
        <w:spacing w:line="360" w:lineRule="auto"/>
        <w:rPr>
          <w:rFonts w:hint="eastAsia" w:ascii="宋体" w:hAnsi="宋体" w:cs="宋体"/>
          <w:color w:val="000000"/>
          <w:sz w:val="24"/>
          <w:szCs w:val="24"/>
        </w:rPr>
      </w:pPr>
      <w:r/>
      <w:bookmarkStart w:id="180" w:name="br1_40"/>
      <w:r/>
      <w:bookmarkEnd w:id="180"/>
      <w:r>
        <w:rPr>
          <w:rFonts w:hint="eastAsia" w:ascii="宋体" w:hAnsi="宋体" w:cs="宋体"/>
          <w:color w:val="000000"/>
          <w:sz w:val="24"/>
          <w:szCs w:val="24"/>
        </w:rPr>
        <w:t xml:space="preserve">严格按照甲方的委托要求独立开展工作，并保证及时高质量完成甲</w:t>
      </w:r>
      <w:r>
        <w:rPr>
          <w:rFonts w:hint="eastAsia" w:ascii="宋体" w:hAnsi="宋体" w:cs="宋体"/>
          <w:color w:val="000000"/>
          <w:sz w:val="24"/>
          <w:szCs w:val="24"/>
        </w:rPr>
      </w:r>
      <w:r/>
    </w:p>
    <w:p>
      <w:pPr>
        <w:pStyle w:val="696"/>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方委托任务，具体事项有：</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96"/>
        <w:ind w:left="559"/>
        <w:jc w:val="left"/>
        <w:spacing w:before="169" w:line="360" w:lineRule="auto"/>
        <w:rPr>
          <w:rFonts w:hint="eastAsia" w:ascii="宋体" w:hAnsi="宋体" w:cs="宋体"/>
          <w:color w:val="000000"/>
          <w:sz w:val="24"/>
          <w:szCs w:val="24"/>
        </w:rPr>
      </w:pPr>
      <w:r>
        <w:rPr>
          <w:rFonts w:hint="eastAsia" w:ascii="宋体" w:hAnsi="宋体" w:cs="宋体"/>
          <w:color w:val="000000"/>
          <w:spacing w:val="2"/>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pacing w:val="202"/>
          <w:sz w:val="24"/>
          <w:szCs w:val="24"/>
        </w:rPr>
        <w:t xml:space="preserve"> </w:t>
      </w:r>
      <w:r>
        <w:rPr>
          <w:rFonts w:hint="eastAsia" w:ascii="宋体" w:hAnsi="宋体" w:cs="宋体"/>
          <w:color w:val="000000"/>
          <w:spacing w:val="-78"/>
          <w:sz w:val="24"/>
          <w:szCs w:val="24"/>
        </w:rPr>
        <w:t xml:space="preserve"> </w:t>
      </w:r>
      <w:r>
        <w:rPr>
          <w:rFonts w:hint="eastAsia" w:ascii="宋体" w:hAnsi="宋体" w:cs="宋体"/>
          <w:color w:val="000000"/>
          <w:spacing w:val="-9"/>
          <w:sz w:val="24"/>
          <w:szCs w:val="24"/>
          <w:u w:val="single"/>
        </w:rPr>
        <w:t xml:space="preserve">（如有，另行协商）</w:t>
      </w:r>
      <w:r>
        <w:rPr>
          <w:rFonts w:hint="eastAsia" w:ascii="宋体" w:hAnsi="宋体" w:cs="宋体"/>
          <w:color w:val="000000"/>
          <w:spacing w:val="-74"/>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96"/>
        <w:ind w:left="562"/>
        <w:jc w:val="left"/>
        <w:spacing w:before="169"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八.</w:t>
      </w:r>
      <w:r>
        <w:rPr>
          <w:rFonts w:hint="eastAsia" w:ascii="宋体" w:hAnsi="宋体" w:cs="宋体"/>
          <w:color w:val="000000"/>
          <w:spacing w:val="5"/>
          <w:sz w:val="24"/>
          <w:szCs w:val="24"/>
        </w:rPr>
        <w:t xml:space="preserve"> </w:t>
      </w:r>
      <w:r>
        <w:rPr>
          <w:rFonts w:hint="eastAsia" w:ascii="宋体" w:hAnsi="宋体" w:cs="宋体"/>
          <w:color w:val="000000"/>
          <w:spacing w:val="4"/>
          <w:sz w:val="24"/>
          <w:szCs w:val="24"/>
        </w:rPr>
        <w:t xml:space="preserve">本合同涉及的本项目成果的所有权、使用权和著作权归甲方所</w:t>
      </w:r>
      <w:r>
        <w:rPr>
          <w:rFonts w:hint="eastAsia" w:ascii="宋体" w:hAnsi="宋体" w:cs="宋体"/>
          <w:color w:val="000000"/>
          <w:spacing w:val="1"/>
          <w:sz w:val="24"/>
          <w:szCs w:val="24"/>
        </w:rPr>
        <w:t xml:space="preserve">有。</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pacing w:val="1"/>
          <w:sz w:val="24"/>
          <w:szCs w:val="24"/>
          <w:lang w:eastAsia="zh-CN"/>
        </w:rPr>
      </w:pPr>
      <w:r>
        <w:rPr>
          <w:rFonts w:hint="eastAsia" w:ascii="宋体" w:hAnsi="宋体" w:cs="宋体"/>
          <w:color w:val="000000"/>
          <w:spacing w:val="1"/>
          <w:sz w:val="24"/>
          <w:szCs w:val="24"/>
        </w:rPr>
        <w:t xml:space="preserve">九．履约保证金</w:t>
      </w:r>
      <w:r>
        <w:rPr>
          <w:rFonts w:hint="eastAsia" w:ascii="宋体" w:hAnsi="宋体" w:cs="宋体"/>
          <w:color w:val="000000"/>
          <w:spacing w:val="1"/>
          <w:sz w:val="24"/>
          <w:szCs w:val="24"/>
          <w:lang w:eastAsia="zh-CN"/>
        </w:rPr>
        <w:t xml:space="preserve">：</w:t>
      </w:r>
      <w:r>
        <w:rPr>
          <w:rFonts w:hint="eastAsia" w:ascii="宋体" w:hAnsi="宋体" w:cs="宋体"/>
          <w:color w:val="000000"/>
          <w:spacing w:val="1"/>
          <w:sz w:val="24"/>
          <w:szCs w:val="24"/>
          <w:lang w:eastAsia="zh-CN"/>
        </w:rPr>
      </w:r>
      <w:r/>
    </w:p>
    <w:p>
      <w:pPr>
        <w:pStyle w:val="696"/>
        <w:ind w:left="562"/>
        <w:jc w:val="left"/>
        <w:spacing w:before="170" w:line="360" w:lineRule="auto"/>
        <w:rPr>
          <w:rFonts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1.</w:t>
      </w:r>
      <w:r>
        <w:rPr>
          <w:rFonts w:ascii="宋体" w:hAnsi="宋体" w:cs="宋体"/>
          <w:color w:val="000000"/>
          <w:spacing w:val="1"/>
          <w:sz w:val="24"/>
          <w:szCs w:val="24"/>
          <w:lang w:val="en-US" w:eastAsia="zh-CN"/>
        </w:rPr>
        <w:t xml:space="preserve">履约保证金的形式：支票、汇票、本票或者金融机构、担保机构出具的保函、电子履约保函（保险）等法律法规允许的非现金形式</w:t>
      </w:r>
      <w:r>
        <w:rPr>
          <w:rFonts w:ascii="宋体" w:hAnsi="宋体" w:cs="宋体"/>
          <w:color w:val="000000"/>
          <w:spacing w:val="1"/>
          <w:sz w:val="24"/>
          <w:szCs w:val="24"/>
          <w:lang w:val="en-US" w:eastAsia="zh-CN"/>
        </w:rPr>
      </w:r>
      <w:r/>
    </w:p>
    <w:p>
      <w:pPr>
        <w:pStyle w:val="696"/>
        <w:ind w:left="562"/>
        <w:jc w:val="left"/>
        <w:spacing w:before="170" w:line="360" w:lineRule="auto"/>
        <w:rPr>
          <w:rFonts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2.</w:t>
      </w:r>
      <w:r>
        <w:rPr>
          <w:rFonts w:ascii="宋体" w:hAnsi="宋体" w:cs="宋体"/>
          <w:color w:val="000000"/>
          <w:spacing w:val="1"/>
          <w:sz w:val="24"/>
          <w:szCs w:val="24"/>
          <w:lang w:val="en-US" w:eastAsia="zh-CN"/>
        </w:rPr>
        <w:t xml:space="preserve">履约保证金的金额：中标价×10% </w:t>
      </w:r>
      <w:r>
        <w:rPr>
          <w:rFonts w:ascii="宋体" w:hAnsi="宋体" w:cs="宋体"/>
          <w:color w:val="000000"/>
          <w:spacing w:val="1"/>
          <w:sz w:val="24"/>
          <w:szCs w:val="24"/>
          <w:lang w:val="en-US" w:eastAsia="zh-CN"/>
        </w:rPr>
      </w:r>
      <w:r/>
    </w:p>
    <w:p>
      <w:pPr>
        <w:pStyle w:val="696"/>
        <w:ind w:left="562"/>
        <w:jc w:val="left"/>
        <w:spacing w:before="170" w:line="360" w:lineRule="auto"/>
        <w:rPr>
          <w:rFonts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3.</w:t>
      </w:r>
      <w:r>
        <w:rPr>
          <w:rFonts w:ascii="宋体" w:hAnsi="宋体" w:cs="宋体"/>
          <w:color w:val="000000"/>
          <w:spacing w:val="1"/>
          <w:sz w:val="24"/>
          <w:szCs w:val="24"/>
          <w:lang w:val="en-US" w:eastAsia="zh-CN"/>
        </w:rPr>
        <w:t xml:space="preserve">履约保证金的提交时间：中标通知书签发后签订合同前</w:t>
      </w:r>
      <w:r>
        <w:rPr>
          <w:rFonts w:ascii="宋体" w:hAnsi="宋体" w:cs="宋体"/>
          <w:color w:val="000000"/>
          <w:spacing w:val="1"/>
          <w:sz w:val="24"/>
          <w:szCs w:val="24"/>
          <w:lang w:val="en-US" w:eastAsia="zh-CN"/>
        </w:rPr>
      </w:r>
      <w:r/>
    </w:p>
    <w:p>
      <w:pPr>
        <w:pStyle w:val="696"/>
        <w:ind w:left="562"/>
        <w:jc w:val="left"/>
        <w:spacing w:before="170" w:line="360" w:lineRule="auto"/>
        <w:rPr>
          <w:rFonts w:ascii="宋体" w:hAnsi="宋体" w:cs="宋体"/>
          <w:color w:val="000000"/>
          <w:spacing w:val="1"/>
          <w:sz w:val="24"/>
          <w:szCs w:val="24"/>
          <w:lang w:val="en-US" w:eastAsia="zh-CN"/>
        </w:rPr>
      </w:pPr>
      <w:r>
        <w:rPr>
          <w:rFonts w:ascii="宋体" w:hAnsi="宋体" w:cs="宋体"/>
          <w:color w:val="000000"/>
          <w:spacing w:val="1"/>
          <w:sz w:val="24"/>
          <w:szCs w:val="24"/>
          <w:lang w:val="en-US" w:eastAsia="zh-CN"/>
        </w:rPr>
        <w:t xml:space="preserve">注：电子履约保函（保险）的形式和缴纳方式执行“关于在全省政府采购领域推行电子履约保函(保险)的通知”（苏财购〔2023〕150号）。</w:t>
      </w:r>
      <w:r>
        <w:rPr>
          <w:rFonts w:ascii="宋体" w:hAnsi="宋体" w:cs="宋体"/>
          <w:color w:val="000000"/>
          <w:spacing w:val="1"/>
          <w:sz w:val="24"/>
          <w:szCs w:val="24"/>
          <w:lang w:val="en-US" w:eastAsia="zh-CN"/>
        </w:rPr>
      </w:r>
      <w:r/>
    </w:p>
    <w:p>
      <w:pPr>
        <w:pStyle w:val="696"/>
        <w:ind w:left="562"/>
        <w:jc w:val="left"/>
        <w:spacing w:before="170" w:line="360" w:lineRule="auto"/>
        <w:rPr>
          <w:rFonts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4.</w:t>
      </w:r>
      <w:r>
        <w:rPr>
          <w:rFonts w:ascii="宋体" w:hAnsi="宋体" w:cs="宋体"/>
          <w:color w:val="000000"/>
          <w:spacing w:val="1"/>
          <w:sz w:val="24"/>
          <w:szCs w:val="24"/>
          <w:lang w:val="en-US" w:eastAsia="zh-CN"/>
        </w:rPr>
        <w:t xml:space="preserve">缴纳时间：在确定成中标人之后,签订采购合同前。</w:t>
      </w:r>
      <w:r>
        <w:rPr>
          <w:rFonts w:ascii="宋体" w:hAnsi="宋体" w:cs="宋体"/>
          <w:color w:val="000000"/>
          <w:spacing w:val="1"/>
          <w:sz w:val="24"/>
          <w:szCs w:val="24"/>
          <w:lang w:val="en-US" w:eastAsia="zh-CN"/>
        </w:rPr>
      </w:r>
      <w:r/>
    </w:p>
    <w:p>
      <w:pPr>
        <w:pStyle w:val="696"/>
        <w:ind w:left="562"/>
        <w:jc w:val="left"/>
        <w:spacing w:before="170" w:line="360" w:lineRule="auto"/>
        <w:rPr>
          <w:rFonts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5.</w:t>
      </w:r>
      <w:r>
        <w:rPr>
          <w:rFonts w:ascii="宋体" w:hAnsi="宋体" w:cs="宋体"/>
          <w:color w:val="000000"/>
          <w:spacing w:val="1"/>
          <w:sz w:val="24"/>
          <w:szCs w:val="24"/>
          <w:lang w:val="en-US" w:eastAsia="zh-CN"/>
        </w:rPr>
        <w:t xml:space="preserve">退还时间：合同履约结束验收合格后无息退还。</w:t>
      </w:r>
      <w:r>
        <w:rPr>
          <w:rFonts w:ascii="宋体" w:hAnsi="宋体" w:cs="宋体"/>
          <w:color w:val="000000"/>
          <w:spacing w:val="1"/>
          <w:sz w:val="24"/>
          <w:szCs w:val="24"/>
          <w:lang w:val="en-US" w:eastAsia="zh-CN"/>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十．不可抗力</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1.</w:t>
      </w:r>
      <w:r>
        <w:rPr>
          <w:rFonts w:hint="eastAsia" w:ascii="宋体" w:hAnsi="宋体" w:cs="宋体"/>
          <w:color w:val="000000"/>
          <w:spacing w:val="4"/>
          <w:sz w:val="24"/>
          <w:szCs w:val="24"/>
        </w:rPr>
        <w:t xml:space="preserve">签约双方任一方由于受诸如战争、严重火灾、洪水、台风、地震</w:t>
      </w:r>
      <w:r>
        <w:rPr>
          <w:rFonts w:hint="eastAsia" w:ascii="宋体" w:hAnsi="宋体" w:cs="宋体"/>
          <w:color w:val="000000"/>
          <w:spacing w:val="-1"/>
          <w:sz w:val="24"/>
          <w:szCs w:val="24"/>
        </w:rPr>
        <w:t xml:space="preserve">等不可抗力事故的影响而不能执行合同时，履行合同的期限应予以延长，</w:t>
      </w:r>
      <w:r>
        <w:rPr>
          <w:rFonts w:hint="eastAsia" w:ascii="宋体" w:hAnsi="宋体" w:cs="宋体"/>
          <w:color w:val="000000"/>
          <w:sz w:val="24"/>
          <w:szCs w:val="24"/>
        </w:rPr>
        <w:t xml:space="preserve">延长的期限应相当于事故所影响的时间。</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3"/>
          <w:sz w:val="24"/>
          <w:szCs w:val="24"/>
        </w:rPr>
        <w:t xml:space="preserve">2.</w:t>
      </w:r>
      <w:r>
        <w:rPr>
          <w:rFonts w:hint="eastAsia" w:ascii="宋体" w:hAnsi="宋体" w:cs="宋体"/>
          <w:color w:val="000000"/>
          <w:spacing w:val="4"/>
          <w:sz w:val="24"/>
          <w:szCs w:val="24"/>
        </w:rPr>
        <w:t xml:space="preserve">受阻一方应在不可抗力事故发生后尽快用电报、传真或电传通知</w:t>
      </w:r>
      <w:r>
        <w:rPr>
          <w:rFonts w:hint="eastAsia" w:ascii="宋体" w:hAnsi="宋体" w:cs="宋体"/>
          <w:color w:val="000000"/>
          <w:spacing w:val="-3"/>
          <w:sz w:val="24"/>
          <w:szCs w:val="24"/>
        </w:rPr>
        <w:t xml:space="preserve">对方，并于事故发生后</w:t>
      </w:r>
      <w:r>
        <w:rPr>
          <w:rFonts w:hint="eastAsia" w:ascii="宋体" w:hAnsi="宋体" w:cs="宋体"/>
          <w:color w:val="000000"/>
          <w:spacing w:val="4"/>
          <w:sz w:val="24"/>
          <w:szCs w:val="24"/>
        </w:rPr>
        <w:t xml:space="preserve"> </w:t>
      </w:r>
      <w:r>
        <w:rPr>
          <w:rFonts w:hint="eastAsia" w:ascii="宋体" w:hAnsi="宋体" w:cs="宋体"/>
          <w:color w:val="000000"/>
          <w:sz w:val="24"/>
          <w:szCs w:val="24"/>
        </w:rPr>
        <w:t xml:space="preserve">天内将有关当局出具的证明文件用特快专递寄给</w:t>
      </w:r>
      <w:r>
        <w:rPr>
          <w:rFonts w:hint="eastAsia" w:ascii="宋体" w:hAnsi="宋体" w:cs="宋体"/>
          <w:color w:val="000000"/>
          <w:spacing w:val="-3"/>
          <w:sz w:val="24"/>
          <w:szCs w:val="24"/>
        </w:rPr>
        <w:t xml:space="preserve">对方审阅确认。一旦不可抗力事故的影响持续</w:t>
      </w:r>
      <w:r>
        <w:rPr>
          <w:rFonts w:hint="eastAsia" w:ascii="宋体" w:hAnsi="宋体" w:cs="宋体"/>
          <w:color w:val="000000"/>
          <w:spacing w:val="144"/>
          <w:sz w:val="24"/>
          <w:szCs w:val="24"/>
          <w:u w:val="single"/>
        </w:rPr>
        <w:t xml:space="preserve"> </w:t>
      </w:r>
      <w:r>
        <w:rPr>
          <w:rFonts w:hint="eastAsia" w:ascii="宋体" w:hAnsi="宋体" w:cs="宋体"/>
          <w:color w:val="000000"/>
          <w:spacing w:val="-11"/>
          <w:sz w:val="24"/>
          <w:szCs w:val="24"/>
        </w:rPr>
        <w:t xml:space="preserve">天以上，双方（或三方）</w:t>
      </w:r>
      <w:r>
        <w:rPr>
          <w:rFonts w:hint="eastAsia" w:ascii="宋体" w:hAnsi="宋体" w:cs="宋体"/>
          <w:color w:val="000000"/>
          <w:sz w:val="24"/>
          <w:szCs w:val="24"/>
        </w:rPr>
        <w:t xml:space="preserve">应通过友好协商在合理的时间内达成是否继续履行合同的协议。</w:t>
      </w:r>
      <w:r>
        <w:rPr>
          <w:rFonts w:hint="eastAsia" w:ascii="宋体" w:hAnsi="宋体" w:cs="宋体"/>
          <w:color w:val="000000"/>
          <w:sz w:val="24"/>
          <w:szCs w:val="24"/>
        </w:rPr>
      </w:r>
      <w:r/>
    </w:p>
    <w:p>
      <w:pPr>
        <w:pStyle w:val="696"/>
        <w:ind w:left="562"/>
        <w:jc w:val="left"/>
        <w:spacing w:before="168"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十一．税费</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1.与履行本合同有关的一切税费，由乙方承担。</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十二．争议</w:t>
      </w:r>
      <w:r>
        <w:rPr>
          <w:rFonts w:hint="eastAsia" w:ascii="宋体" w:hAnsi="宋体" w:cs="宋体"/>
          <w:color w:val="000000"/>
          <w:sz w:val="24"/>
          <w:szCs w:val="24"/>
        </w:rPr>
      </w:r>
      <w:r/>
    </w:p>
    <w:p>
      <w:pPr>
        <w:pStyle w:val="696"/>
        <w:ind w:firstLine="492"/>
        <w:spacing w:line="360" w:lineRule="auto"/>
        <w:rPr>
          <w:rFonts w:hint="eastAsia" w:ascii="宋体" w:hAnsi="宋体" w:cs="宋体"/>
          <w:b/>
          <w:sz w:val="24"/>
          <w:szCs w:val="24"/>
        </w:rPr>
        <w:outlineLvl w:val="0"/>
      </w:pPr>
      <w:r>
        <w:rPr>
          <w:rFonts w:hint="eastAsia" w:ascii="宋体" w:hAnsi="宋体" w:cs="宋体"/>
          <w:color w:val="000000"/>
          <w:spacing w:val="3"/>
          <w:sz w:val="24"/>
          <w:szCs w:val="24"/>
        </w:rPr>
        <w:t xml:space="preserve">1.因合同及合同有关事项发生的争议，按下列方式解决：</w:t>
      </w:r>
      <w:r>
        <w:rPr>
          <w:rFonts w:hint="eastAsia" w:ascii="宋体" w:hAnsi="宋体" w:cs="宋体"/>
          <w:color w:val="000000"/>
          <w:spacing w:val="3"/>
          <w:sz w:val="24"/>
          <w:szCs w:val="24"/>
          <w:u w:val="single"/>
        </w:rPr>
        <w:t xml:space="preserve">向</w:t>
      </w:r>
      <w:r>
        <w:rPr>
          <w:rFonts w:hint="eastAsia" w:ascii="宋体" w:hAnsi="宋体" w:cs="宋体"/>
          <w:color w:val="000000"/>
          <w:spacing w:val="3"/>
          <w:sz w:val="24"/>
          <w:szCs w:val="24"/>
          <w:u w:val="single"/>
          <w:lang w:val="en-US" w:eastAsia="zh-CN"/>
        </w:rPr>
        <w:t xml:space="preserve">项目所在地</w:t>
      </w:r>
      <w:r>
        <w:rPr>
          <w:rFonts w:hint="eastAsia" w:ascii="宋体" w:hAnsi="宋体" w:cs="宋体"/>
          <w:color w:val="000000"/>
          <w:spacing w:val="3"/>
          <w:sz w:val="24"/>
          <w:szCs w:val="24"/>
          <w:u w:val="single"/>
        </w:rPr>
        <w:t xml:space="preserve">泰兴市人民法院起诉</w:t>
      </w:r>
      <w:r>
        <w:rPr>
          <w:rFonts w:hint="eastAsia" w:ascii="宋体" w:hAnsi="宋体" w:cs="宋体"/>
          <w:color w:val="000000"/>
          <w:spacing w:val="3"/>
          <w:sz w:val="24"/>
          <w:szCs w:val="24"/>
        </w:rPr>
        <w:t xml:space="preserve">。</w:t>
      </w:r>
      <w:r>
        <w:rPr>
          <w:rFonts w:hint="eastAsia" w:ascii="宋体" w:hAnsi="宋体" w:cs="宋体"/>
          <w:color w:val="000000"/>
          <w:sz w:val="24"/>
          <w:szCs w:val="24"/>
        </w:rPr>
        <w:br w:type="textWrapping" w:clear="all"/>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2.在诉讼期间，双方应继续履行争议部分以外的合同内容。</w:t>
      </w:r>
      <w:r>
        <w:rPr>
          <w:rFonts w:hint="eastAsia" w:ascii="宋体" w:hAnsi="宋体" w:cs="宋体"/>
          <w:color w:val="000000"/>
          <w:sz w:val="24"/>
          <w:szCs w:val="24"/>
        </w:rPr>
        <w:br w:type="textWrapping" w:clear="all"/>
      </w:r>
      <w:r>
        <w:rPr>
          <w:rFonts w:hint="eastAsia" w:ascii="宋体" w:hAnsi="宋体" w:cs="宋体"/>
          <w:color w:val="000000"/>
          <w:sz w:val="24"/>
          <w:szCs w:val="24"/>
          <w:lang w:val="en-US" w:eastAsia="zh-CN"/>
        </w:rPr>
        <w:t xml:space="preserve">     </w:t>
      </w:r>
      <w:r>
        <w:rPr>
          <w:rFonts w:hint="eastAsia" w:ascii="宋体" w:hAnsi="宋体" w:cs="宋体"/>
          <w:color w:val="000000"/>
          <w:spacing w:val="1"/>
          <w:sz w:val="24"/>
          <w:szCs w:val="24"/>
        </w:rPr>
        <w:t xml:space="preserve">十三．违约终止合同</w:t>
      </w:r>
      <w:r>
        <w:rPr>
          <w:rFonts w:hint="eastAsia" w:ascii="宋体" w:hAnsi="宋体" w:cs="宋体"/>
          <w:b/>
          <w:sz w:val="24"/>
          <w:szCs w:val="24"/>
        </w:rPr>
      </w:r>
      <w:r/>
    </w:p>
    <w:p>
      <w:pPr>
        <w:pStyle w:val="696"/>
        <w:ind w:left="55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bookmarkStart w:id="181" w:name="br1_42"/>
      <w:r/>
      <w:bookmarkEnd w:id="181"/>
      <w:r>
        <w:rPr>
          <w:rFonts w:hint="eastAsia" w:ascii="宋体" w:hAnsi="宋体" w:cs="宋体"/>
          <w:color w:val="000000"/>
          <w:spacing w:val="1"/>
          <w:sz w:val="24"/>
          <w:szCs w:val="24"/>
        </w:rPr>
        <w:t xml:space="preserve"> </w:t>
      </w:r>
      <w:r>
        <w:rPr>
          <w:rFonts w:hint="eastAsia" w:ascii="宋体" w:hAnsi="宋体" w:cs="宋体"/>
          <w:color w:val="000000"/>
          <w:sz w:val="24"/>
          <w:szCs w:val="24"/>
        </w:rPr>
        <w:t xml:space="preserve">.违约责任</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有下列情况之一的，甲方有权终止协议：</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pacing w:val="3"/>
          <w:sz w:val="24"/>
          <w:szCs w:val="24"/>
        </w:rPr>
        <w:t xml:space="preserve"> </w:t>
      </w:r>
      <w:r>
        <w:rPr>
          <w:rFonts w:hint="eastAsia" w:ascii="宋体" w:hAnsi="宋体" w:cs="宋体"/>
          <w:color w:val="000000"/>
          <w:spacing w:val="4"/>
          <w:sz w:val="24"/>
          <w:szCs w:val="24"/>
        </w:rPr>
        <w:t xml:space="preserve">乙方未能按上级要求造成结果失真或未能按进保质完成甲方委</w:t>
      </w:r>
      <w:r>
        <w:rPr>
          <w:rFonts w:hint="eastAsia" w:ascii="宋体" w:hAnsi="宋体" w:cs="宋体"/>
          <w:color w:val="000000"/>
          <w:sz w:val="24"/>
          <w:szCs w:val="24"/>
        </w:rPr>
        <w:t xml:space="preserve">托任务的。</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1.2</w:t>
      </w:r>
      <w:r>
        <w:rPr>
          <w:rFonts w:hint="eastAsia" w:ascii="宋体" w:hAnsi="宋体" w:cs="宋体"/>
          <w:color w:val="000000"/>
          <w:sz w:val="24"/>
          <w:szCs w:val="24"/>
        </w:rPr>
        <w:t xml:space="preserve">乙方违反从业道德，影响甲方声誉或投诉查实的。</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2.因解除而终止</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w:t>
      </w:r>
      <w:r>
        <w:rPr>
          <w:rFonts w:hint="eastAsia" w:ascii="宋体" w:hAnsi="宋体" w:cs="宋体"/>
          <w:color w:val="000000"/>
          <w:spacing w:val="1"/>
          <w:sz w:val="24"/>
          <w:szCs w:val="24"/>
        </w:rPr>
        <w:t xml:space="preserve">任。</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w:t>
      </w:r>
      <w:r>
        <w:rPr>
          <w:rFonts w:hint="eastAsia" w:ascii="宋体" w:hAnsi="宋体" w:cs="宋体"/>
          <w:color w:val="000000"/>
          <w:spacing w:val="1"/>
          <w:sz w:val="24"/>
          <w:szCs w:val="24"/>
        </w:rPr>
        <w:t xml:space="preserve">任。</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2.3合同一方依本合同约定行使解除权的，合同自解除通知送达另一方之日起终止。违约方应当按本合同约定支付违约金或赔偿损失。</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2.4合同终止后，不妨碍守约方向违约方追究违约责任。</w:t>
      </w:r>
      <w:r>
        <w:rPr>
          <w:rFonts w:hint="eastAsia" w:ascii="宋体" w:hAnsi="宋体" w:cs="宋体"/>
          <w:color w:val="000000"/>
          <w:sz w:val="24"/>
          <w:szCs w:val="24"/>
        </w:rPr>
      </w:r>
      <w:r/>
    </w:p>
    <w:p>
      <w:pPr>
        <w:pStyle w:val="696"/>
        <w:ind w:left="559"/>
        <w:jc w:val="left"/>
        <w:spacing w:before="171" w:line="360" w:lineRule="auto"/>
        <w:rPr>
          <w:rFonts w:hint="eastAsia" w:ascii="宋体" w:hAnsi="宋体" w:cs="宋体"/>
          <w:color w:val="000000"/>
          <w:sz w:val="24"/>
          <w:szCs w:val="24"/>
        </w:rPr>
      </w:pPr>
      <w:r>
        <w:rPr>
          <w:rFonts w:hint="eastAsia" w:ascii="宋体" w:hAnsi="宋体" w:cs="宋体"/>
          <w:color w:val="000000"/>
          <w:sz w:val="24"/>
          <w:szCs w:val="24"/>
        </w:rPr>
        <w:t xml:space="preserve">3.甲方未能按规定时限支付评估经费的，每延迟一天，按应付金额的0.1%对乙方进行违约赔偿。</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十四．变更指示</w:t>
      </w:r>
      <w:r>
        <w:rPr>
          <w:rFonts w:hint="eastAsia" w:ascii="宋体" w:hAnsi="宋体" w:cs="宋体"/>
          <w:color w:val="000000"/>
          <w:sz w:val="24"/>
          <w:szCs w:val="24"/>
        </w:rPr>
      </w:r>
      <w:r/>
    </w:p>
    <w:p>
      <w:pPr>
        <w:pStyle w:val="696"/>
        <w:ind w:firstLine="480"/>
        <w:jc w:val="left"/>
        <w:spacing w:before="2" w:line="360" w:lineRule="auto"/>
        <w:rPr>
          <w:rFonts w:hint="eastAsia" w:ascii="宋体" w:hAnsi="宋体" w:cs="宋体"/>
          <w:color w:val="000000"/>
          <w:sz w:val="24"/>
          <w:szCs w:val="24"/>
        </w:rPr>
      </w:pPr>
      <w:r>
        <w:rPr>
          <w:rFonts w:hint="eastAsia" w:ascii="宋体" w:hAnsi="宋体" w:cs="宋体"/>
          <w:color w:val="000000"/>
          <w:sz w:val="24"/>
          <w:szCs w:val="24"/>
        </w:rPr>
        <w:t xml:space="preserve">1.甲方有权根据实际需要，在《政府采购法》允许的范围内提出变</w:t>
      </w:r>
      <w:r>
        <w:rPr>
          <w:rFonts w:hint="eastAsia" w:ascii="宋体" w:hAnsi="宋体" w:cs="宋体"/>
          <w:color w:val="000000"/>
          <w:spacing w:val="1"/>
          <w:sz w:val="24"/>
          <w:szCs w:val="24"/>
        </w:rPr>
        <w:t xml:space="preserve">更要求。</w:t>
      </w:r>
      <w:r>
        <w:rPr>
          <w:rFonts w:hint="eastAsia" w:ascii="宋体" w:hAnsi="宋体" w:cs="宋体"/>
          <w:color w:val="000000"/>
          <w:sz w:val="24"/>
          <w:szCs w:val="24"/>
        </w:rPr>
      </w:r>
      <w:r/>
    </w:p>
    <w:p>
      <w:pPr>
        <w:pStyle w:val="696"/>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w:t>
      </w:r>
      <w:r>
        <w:rPr>
          <w:rFonts w:hint="eastAsia" w:ascii="宋体" w:hAnsi="宋体" w:cs="宋体"/>
          <w:color w:val="000000"/>
          <w:spacing w:val="1"/>
          <w:sz w:val="24"/>
          <w:szCs w:val="24"/>
        </w:rPr>
        <w:t xml:space="preserve">施意见。</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十五．合同修改</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1.对合同条款作出任何改动或偏离，均须甲乙双方签署书面的合同</w:t>
      </w:r>
      <w:r>
        <w:rPr>
          <w:rFonts w:hint="eastAsia" w:ascii="宋体" w:hAnsi="宋体" w:cs="宋体"/>
          <w:color w:val="000000"/>
          <w:spacing w:val="1"/>
          <w:sz w:val="24"/>
          <w:szCs w:val="24"/>
        </w:rPr>
        <w:t xml:space="preserve">修改书。</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十六．适用法律</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l.本合同应按中华人民共和国的法律解释。</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十七．语言与计量单位</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1.合同书写应用中文。甲乙双方所有的来往函电以及与合同有关的文件均应以中文书写。</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2.除技术规格中另有规定外，计量单位均使用国际单位制。</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十八．通知</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1.本合同任何一方给另一方的通知都应以书面形式发送，而另一方应以书面形式确认并发送到对方明确的地址。</w:t>
      </w:r>
      <w:r>
        <w:rPr>
          <w:rFonts w:hint="eastAsia" w:ascii="宋体" w:hAnsi="宋体" w:cs="宋体"/>
          <w:color w:val="000000"/>
          <w:sz w:val="24"/>
          <w:szCs w:val="24"/>
        </w:rPr>
      </w:r>
      <w:r/>
    </w:p>
    <w:p>
      <w:pPr>
        <w:pStyle w:val="696"/>
        <w:ind w:left="562"/>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十九．合同文件及资料的保密</w:t>
      </w:r>
      <w:r>
        <w:rPr>
          <w:rFonts w:hint="eastAsia" w:ascii="宋体" w:hAnsi="宋体" w:cs="宋体"/>
          <w:color w:val="000000"/>
          <w:sz w:val="24"/>
          <w:szCs w:val="24"/>
        </w:rPr>
      </w:r>
      <w:r/>
    </w:p>
    <w:p>
      <w:pPr>
        <w:pStyle w:val="696"/>
        <w:ind w:left="542"/>
        <w:jc w:val="left"/>
        <w:spacing w:before="172" w:line="360" w:lineRule="auto"/>
        <w:rPr>
          <w:rFonts w:hint="eastAsia" w:ascii="宋体" w:hAnsi="宋体" w:cs="宋体"/>
          <w:color w:val="000000"/>
          <w:sz w:val="24"/>
          <w:szCs w:val="24"/>
        </w:rPr>
      </w:pPr>
      <w:r>
        <w:rPr>
          <w:rFonts w:hint="eastAsia" w:ascii="宋体" w:hAnsi="宋体" w:cs="宋体"/>
          <w:color w:val="000000"/>
          <w:spacing w:val="-9"/>
          <w:sz w:val="24"/>
          <w:szCs w:val="24"/>
        </w:rPr>
        <w:t xml:space="preserve">1.在未经甲方同意的情况下，乙方不得将合同、合同中的规定、有关研究、设计图纸、式样、样本或甲方为乙方提供的资料透露给任何人。</w:t>
      </w:r>
      <w:r>
        <w:rPr>
          <w:rFonts w:hint="eastAsia" w:ascii="宋体" w:hAnsi="宋体" w:cs="宋体"/>
          <w:color w:val="000000"/>
          <w:sz w:val="24"/>
          <w:szCs w:val="24"/>
        </w:rPr>
      </w:r>
      <w:r/>
    </w:p>
    <w:p>
      <w:pPr>
        <w:pStyle w:val="696"/>
        <w:ind w:left="559"/>
        <w:jc w:val="left"/>
        <w:spacing w:before="171" w:line="360" w:lineRule="auto"/>
        <w:rPr>
          <w:rFonts w:hint="eastAsia" w:ascii="宋体" w:hAnsi="宋体" w:cs="宋体"/>
          <w:color w:val="000000"/>
          <w:sz w:val="24"/>
          <w:szCs w:val="24"/>
        </w:rPr>
      </w:pPr>
      <w:r>
        <w:rPr>
          <w:rFonts w:hint="eastAsia" w:ascii="宋体" w:hAnsi="宋体" w:cs="宋体"/>
          <w:color w:val="000000"/>
          <w:sz w:val="24"/>
          <w:szCs w:val="24"/>
        </w:rPr>
        <w:t xml:space="preserve">2.除合同本身以外，乙方从甲方处获得的所有资料其知识产权归甲方所有，乙方应于其合同义务履行完毕以后将这些资料（包括所有副本）退还甲方。</w:t>
      </w:r>
      <w:r>
        <w:rPr>
          <w:rFonts w:hint="eastAsia" w:ascii="宋体" w:hAnsi="宋体" w:cs="宋体"/>
          <w:color w:val="000000"/>
          <w:sz w:val="24"/>
          <w:szCs w:val="24"/>
        </w:rPr>
      </w:r>
      <w:r/>
    </w:p>
    <w:p>
      <w:pPr>
        <w:pStyle w:val="696"/>
        <w:ind w:left="562"/>
        <w:jc w:val="left"/>
        <w:spacing w:before="171"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二十．合同生效及其他</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1.除合同中另有说明，本合同经双方法定代表人或其委托代理人签字并加盖公章或合同专用章后，即开始生效。</w:t>
      </w:r>
      <w:r>
        <w:rPr>
          <w:rFonts w:hint="eastAsia" w:ascii="宋体" w:hAnsi="宋体" w:cs="宋体"/>
          <w:color w:val="000000"/>
          <w:sz w:val="24"/>
          <w:szCs w:val="24"/>
        </w:rPr>
      </w:r>
      <w:r/>
    </w:p>
    <w:p>
      <w:pPr>
        <w:pStyle w:val="696"/>
        <w:ind w:left="559" w:right="168"/>
        <w:jc w:val="left"/>
        <w:spacing w:before="2" w:line="360" w:lineRule="auto"/>
        <w:rPr>
          <w:rFonts w:hint="eastAsia" w:ascii="宋体" w:hAnsi="宋体" w:cs="宋体"/>
          <w:color w:val="000000"/>
          <w:sz w:val="24"/>
          <w:szCs w:val="24"/>
        </w:rPr>
      </w:pPr>
      <w:r>
        <w:rPr>
          <w:rFonts w:hint="eastAsia" w:ascii="宋体" w:hAnsi="宋体" w:cs="宋体"/>
          <w:color w:val="000000"/>
          <w:sz w:val="24"/>
          <w:szCs w:val="24"/>
          <w:lang w:eastAsia="en-US"/>
        </w:rPr>
        <w:t xml:space="preserve">2.合同一式肆份，具有同等法律效力。</w:t>
      </w:r>
      <w:r>
        <w:rPr>
          <w:rFonts w:hint="eastAsia" w:ascii="宋体" w:hAnsi="宋体" w:cs="宋体"/>
          <w:color w:val="000000"/>
          <w:sz w:val="24"/>
          <w:szCs w:val="24"/>
          <w:lang w:eastAsia="en-US"/>
        </w:rPr>
        <w:br w:type="textWrapping" w:clear="all"/>
      </w:r>
      <w:r>
        <w:rPr>
          <w:rFonts w:hint="eastAsia" w:ascii="宋体" w:hAnsi="宋体" w:cs="宋体"/>
          <w:color w:val="000000"/>
          <w:spacing w:val="-68"/>
          <w:sz w:val="24"/>
          <w:szCs w:val="24"/>
          <w:lang w:eastAsia="en-US"/>
        </w:rPr>
        <w:t xml:space="preserve"> </w:t>
      </w:r>
      <w:r>
        <w:rPr>
          <w:rFonts w:hint="eastAsia" w:ascii="宋体" w:hAnsi="宋体" w:cs="宋体"/>
          <w:color w:val="000000"/>
          <w:spacing w:val="1"/>
          <w:sz w:val="24"/>
          <w:szCs w:val="24"/>
        </w:rPr>
        <w:t xml:space="preserve">二十一．合同文件及解释顺序 </w:t>
      </w:r>
      <w:r>
        <w:rPr>
          <w:rFonts w:hint="eastAsia" w:ascii="宋体" w:hAnsi="宋体" w:cs="宋体"/>
          <w:color w:val="000000"/>
          <w:sz w:val="24"/>
          <w:szCs w:val="24"/>
        </w:rPr>
        <w:t xml:space="preserve">下列文件均为合同组成文件</w:t>
      </w:r>
      <w:r>
        <w:rPr>
          <w:rFonts w:hint="eastAsia" w:ascii="宋体" w:hAnsi="宋体" w:cs="宋体"/>
          <w:color w:val="000000"/>
          <w:sz w:val="24"/>
          <w:szCs w:val="24"/>
        </w:rPr>
      </w:r>
      <w:r/>
    </w:p>
    <w:p>
      <w:pPr>
        <w:pStyle w:val="696"/>
        <w:ind w:left="559"/>
        <w:jc w:val="left"/>
        <w:spacing w:before="3"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1.招标文件（包括澄清、答疑、修改和补充通知）</w:t>
      </w:r>
      <w:r>
        <w:rPr>
          <w:rFonts w:hint="eastAsia" w:ascii="宋体" w:hAnsi="宋体" w:cs="宋体"/>
          <w:color w:val="000000"/>
          <w:sz w:val="24"/>
          <w:szCs w:val="24"/>
        </w:rPr>
      </w:r>
      <w:r/>
    </w:p>
    <w:p>
      <w:pPr>
        <w:pStyle w:val="696"/>
        <w:ind w:left="55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2.投标文件（包括修改、澄清）</w:t>
      </w:r>
      <w:r>
        <w:rPr>
          <w:rFonts w:hint="eastAsia" w:ascii="宋体" w:hAnsi="宋体" w:cs="宋体"/>
          <w:color w:val="000000"/>
          <w:sz w:val="24"/>
          <w:szCs w:val="24"/>
        </w:rPr>
      </w:r>
      <w:r/>
    </w:p>
    <w:p>
      <w:pPr>
        <w:pStyle w:val="696"/>
        <w:ind w:firstLine="720"/>
        <w:jc w:val="left"/>
        <w:spacing w:before="1" w:line="360" w:lineRule="auto"/>
        <w:rPr>
          <w:rFonts w:hint="eastAsia" w:ascii="宋体" w:hAnsi="宋体" w:cs="宋体"/>
          <w:color w:val="000000"/>
          <w:sz w:val="24"/>
          <w:szCs w:val="24"/>
        </w:rPr>
      </w:pPr>
      <w:r>
        <w:rPr>
          <w:rFonts w:hint="eastAsia" w:ascii="宋体" w:hAnsi="宋体" w:cs="宋体"/>
          <w:color w:val="000000"/>
          <w:sz w:val="24"/>
          <w:szCs w:val="24"/>
        </w:rPr>
        <w:t xml:space="preserve">3.中标通知书（包括投标人“回执”）</w:t>
      </w:r>
      <w:r>
        <w:rPr>
          <w:rFonts w:hint="eastAsia" w:ascii="宋体" w:hAnsi="宋体" w:cs="宋体"/>
          <w:color w:val="000000"/>
          <w:sz w:val="24"/>
          <w:szCs w:val="24"/>
        </w:rPr>
      </w:r>
      <w:r/>
    </w:p>
    <w:p>
      <w:pPr>
        <w:pStyle w:val="696"/>
        <w:ind w:left="55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4.双方商定的补充协议或合同期内双方签署的备忘录</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5.双方签署的合同谈判备忘录</w:t>
      </w:r>
      <w:r>
        <w:rPr>
          <w:rFonts w:hint="eastAsia" w:ascii="宋体" w:hAnsi="宋体" w:cs="宋体"/>
          <w:color w:val="000000"/>
          <w:sz w:val="24"/>
          <w:szCs w:val="24"/>
        </w:rPr>
      </w:r>
      <w:r/>
    </w:p>
    <w:p>
      <w:pPr>
        <w:pStyle w:val="696"/>
        <w:ind w:left="559"/>
        <w:jc w:val="left"/>
        <w:spacing w:before="168" w:line="360" w:lineRule="auto"/>
        <w:rPr>
          <w:rFonts w:hint="eastAsia" w:ascii="宋体" w:hAnsi="宋体" w:cs="宋体"/>
          <w:color w:val="000000"/>
          <w:sz w:val="24"/>
          <w:szCs w:val="24"/>
        </w:rPr>
      </w:pPr>
      <w:r>
        <w:rPr>
          <w:rFonts w:hint="eastAsia" w:ascii="宋体" w:hAnsi="宋体" w:cs="宋体"/>
          <w:color w:val="000000"/>
          <w:sz w:val="24"/>
          <w:szCs w:val="24"/>
        </w:rPr>
        <w:t xml:space="preserve">6.与本合同有关的其他文件</w:t>
      </w:r>
      <w:r>
        <w:rPr>
          <w:rFonts w:hint="eastAsia" w:ascii="宋体" w:hAnsi="宋体" w:cs="宋体"/>
          <w:color w:val="000000"/>
          <w:sz w:val="24"/>
          <w:szCs w:val="24"/>
        </w:rPr>
      </w:r>
      <w:r/>
    </w:p>
    <w:p>
      <w:pPr>
        <w:pStyle w:val="696"/>
        <w:ind w:left="420"/>
        <w:jc w:val="left"/>
        <w:spacing w:before="170" w:line="360" w:lineRule="auto"/>
        <w:rPr>
          <w:rFonts w:hint="eastAsia" w:ascii="宋体" w:hAnsi="宋体" w:cs="宋体"/>
          <w:color w:val="000000"/>
          <w:sz w:val="24"/>
          <w:szCs w:val="24"/>
        </w:rPr>
      </w:pPr>
      <w:r>
        <w:rPr>
          <w:rFonts w:hint="eastAsia" w:ascii="宋体" w:hAnsi="宋体" w:cs="宋体"/>
          <w:color w:val="000000"/>
          <w:spacing w:val="1"/>
          <w:sz w:val="24"/>
          <w:szCs w:val="24"/>
        </w:rPr>
        <w:t xml:space="preserve">二十二．合同的变更和终止</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1.除《政府采购法》第50条第二款规定的情形外，本合同一经签订，甲乙双方不得擅自变更、中止或终止合同。</w:t>
      </w:r>
      <w:r>
        <w:rPr>
          <w:rFonts w:hint="eastAsia" w:ascii="宋体" w:hAnsi="宋体" w:cs="宋体"/>
          <w:color w:val="000000"/>
          <w:sz w:val="24"/>
          <w:szCs w:val="24"/>
        </w:rPr>
      </w:r>
      <w:r/>
    </w:p>
    <w:p>
      <w:pPr>
        <w:pStyle w:val="696"/>
        <w:ind w:left="559"/>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2.除发生法律规定的不能预见、不能避免并不能克服的客观情况外，甲乙双方不得放弃或拒绝履行合同。乙方放弃或拒绝履行合同，在三年内不得参加政府采购活动。</w:t>
      </w:r>
      <w:r>
        <w:rPr>
          <w:rFonts w:hint="eastAsia" w:ascii="宋体" w:hAnsi="宋体" w:cs="宋体"/>
          <w:color w:val="000000"/>
          <w:sz w:val="24"/>
          <w:szCs w:val="24"/>
        </w:rPr>
      </w:r>
      <w:r/>
    </w:p>
    <w:p>
      <w:pPr>
        <w:pStyle w:val="696"/>
        <w:jc w:val="left"/>
        <w:spacing w:before="170" w:line="360" w:lineRule="auto"/>
        <w:rPr>
          <w:rFonts w:hint="eastAsia" w:ascii="宋体" w:hAnsi="宋体" w:cs="宋体"/>
          <w:color w:val="000000"/>
          <w:sz w:val="24"/>
          <w:szCs w:val="24"/>
        </w:rPr>
      </w:pPr>
      <w:r>
        <w:rPr>
          <w:rFonts w:hint="eastAsia" w:ascii="宋体" w:hAnsi="宋体" w:cs="宋体"/>
          <w:color w:val="000000"/>
          <w:sz w:val="24"/>
          <w:szCs w:val="24"/>
        </w:rPr>
        <w:t xml:space="preserve">甲方：（盖章）                                  乙方：（盖章）</w:t>
      </w:r>
      <w:r>
        <w:rPr>
          <w:rFonts w:hint="eastAsia" w:ascii="宋体" w:hAnsi="宋体" w:cs="宋体"/>
          <w:color w:val="000000"/>
          <w:sz w:val="24"/>
          <w:szCs w:val="24"/>
        </w:rPr>
      </w:r>
      <w:r/>
    </w:p>
    <w:p>
      <w:pPr>
        <w:pStyle w:val="696"/>
        <w:jc w:val="left"/>
        <w:spacing w:before="189"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                                      法定代表人</w:t>
      </w:r>
      <w:r>
        <w:rPr>
          <w:rFonts w:hint="eastAsia" w:ascii="宋体" w:hAnsi="宋体" w:cs="宋体"/>
          <w:color w:val="000000"/>
          <w:sz w:val="24"/>
          <w:szCs w:val="24"/>
        </w:rPr>
      </w:r>
      <w:r/>
    </w:p>
    <w:p>
      <w:pPr>
        <w:pStyle w:val="696"/>
        <w:jc w:val="left"/>
        <w:spacing w:before="190" w:line="360" w:lineRule="auto"/>
        <w:rPr>
          <w:rFonts w:hint="eastAsia" w:ascii="宋体" w:hAnsi="宋体" w:cs="宋体"/>
          <w:color w:val="000000"/>
          <w:sz w:val="24"/>
          <w:szCs w:val="24"/>
        </w:rPr>
      </w:pPr>
      <w:r>
        <w:rPr>
          <w:rFonts w:hint="eastAsia" w:ascii="宋体" w:hAnsi="宋体" w:cs="宋体"/>
          <w:color w:val="000000"/>
          <w:sz w:val="24"/>
          <w:szCs w:val="24"/>
        </w:rPr>
        <w:t xml:space="preserve">（或授权代理人）：                              （或授权代理人）：</w:t>
      </w:r>
      <w:r>
        <w:rPr>
          <w:rFonts w:hint="eastAsia" w:ascii="宋体" w:hAnsi="宋体" w:cs="宋体"/>
          <w:color w:val="000000"/>
          <w:sz w:val="24"/>
          <w:szCs w:val="24"/>
        </w:rPr>
      </w:r>
      <w:r/>
    </w:p>
    <w:p>
      <w:pPr>
        <w:pStyle w:val="696"/>
        <w:jc w:val="left"/>
        <w:spacing w:before="189" w:line="360" w:lineRule="auto"/>
        <w:rPr>
          <w:rFonts w:hint="eastAsia" w:ascii="宋体" w:hAnsi="宋体" w:cs="宋体"/>
          <w:color w:val="000000"/>
          <w:sz w:val="24"/>
          <w:szCs w:val="24"/>
        </w:rPr>
      </w:pPr>
      <w:r>
        <w:rPr>
          <w:rFonts w:hint="eastAsia" w:ascii="宋体" w:hAnsi="宋体" w:cs="宋体"/>
          <w:color w:val="000000"/>
          <w:sz w:val="24"/>
          <w:szCs w:val="24"/>
        </w:rPr>
        <w:t xml:space="preserve">单位地址：                                      单位地址：</w:t>
      </w:r>
      <w:r>
        <w:rPr>
          <w:rFonts w:hint="eastAsia" w:ascii="宋体" w:hAnsi="宋体" w:cs="宋体"/>
          <w:color w:val="000000"/>
          <w:sz w:val="24"/>
          <w:szCs w:val="24"/>
        </w:rPr>
      </w:r>
      <w:r/>
    </w:p>
    <w:p>
      <w:pPr>
        <w:pStyle w:val="696"/>
        <w:jc w:val="left"/>
        <w:spacing w:before="189" w:line="360" w:lineRule="auto"/>
        <w:rPr>
          <w:rFonts w:hint="eastAsia" w:ascii="宋体" w:hAnsi="宋体" w:cs="宋体"/>
          <w:color w:val="000000"/>
          <w:sz w:val="24"/>
          <w:szCs w:val="24"/>
        </w:rPr>
      </w:pPr>
      <w:r>
        <w:rPr>
          <w:rFonts w:hint="eastAsia" w:ascii="宋体" w:hAnsi="宋体" w:cs="宋体"/>
          <w:color w:val="000000"/>
          <w:sz w:val="24"/>
          <w:szCs w:val="24"/>
        </w:rPr>
        <w:t xml:space="preserve">邮</w:t>
      </w:r>
      <w:r>
        <w:rPr>
          <w:rFonts w:hint="eastAsia" w:ascii="宋体" w:hAnsi="宋体" w:cs="宋体"/>
          <w:color w:val="000000"/>
          <w:spacing w:val="422"/>
          <w:sz w:val="24"/>
          <w:szCs w:val="24"/>
        </w:rPr>
        <w:t xml:space="preserve"> </w:t>
      </w:r>
      <w:r>
        <w:rPr>
          <w:rFonts w:hint="eastAsia" w:ascii="宋体" w:hAnsi="宋体" w:cs="宋体"/>
          <w:color w:val="000000"/>
          <w:spacing w:val="-2"/>
          <w:sz w:val="24"/>
          <w:szCs w:val="24"/>
        </w:rPr>
        <w:t xml:space="preserve">编：                                   </w:t>
      </w:r>
      <w:r>
        <w:rPr>
          <w:rFonts w:hint="eastAsia" w:ascii="宋体" w:hAnsi="宋体" w:cs="宋体"/>
          <w:color w:val="000000"/>
          <w:sz w:val="24"/>
          <w:szCs w:val="24"/>
        </w:rPr>
        <w:t xml:space="preserve">邮</w:t>
      </w:r>
      <w:r>
        <w:rPr>
          <w:rFonts w:hint="eastAsia" w:ascii="宋体" w:hAnsi="宋体" w:cs="宋体"/>
          <w:color w:val="000000"/>
          <w:spacing w:val="422"/>
          <w:sz w:val="24"/>
          <w:szCs w:val="24"/>
        </w:rPr>
        <w:t xml:space="preserve"> </w:t>
      </w:r>
      <w:r>
        <w:rPr>
          <w:rFonts w:hint="eastAsia" w:ascii="宋体" w:hAnsi="宋体" w:cs="宋体"/>
          <w:color w:val="000000"/>
          <w:spacing w:val="-2"/>
          <w:sz w:val="24"/>
          <w:szCs w:val="24"/>
        </w:rPr>
        <w:t xml:space="preserve">编：</w:t>
      </w:r>
      <w:r>
        <w:rPr>
          <w:rFonts w:hint="eastAsia" w:ascii="宋体" w:hAnsi="宋体" w:cs="宋体"/>
          <w:color w:val="000000"/>
          <w:sz w:val="24"/>
          <w:szCs w:val="24"/>
        </w:rPr>
      </w:r>
      <w:r/>
    </w:p>
    <w:p>
      <w:pPr>
        <w:pStyle w:val="696"/>
        <w:jc w:val="left"/>
        <w:spacing w:before="189" w:line="360" w:lineRule="auto"/>
        <w:rPr>
          <w:rFonts w:hint="eastAsia" w:ascii="宋体" w:hAnsi="宋体"/>
          <w:b/>
          <w:sz w:val="24"/>
          <w:szCs w:val="24"/>
        </w:rPr>
      </w:pPr>
      <w:r>
        <w:rPr>
          <w:rFonts w:hint="eastAsia" w:ascii="宋体" w:hAnsi="宋体" w:cs="宋体"/>
          <w:color w:val="000000"/>
          <w:sz w:val="24"/>
          <w:szCs w:val="24"/>
        </w:rPr>
        <w:t xml:space="preserve">电</w:t>
      </w:r>
      <w:r>
        <w:rPr>
          <w:rFonts w:hint="eastAsia" w:ascii="宋体" w:hAnsi="宋体" w:cs="宋体"/>
          <w:color w:val="000000"/>
          <w:spacing w:val="422"/>
          <w:sz w:val="24"/>
          <w:szCs w:val="24"/>
        </w:rPr>
        <w:t xml:space="preserve"> </w:t>
      </w:r>
      <w:r>
        <w:rPr>
          <w:rFonts w:hint="eastAsia" w:ascii="宋体" w:hAnsi="宋体" w:cs="宋体"/>
          <w:color w:val="000000"/>
          <w:spacing w:val="-2"/>
          <w:sz w:val="24"/>
          <w:szCs w:val="24"/>
        </w:rPr>
        <w:t xml:space="preserve">话：                                   </w:t>
      </w:r>
      <w:r>
        <w:rPr>
          <w:rFonts w:hint="eastAsia" w:ascii="宋体" w:hAnsi="宋体" w:cs="宋体"/>
          <w:color w:val="000000"/>
          <w:sz w:val="24"/>
          <w:szCs w:val="24"/>
        </w:rPr>
        <w:t xml:space="preserve">电</w:t>
      </w:r>
      <w:r>
        <w:rPr>
          <w:rFonts w:hint="eastAsia" w:ascii="宋体" w:hAnsi="宋体" w:cs="宋体"/>
          <w:color w:val="000000"/>
          <w:spacing w:val="422"/>
          <w:sz w:val="24"/>
          <w:szCs w:val="24"/>
        </w:rPr>
        <w:t xml:space="preserve"> </w:t>
      </w:r>
      <w:r>
        <w:rPr>
          <w:rFonts w:hint="eastAsia" w:ascii="宋体" w:hAnsi="宋体" w:cs="宋体"/>
          <w:color w:val="000000"/>
          <w:spacing w:val="-2"/>
          <w:sz w:val="24"/>
          <w:szCs w:val="24"/>
        </w:rPr>
        <w:t xml:space="preserve">话：</w:t>
      </w:r>
      <w:r>
        <w:rPr>
          <w:rFonts w:hint="eastAsia" w:ascii="宋体" w:hAnsi="宋体"/>
          <w:b/>
          <w:sz w:val="24"/>
          <w:szCs w:val="24"/>
        </w:rPr>
      </w:r>
      <w:r/>
    </w:p>
    <w:p>
      <w:pPr>
        <w:pStyle w:val="696"/>
        <w:jc w:val="left"/>
        <w:keepLines w:val="0"/>
        <w:keepNext w:val="0"/>
        <w:pageBreakBefore w:val="0"/>
        <w:spacing w:line="360" w:lineRule="auto"/>
        <w:widowControl/>
        <w:rPr>
          <w:rFonts w:hint="eastAsia" w:ascii="宋体" w:hAnsi="宋体" w:eastAsia="宋体" w:cs="宋体"/>
          <w:b/>
          <w:sz w:val="44"/>
          <w:szCs w:val="44"/>
        </w:rPr>
      </w:pPr>
      <w:r>
        <w:rPr>
          <w:rFonts w:hint="eastAsia" w:ascii="宋体" w:hAnsi="宋体" w:eastAsia="宋体" w:cs="宋体"/>
          <w:b/>
          <w:sz w:val="44"/>
          <w:szCs w:val="44"/>
        </w:rPr>
      </w:r>
      <w:r/>
    </w:p>
    <w:p>
      <w:pPr>
        <w:pStyle w:val="696"/>
        <w:ind w:left="0" w:right="0"/>
        <w:keepLines w:val="0"/>
        <w:keepNext w:val="0"/>
        <w:pageBreakBefore w:val="0"/>
        <w:spacing w:line="50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br w:type="page" w:clear="all"/>
      </w:r>
      <w:r>
        <w:rPr>
          <w:rFonts w:hint="eastAsia" w:ascii="宋体" w:hAnsi="宋体" w:eastAsia="宋体" w:cs="宋体"/>
          <w:color w:val="000000"/>
          <w:sz w:val="21"/>
          <w:szCs w:val="21"/>
          <w:highlight w:val="none"/>
          <w:lang w:val="en-US" w:eastAsia="zh-CN" w:bidi="ar"/>
        </w:rPr>
      </w:r>
      <w:r/>
    </w:p>
    <w:p>
      <w:pPr>
        <w:pStyle w:val="697"/>
        <w:ind w:left="0" w:right="0"/>
        <w:jc w:val="center"/>
        <w:keepLines w:val="0"/>
        <w:pageBreakBefore w:val="0"/>
        <w:spacing w:before="0" w:after="0" w:line="560" w:lineRule="exact"/>
        <w:widowControl w:val="off"/>
        <w:rPr>
          <w:rFonts w:hint="eastAsia" w:ascii="宋体" w:hAnsi="宋体" w:eastAsia="宋体" w:cs="宋体"/>
          <w:color w:val="000000"/>
          <w:sz w:val="44"/>
          <w:szCs w:val="44"/>
          <w:highlight w:val="none"/>
        </w:rPr>
      </w:pPr>
      <w:r/>
      <w:bookmarkStart w:id="182" w:name="_Toc28084"/>
      <w:r>
        <w:rPr>
          <w:rFonts w:hint="eastAsia" w:ascii="宋体" w:hAnsi="宋体" w:eastAsia="宋体" w:cs="宋体"/>
          <w:color w:val="000000"/>
          <w:sz w:val="44"/>
          <w:szCs w:val="44"/>
          <w:highlight w:val="none"/>
        </w:rPr>
        <w:t xml:space="preserve">第五章 </w:t>
      </w:r>
      <w:bookmarkEnd w:id="182"/>
      <w:r/>
      <w:bookmarkStart w:id="183" w:name="_Toc34664278"/>
      <w:r/>
      <w:bookmarkStart w:id="184" w:name="_Toc34789935"/>
      <w:r/>
      <w:bookmarkStart w:id="185" w:name="_Toc53570175"/>
      <w:r/>
      <w:bookmarkStart w:id="186" w:name="_Toc87857945"/>
      <w:r/>
      <w:bookmarkStart w:id="187" w:name="_Toc34703823"/>
      <w:r/>
      <w:bookmarkStart w:id="188" w:name="_Toc108260365"/>
      <w:r/>
      <w:bookmarkStart w:id="189" w:name="_Toc53335577"/>
      <w:r/>
      <w:bookmarkStart w:id="190" w:name="_Toc108257466"/>
      <w:r/>
      <w:bookmarkStart w:id="191" w:name="_Toc3785513"/>
      <w:r/>
      <w:bookmarkStart w:id="192" w:name="_Toc33775520"/>
      <w:r/>
      <w:bookmarkStart w:id="193" w:name="_Toc3785637"/>
      <w:r/>
      <w:bookmarkStart w:id="194" w:name="_Toc128884461"/>
      <w:r/>
      <w:bookmarkStart w:id="195" w:name="_Toc35742634"/>
      <w:r/>
      <w:bookmarkStart w:id="196" w:name="_Toc93397984"/>
      <w:r/>
      <w:bookmarkStart w:id="197" w:name="_Toc3785461"/>
      <w:r/>
      <w:bookmarkStart w:id="198" w:name="_Toc169000570"/>
      <w:r/>
      <w:bookmarkStart w:id="199" w:name="_Toc35107772"/>
      <w:r/>
      <w:bookmarkStart w:id="200" w:name="_Toc54513051"/>
      <w:r/>
      <w:bookmarkStart w:id="201" w:name="_Toc108257116"/>
      <w:r/>
      <w:bookmarkStart w:id="202" w:name="_Toc3785675"/>
      <w:r/>
      <w:bookmarkStart w:id="203" w:name="_Toc105389203"/>
      <w:r/>
      <w:bookmarkStart w:id="204" w:name="_Toc36146204"/>
      <w:r/>
      <w:bookmarkStart w:id="205" w:name="_Toc108257590"/>
      <w:r/>
      <w:bookmarkStart w:id="206" w:name="_Toc40761347"/>
      <w:r/>
      <w:bookmarkStart w:id="207" w:name="_Toc35222536"/>
      <w:r/>
      <w:bookmarkStart w:id="208" w:name="_Toc60130052"/>
      <w:r/>
      <w:bookmarkStart w:id="209" w:name="_Toc36123671"/>
      <w:r/>
      <w:bookmarkStart w:id="210" w:name="_Toc34745149"/>
      <w:r/>
      <w:bookmarkStart w:id="211" w:name="_Toc35599967"/>
      <w:r/>
      <w:bookmarkStart w:id="212" w:name="_Toc33953164"/>
      <w:r/>
      <w:bookmarkStart w:id="213" w:name="_Toc98731630"/>
      <w:r/>
      <w:bookmarkStart w:id="214" w:name="_Toc108257397"/>
      <w:r/>
      <w:bookmarkStart w:id="215" w:name="_Toc35068743"/>
      <w:r/>
      <w:bookmarkStart w:id="216" w:name="_Toc35071897"/>
      <w:r/>
      <w:bookmarkStart w:id="217" w:name="_Toc98672988"/>
      <w:r/>
      <w:bookmarkStart w:id="218" w:name="_Toc93397582"/>
      <w:r/>
      <w:bookmarkStart w:id="219" w:name="_Toc35941127"/>
      <w:r/>
      <w:bookmarkStart w:id="220" w:name="_Toc35622007"/>
      <w:r>
        <w:rPr>
          <w:rFonts w:hint="eastAsia" w:ascii="宋体" w:hAnsi="宋体" w:eastAsia="宋体" w:cs="宋体"/>
          <w:color w:val="000000"/>
          <w:sz w:val="44"/>
          <w:szCs w:val="44"/>
          <w:highlight w:val="none"/>
        </w:rPr>
        <w:t xml:space="preserve">采购需求</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44"/>
          <w:szCs w:val="44"/>
          <w:highlight w:val="none"/>
        </w:rPr>
      </w:r>
      <w:r/>
    </w:p>
    <w:p>
      <w:pPr>
        <w:pStyle w:val="696"/>
        <w:ind w:firstLine="562"/>
        <w:spacing w:line="49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采购内容</w:t>
      </w:r>
      <w:r>
        <w:rPr>
          <w:rFonts w:hint="eastAsia" w:ascii="宋体" w:hAnsi="宋体" w:eastAsia="宋体" w:cs="宋体"/>
          <w:b/>
          <w:bCs/>
          <w:color w:val="000000"/>
          <w:sz w:val="24"/>
          <w:szCs w:val="24"/>
          <w:lang w:val="en-US" w:eastAsia="zh-CN"/>
        </w:rPr>
      </w:r>
      <w:r/>
    </w:p>
    <w:p>
      <w:pPr>
        <w:pStyle w:val="696"/>
        <w:ind w:firstLine="560"/>
        <w:spacing w:line="490" w:lineRule="exact"/>
        <w:rPr>
          <w:rFonts w:hint="eastAsia" w:ascii="Arial" w:hAnsi="Arial"/>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委托第三方对约430亩整治地块开展土壤培肥，包括滨江镇22个地块(非项目化实施的补充耕地)、补充耕地及增减挂钩。本项目分批实施，首批实施地块为滨江镇22个地块，培肥实施要求详见《补充耕地培肥实施工作指引》、《滨江镇其他方式补充耕地培肥建议》及《滨江镇22个地块培肥建议》（另附），其余地块具体培肥实施要求待市农业农村局确定方案后，由采购人另行提供。附件中土地面积仅供参考，实际培肥土地面积以采购人最终提供的面积为准。</w:t>
      </w:r>
      <w:r>
        <w:rPr>
          <w:rFonts w:hint="eastAsia" w:ascii="Arial" w:hAnsi="Arial"/>
          <w:color w:val="000000"/>
          <w:sz w:val="24"/>
          <w:szCs w:val="24"/>
          <w:highlight w:val="none"/>
          <w:lang w:eastAsia="zh-CN"/>
        </w:rPr>
      </w:r>
      <w:r/>
    </w:p>
    <w:p>
      <w:pPr>
        <w:pStyle w:val="696"/>
        <w:ind w:firstLine="562"/>
        <w:spacing w:line="49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、项目总体要求</w:t>
      </w:r>
      <w:r>
        <w:rPr>
          <w:rFonts w:hint="eastAsia" w:ascii="宋体" w:hAnsi="宋体" w:eastAsia="宋体" w:cs="宋体"/>
          <w:b/>
          <w:bCs/>
          <w:color w:val="000000"/>
          <w:sz w:val="24"/>
          <w:szCs w:val="24"/>
        </w:rPr>
      </w:r>
      <w:r/>
    </w:p>
    <w:p>
      <w:pPr>
        <w:pStyle w:val="696"/>
        <w:ind w:firstLine="560"/>
        <w:spacing w:line="49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1</w:t>
      </w:r>
      <w:r>
        <w:rPr>
          <w:rFonts w:hint="eastAsia" w:ascii="宋体" w:hAnsi="宋体" w:cs="宋体"/>
          <w:color w:val="000000"/>
          <w:sz w:val="24"/>
          <w:szCs w:val="24"/>
          <w:highlight w:val="yellow"/>
          <w:lang w:val="en-US" w:eastAsia="zh-CN"/>
        </w:rPr>
        <w:t xml:space="preserve">.</w:t>
      </w:r>
      <w:r>
        <w:rPr>
          <w:rFonts w:hint="eastAsia" w:ascii="宋体" w:hAnsi="宋体" w:eastAsia="宋体" w:cs="宋体"/>
          <w:color w:val="000000"/>
          <w:sz w:val="24"/>
          <w:szCs w:val="24"/>
          <w:highlight w:val="yellow"/>
        </w:rPr>
        <w:t xml:space="preserve">本次招标的有机肥</w:t>
      </w:r>
      <w:r>
        <w:rPr>
          <w:rFonts w:hint="eastAsia" w:ascii="宋体" w:hAnsi="宋体" w:eastAsia="宋体" w:cs="宋体"/>
          <w:color w:val="000000"/>
          <w:sz w:val="24"/>
          <w:szCs w:val="24"/>
          <w:highlight w:val="yellow"/>
          <w:lang w:val="en-US" w:eastAsia="zh-CN"/>
        </w:rPr>
        <w:t xml:space="preserve">料</w:t>
      </w:r>
      <w:r>
        <w:rPr>
          <w:rFonts w:hint="eastAsia" w:ascii="宋体" w:hAnsi="宋体" w:eastAsia="宋体" w:cs="宋体"/>
          <w:color w:val="000000"/>
          <w:sz w:val="24"/>
          <w:szCs w:val="24"/>
          <w:highlight w:val="yellow"/>
        </w:rPr>
        <w:t xml:space="preserve">产品，拟投标单位所投产品必须具有省级肥料登记证,且所投有机肥产品的各项技术指标与登记的产品相同，市场准入手续齐全，且在有效期内。</w:t>
      </w:r>
      <w:r>
        <w:rPr>
          <w:rFonts w:hint="eastAsia" w:ascii="宋体" w:hAnsi="宋体" w:eastAsia="宋体" w:cs="宋体"/>
          <w:color w:val="000000"/>
          <w:sz w:val="24"/>
          <w:szCs w:val="24"/>
          <w:highlight w:val="yellow"/>
        </w:rPr>
      </w:r>
      <w:r/>
    </w:p>
    <w:p>
      <w:pPr>
        <w:pStyle w:val="696"/>
        <w:ind w:firstLine="560"/>
        <w:spacing w:line="49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投标供应商及其投标产品无不良生产、销售、施用记录。</w:t>
      </w:r>
      <w:r>
        <w:rPr>
          <w:rFonts w:hint="eastAsia" w:ascii="宋体" w:hAnsi="宋体" w:eastAsia="宋体" w:cs="宋体"/>
          <w:color w:val="000000"/>
          <w:sz w:val="24"/>
          <w:szCs w:val="24"/>
        </w:rPr>
      </w:r>
      <w:r/>
    </w:p>
    <w:p>
      <w:pPr>
        <w:pStyle w:val="696"/>
        <w:ind w:firstLine="560"/>
        <w:spacing w:line="49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参加投标的供应商必须承诺参加本次投标所提供的各项文件及材料的真实有效性。</w:t>
      </w:r>
      <w:r>
        <w:rPr>
          <w:rFonts w:hint="eastAsia" w:ascii="宋体" w:hAnsi="宋体" w:eastAsia="宋体" w:cs="宋体"/>
          <w:color w:val="000000"/>
          <w:sz w:val="24"/>
          <w:szCs w:val="24"/>
        </w:rPr>
      </w:r>
      <w:r/>
    </w:p>
    <w:p>
      <w:pPr>
        <w:pStyle w:val="696"/>
        <w:ind w:firstLine="560"/>
        <w:spacing w:line="49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投标供应商供应的肥料使用效果好、成本低、操作简便。</w:t>
      </w:r>
      <w:r>
        <w:rPr>
          <w:rFonts w:hint="eastAsia" w:ascii="宋体" w:hAnsi="宋体" w:eastAsia="宋体" w:cs="宋体"/>
          <w:color w:val="000000"/>
          <w:sz w:val="24"/>
          <w:szCs w:val="24"/>
        </w:rPr>
      </w:r>
      <w:r/>
    </w:p>
    <w:p>
      <w:pPr>
        <w:pStyle w:val="696"/>
        <w:ind w:firstLine="560"/>
        <w:spacing w:line="49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投标企业应承诺根据项目要求承诺及时供货到指定地点，做好销售台帐记录，提供技术和销售服务。</w:t>
      </w:r>
      <w:r>
        <w:rPr>
          <w:rFonts w:hint="eastAsia" w:ascii="宋体" w:hAnsi="宋体" w:eastAsia="宋体" w:cs="宋体"/>
          <w:color w:val="000000"/>
          <w:sz w:val="24"/>
          <w:szCs w:val="24"/>
        </w:rPr>
      </w:r>
      <w:r/>
    </w:p>
    <w:p>
      <w:pPr>
        <w:pStyle w:val="696"/>
        <w:ind w:firstLine="560"/>
        <w:spacing w:line="49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招标报价采用总承包方式，因此投标人的报价应包括所投产品生产费用、包装、运输、上下力支、仓储、撒施、质量检验、培训费、保险、税费、短途驳运、跟踪服务</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招标代理费及其他有关的为完成本项目发生的所有费用，招标文件中另有规定的除外。投标人不得恶意报价，如有明显低于生产与运输成本等恶意报价行为的，评标委员会将取消该供应商的投标资格。</w:t>
      </w:r>
      <w:r>
        <w:rPr>
          <w:rFonts w:hint="eastAsia" w:ascii="宋体" w:hAnsi="宋体" w:eastAsia="宋体" w:cs="宋体"/>
          <w:color w:val="000000"/>
          <w:sz w:val="24"/>
          <w:szCs w:val="24"/>
        </w:rPr>
      </w:r>
      <w:r/>
    </w:p>
    <w:p>
      <w:pPr>
        <w:pStyle w:val="696"/>
        <w:ind w:firstLine="560"/>
        <w:spacing w:line="49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rPr>
          <w:rFonts w:ascii="宋体" w:hAnsi="宋体" w:eastAsia="宋体" w:cs="宋体"/>
          <w:color w:val="000000"/>
          <w:sz w:val="24"/>
          <w:szCs w:val="24"/>
        </w:rPr>
        <w:t xml:space="preserve">中标供应商作为补充耕地培肥实施单位，全程负责有机肥料供应、运输、撒施、深翻、拍摄、台账记录等全套培肥作业工作和全流程可追溯工作档案，从源头保障培肥施工专业性和规范性。</w:t>
      </w:r>
      <w:r>
        <w:rPr>
          <w:rFonts w:ascii="宋体" w:hAnsi="宋体" w:eastAsia="宋体" w:cs="宋体"/>
          <w:color w:val="000000"/>
          <w:sz w:val="24"/>
          <w:szCs w:val="24"/>
          <w:lang w:val="en-US" w:eastAsia="zh-CN"/>
        </w:rPr>
      </w:r>
      <w:r/>
    </w:p>
    <w:p>
      <w:pPr>
        <w:pStyle w:val="696"/>
        <w:ind w:firstLine="562"/>
        <w:spacing w:line="49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三、项目技术需求</w:t>
      </w:r>
      <w:r>
        <w:rPr>
          <w:rFonts w:hint="eastAsia" w:ascii="宋体" w:hAnsi="宋体" w:eastAsia="宋体" w:cs="宋体"/>
          <w:b/>
          <w:bCs/>
          <w:color w:val="000000"/>
          <w:sz w:val="24"/>
          <w:szCs w:val="24"/>
        </w:rPr>
      </w:r>
      <w:r/>
    </w:p>
    <w:p>
      <w:pPr>
        <w:pStyle w:val="696"/>
        <w:ind w:firstLine="562"/>
        <w:spacing w:line="490" w:lineRule="exact"/>
        <w:rPr>
          <w:rFonts w:ascii="宋体" w:hAnsi="宋体" w:eastAsia="宋体" w:cs="宋体"/>
          <w:b/>
          <w:bCs/>
          <w:color w:val="0000ff"/>
          <w:sz w:val="24"/>
          <w:szCs w:val="24"/>
          <w:highlight w:val="yellow"/>
          <w:lang w:val="en-US" w:eastAsia="zh-CN"/>
        </w:rPr>
      </w:pPr>
      <w:r>
        <w:rPr>
          <w:rFonts w:hint="eastAsia" w:ascii="宋体" w:hAnsi="宋体" w:cs="宋体"/>
          <w:b/>
          <w:bCs/>
          <w:color w:val="0000ff"/>
          <w:sz w:val="24"/>
          <w:szCs w:val="24"/>
          <w:highlight w:val="yellow"/>
          <w:lang w:val="en-US" w:eastAsia="zh-CN"/>
        </w:rPr>
        <w:t xml:space="preserve">首批实施地块技术需求如下，其余地块具体需求由采购人另行提供。</w:t>
      </w:r>
      <w:r>
        <w:rPr>
          <w:rFonts w:ascii="宋体" w:hAnsi="宋体" w:eastAsia="宋体" w:cs="宋体"/>
          <w:b/>
          <w:bCs/>
          <w:color w:val="0000ff"/>
          <w:sz w:val="24"/>
          <w:szCs w:val="24"/>
          <w:highlight w:val="yellow"/>
          <w:lang w:val="en-US" w:eastAsia="zh-CN"/>
        </w:rPr>
      </w:r>
      <w:r/>
    </w:p>
    <w:p>
      <w:pPr>
        <w:pStyle w:val="696"/>
        <w:ind w:firstLine="560"/>
        <w:spacing w:line="490" w:lineRule="exact"/>
        <w:rPr>
          <w:rFonts w:ascii="宋体" w:hAnsi="宋体" w:eastAsia="宋体" w:cs="宋体"/>
          <w:color w:val="000000"/>
          <w:sz w:val="24"/>
          <w:szCs w:val="24"/>
          <w:lang w:eastAsia="zh-CN"/>
        </w:rPr>
      </w:pPr>
      <w:r>
        <w:rPr>
          <w:rFonts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参加投标的供应商所投有机肥料产品质量符合NY/T525-2021、NY/T525-2026（2026年10月1日起，所有新生产的有机肥必须执行NY/T525-2026有机肥技术标准，可委托第三方根据实际情况合理调整）；建议优先考虑以充分腐熟的菇渣类、秸秆等植物源为原料生产的粉末状有机肥；磷肥选用重过磷酸钙，钾肥选用氯化钾。</w:t>
      </w:r>
      <w:r>
        <w:rPr>
          <w:rFonts w:ascii="宋体" w:hAnsi="宋体" w:eastAsia="宋体" w:cs="宋体"/>
          <w:color w:val="000000"/>
          <w:sz w:val="24"/>
          <w:szCs w:val="24"/>
          <w:lang w:eastAsia="zh-CN"/>
        </w:rPr>
      </w:r>
      <w:r/>
    </w:p>
    <w:p>
      <w:pPr>
        <w:pStyle w:val="696"/>
        <w:ind w:firstLine="560"/>
        <w:spacing w:line="490" w:lineRule="exact"/>
        <w:rPr>
          <w:rFonts w:ascii="宋体" w:hAnsi="宋体" w:eastAsia="宋体" w:cs="宋体"/>
          <w:color w:val="000000"/>
          <w:sz w:val="24"/>
          <w:szCs w:val="24"/>
          <w:lang w:eastAsia="zh-CN"/>
        </w:rPr>
      </w:pPr>
      <w:r>
        <w:rPr>
          <w:rFonts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培肥作业实行分两次进行，设置固定间隔周期，避免一次性施肥造成养分流失、烧苗等问题。第一次均匀撒施有机肥并耕翻，耕翻深度20cm；第二次培肥在第一次培肥一周后进行，作业标准要求与第一次相同。两次培肥作业必须保质、足量、撒施到位。对采用一次性全部撒施完成的地块，必须做到：一是使用充分腐熟的菇渣类、秸秆等植物源为原料生产的粉末状有机肥；二是均匀撒施后深翻20cm。</w:t>
      </w:r>
      <w:r>
        <w:rPr>
          <w:rFonts w:ascii="宋体" w:hAnsi="宋体" w:eastAsia="宋体" w:cs="宋体"/>
          <w:color w:val="000000"/>
          <w:sz w:val="24"/>
          <w:szCs w:val="24"/>
          <w:lang w:eastAsia="zh-CN"/>
        </w:rPr>
      </w:r>
      <w:r/>
    </w:p>
    <w:p>
      <w:pPr>
        <w:pStyle w:val="696"/>
        <w:ind w:firstLine="560"/>
        <w:spacing w:line="490" w:lineRule="exact"/>
        <w:rPr>
          <w:rFonts w:ascii="宋体" w:hAnsi="宋体" w:eastAsia="宋体" w:cs="宋体"/>
          <w:color w:val="000000"/>
          <w:sz w:val="24"/>
          <w:szCs w:val="24"/>
          <w:lang w:eastAsia="zh-CN"/>
        </w:rPr>
      </w:pPr>
      <w:r>
        <w:rPr>
          <w:rFonts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建立肥料留样及质量监督机制，压实质量管控责任。对每一批次肥料均要抽样检测并留样保存，接受市级部门不定期随机抽样检测，抽样检测费用由培肥作业单位承担。</w:t>
      </w:r>
      <w:r>
        <w:rPr>
          <w:rFonts w:ascii="宋体" w:hAnsi="宋体" w:eastAsia="宋体" w:cs="宋体"/>
          <w:color w:val="000000"/>
          <w:sz w:val="24"/>
          <w:szCs w:val="24"/>
          <w:lang w:eastAsia="zh-CN"/>
        </w:rPr>
      </w:r>
      <w:r/>
    </w:p>
    <w:p>
      <w:pPr>
        <w:pStyle w:val="696"/>
        <w:ind w:firstLine="560"/>
        <w:spacing w:line="490" w:lineRule="exact"/>
        <w:rPr>
          <w:rFonts w:ascii="宋体" w:hAnsi="宋体" w:eastAsia="宋体" w:cs="宋体"/>
          <w:color w:val="000000"/>
          <w:sz w:val="24"/>
          <w:szCs w:val="24"/>
          <w:lang w:eastAsia="zh-CN"/>
        </w:rPr>
      </w:pPr>
      <w:r>
        <w:rPr>
          <w:rFonts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培肥作业全程留痕。中标供应商对整个培肥作业过程需全程记载、全程留痕，建立完整项目台账；培肥全过程需拍摄现场影像资料，照片画面需清晰呈现项目编号牌、地块实时经纬度、肥料撒施时间、现场作业人员、实施主体监管人员等关键信息，做到一地块一档案、一作业一留痕。</w:t>
      </w:r>
      <w:r>
        <w:rPr>
          <w:rFonts w:ascii="宋体" w:hAnsi="宋体" w:eastAsia="宋体" w:cs="宋体"/>
          <w:color w:val="000000"/>
          <w:sz w:val="24"/>
          <w:szCs w:val="24"/>
          <w:lang w:eastAsia="zh-CN"/>
        </w:rPr>
      </w:r>
      <w:r/>
    </w:p>
    <w:p>
      <w:pPr>
        <w:pStyle w:val="696"/>
        <w:ind w:firstLine="560"/>
        <w:spacing w:line="490" w:lineRule="exact"/>
        <w:rPr>
          <w:rFonts w:ascii="宋体" w:hAnsi="宋体" w:eastAsia="宋体" w:cs="宋体"/>
          <w:color w:val="000000"/>
          <w:sz w:val="24"/>
          <w:szCs w:val="24"/>
          <w:lang w:eastAsia="zh-CN"/>
        </w:rPr>
      </w:pPr>
      <w:r>
        <w:rPr>
          <w:rFonts w:ascii="宋体" w:hAnsi="宋体" w:eastAsia="宋体" w:cs="宋体"/>
          <w:color w:val="000000"/>
          <w:sz w:val="24"/>
          <w:szCs w:val="24"/>
        </w:rPr>
        <w:t xml:space="preserve">5</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实行分批次日程化施工管理。结合新增耕地地块数量、分布位置、施工条件，制定详细的培肥作业日程安排表，明确每个地块的肥料进场时间、首次及二次培肥作业时间、完工时限、责任人员等内容，细化到每日、每地块施工计划，日程表及时报备主管部门存档，并严格按照计划有序推进培肥工作，严禁随意拖延工期、打乱作业流程。</w:t>
      </w:r>
      <w:r>
        <w:rPr>
          <w:rFonts w:ascii="宋体" w:hAnsi="宋体" w:eastAsia="宋体" w:cs="宋体"/>
          <w:color w:val="000000"/>
          <w:sz w:val="24"/>
          <w:szCs w:val="24"/>
          <w:lang w:eastAsia="zh-CN"/>
        </w:rPr>
      </w:r>
      <w:r/>
    </w:p>
    <w:p>
      <w:pPr>
        <w:pStyle w:val="696"/>
        <w:ind w:firstLine="560"/>
        <w:spacing w:line="490" w:lineRule="exact"/>
        <w:rPr>
          <w:rFonts w:ascii="宋体" w:hAnsi="宋体" w:eastAsia="宋体" w:cs="宋体"/>
          <w:color w:val="000000"/>
          <w:sz w:val="24"/>
          <w:szCs w:val="24"/>
          <w:lang w:eastAsia="zh-CN"/>
        </w:rPr>
      </w:pPr>
      <w:r>
        <w:rPr>
          <w:rFonts w:ascii="宋体" w:hAnsi="宋体" w:eastAsia="宋体" w:cs="宋体"/>
          <w:color w:val="000000"/>
          <w:sz w:val="24"/>
          <w:szCs w:val="24"/>
        </w:rPr>
        <w:t xml:space="preserve">6</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接受主管部门不定期抽查督导。配合农业农村局组建的专项督导小组对培肥项目实施情况开展不定期随机抽查，重点核查现场培肥情况、台账留痕资料、日程执行情况等内容。</w:t>
      </w:r>
      <w:r>
        <w:rPr>
          <w:rFonts w:ascii="宋体" w:hAnsi="宋体" w:eastAsia="宋体" w:cs="宋体"/>
          <w:color w:val="000000"/>
          <w:sz w:val="24"/>
          <w:szCs w:val="24"/>
          <w:lang w:eastAsia="zh-CN"/>
        </w:rPr>
      </w:r>
      <w:r/>
    </w:p>
    <w:p>
      <w:pPr>
        <w:pStyle w:val="696"/>
        <w:ind w:firstLine="560"/>
        <w:spacing w:line="490" w:lineRule="exact"/>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7</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rPr>
        <w:t xml:space="preserve">完善项目收尾验收。所有新增耕地培肥项目全部施工完成、检测合格后，中标供应商需汇总整理全套资料，形成送肥及撒施情况汇总表，详细列明各地块肥料使用量、作业时间、施工流程、检测结果、完成情况等内容，经乡镇（街道）人民政府分管负责人审核签字、加盖乡镇（街道）人民政府公章后，统一上报主管部门备案，作为项目验收、款项拨付的核心依据。</w:t>
      </w:r>
      <w:r>
        <w:rPr>
          <w:rFonts w:hint="eastAsia" w:ascii="宋体" w:hAnsi="宋体" w:eastAsia="宋体" w:cs="宋体"/>
          <w:color w:val="000000"/>
          <w:sz w:val="24"/>
          <w:szCs w:val="24"/>
          <w:lang w:eastAsia="zh-CN"/>
        </w:rPr>
      </w:r>
      <w:r/>
    </w:p>
    <w:p>
      <w:pPr>
        <w:pStyle w:val="696"/>
        <w:ind w:firstLine="562"/>
        <w:spacing w:line="49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、培训及服务</w:t>
      </w:r>
      <w:r>
        <w:rPr>
          <w:rFonts w:hint="eastAsia" w:ascii="宋体" w:hAnsi="宋体" w:eastAsia="宋体" w:cs="宋体"/>
          <w:b/>
          <w:bCs/>
          <w:color w:val="000000"/>
          <w:sz w:val="24"/>
          <w:szCs w:val="24"/>
        </w:rPr>
      </w:r>
      <w:r/>
    </w:p>
    <w:p>
      <w:pPr>
        <w:pStyle w:val="696"/>
        <w:ind w:firstLine="560"/>
        <w:spacing w:line="49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投标供应商应承诺如中标后应成立项目专项领导小组和工作小组并附组成人员名单，做好销售台帐记录，提供技术和销售服务。并对上述要求做出详细工作方案。</w:t>
      </w:r>
      <w:r>
        <w:rPr>
          <w:rFonts w:hint="eastAsia" w:ascii="宋体" w:hAnsi="宋体" w:eastAsia="宋体" w:cs="宋体"/>
          <w:color w:val="000000"/>
          <w:sz w:val="24"/>
          <w:szCs w:val="24"/>
        </w:rPr>
      </w:r>
      <w:r/>
    </w:p>
    <w:p>
      <w:pPr>
        <w:pStyle w:val="696"/>
        <w:ind w:firstLine="562"/>
        <w:spacing w:line="490" w:lineRule="exact"/>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、项目完成时间</w:t>
      </w:r>
      <w:r>
        <w:rPr>
          <w:rFonts w:hint="eastAsia" w:ascii="宋体" w:hAnsi="宋体" w:eastAsia="宋体" w:cs="宋体"/>
          <w:b/>
          <w:bCs/>
          <w:color w:val="000000"/>
          <w:sz w:val="24"/>
          <w:szCs w:val="24"/>
        </w:rPr>
      </w:r>
      <w:r/>
    </w:p>
    <w:p>
      <w:pPr>
        <w:pStyle w:val="696"/>
        <w:ind w:firstLine="560"/>
        <w:spacing w:line="490" w:lineRule="exact"/>
        <w:rPr>
          <w:rFonts w:hint="eastAsia" w:ascii="宋体" w:hAnsi="宋体" w:eastAsia="宋体" w:cs="宋体"/>
          <w:color w:val="0000ff"/>
          <w:sz w:val="24"/>
          <w:szCs w:val="24"/>
          <w:highlight w:val="yellow"/>
          <w:lang w:eastAsia="zh-CN"/>
        </w:rPr>
      </w:pPr>
      <w:r>
        <w:rPr>
          <w:rFonts w:hint="eastAsia" w:ascii="宋体" w:hAnsi="宋体" w:eastAsia="宋体" w:cs="宋体"/>
          <w:color w:val="0000ff"/>
          <w:sz w:val="24"/>
          <w:szCs w:val="24"/>
        </w:rPr>
        <w:t xml:space="preserve">项目完成时间：</w:t>
      </w:r>
      <w:r>
        <w:rPr>
          <w:rFonts w:hint="eastAsia" w:ascii="Arial" w:hAnsi="Arial"/>
          <w:bCs/>
          <w:color w:val="000000"/>
          <w:sz w:val="24"/>
          <w:szCs w:val="24"/>
          <w:highlight w:val="yellow"/>
          <w:lang w:val="en-US" w:eastAsia="zh-CN"/>
        </w:rPr>
        <w:t xml:space="preserve">2027年3月15日前完成。</w:t>
      </w:r>
      <w:r>
        <w:rPr>
          <w:rFonts w:hint="eastAsia" w:ascii="宋体" w:hAnsi="宋体" w:cs="宋体"/>
          <w:color w:val="0000ff"/>
          <w:sz w:val="24"/>
          <w:szCs w:val="24"/>
          <w:highlight w:val="none"/>
          <w:lang w:val="zh-CN" w:eastAsia="zh-CN"/>
        </w:rPr>
        <w:t xml:space="preserve">接到</w:t>
      </w:r>
      <w:r>
        <w:rPr>
          <w:rFonts w:hint="eastAsia" w:ascii="宋体" w:hAnsi="宋体" w:cs="宋体"/>
          <w:color w:val="0000ff"/>
          <w:sz w:val="24"/>
          <w:szCs w:val="24"/>
          <w:highlight w:val="none"/>
          <w:lang w:val="en-US" w:eastAsia="zh-CN"/>
        </w:rPr>
        <w:t xml:space="preserve">采购人正式通知</w:t>
      </w:r>
      <w:r>
        <w:rPr>
          <w:rFonts w:hint="eastAsia" w:ascii="宋体" w:hAnsi="宋体" w:cs="宋体"/>
          <w:color w:val="0000ff"/>
          <w:sz w:val="24"/>
          <w:szCs w:val="24"/>
          <w:highlight w:val="none"/>
          <w:lang w:val="zh-CN" w:eastAsia="zh-CN"/>
        </w:rPr>
        <w:t xml:space="preserve">后立即</w:t>
      </w:r>
      <w:r>
        <w:rPr>
          <w:rFonts w:hint="eastAsia" w:ascii="宋体" w:hAnsi="宋体" w:cs="宋体"/>
          <w:color w:val="0000ff"/>
          <w:sz w:val="24"/>
          <w:szCs w:val="24"/>
          <w:highlight w:val="none"/>
          <w:lang w:val="en-US" w:eastAsia="zh-CN"/>
        </w:rPr>
        <w:t xml:space="preserve">开展</w:t>
      </w:r>
      <w:r>
        <w:rPr>
          <w:rFonts w:hint="eastAsia" w:ascii="宋体" w:hAnsi="宋体" w:cs="宋体"/>
          <w:color w:val="0000ff"/>
          <w:sz w:val="24"/>
          <w:szCs w:val="24"/>
          <w:highlight w:val="none"/>
          <w:lang w:val="zh-CN" w:eastAsia="zh-CN"/>
        </w:rPr>
        <w:t xml:space="preserve">工作，确保</w:t>
      </w:r>
      <w:r>
        <w:rPr>
          <w:rFonts w:hint="eastAsia" w:ascii="宋体" w:hAnsi="宋体" w:cs="宋体"/>
          <w:color w:val="0000ff"/>
          <w:sz w:val="24"/>
          <w:szCs w:val="24"/>
          <w:highlight w:val="none"/>
          <w:lang w:val="en-US" w:eastAsia="zh-CN"/>
        </w:rPr>
        <w:t xml:space="preserve">在采购人规定的时间内完成</w:t>
      </w:r>
      <w:r>
        <w:rPr>
          <w:rFonts w:hint="eastAsia" w:ascii="Arial" w:hAnsi="Arial"/>
          <w:color w:val="0000ff"/>
          <w:sz w:val="24"/>
          <w:szCs w:val="24"/>
          <w:highlight w:val="none"/>
          <w:lang w:val="en-US" w:eastAsia="zh-CN"/>
        </w:rPr>
        <w:t xml:space="preserve">土壤培肥任务</w:t>
      </w:r>
      <w:r>
        <w:rPr>
          <w:rFonts w:hint="eastAsia" w:ascii="宋体" w:hAnsi="宋体" w:cs="宋体"/>
          <w:color w:val="0000ff"/>
          <w:sz w:val="24"/>
          <w:szCs w:val="24"/>
          <w:highlight w:val="none"/>
          <w:lang w:val="zh-CN" w:eastAsia="zh-CN"/>
        </w:rPr>
        <w:t xml:space="preserve">。</w:t>
      </w:r>
      <w:r>
        <w:rPr>
          <w:rFonts w:hint="eastAsia" w:ascii="宋体" w:hAnsi="宋体" w:cs="宋体"/>
          <w:color w:val="0000ff"/>
          <w:sz w:val="24"/>
          <w:szCs w:val="24"/>
          <w:highlight w:val="none"/>
          <w:lang w:val="en-US" w:eastAsia="zh-CN"/>
        </w:rPr>
        <w:t xml:space="preserve">本项目分批实施，</w:t>
      </w:r>
      <w:r>
        <w:rPr>
          <w:rFonts w:hint="eastAsia" w:ascii="宋体" w:hAnsi="宋体" w:eastAsia="宋体" w:cs="宋体"/>
          <w:color w:val="0000ff"/>
          <w:sz w:val="24"/>
          <w:szCs w:val="24"/>
          <w:highlight w:val="none"/>
        </w:rPr>
        <w:t xml:space="preserve">因土地</w:t>
      </w:r>
      <w:r>
        <w:rPr>
          <w:rFonts w:hint="eastAsia" w:ascii="宋体" w:hAnsi="宋体" w:cs="宋体"/>
          <w:color w:val="0000ff"/>
          <w:sz w:val="24"/>
          <w:szCs w:val="24"/>
          <w:highlight w:val="none"/>
          <w:lang w:val="en-US" w:eastAsia="zh-CN"/>
        </w:rPr>
        <w:t xml:space="preserve">整治</w:t>
      </w:r>
      <w:r>
        <w:rPr>
          <w:rFonts w:hint="eastAsia" w:ascii="宋体" w:hAnsi="宋体" w:eastAsia="宋体" w:cs="宋体"/>
          <w:color w:val="0000ff"/>
          <w:sz w:val="24"/>
          <w:szCs w:val="24"/>
          <w:highlight w:val="none"/>
        </w:rPr>
        <w:t xml:space="preserve">项目实施时间不一致，如遇市统一安排，可以进行适当调整</w:t>
      </w:r>
      <w:r>
        <w:rPr>
          <w:rFonts w:hint="eastAsia" w:ascii="宋体" w:hAnsi="宋体" w:cs="宋体"/>
          <w:color w:val="0000ff"/>
          <w:sz w:val="24"/>
          <w:szCs w:val="24"/>
          <w:highlight w:val="none"/>
          <w:lang w:eastAsia="zh-CN"/>
        </w:rPr>
        <w:t xml:space="preserve">。</w:t>
      </w:r>
      <w:r>
        <w:rPr>
          <w:rFonts w:hint="eastAsia" w:ascii="宋体" w:hAnsi="宋体" w:eastAsia="宋体" w:cs="宋体"/>
          <w:color w:val="0000ff"/>
          <w:sz w:val="24"/>
          <w:szCs w:val="24"/>
          <w:highlight w:val="yellow"/>
          <w:lang w:eastAsia="zh-CN"/>
        </w:rPr>
      </w:r>
      <w:r/>
    </w:p>
    <w:p>
      <w:pPr>
        <w:pStyle w:val="696"/>
        <w:ind w:firstLine="562"/>
        <w:spacing w:line="490" w:lineRule="exact"/>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、付款要求</w:t>
      </w:r>
      <w:r>
        <w:rPr>
          <w:rFonts w:hint="eastAsia" w:ascii="宋体" w:hAnsi="宋体" w:eastAsia="宋体" w:cs="宋体"/>
          <w:b/>
          <w:bCs/>
          <w:color w:val="000000"/>
          <w:sz w:val="24"/>
          <w:szCs w:val="24"/>
        </w:rPr>
      </w:r>
      <w:r/>
    </w:p>
    <w:p>
      <w:pPr>
        <w:pStyle w:val="696"/>
        <w:ind w:firstLine="560"/>
        <w:spacing w:line="490" w:lineRule="exact"/>
        <w:rPr>
          <w:rFonts w:ascii="宋体" w:hAnsi="宋体" w:eastAsia="宋体" w:cs="宋体"/>
          <w:color w:val="0000ff"/>
          <w:sz w:val="24"/>
          <w:szCs w:val="24"/>
          <w:highlight w:val="yellow"/>
          <w:lang w:val="en-US" w:eastAsia="zh-CN"/>
        </w:rPr>
      </w:pPr>
      <w:r>
        <w:rPr>
          <w:rFonts w:hint="eastAsia" w:ascii="宋体" w:hAnsi="宋体" w:eastAsia="宋体" w:cs="宋体"/>
          <w:color w:val="0000ff"/>
          <w:sz w:val="24"/>
          <w:szCs w:val="24"/>
        </w:rPr>
        <w:t xml:space="preserve">付款应按下列条件进行：合同签定后，中标供应商按照合同规定将供应产品送至指定地点，撒施结束，供货数量达合同计划完成后，</w:t>
      </w:r>
      <w:r>
        <w:rPr>
          <w:rFonts w:hint="eastAsia" w:ascii="宋体" w:hAnsi="宋体" w:eastAsia="宋体" w:cs="宋体"/>
          <w:color w:val="0000ff"/>
          <w:sz w:val="24"/>
          <w:szCs w:val="24"/>
          <w:lang w:eastAsia="zh-CN"/>
        </w:rPr>
        <w:t xml:space="preserve">验收合格并</w:t>
      </w:r>
      <w:r>
        <w:rPr>
          <w:rFonts w:hint="eastAsia" w:ascii="宋体" w:hAnsi="宋体" w:eastAsia="宋体" w:cs="宋体"/>
          <w:color w:val="0000ff"/>
          <w:sz w:val="24"/>
          <w:szCs w:val="24"/>
          <w:lang w:val="en-US" w:eastAsia="zh-CN"/>
        </w:rPr>
        <w:t xml:space="preserve">按要求</w:t>
      </w:r>
      <w:r>
        <w:rPr>
          <w:rFonts w:hint="eastAsia" w:ascii="宋体" w:hAnsi="宋体" w:eastAsia="宋体" w:cs="宋体"/>
          <w:color w:val="0000ff"/>
          <w:sz w:val="24"/>
          <w:szCs w:val="24"/>
        </w:rPr>
        <w:t xml:space="preserve">完善好相关手续由</w:t>
      </w:r>
      <w:r>
        <w:rPr>
          <w:rFonts w:hint="eastAsia" w:ascii="宋体" w:hAnsi="宋体" w:eastAsia="宋体" w:cs="宋体"/>
          <w:color w:val="0000ff"/>
          <w:sz w:val="24"/>
          <w:szCs w:val="24"/>
          <w:lang w:val="en-US" w:eastAsia="zh-CN"/>
        </w:rPr>
        <w:t xml:space="preserve">采购人</w:t>
      </w:r>
      <w:r>
        <w:rPr>
          <w:rFonts w:hint="eastAsia" w:ascii="宋体" w:hAnsi="宋体" w:eastAsia="宋体" w:cs="宋体"/>
          <w:color w:val="0000ff"/>
          <w:sz w:val="24"/>
          <w:szCs w:val="24"/>
        </w:rPr>
        <w:t xml:space="preserve">进行结算</w:t>
      </w:r>
      <w:r>
        <w:rPr>
          <w:rFonts w:hint="eastAsia" w:ascii="宋体" w:hAnsi="宋体" w:eastAsia="宋体" w:cs="宋体"/>
          <w:color w:val="0000ff"/>
          <w:sz w:val="24"/>
          <w:szCs w:val="24"/>
          <w:lang w:val="en-US" w:eastAsia="zh-CN"/>
        </w:rPr>
        <w:t xml:space="preserve">。最终按实际验收面积结算，</w:t>
      </w:r>
      <w:r>
        <w:rPr>
          <w:rFonts w:hint="eastAsia" w:ascii="宋体" w:hAnsi="宋体" w:eastAsia="宋体" w:cs="宋体"/>
          <w:color w:val="0000ff"/>
          <w:sz w:val="24"/>
          <w:szCs w:val="24"/>
          <w:highlight w:val="yellow"/>
          <w:lang w:val="en-US" w:eastAsia="zh-CN"/>
        </w:rPr>
        <w:t xml:space="preserve">结算价=镇、市验收面积×中标单价，最终结算价不超过430亩×中标单价。</w:t>
      </w:r>
      <w:r>
        <w:rPr>
          <w:rFonts w:ascii="宋体" w:hAnsi="宋体" w:eastAsia="宋体" w:cs="宋体"/>
          <w:color w:val="0000ff"/>
          <w:sz w:val="24"/>
          <w:szCs w:val="24"/>
          <w:highlight w:val="yellow"/>
          <w:lang w:val="en-US" w:eastAsia="zh-CN"/>
        </w:rPr>
      </w:r>
      <w:r/>
    </w:p>
    <w:p>
      <w:pPr>
        <w:pStyle w:val="696"/>
        <w:ind w:left="0" w:right="0"/>
        <w:pageBreakBefore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696"/>
        <w:jc w:val="center"/>
        <w:rPr>
          <w:rFonts w:hint="eastAsia" w:ascii="宋体" w:hAnsi="宋体" w:eastAsia="宋体" w:cs="宋体"/>
          <w:color w:val="000000"/>
          <w:sz w:val="44"/>
          <w:szCs w:val="44"/>
          <w:highlight w:val="none"/>
        </w:rPr>
      </w:pPr>
      <w:r>
        <w:rPr>
          <w:rFonts w:hint="eastAsia" w:ascii="宋体" w:hAnsi="宋体" w:eastAsia="宋体" w:cs="宋体"/>
          <w:color w:val="0d0d0d"/>
          <w:sz w:val="44"/>
          <w:szCs w:val="44"/>
        </w:rPr>
        <w:t xml:space="preserve">第六章  响应文件的编制要求及参考格式</w:t>
      </w:r>
      <w:r>
        <w:rPr>
          <w:rFonts w:hint="eastAsia" w:ascii="宋体" w:hAnsi="宋体" w:eastAsia="宋体" w:cs="宋体"/>
          <w:color w:val="000000"/>
          <w:sz w:val="44"/>
          <w:szCs w:val="44"/>
          <w:highlight w:val="none"/>
        </w:rPr>
      </w:r>
      <w:r/>
    </w:p>
    <w:p>
      <w:pPr>
        <w:pStyle w:val="696"/>
        <w:spacing w:line="56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1.响应文件的组成</w:t>
      </w:r>
      <w:r>
        <w:rPr>
          <w:rFonts w:hint="eastAsia" w:ascii="宋体" w:hAnsi="宋体" w:eastAsia="宋体" w:cs="宋体"/>
          <w:bCs/>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见第二章3.1条。</w:t>
      </w:r>
      <w:r>
        <w:rPr>
          <w:rFonts w:hint="eastAsia" w:ascii="宋体" w:hAnsi="宋体" w:eastAsia="宋体" w:cs="宋体"/>
          <w:sz w:val="28"/>
          <w:szCs w:val="28"/>
        </w:rPr>
      </w:r>
      <w:r/>
    </w:p>
    <w:p>
      <w:pPr>
        <w:pStyle w:val="696"/>
        <w:spacing w:line="560" w:lineRule="exact"/>
        <w:rPr>
          <w:rFonts w:hint="eastAsia" w:ascii="宋体" w:hAnsi="宋体" w:eastAsia="宋体" w:cs="宋体"/>
          <w:bCs/>
          <w:sz w:val="28"/>
          <w:szCs w:val="28"/>
        </w:rPr>
      </w:pPr>
      <w:r>
        <w:rPr>
          <w:rFonts w:hint="eastAsia" w:ascii="宋体" w:hAnsi="宋体" w:eastAsia="宋体" w:cs="宋体"/>
          <w:bCs/>
          <w:sz w:val="28"/>
          <w:szCs w:val="28"/>
        </w:rPr>
        <w:t xml:space="preserve">2.响应文件的编制内容及编制要求</w:t>
      </w:r>
      <w:r>
        <w:rPr>
          <w:rFonts w:hint="eastAsia" w:ascii="宋体" w:hAnsi="宋体" w:eastAsia="宋体" w:cs="宋体"/>
          <w:bCs/>
          <w:sz w:val="28"/>
          <w:szCs w:val="28"/>
        </w:rPr>
      </w:r>
      <w:r/>
    </w:p>
    <w:p>
      <w:pPr>
        <w:pStyle w:val="696"/>
        <w:spacing w:line="56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2.1</w:t>
      </w:r>
      <w:r>
        <w:rPr>
          <w:rFonts w:hint="eastAsia" w:ascii="宋体" w:hAnsi="宋体" w:cs="宋体"/>
          <w:b/>
          <w:sz w:val="28"/>
          <w:szCs w:val="28"/>
          <w:lang w:eastAsia="zh-CN"/>
        </w:rPr>
        <w:t xml:space="preserve">磋商报价表</w:t>
      </w:r>
      <w:r>
        <w:rPr>
          <w:rFonts w:hint="eastAsia" w:ascii="宋体" w:hAnsi="宋体" w:eastAsia="宋体" w:cs="宋体"/>
          <w:b/>
          <w:sz w:val="28"/>
          <w:szCs w:val="28"/>
          <w:lang w:eastAsia="zh-CN"/>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2.1.1供应商应按表中格式完整、清晰、正确填写；</w:t>
      </w:r>
      <w:r>
        <w:rPr>
          <w:rFonts w:hint="eastAsia" w:ascii="宋体" w:hAnsi="宋体" w:eastAsia="宋体" w:cs="宋体"/>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2.1.2</w:t>
      </w:r>
      <w:r>
        <w:rPr>
          <w:rFonts w:hint="eastAsia" w:ascii="宋体" w:hAnsi="宋体" w:cs="宋体"/>
          <w:sz w:val="28"/>
          <w:szCs w:val="28"/>
          <w:lang w:eastAsia="zh-CN"/>
        </w:rPr>
        <w:t xml:space="preserve">磋商报价表</w:t>
      </w:r>
      <w:r>
        <w:rPr>
          <w:rFonts w:hint="eastAsia" w:ascii="宋体" w:hAnsi="宋体" w:eastAsia="宋体" w:cs="宋体"/>
          <w:sz w:val="28"/>
          <w:szCs w:val="28"/>
        </w:rPr>
        <w:t xml:space="preserve">中的价格应与响应文件中的价格一致；</w:t>
      </w:r>
      <w:r>
        <w:rPr>
          <w:rFonts w:hint="eastAsia" w:ascii="宋体" w:hAnsi="宋体" w:eastAsia="宋体" w:cs="宋体"/>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2.1.3</w:t>
      </w:r>
      <w:r>
        <w:rPr>
          <w:rFonts w:hint="eastAsia" w:ascii="宋体" w:hAnsi="宋体" w:cs="宋体"/>
          <w:sz w:val="28"/>
          <w:szCs w:val="28"/>
          <w:lang w:eastAsia="zh-CN"/>
        </w:rPr>
        <w:t xml:space="preserve">磋商报价表</w:t>
      </w:r>
      <w:r>
        <w:rPr>
          <w:rFonts w:hint="eastAsia" w:ascii="宋体" w:hAnsi="宋体" w:eastAsia="宋体" w:cs="宋体"/>
          <w:sz w:val="28"/>
          <w:szCs w:val="28"/>
        </w:rPr>
        <w:t xml:space="preserve">格式见附件。</w:t>
      </w:r>
      <w:r>
        <w:rPr>
          <w:rFonts w:hint="eastAsia" w:ascii="宋体" w:hAnsi="宋体" w:eastAsia="宋体" w:cs="宋体"/>
          <w:sz w:val="28"/>
          <w:szCs w:val="28"/>
        </w:rPr>
      </w:r>
      <w:r/>
    </w:p>
    <w:p>
      <w:pPr>
        <w:pStyle w:val="696"/>
        <w:spacing w:line="5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2.2响应函</w:t>
      </w:r>
      <w:r>
        <w:rPr>
          <w:rFonts w:hint="eastAsia" w:ascii="宋体" w:hAnsi="宋体" w:cs="宋体"/>
          <w:b/>
          <w:sz w:val="28"/>
          <w:szCs w:val="28"/>
          <w:lang w:val="en-US" w:eastAsia="zh-CN"/>
        </w:rPr>
        <w:t xml:space="preserve">及附录</w:t>
      </w:r>
      <w:r>
        <w:rPr>
          <w:rFonts w:hint="eastAsia" w:ascii="宋体" w:hAnsi="宋体" w:eastAsia="宋体" w:cs="宋体"/>
          <w:b/>
          <w:sz w:val="28"/>
          <w:szCs w:val="28"/>
          <w:lang w:val="en-US" w:eastAsia="zh-CN"/>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2.2.1供应商应按表中格式完整、清晰、正确填写；</w:t>
      </w:r>
      <w:r>
        <w:rPr>
          <w:rFonts w:hint="eastAsia" w:ascii="宋体" w:hAnsi="宋体" w:eastAsia="宋体" w:cs="宋体"/>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2.2.2响应</w:t>
      </w:r>
      <w:r>
        <w:rPr>
          <w:rFonts w:hint="eastAsia" w:ascii="宋体" w:hAnsi="宋体" w:eastAsia="宋体" w:cs="宋体"/>
          <w:sz w:val="28"/>
          <w:szCs w:val="28"/>
        </w:rPr>
        <w:t xml:space="preserve">函及附录必</w:t>
      </w:r>
      <w:r>
        <w:rPr>
          <w:rFonts w:hint="eastAsia" w:ascii="宋体" w:hAnsi="宋体" w:eastAsia="宋体" w:cs="宋体"/>
          <w:sz w:val="28"/>
          <w:szCs w:val="28"/>
        </w:rPr>
        <w:t xml:space="preserve">须加盖供应商法人公章并经法定代表人或经其正式授权的代表签字或签章</w:t>
      </w:r>
      <w:r>
        <w:rPr>
          <w:rFonts w:hint="eastAsia" w:ascii="宋体" w:hAnsi="宋体" w:cs="宋体"/>
          <w:sz w:val="28"/>
          <w:szCs w:val="28"/>
          <w:lang w:eastAsia="zh-CN"/>
        </w:rPr>
        <w:t xml:space="preserve">，</w:t>
      </w:r>
      <w:r>
        <w:rPr>
          <w:rFonts w:hint="eastAsia" w:ascii="宋体" w:hAnsi="宋体" w:eastAsia="宋体" w:cs="宋体"/>
          <w:sz w:val="28"/>
          <w:szCs w:val="28"/>
        </w:rPr>
        <w:t xml:space="preserve">授权代表签字或盖章时，须将《法定代表人授权委托书》及其附件附在响应文件中。</w:t>
      </w:r>
      <w:r>
        <w:rPr>
          <w:rFonts w:hint="eastAsia" w:ascii="宋体" w:hAnsi="宋体" w:eastAsia="宋体" w:cs="宋体"/>
          <w:sz w:val="28"/>
          <w:szCs w:val="28"/>
        </w:rPr>
      </w:r>
      <w:r/>
    </w:p>
    <w:p>
      <w:pPr>
        <w:pStyle w:val="696"/>
        <w:ind w:firstLine="560"/>
        <w:spacing w:line="560" w:lineRule="exact"/>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2.2.3响应函</w:t>
      </w:r>
      <w:r>
        <w:rPr>
          <w:rFonts w:hint="eastAsia" w:ascii="宋体" w:hAnsi="宋体" w:eastAsia="宋体" w:cs="宋体"/>
          <w:sz w:val="28"/>
          <w:szCs w:val="28"/>
        </w:rPr>
        <w:t xml:space="preserve">及附录</w:t>
      </w:r>
      <w:r>
        <w:rPr>
          <w:rFonts w:hint="eastAsia" w:ascii="宋体" w:hAnsi="宋体" w:eastAsia="宋体" w:cs="宋体"/>
          <w:sz w:val="28"/>
          <w:szCs w:val="28"/>
          <w:lang w:val="en-US" w:eastAsia="zh-CN"/>
        </w:rPr>
        <w:t xml:space="preserve">和法定代表人授权委托书的格式见附件。</w:t>
      </w:r>
      <w:r>
        <w:rPr>
          <w:rFonts w:ascii="宋体" w:hAnsi="宋体" w:eastAsia="宋体" w:cs="宋体"/>
          <w:sz w:val="28"/>
          <w:szCs w:val="28"/>
          <w:lang w:val="en-US" w:eastAsia="zh-CN"/>
        </w:rPr>
      </w:r>
      <w:r/>
    </w:p>
    <w:p>
      <w:pPr>
        <w:pStyle w:val="696"/>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2.3资格条件证明文件</w:t>
      </w:r>
      <w:r>
        <w:rPr>
          <w:rFonts w:hint="eastAsia" w:ascii="宋体" w:hAnsi="宋体" w:eastAsia="宋体" w:cs="宋体"/>
          <w:b/>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2.3.1供应商基本资格条件承诺书；</w:t>
      </w:r>
      <w:r>
        <w:rPr>
          <w:rFonts w:hint="eastAsia" w:ascii="宋体" w:hAnsi="宋体" w:eastAsia="宋体" w:cs="宋体"/>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2.3.2征集文件要求的其他资格条件证明材料。</w:t>
      </w:r>
      <w:r>
        <w:rPr>
          <w:rFonts w:hint="eastAsia" w:ascii="宋体" w:hAnsi="宋体" w:eastAsia="宋体" w:cs="宋体"/>
          <w:sz w:val="28"/>
          <w:szCs w:val="28"/>
        </w:rPr>
      </w:r>
      <w:r/>
    </w:p>
    <w:p>
      <w:pPr>
        <w:pStyle w:val="696"/>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2.4采购需求响应表</w:t>
      </w:r>
      <w:r>
        <w:rPr>
          <w:rFonts w:hint="eastAsia" w:ascii="宋体" w:hAnsi="宋体" w:eastAsia="宋体" w:cs="宋体"/>
          <w:b/>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供应商应仔细阅读采购需求，结合自身的实际情况，如实编制，格式自拟。采购需求响应表须详细说明实际提供的货物、服务及其他采购需求中相关要求的响应情况。供应商应对照评审要求提供相应的佐证材料。</w:t>
      </w:r>
      <w:r>
        <w:rPr>
          <w:rFonts w:hint="eastAsia" w:ascii="宋体" w:hAnsi="宋体" w:eastAsia="宋体" w:cs="宋体"/>
          <w:sz w:val="28"/>
          <w:szCs w:val="28"/>
        </w:rPr>
      </w:r>
      <w:r/>
    </w:p>
    <w:p>
      <w:pPr>
        <w:pStyle w:val="696"/>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2.5供应商认为应列入响应文件的其他材料</w:t>
      </w:r>
      <w:r>
        <w:rPr>
          <w:rFonts w:hint="eastAsia" w:ascii="宋体" w:hAnsi="宋体" w:eastAsia="宋体" w:cs="宋体"/>
          <w:b/>
          <w:sz w:val="28"/>
          <w:szCs w:val="28"/>
        </w:rPr>
      </w:r>
      <w:r/>
    </w:p>
    <w:p>
      <w:pPr>
        <w:pStyle w:val="696"/>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供应商应对照第三章的评审因素，结合自身的实际情况，如实编制，格式自拟。</w:t>
      </w:r>
      <w:r>
        <w:rPr>
          <w:rFonts w:hint="eastAsia" w:ascii="宋体" w:hAnsi="宋体" w:eastAsia="宋体" w:cs="宋体"/>
          <w:sz w:val="28"/>
          <w:szCs w:val="28"/>
        </w:rPr>
      </w:r>
      <w:r/>
    </w:p>
    <w:p>
      <w:pPr>
        <w:pStyle w:val="696"/>
        <w:spacing w:line="560" w:lineRule="exact"/>
        <w:rPr>
          <w:rFonts w:hint="eastAsia" w:ascii="宋体" w:hAnsi="宋体" w:eastAsia="宋体" w:cs="宋体"/>
          <w:bCs/>
          <w:sz w:val="28"/>
          <w:szCs w:val="28"/>
        </w:rPr>
      </w:pPr>
      <w:r>
        <w:rPr>
          <w:rFonts w:hint="eastAsia" w:ascii="宋体" w:hAnsi="宋体" w:eastAsia="宋体" w:cs="宋体"/>
          <w:bCs/>
          <w:sz w:val="28"/>
          <w:szCs w:val="28"/>
        </w:rPr>
        <w:t xml:space="preserve">3.响应文件参考格式</w:t>
      </w:r>
      <w:r>
        <w:rPr>
          <w:rFonts w:hint="eastAsia" w:ascii="宋体" w:hAnsi="宋体" w:eastAsia="宋体" w:cs="宋体"/>
          <w:bCs/>
          <w:sz w:val="28"/>
          <w:szCs w:val="28"/>
        </w:rPr>
      </w:r>
      <w:r/>
    </w:p>
    <w:p>
      <w:pPr>
        <w:pStyle w:val="696"/>
        <w:ind w:left="0" w:right="0"/>
        <w:pageBreakBefore w:val="0"/>
        <w:rPr>
          <w:rFonts w:hint="eastAsia" w:ascii="宋体" w:hAnsi="宋体" w:eastAsia="宋体" w:cs="宋体"/>
          <w:b/>
          <w:color w:val="000000"/>
          <w:sz w:val="28"/>
          <w:szCs w:val="28"/>
          <w:highlight w:val="none"/>
        </w:rPr>
      </w:pPr>
      <w:r/>
      <w:bookmarkStart w:id="221" w:name="_Toc288030361"/>
      <w:r/>
      <w:bookmarkStart w:id="222" w:name="_Toc49090579"/>
      <w:r/>
      <w:bookmarkStart w:id="223" w:name="_Toc382811203"/>
      <w:r/>
      <w:bookmarkStart w:id="224" w:name="_Toc120614286"/>
      <w:r/>
      <w:bookmarkStart w:id="225" w:name="_Toc23828480"/>
      <w:r/>
      <w:bookmarkStart w:id="226" w:name="_Toc26554097"/>
      <w:r/>
      <w:bookmarkStart w:id="227" w:name="_Toc282446333"/>
      <w:r/>
      <w:bookmarkStart w:id="228" w:name="_Toc382811608"/>
      <w:r/>
      <w:bookmarkStart w:id="229" w:name="_Toc382812508"/>
      <w:r/>
      <w:bookmarkStart w:id="230" w:name="_Toc382812317"/>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r>
      <w:r/>
    </w:p>
    <w:p>
      <w:pPr>
        <w:pStyle w:val="696"/>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3.1响应文件封面格式</w:t>
      </w:r>
      <w:r>
        <w:rPr>
          <w:rFonts w:hint="eastAsia" w:ascii="宋体" w:hAnsi="宋体" w:eastAsia="宋体" w:cs="宋体"/>
          <w:b/>
          <w:sz w:val="28"/>
          <w:szCs w:val="28"/>
        </w:rPr>
      </w:r>
      <w:r/>
    </w:p>
    <w:p>
      <w:pPr>
        <w:pStyle w:val="696"/>
        <w:ind w:left="0" w:right="0" w:firstLine="480"/>
        <w:jc w:val="center"/>
        <w:pageBreakBefore w:val="0"/>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firstLine="480"/>
        <w:jc w:val="center"/>
        <w:pageBreakBefore w:val="0"/>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jc w:val="center"/>
        <w:pageBreakBefore w:val="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响应文件</w:t>
      </w:r>
      <w:r>
        <w:rPr>
          <w:rFonts w:hint="eastAsia" w:ascii="宋体" w:hAnsi="宋体" w:eastAsia="宋体" w:cs="宋体"/>
          <w:b/>
          <w:color w:val="000000"/>
          <w:sz w:val="44"/>
          <w:szCs w:val="44"/>
          <w:highlight w:val="none"/>
        </w:rPr>
      </w:r>
      <w:r/>
    </w:p>
    <w:p>
      <w:pPr>
        <w:pStyle w:val="696"/>
        <w:ind w:left="0" w:right="0"/>
        <w:jc w:val="center"/>
        <w:pageBreakBefore w:val="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6"/>
        <w:ind w:left="0" w:right="0" w:firstLine="216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696"/>
        <w:ind w:left="0" w:right="0" w:firstLine="2160"/>
        <w:jc w:val="left"/>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696"/>
        <w:ind w:left="0" w:right="0" w:firstLine="21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21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21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21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216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6"/>
        <w:ind w:left="0" w:right="0" w:firstLine="480"/>
        <w:pageBreakBefore w:val="0"/>
        <w:spacing w:line="400" w:lineRule="exact"/>
        <w:tabs>
          <w:tab w:val="left" w:pos="270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u w:val="single"/>
        </w:rPr>
        <w:t xml:space="preserve">  （盖法人章）     </w:t>
      </w:r>
      <w:r>
        <w:rPr>
          <w:rFonts w:hint="eastAsia" w:ascii="宋体" w:hAnsi="宋体" w:eastAsia="宋体" w:cs="宋体"/>
          <w:color w:val="000000"/>
          <w:sz w:val="24"/>
          <w:szCs w:val="24"/>
          <w:highlight w:val="none"/>
          <w:u w:val="single"/>
        </w:rPr>
      </w:r>
      <w:r/>
    </w:p>
    <w:p>
      <w:pPr>
        <w:pStyle w:val="696"/>
        <w:ind w:left="0" w:right="0" w:firstLine="480"/>
        <w:pageBreakBefore w:val="0"/>
        <w:spacing w:line="400" w:lineRule="exact"/>
        <w:tabs>
          <w:tab w:val="left" w:pos="270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r>
      <w:r/>
    </w:p>
    <w:p>
      <w:pPr>
        <w:pStyle w:val="696"/>
        <w:ind w:left="0" w:right="0" w:firstLine="480"/>
        <w:pageBreakBefore w:val="0"/>
        <w:spacing w:line="400" w:lineRule="exact"/>
        <w:tabs>
          <w:tab w:val="left" w:pos="27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96"/>
        <w:ind w:left="0" w:right="0" w:firstLine="480"/>
        <w:pageBreakBefore w:val="0"/>
        <w:spacing w:line="400" w:lineRule="exact"/>
        <w:tabs>
          <w:tab w:val="left" w:pos="27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rPr>
      </w:r>
      <w:r/>
    </w:p>
    <w:p>
      <w:pPr>
        <w:pStyle w:val="696"/>
        <w:ind w:left="0" w:right="0" w:firstLine="480"/>
        <w:pageBreakBefore w:val="0"/>
        <w:spacing w:line="400" w:lineRule="exact"/>
        <w:tabs>
          <w:tab w:val="left" w:pos="27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jc w:val="left"/>
        <w:pageBreakBefore w:val="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6"/>
        <w:ind w:left="0" w:right="0"/>
        <w:jc w:val="left"/>
        <w:pageBreakBefore w:val="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spacing w:line="56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3.2</w:t>
      </w:r>
      <w:r>
        <w:rPr>
          <w:rFonts w:hint="eastAsia" w:ascii="宋体" w:hAnsi="宋体" w:cs="宋体"/>
          <w:b/>
          <w:sz w:val="28"/>
          <w:szCs w:val="28"/>
          <w:lang w:eastAsia="zh-CN"/>
        </w:rPr>
        <w:t xml:space="preserve">磋商报价表</w:t>
      </w:r>
      <w:r>
        <w:rPr>
          <w:rFonts w:hint="eastAsia" w:ascii="宋体" w:hAnsi="宋体" w:eastAsia="宋体" w:cs="宋体"/>
          <w:b/>
          <w:sz w:val="28"/>
          <w:szCs w:val="28"/>
          <w:lang w:eastAsia="zh-CN"/>
        </w:rPr>
      </w:r>
      <w:r/>
    </w:p>
    <w:p>
      <w:pPr>
        <w:pStyle w:val="696"/>
        <w:ind w:left="0" w:right="0"/>
        <w:jc w:val="center"/>
        <w:pageBreakBefore w:val="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6"/>
        <w:ind w:left="0" w:right="0"/>
        <w:jc w:val="center"/>
        <w:pageBreakBefore w:val="0"/>
        <w:spacing w:line="560" w:lineRule="exact"/>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磋商报价表</w:t>
      </w:r>
      <w:r>
        <w:rPr>
          <w:rFonts w:hint="eastAsia" w:ascii="宋体" w:hAnsi="宋体" w:eastAsia="宋体" w:cs="宋体"/>
          <w:b/>
          <w:color w:val="000000"/>
          <w:sz w:val="32"/>
          <w:szCs w:val="32"/>
          <w:highlight w:val="none"/>
          <w:lang w:eastAsia="zh-CN"/>
        </w:rPr>
      </w:r>
      <w:r/>
    </w:p>
    <w:p>
      <w:pPr>
        <w:pStyle w:val="696"/>
        <w:ind w:left="0" w:right="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按“江苏省政府采购管理交易系统（苏采云）”中格式填写。</w:t>
      </w:r>
      <w:r>
        <w:rPr>
          <w:rFonts w:hint="eastAsia" w:ascii="宋体" w:hAnsi="宋体" w:eastAsia="宋体" w:cs="宋体"/>
          <w:color w:val="000000"/>
          <w:sz w:val="28"/>
          <w:szCs w:val="28"/>
          <w:highlight w:val="none"/>
        </w:rPr>
      </w:r>
      <w:r/>
    </w:p>
    <w:p>
      <w:pPr>
        <w:pStyle w:val="696"/>
        <w:spacing w:line="560" w:lineRule="exact"/>
        <w:rPr>
          <w:rFonts w:ascii="宋体" w:hAnsi="宋体" w:eastAsia="宋体" w:cs="宋体"/>
          <w:b/>
          <w:color w:val="000000"/>
          <w:sz w:val="28"/>
          <w:szCs w:val="28"/>
          <w:highlight w:val="none"/>
          <w:lang w:val="en-US" w:eastAsia="zh-CN"/>
        </w:rPr>
      </w:pPr>
      <w:r>
        <w:rPr>
          <w:rFonts w:hint="eastAsia" w:ascii="宋体" w:hAnsi="宋体" w:eastAsia="宋体" w:cs="宋体"/>
          <w:color w:val="000000"/>
          <w:sz w:val="28"/>
          <w:szCs w:val="28"/>
          <w:highlight w:val="none"/>
        </w:rPr>
        <w:br w:type="page" w:clear="all"/>
      </w:r>
      <w:r>
        <w:rPr>
          <w:rFonts w:hint="eastAsia" w:ascii="宋体" w:hAnsi="宋体" w:eastAsia="宋体" w:cs="宋体"/>
          <w:b/>
          <w:sz w:val="28"/>
          <w:szCs w:val="28"/>
        </w:rPr>
        <w:t xml:space="preserve">3.3响应函</w:t>
      </w:r>
      <w:r>
        <w:rPr>
          <w:rFonts w:hint="eastAsia" w:ascii="宋体" w:hAnsi="宋体" w:cs="宋体"/>
          <w:b/>
          <w:sz w:val="28"/>
          <w:szCs w:val="28"/>
          <w:lang w:val="en-US" w:eastAsia="zh-CN"/>
        </w:rPr>
        <w:t xml:space="preserve">及法定代表人授权委托书等</w:t>
      </w:r>
      <w:r>
        <w:rPr>
          <w:rFonts w:ascii="宋体" w:hAnsi="宋体" w:eastAsia="宋体" w:cs="宋体"/>
          <w:b/>
          <w:color w:val="000000"/>
          <w:sz w:val="28"/>
          <w:szCs w:val="28"/>
          <w:highlight w:val="none"/>
          <w:lang w:val="en-US" w:eastAsia="zh-CN"/>
        </w:rPr>
      </w:r>
      <w:r/>
    </w:p>
    <w:p>
      <w:pPr>
        <w:pStyle w:val="696"/>
        <w:ind w:left="0" w:right="0"/>
        <w:jc w:val="center"/>
        <w:pageBreakBefore w:val="0"/>
        <w:spacing w:line="560" w:lineRule="exact"/>
        <w:rPr>
          <w:rFonts w:hint="eastAsia" w:ascii="宋体" w:hAnsi="宋体" w:eastAsia="宋体" w:cs="宋体"/>
          <w:b/>
          <w:color w:val="000000"/>
          <w:sz w:val="32"/>
          <w:szCs w:val="32"/>
          <w:highlight w:val="none"/>
        </w:rPr>
      </w:pPr>
      <w:r/>
      <w:bookmarkStart w:id="231" w:name="_Toc367785041"/>
      <w:r>
        <w:rPr>
          <w:rFonts w:hint="eastAsia" w:ascii="宋体" w:hAnsi="宋体" w:eastAsia="宋体" w:cs="宋体"/>
          <w:b/>
          <w:color w:val="000000"/>
          <w:sz w:val="32"/>
          <w:szCs w:val="32"/>
          <w:highlight w:val="none"/>
        </w:rPr>
        <w:t xml:space="preserve">响 应 函</w:t>
      </w:r>
      <w:bookmarkEnd w:id="231"/>
      <w:r>
        <w:rPr>
          <w:rFonts w:hint="eastAsia" w:ascii="宋体" w:hAnsi="宋体" w:eastAsia="宋体" w:cs="宋体"/>
          <w:b/>
          <w:color w:val="000000"/>
          <w:sz w:val="32"/>
          <w:szCs w:val="32"/>
          <w:highlight w:val="none"/>
        </w:rPr>
      </w:r>
      <w:r/>
    </w:p>
    <w:p>
      <w:pPr>
        <w:pStyle w:val="696"/>
        <w:ind w:left="0" w:right="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致：</w:t>
      </w:r>
      <w:r>
        <w:rPr>
          <w:rFonts w:hint="eastAsia" w:ascii="宋体" w:hAnsi="宋体" w:eastAsia="宋体" w:cs="宋体"/>
          <w:color w:val="000000"/>
          <w:sz w:val="28"/>
          <w:szCs w:val="28"/>
          <w:highlight w:val="none"/>
          <w:u w:val="single"/>
        </w:rPr>
        <w:t xml:space="preserve">（采购人名称）</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根据项目采购文件的所有条款要求，遵照《中华人民共和国政府采购法》《中华人民共和国政府采购法实施条例》等有关规定，我方承诺如下：</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w:t>
      </w:r>
      <w:r>
        <w:rPr>
          <w:rFonts w:hint="eastAsia" w:ascii="宋体" w:hAnsi="宋体" w:eastAsia="宋体" w:cs="宋体"/>
          <w:color w:val="000000"/>
          <w:sz w:val="28"/>
          <w:szCs w:val="28"/>
          <w:highlight w:val="none"/>
          <w:lang w:val="en-US" w:eastAsia="zh-CN"/>
        </w:rPr>
        <w:t xml:space="preserve">单价</w:t>
      </w:r>
      <w:r>
        <w:rPr>
          <w:rFonts w:hint="eastAsia" w:ascii="宋体" w:hAnsi="宋体" w:eastAsia="宋体" w:cs="宋体"/>
          <w:color w:val="000000"/>
          <w:sz w:val="28"/>
          <w:szCs w:val="28"/>
          <w:highlight w:val="none"/>
        </w:rPr>
        <w:t xml:space="preserve">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lang w:val="en-US" w:eastAsia="zh-CN"/>
        </w:rPr>
        <w:t xml:space="preserve">元/亩</w:t>
      </w:r>
      <w:r>
        <w:rPr>
          <w:rFonts w:hint="eastAsia" w:ascii="宋体" w:hAnsi="宋体" w:eastAsia="宋体" w:cs="宋体"/>
          <w:color w:val="000000"/>
          <w:sz w:val="28"/>
          <w:szCs w:val="28"/>
          <w:highlight w:val="none"/>
        </w:rPr>
        <w:t xml:space="preserve">（小写）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(人民币大写)。一旦我方成为成交人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我方将根据采购文件的规定，严格履行合同的责任和义务。</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2.合同履行期限：</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3.我方已详细审查全部采购文件。我们完全理解并同意放弃对这方面有不明及误解的权力。</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rPr>
          <w:rFonts w:hint="eastAsia" w:ascii="宋体" w:hAnsi="宋体" w:eastAsia="宋体" w:cs="宋体"/>
          <w:color w:val="000000"/>
          <w:sz w:val="28"/>
          <w:szCs w:val="28"/>
          <w:highlight w:val="none"/>
        </w:rPr>
      </w:r>
      <w:r/>
    </w:p>
    <w:p>
      <w:pPr>
        <w:pStyle w:val="696"/>
        <w:ind w:left="0" w:right="0" w:firstLine="392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6"/>
        <w:ind w:left="0" w:right="0" w:firstLine="392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6"/>
        <w:ind w:left="0" w:right="0" w:firstLine="364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盖法人章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364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签字或签章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right="0" w:firstLine="364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bookmarkStart w:id="232" w:name="_Hlt26955041"/>
      <w:r/>
      <w:bookmarkEnd w:id="232"/>
      <w:r>
        <w:rPr>
          <w:rFonts w:hint="eastAsia" w:ascii="宋体" w:hAnsi="宋体" w:eastAsia="宋体" w:cs="宋体"/>
          <w:color w:val="000000"/>
          <w:sz w:val="28"/>
          <w:szCs w:val="28"/>
          <w:highlight w:val="none"/>
        </w:rPr>
      </w:r>
      <w:r/>
    </w:p>
    <w:p>
      <w:pPr>
        <w:pStyle w:val="696"/>
        <w:jc w:val="center"/>
        <w:rPr>
          <w:rFonts w:eastAsia="黑体"/>
          <w:color w:val="000000"/>
          <w:highlight w:val="none"/>
        </w:rPr>
      </w:pPr>
      <w:r>
        <w:rPr>
          <w:rFonts w:hint="eastAsia" w:ascii="宋体" w:hAnsi="宋体" w:eastAsia="宋体" w:cs="宋体"/>
          <w:color w:val="000000"/>
          <w:sz w:val="28"/>
          <w:szCs w:val="28"/>
          <w:highlight w:val="none"/>
        </w:rPr>
        <w:br w:type="page" w:clear="all"/>
      </w:r>
      <w:r>
        <w:rPr>
          <w:rFonts w:hint="eastAsia" w:ascii="黑体" w:eastAsia="黑体"/>
          <w:bCs/>
          <w:color w:val="000000"/>
          <w:sz w:val="28"/>
          <w:szCs w:val="28"/>
          <w:highlight w:val="none"/>
        </w:rPr>
        <w:t xml:space="preserve">响应函附录</w:t>
      </w:r>
      <w:r>
        <w:rPr>
          <w:rFonts w:eastAsia="黑体"/>
          <w:color w:val="000000"/>
          <w:highlight w:val="none"/>
        </w:rPr>
      </w:r>
      <w:r/>
    </w:p>
    <w:p>
      <w:pPr>
        <w:pStyle w:val="968"/>
        <w:rPr>
          <w:color w:val="000000"/>
          <w:highlight w:val="none"/>
        </w:rPr>
      </w:pPr>
      <w:r>
        <w:rPr>
          <w:color w:val="000000"/>
          <w:highlight w:val="none"/>
        </w:r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966"/>
        </w:trPr>
        <w:tc>
          <w:tcPr>
            <w:tcW w:w="847"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2521"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项目（标包）名称</w:t>
            </w:r>
            <w:r>
              <w:rPr>
                <w:rFonts w:ascii="宋体" w:hAnsi="宋体" w:cs="宋体"/>
                <w:color w:val="000000"/>
                <w:highlight w:val="none"/>
              </w:rPr>
            </w:r>
            <w:r/>
          </w:p>
        </w:tc>
        <w:tc>
          <w:tcPr>
            <w:tcW w:w="5589" w:type="dxa"/>
            <w:vAlign w:val="center"/>
            <w:textDirection w:val="lrTb"/>
            <w:noWrap w:val="false"/>
          </w:tcPr>
          <w:p>
            <w:pPr>
              <w:pStyle w:val="696"/>
              <w:jc w:val="center"/>
              <w:spacing w:line="44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2026年度土地整治项目耕地质量提升土壤培肥工程 </w:t>
            </w:r>
            <w:r>
              <w:rPr>
                <w:rFonts w:hint="eastAsia" w:ascii="宋体" w:hAnsi="宋体" w:eastAsia="宋体" w:cs="宋体"/>
                <w:color w:val="000000"/>
                <w:highlight w:val="none"/>
                <w:lang w:eastAsia="zh-CN"/>
              </w:rPr>
            </w:r>
            <w:r/>
          </w:p>
        </w:tc>
      </w:tr>
      <w:tr>
        <w:trPr>
          <w:trHeight w:val="630"/>
        </w:trPr>
        <w:tc>
          <w:tcPr>
            <w:tcW w:w="847"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2521"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项目编号</w:t>
            </w:r>
            <w:r>
              <w:rPr>
                <w:rFonts w:ascii="宋体" w:hAnsi="宋体" w:cs="宋体"/>
                <w:color w:val="000000"/>
                <w:highlight w:val="none"/>
              </w:rPr>
            </w:r>
            <w:r/>
          </w:p>
        </w:tc>
        <w:tc>
          <w:tcPr>
            <w:tcW w:w="5589" w:type="dxa"/>
            <w:vAlign w:val="center"/>
            <w:textDirection w:val="lrTb"/>
            <w:noWrap w:val="false"/>
          </w:tcPr>
          <w:p>
            <w:pPr>
              <w:pStyle w:val="696"/>
              <w:jc w:val="center"/>
              <w:spacing w:line="440" w:lineRule="exact"/>
              <w:rPr>
                <w:rFonts w:ascii="宋体" w:hAnsi="宋体" w:eastAsia="宋体" w:cs="宋体"/>
                <w:color w:val="000000"/>
                <w:highlight w:val="none"/>
                <w:u w:val="single"/>
                <w:lang w:val="en-US" w:eastAsia="zh-CN"/>
              </w:rPr>
            </w:pP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tc>
      </w:tr>
      <w:tr>
        <w:trPr>
          <w:trHeight w:val="630"/>
        </w:trPr>
        <w:tc>
          <w:tcPr>
            <w:tcW w:w="847"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2521"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投标报价</w:t>
            </w:r>
            <w:r>
              <w:rPr>
                <w:rFonts w:ascii="宋体" w:hAnsi="宋体" w:cs="宋体"/>
                <w:color w:val="000000"/>
                <w:highlight w:val="none"/>
              </w:rPr>
            </w:r>
            <w:r/>
          </w:p>
        </w:tc>
        <w:tc>
          <w:tcPr>
            <w:tcW w:w="5589"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以苏采云系统中提交的最终报价为准</w:t>
            </w:r>
            <w:r>
              <w:rPr>
                <w:rFonts w:ascii="宋体" w:hAnsi="宋体" w:cs="宋体"/>
                <w:color w:val="000000"/>
                <w:highlight w:val="none"/>
              </w:rPr>
            </w:r>
            <w:r/>
          </w:p>
        </w:tc>
      </w:tr>
      <w:tr>
        <w:trPr>
          <w:trHeight w:val="630"/>
        </w:trPr>
        <w:tc>
          <w:tcPr>
            <w:tcW w:w="847"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2521"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拟派项目负责人</w:t>
            </w:r>
            <w:r>
              <w:rPr>
                <w:rFonts w:ascii="宋体" w:hAnsi="宋体" w:cs="宋体"/>
                <w:color w:val="000000"/>
                <w:highlight w:val="none"/>
              </w:rPr>
            </w:r>
            <w:r/>
          </w:p>
        </w:tc>
        <w:tc>
          <w:tcPr>
            <w:tcW w:w="5589" w:type="dxa"/>
            <w:vAlign w:val="center"/>
            <w:textDirection w:val="lrTb"/>
            <w:noWrap w:val="false"/>
          </w:tcPr>
          <w:p>
            <w:pPr>
              <w:pStyle w:val="696"/>
              <w:ind w:firstLine="1680"/>
              <w:spacing w:line="440" w:lineRule="exact"/>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姓名：</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tc>
      </w:tr>
      <w:tr>
        <w:trPr>
          <w:trHeight w:val="630"/>
        </w:trPr>
        <w:tc>
          <w:tcPr>
            <w:tcW w:w="847"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2521" w:type="dxa"/>
            <w:vAlign w:val="center"/>
            <w:textDirection w:val="lrTb"/>
            <w:noWrap w:val="false"/>
          </w:tcPr>
          <w:p>
            <w:pPr>
              <w:pStyle w:val="696"/>
              <w:jc w:val="center"/>
              <w:spacing w:line="440" w:lineRule="exact"/>
              <w:rPr>
                <w:rFonts w:ascii="宋体" w:hAnsi="宋体" w:cs="宋体"/>
                <w:color w:val="000000"/>
                <w:highlight w:val="none"/>
              </w:rPr>
            </w:pPr>
            <w:r>
              <w:rPr>
                <w:rFonts w:hint="eastAsia" w:ascii="宋体" w:hAnsi="宋体" w:cs="宋体"/>
                <w:color w:val="000000"/>
                <w:highlight w:val="none"/>
              </w:rPr>
              <w:t xml:space="preserve">合同履行期限</w:t>
            </w:r>
            <w:r>
              <w:rPr>
                <w:rFonts w:ascii="宋体" w:hAnsi="宋体" w:cs="宋体"/>
                <w:color w:val="000000"/>
                <w:highlight w:val="none"/>
              </w:rPr>
            </w:r>
            <w:r/>
          </w:p>
        </w:tc>
        <w:tc>
          <w:tcPr>
            <w:tcW w:w="5589" w:type="dxa"/>
            <w:vAlign w:val="center"/>
            <w:textDirection w:val="lrTb"/>
            <w:noWrap w:val="false"/>
          </w:tcPr>
          <w:p>
            <w:pPr>
              <w:pStyle w:val="696"/>
              <w:jc w:val="center"/>
              <w:spacing w:line="440" w:lineRule="exact"/>
              <w:rPr>
                <w:rFonts w:ascii="宋体" w:hAnsi="宋体" w:cs="宋体"/>
                <w:color w:val="000000"/>
                <w:highlight w:val="none"/>
              </w:rPr>
            </w:pPr>
            <w:r>
              <w:rPr>
                <w:rFonts w:ascii="宋体" w:hAnsi="宋体" w:cs="宋体"/>
                <w:color w:val="000000"/>
                <w:highlight w:val="none"/>
              </w:rPr>
            </w:r>
            <w:r/>
          </w:p>
        </w:tc>
      </w:tr>
    </w:tbl>
    <w:p>
      <w:pPr>
        <w:pStyle w:val="696"/>
        <w:ind w:firstLine="480"/>
        <w:jc w:val="left"/>
        <w:spacing w:line="400" w:lineRule="exact"/>
        <w:rPr>
          <w:rFonts w:ascii="宋体" w:hAnsi="宋体"/>
          <w:color w:val="000000"/>
          <w:highlight w:val="none"/>
        </w:rPr>
      </w:pP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hint="eastAsia" w:ascii="宋体" w:hAnsi="宋体"/>
          <w:color w:val="000000"/>
          <w:highlight w:val="none"/>
        </w:rPr>
        <w:t xml:space="preserve">供应商名称（盖章）：</w:t>
      </w: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696"/>
        <w:ind w:firstLine="480"/>
        <w:jc w:val="left"/>
        <w:spacing w:line="400" w:lineRule="exact"/>
        <w:rPr>
          <w:rFonts w:ascii="宋体" w:hAnsi="宋体"/>
          <w:color w:val="000000"/>
          <w:highlight w:val="none"/>
        </w:rPr>
      </w:pPr>
      <w:r>
        <w:rPr>
          <w:rFonts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ind w:firstLine="480"/>
        <w:jc w:val="left"/>
        <w:spacing w:line="400" w:lineRule="exact"/>
        <w:rPr>
          <w:rFonts w:hint="eastAsia" w:ascii="宋体" w:hAnsi="宋体"/>
          <w:color w:val="000000"/>
          <w:highlight w:val="none"/>
        </w:rPr>
      </w:pPr>
      <w:r>
        <w:rPr>
          <w:rFonts w:hint="eastAsia" w:ascii="宋体" w:hAnsi="宋体"/>
          <w:color w:val="000000"/>
          <w:highlight w:val="none"/>
        </w:rPr>
      </w:r>
      <w:r/>
    </w:p>
    <w:p>
      <w:pPr>
        <w:pStyle w:val="696"/>
        <w:jc w:val="left"/>
        <w:spacing w:line="400" w:lineRule="exact"/>
        <w:rPr>
          <w:rFonts w:ascii="宋体" w:hAnsi="宋体" w:cs="宋体"/>
          <w:color w:val="000000"/>
          <w:highlight w:val="none"/>
        </w:rPr>
      </w:pPr>
      <w:r>
        <w:rPr>
          <w:rFonts w:ascii="宋体" w:hAnsi="宋体" w:cs="宋体"/>
          <w:color w:val="000000"/>
          <w:highlight w:val="none"/>
        </w:rPr>
      </w:r>
      <w:r/>
    </w:p>
    <w:p>
      <w:pPr>
        <w:pStyle w:val="696"/>
        <w:jc w:val="left"/>
        <w:spacing w:before="156" w:after="156" w:line="420" w:lineRule="exact"/>
        <w:tabs>
          <w:tab w:val="left" w:pos="2783" w:leader="none"/>
          <w:tab w:val="center" w:pos="4932" w:leader="none"/>
        </w:tabs>
        <w:rPr>
          <w:rFonts w:ascii="宋体" w:hAnsi="宋体"/>
          <w:b/>
          <w:color w:val="000000"/>
          <w:sz w:val="28"/>
          <w:szCs w:val="28"/>
          <w:highlight w:val="none"/>
        </w:rPr>
      </w:pPr>
      <w:r>
        <w:rPr>
          <w:rFonts w:hint="eastAsia" w:ascii="宋体" w:hAnsi="宋体"/>
          <w:b/>
          <w:color w:val="000000"/>
          <w:sz w:val="28"/>
          <w:szCs w:val="28"/>
          <w:highlight w:val="none"/>
        </w:rPr>
        <w:tab/>
      </w:r>
      <w:r>
        <w:rPr>
          <w:rFonts w:hint="eastAsia" w:ascii="宋体" w:hAnsi="宋体"/>
          <w:b/>
          <w:color w:val="000000"/>
          <w:sz w:val="28"/>
          <w:szCs w:val="28"/>
          <w:highlight w:val="none"/>
        </w:rPr>
        <w:t xml:space="preserve">法定代表人身份证明书</w:t>
      </w:r>
      <w:r>
        <w:rPr>
          <w:rFonts w:ascii="宋体" w:hAnsi="宋体"/>
          <w:b/>
          <w:color w:val="000000"/>
          <w:sz w:val="28"/>
          <w:szCs w:val="28"/>
          <w:highlight w:val="none"/>
        </w:rPr>
      </w:r>
      <w:r/>
    </w:p>
    <w:p>
      <w:pPr>
        <w:pStyle w:val="696"/>
        <w:spacing w:line="420" w:lineRule="exact"/>
        <w:rPr>
          <w:rFonts w:ascii="宋体" w:hAnsi="宋体"/>
          <w:b/>
          <w:color w:val="000000"/>
          <w:highlight w:val="none"/>
        </w:rPr>
      </w:pPr>
      <w:r>
        <w:rPr>
          <w:rFonts w:ascii="宋体" w:hAnsi="宋体"/>
          <w:b/>
          <w:color w:val="000000"/>
          <w:highlight w:val="none"/>
        </w:rPr>
      </w:r>
      <w:r/>
    </w:p>
    <w:p>
      <w:pPr>
        <w:pStyle w:val="696"/>
        <w:ind w:firstLine="612"/>
        <w:spacing w:line="420" w:lineRule="exact"/>
        <w:rPr>
          <w:rFonts w:ascii="宋体" w:hAnsi="宋体" w:eastAsia="宋体"/>
          <w:color w:val="000000"/>
          <w:highlight w:val="none"/>
          <w:lang w:val="en-US" w:eastAsia="zh-CN"/>
        </w:rPr>
      </w:pPr>
      <w:r>
        <w:rPr>
          <w:rFonts w:hint="eastAsia" w:ascii="宋体" w:hAnsi="宋体"/>
          <w:color w:val="000000"/>
          <w:highlight w:val="none"/>
        </w:rPr>
        <w:t xml:space="preserve">单位名称：</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lang w:val="en-US" w:eastAsia="zh-CN"/>
        </w:rPr>
        <w:t xml:space="preserve">                  </w:t>
      </w:r>
      <w:r>
        <w:rPr>
          <w:rFonts w:ascii="宋体" w:hAnsi="宋体" w:eastAsia="宋体"/>
          <w:color w:val="000000"/>
          <w:highlight w:val="none"/>
          <w:lang w:val="en-US" w:eastAsia="zh-CN"/>
        </w:rPr>
      </w:r>
      <w:r/>
    </w:p>
    <w:p>
      <w:pPr>
        <w:pStyle w:val="696"/>
        <w:ind w:firstLine="610"/>
        <w:spacing w:line="420" w:lineRule="exact"/>
        <w:rPr>
          <w:rFonts w:ascii="宋体" w:hAnsi="宋体"/>
          <w:color w:val="000000"/>
          <w:highlight w:val="none"/>
          <w:u w:val="single"/>
        </w:rPr>
      </w:pPr>
      <w:r>
        <w:rPr>
          <w:rFonts w:hint="eastAsia" w:ascii="宋体" w:hAnsi="宋体"/>
          <w:color w:val="000000"/>
          <w:highlight w:val="none"/>
        </w:rPr>
        <w:t xml:space="preserve">单位性质：</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lang w:val="en-US" w:eastAsia="zh-CN"/>
        </w:rPr>
        <w:t xml:space="preserve">                  </w:t>
      </w:r>
      <w:r>
        <w:rPr>
          <w:rFonts w:ascii="宋体" w:hAnsi="宋体"/>
          <w:color w:val="000000"/>
          <w:highlight w:val="none"/>
          <w:u w:val="single"/>
        </w:rPr>
      </w:r>
      <w:r/>
    </w:p>
    <w:p>
      <w:pPr>
        <w:pStyle w:val="696"/>
        <w:ind w:firstLine="610"/>
        <w:spacing w:line="420" w:lineRule="exact"/>
        <w:rPr>
          <w:rFonts w:ascii="宋体" w:hAnsi="宋体"/>
          <w:color w:val="000000"/>
          <w:highlight w:val="none"/>
          <w:u w:val="single"/>
        </w:rPr>
      </w:pPr>
      <w:r>
        <w:rPr>
          <w:rFonts w:hint="eastAsia" w:ascii="宋体" w:hAnsi="宋体"/>
          <w:color w:val="000000"/>
          <w:highlight w:val="none"/>
        </w:rPr>
        <w:t xml:space="preserve">地    址：</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lang w:val="en-US" w:eastAsia="zh-CN"/>
        </w:rPr>
        <w:t xml:space="preserve">                  </w:t>
      </w:r>
      <w:r>
        <w:rPr>
          <w:rFonts w:ascii="宋体" w:hAnsi="宋体"/>
          <w:color w:val="000000"/>
          <w:highlight w:val="none"/>
          <w:u w:val="single"/>
        </w:rPr>
      </w:r>
      <w:r/>
    </w:p>
    <w:p>
      <w:pPr>
        <w:pStyle w:val="696"/>
        <w:ind w:firstLine="610"/>
        <w:spacing w:line="420" w:lineRule="exact"/>
        <w:rPr>
          <w:rFonts w:ascii="宋体" w:hAnsi="宋体"/>
          <w:color w:val="000000"/>
          <w:highlight w:val="none"/>
        </w:rPr>
      </w:pPr>
      <w:r>
        <w:rPr>
          <w:rFonts w:hint="eastAsia" w:ascii="宋体" w:hAnsi="宋体"/>
          <w:color w:val="000000"/>
          <w:highlight w:val="none"/>
        </w:rPr>
        <w:t xml:space="preserve">成立时间：</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rPr>
        <w:t xml:space="preserve">年</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rPr>
        <w:t xml:space="preserve">月</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rPr>
        <w:t xml:space="preserve">日</w:t>
      </w:r>
      <w:r>
        <w:rPr>
          <w:rFonts w:ascii="宋体" w:hAnsi="宋体"/>
          <w:color w:val="000000"/>
          <w:highlight w:val="none"/>
        </w:rPr>
      </w:r>
      <w:r/>
    </w:p>
    <w:p>
      <w:pPr>
        <w:pStyle w:val="696"/>
        <w:ind w:firstLine="610"/>
        <w:spacing w:line="420" w:lineRule="exact"/>
        <w:rPr>
          <w:rFonts w:ascii="宋体" w:hAnsi="宋体"/>
          <w:color w:val="000000"/>
          <w:highlight w:val="none"/>
          <w:u w:val="single"/>
          <w:lang w:val="en-US"/>
        </w:rPr>
      </w:pPr>
      <w:r>
        <w:rPr>
          <w:rFonts w:hint="eastAsia" w:ascii="宋体" w:hAnsi="宋体"/>
          <w:color w:val="000000"/>
          <w:highlight w:val="none"/>
        </w:rPr>
        <w:t xml:space="preserve">经营期限：</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lang w:val="en-US" w:eastAsia="zh-CN"/>
        </w:rPr>
        <w:t xml:space="preserve">           </w:t>
      </w:r>
      <w:r>
        <w:rPr>
          <w:rFonts w:ascii="宋体" w:hAnsi="宋体"/>
          <w:color w:val="000000"/>
          <w:highlight w:val="none"/>
          <w:u w:val="single"/>
          <w:lang w:val="en-US"/>
        </w:rPr>
      </w:r>
      <w:r/>
    </w:p>
    <w:p>
      <w:pPr>
        <w:pStyle w:val="696"/>
        <w:ind w:firstLine="610"/>
        <w:spacing w:line="420" w:lineRule="exact"/>
        <w:rPr>
          <w:rFonts w:ascii="宋体" w:hAnsi="宋体"/>
          <w:color w:val="000000"/>
          <w:highlight w:val="none"/>
        </w:rPr>
      </w:pPr>
      <w:r>
        <w:rPr>
          <w:rFonts w:hint="eastAsia" w:ascii="宋体" w:hAnsi="宋体"/>
          <w:color w:val="000000"/>
          <w:highlight w:val="none"/>
        </w:rPr>
        <w:t xml:space="preserve">姓    名：</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rPr>
        <w:t xml:space="preserve">性别：</w:t>
      </w:r>
      <w:r>
        <w:rPr>
          <w:rFonts w:hint="eastAsia" w:ascii="宋体" w:hAnsi="宋体"/>
          <w:color w:val="000000"/>
          <w:highlight w:val="none"/>
          <w:u w:val="single"/>
        </w:rPr>
        <w:tab/>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rPr>
        <w:tab/>
      </w:r>
      <w:r>
        <w:rPr>
          <w:rFonts w:hint="eastAsia" w:ascii="宋体" w:hAnsi="宋体"/>
          <w:color w:val="000000"/>
          <w:highlight w:val="none"/>
        </w:rPr>
        <w:t xml:space="preserve">年龄：</w:t>
      </w:r>
      <w:r>
        <w:rPr>
          <w:rFonts w:hint="eastAsia" w:ascii="宋体" w:hAnsi="宋体"/>
          <w:color w:val="000000"/>
          <w:highlight w:val="none"/>
          <w:u w:val="single"/>
        </w:rPr>
        <w:tab/>
      </w:r>
      <w:r>
        <w:rPr>
          <w:rFonts w:hint="eastAsia" w:ascii="宋体" w:hAnsi="宋体"/>
          <w:color w:val="000000"/>
          <w:highlight w:val="none"/>
          <w:u w:val="single"/>
        </w:rPr>
        <w:tab/>
      </w:r>
      <w:r>
        <w:rPr>
          <w:rFonts w:ascii="宋体" w:hAnsi="宋体"/>
          <w:color w:val="000000"/>
          <w:highlight w:val="none"/>
        </w:rPr>
      </w:r>
      <w:r/>
    </w:p>
    <w:p>
      <w:pPr>
        <w:pStyle w:val="696"/>
        <w:ind w:firstLine="610"/>
        <w:spacing w:line="420" w:lineRule="exact"/>
        <w:rPr>
          <w:rFonts w:ascii="宋体" w:hAnsi="宋体"/>
          <w:color w:val="000000"/>
          <w:highlight w:val="none"/>
          <w:u w:val="single"/>
        </w:rPr>
      </w:pPr>
      <w:r>
        <w:rPr>
          <w:rFonts w:hint="eastAsia" w:ascii="宋体" w:hAnsi="宋体"/>
          <w:color w:val="000000"/>
          <w:highlight w:val="none"/>
        </w:rPr>
        <w:t xml:space="preserve">身份证号码：</w:t>
      </w:r>
      <w:r>
        <w:rPr>
          <w:rFonts w:hint="eastAsia" w:ascii="宋体" w:hAnsi="宋体"/>
          <w:color w:val="000000"/>
          <w:highlight w:val="none"/>
          <w:u w:val="single"/>
        </w:rPr>
        <w:tab/>
      </w:r>
      <w:r>
        <w:rPr>
          <w:rFonts w:hint="eastAsia" w:ascii="宋体" w:hAnsi="宋体"/>
          <w:color w:val="000000"/>
          <w:highlight w:val="none"/>
          <w:u w:val="single"/>
        </w:rPr>
        <w:tab/>
      </w:r>
      <w:r>
        <w:rPr>
          <w:rFonts w:hint="eastAsia" w:ascii="宋体" w:hAnsi="宋体"/>
          <w:color w:val="000000"/>
          <w:highlight w:val="none"/>
          <w:u w:val="single"/>
          <w:lang w:val="en-US" w:eastAsia="zh-CN"/>
        </w:rPr>
        <w:t xml:space="preserve">                  </w:t>
      </w:r>
      <w:r>
        <w:rPr>
          <w:rFonts w:ascii="宋体" w:hAnsi="宋体"/>
          <w:color w:val="000000"/>
          <w:highlight w:val="none"/>
          <w:u w:val="single"/>
        </w:rPr>
      </w:r>
      <w:r/>
    </w:p>
    <w:p>
      <w:pPr>
        <w:pStyle w:val="696"/>
        <w:ind w:firstLine="610"/>
        <w:spacing w:line="420" w:lineRule="exact"/>
        <w:rPr>
          <w:rFonts w:ascii="宋体" w:hAnsi="宋体"/>
          <w:color w:val="000000"/>
          <w:highlight w:val="none"/>
        </w:rPr>
      </w:pPr>
      <w:r>
        <w:rPr>
          <w:rFonts w:hint="eastAsia" w:ascii="宋体" w:hAnsi="宋体"/>
          <w:color w:val="000000"/>
          <w:highlight w:val="none"/>
        </w:rPr>
        <w:t xml:space="preserve">系</w:t>
      </w:r>
      <w:r>
        <w:rPr>
          <w:rFonts w:hint="eastAsia" w:ascii="宋体" w:hAnsi="宋体"/>
          <w:color w:val="000000"/>
          <w:highlight w:val="none"/>
          <w:u w:val="single"/>
        </w:rPr>
        <w:t xml:space="preserve">          （供应商单位名称）         </w:t>
      </w:r>
      <w:r>
        <w:rPr>
          <w:rFonts w:hint="eastAsia" w:ascii="宋体" w:hAnsi="宋体"/>
          <w:color w:val="000000"/>
          <w:highlight w:val="none"/>
        </w:rPr>
        <w:t xml:space="preserve">的法定代表人。</w:t>
      </w:r>
      <w:r>
        <w:rPr>
          <w:rFonts w:ascii="宋体" w:hAnsi="宋体"/>
          <w:color w:val="000000"/>
          <w:highlight w:val="none"/>
        </w:rPr>
      </w:r>
      <w:r/>
    </w:p>
    <w:p>
      <w:pPr>
        <w:pStyle w:val="696"/>
        <w:ind w:firstLine="610"/>
        <w:spacing w:line="420" w:lineRule="exact"/>
        <w:rPr>
          <w:rFonts w:ascii="宋体" w:hAnsi="宋体"/>
          <w:color w:val="000000"/>
          <w:highlight w:val="none"/>
        </w:rPr>
      </w:pPr>
      <w:r>
        <w:rPr>
          <w:rFonts w:ascii="宋体" w:hAnsi="宋体"/>
          <w:color w:val="000000"/>
          <w:highlight w:val="none"/>
        </w:rPr>
      </w:r>
      <w:r/>
    </w:p>
    <w:p>
      <w:pPr>
        <w:pStyle w:val="696"/>
        <w:ind w:firstLine="610"/>
        <w:spacing w:line="420" w:lineRule="exact"/>
        <w:rPr>
          <w:rFonts w:ascii="宋体" w:hAnsi="宋体"/>
          <w:color w:val="000000"/>
          <w:highlight w:val="none"/>
        </w:rPr>
      </w:pPr>
      <w:r>
        <w:rPr>
          <w:rFonts w:hint="eastAsia" w:ascii="宋体" w:hAnsi="宋体"/>
          <w:color w:val="000000"/>
          <w:highlight w:val="none"/>
        </w:rPr>
        <w:t xml:space="preserve">特此证明。</w:t>
      </w:r>
      <w:r>
        <w:rPr>
          <w:rFonts w:ascii="宋体" w:hAnsi="宋体"/>
          <w:color w:val="000000"/>
          <w:highlight w:val="none"/>
        </w:rPr>
      </w:r>
      <w:r/>
    </w:p>
    <w:p>
      <w:pPr>
        <w:pStyle w:val="696"/>
        <w:ind w:firstLine="480"/>
        <w:spacing w:line="420" w:lineRule="exact"/>
        <w:tabs>
          <w:tab w:val="left" w:pos="720" w:leader="none"/>
          <w:tab w:val="left" w:pos="900" w:leader="none"/>
        </w:tabs>
        <w:rPr>
          <w:rFonts w:ascii="宋体" w:hAnsi="宋体"/>
          <w:color w:val="000000"/>
          <w:highlight w:val="none"/>
        </w:rPr>
      </w:pPr>
      <w:r>
        <w:rPr>
          <w:rFonts w:ascii="宋体" w:hAnsi="宋体"/>
          <w:color w:val="000000"/>
          <w:highlight w:val="none"/>
        </w:rPr>
      </w:r>
      <w:r/>
    </w:p>
    <w:p>
      <w:pPr>
        <w:pStyle w:val="696"/>
        <w:ind w:firstLine="480"/>
        <w:spacing w:line="420" w:lineRule="exact"/>
        <w:tabs>
          <w:tab w:val="left" w:pos="720" w:leader="none"/>
          <w:tab w:val="left" w:pos="900" w:leader="none"/>
        </w:tabs>
        <w:rPr>
          <w:rFonts w:ascii="宋体" w:hAnsi="宋体"/>
          <w:color w:val="000000"/>
          <w:highlight w:val="none"/>
        </w:rPr>
      </w:pPr>
      <w:r>
        <w:rPr>
          <w:rFonts w:hint="eastAsia" w:ascii="宋体" w:hAnsi="宋体"/>
          <w:color w:val="000000"/>
          <w:highlight w:val="none"/>
          <w:u w:val="single"/>
        </w:rPr>
        <w:t xml:space="preserve">（须附</w:t>
      </w:r>
      <w:r>
        <w:rPr>
          <w:rFonts w:hint="eastAsia" w:ascii="宋体" w:hAnsi="宋体"/>
          <w:color w:val="000000"/>
          <w:highlight w:val="none"/>
          <w:u w:val="single"/>
          <w:lang w:val="en-US" w:eastAsia="zh-CN"/>
        </w:rPr>
        <w:t xml:space="preserve">有效</w:t>
      </w:r>
      <w:r>
        <w:rPr>
          <w:rFonts w:hint="eastAsia" w:ascii="宋体" w:hAnsi="宋体"/>
          <w:color w:val="000000"/>
          <w:highlight w:val="none"/>
          <w:u w:val="single"/>
        </w:rPr>
        <w:t xml:space="preserve">身份证复印件）</w:t>
      </w:r>
      <w:r>
        <w:rPr>
          <w:rFonts w:ascii="宋体" w:hAnsi="宋体"/>
          <w:color w:val="000000"/>
          <w:highlight w:val="none"/>
        </w:rPr>
      </w:r>
      <w:r/>
    </w:p>
    <w:p>
      <w:pPr>
        <w:pStyle w:val="696"/>
        <w:ind w:firstLine="480"/>
        <w:spacing w:line="420" w:lineRule="exact"/>
        <w:tabs>
          <w:tab w:val="left" w:pos="720" w:leader="none"/>
          <w:tab w:val="left" w:pos="900" w:leader="none"/>
        </w:tabs>
        <w:rPr>
          <w:rFonts w:ascii="宋体" w:hAnsi="宋体"/>
          <w:color w:val="000000"/>
          <w:highlight w:val="none"/>
        </w:rPr>
      </w:pPr>
      <w:r>
        <w:rPr>
          <w:rFonts w:ascii="宋体" w:hAnsi="宋体"/>
          <w:color w:val="000000"/>
          <w:highlight w:val="none"/>
        </w:rPr>
      </w:r>
      <w:r/>
    </w:p>
    <w:p>
      <w:pPr>
        <w:pStyle w:val="696"/>
        <w:ind w:firstLine="4440"/>
        <w:spacing w:line="420" w:lineRule="exact"/>
        <w:tabs>
          <w:tab w:val="left" w:pos="720" w:leader="none"/>
          <w:tab w:val="left" w:pos="900" w:leader="none"/>
        </w:tabs>
        <w:rPr>
          <w:rFonts w:ascii="宋体" w:hAnsi="宋体"/>
          <w:color w:val="000000"/>
          <w:highlight w:val="none"/>
          <w:u w:val="single"/>
        </w:rPr>
      </w:pPr>
      <w:r>
        <w:rPr>
          <w:rFonts w:hint="eastAsia" w:ascii="宋体" w:hAnsi="宋体"/>
          <w:color w:val="000000"/>
          <w:highlight w:val="none"/>
        </w:rPr>
        <w:t xml:space="preserve">供应商：</w:t>
      </w:r>
      <w:r>
        <w:rPr>
          <w:rFonts w:hint="eastAsia" w:ascii="宋体" w:hAnsi="宋体"/>
          <w:color w:val="000000"/>
          <w:highlight w:val="none"/>
          <w:u w:val="single"/>
        </w:rPr>
        <w:t xml:space="preserve">             （盖公章）</w:t>
      </w:r>
      <w:r>
        <w:rPr>
          <w:rFonts w:ascii="宋体" w:hAnsi="宋体"/>
          <w:color w:val="000000"/>
          <w:highlight w:val="none"/>
          <w:u w:val="single"/>
        </w:rPr>
      </w:r>
      <w:r/>
    </w:p>
    <w:p>
      <w:pPr>
        <w:pStyle w:val="696"/>
        <w:ind w:firstLine="4440"/>
        <w:spacing w:line="420" w:lineRule="exact"/>
        <w:tabs>
          <w:tab w:val="left" w:pos="720" w:leader="none"/>
          <w:tab w:val="left" w:pos="900" w:leader="none"/>
        </w:tabs>
        <w:rPr>
          <w:rFonts w:ascii="宋体" w:hAnsi="宋体"/>
          <w:color w:val="000000"/>
          <w:highlight w:val="none"/>
        </w:rPr>
      </w:pPr>
      <w:r>
        <w:rPr>
          <w:rFonts w:hint="eastAsia" w:ascii="宋体" w:hAnsi="宋体"/>
          <w:color w:val="000000"/>
          <w:highlight w:val="none"/>
        </w:rPr>
        <w:t xml:space="preserve">法定代表人</w:t>
      </w:r>
      <w:r>
        <w:rPr>
          <w:rFonts w:hint="eastAsia" w:ascii="宋体" w:hAnsi="宋体"/>
          <w:color w:val="000000"/>
          <w:highlight w:val="none"/>
          <w:lang w:eastAsia="zh-CN"/>
        </w:rPr>
        <w:t xml:space="preserve">签字或盖章</w:t>
      </w:r>
      <w:r>
        <w:rPr>
          <w:rFonts w:hint="eastAsia" w:ascii="宋体" w:hAnsi="宋体"/>
          <w:color w:val="000000"/>
          <w:highlight w:val="none"/>
        </w:rPr>
        <w:t xml:space="preserve">：</w:t>
      </w:r>
      <w:r>
        <w:rPr>
          <w:rFonts w:ascii="宋体" w:hAnsi="宋体"/>
          <w:color w:val="000000"/>
          <w:highlight w:val="none"/>
        </w:rPr>
      </w:r>
      <w:r/>
    </w:p>
    <w:p>
      <w:pPr>
        <w:pStyle w:val="696"/>
        <w:ind w:firstLine="4440"/>
        <w:spacing w:line="440" w:lineRule="exact"/>
        <w:rPr>
          <w:rFonts w:ascii="宋体" w:hAnsi="宋体"/>
          <w:color w:val="000000"/>
          <w:highlight w:val="none"/>
        </w:rPr>
      </w:pPr>
      <w:r>
        <w:rPr>
          <w:rFonts w:hint="eastAsia" w:ascii="宋体" w:hAnsi="宋体"/>
          <w:color w:val="000000"/>
          <w:highlight w:val="none"/>
        </w:rPr>
        <w:t xml:space="preserve">日  期：</w:t>
      </w:r>
      <w:r>
        <w:rPr>
          <w:rFonts w:hint="eastAsia" w:ascii="宋体" w:hAnsi="宋体"/>
          <w:color w:val="000000"/>
          <w:highlight w:val="none"/>
          <w:lang w:val="en-US" w:eastAsia="zh-CN"/>
        </w:rPr>
        <w:t xml:space="preserve">  </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  </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  </w:t>
      </w:r>
      <w:r>
        <w:rPr>
          <w:rFonts w:hint="eastAsia" w:ascii="宋体" w:hAnsi="宋体"/>
          <w:color w:val="000000"/>
          <w:highlight w:val="none"/>
        </w:rPr>
        <w:t xml:space="preserve">日</w:t>
      </w:r>
      <w:r>
        <w:rPr>
          <w:rFonts w:ascii="宋体" w:hAnsi="宋体"/>
          <w:color w:val="000000"/>
          <w:highlight w:val="none"/>
        </w:rPr>
      </w:r>
      <w:r/>
    </w:p>
    <w:p>
      <w:pPr>
        <w:pStyle w:val="696"/>
        <w:jc w:val="left"/>
        <w:spacing w:line="600" w:lineRule="exact"/>
        <w:rPr>
          <w:rFonts w:ascii="宋体" w:hAnsi="宋体" w:cs="宋体"/>
          <w:color w:val="000000"/>
          <w:highlight w:val="none"/>
        </w:rPr>
      </w:pPr>
      <w:r>
        <w:rPr>
          <w:b/>
          <w:color w:val="000000"/>
          <w:sz w:val="32"/>
          <w:szCs w:val="32"/>
          <w:highlight w:val="none"/>
        </w:rPr>
        <w:br w:type="page" w:clear="all"/>
      </w:r>
      <w:r>
        <w:rPr>
          <w:rFonts w:ascii="宋体" w:hAnsi="宋体" w:cs="宋体"/>
          <w:color w:val="000000"/>
          <w:highlight w:val="none"/>
        </w:rPr>
      </w:r>
      <w:r/>
    </w:p>
    <w:p>
      <w:pPr>
        <w:pStyle w:val="696"/>
        <w:ind w:firstLine="560"/>
        <w:jc w:val="center"/>
        <w:spacing w:line="600" w:lineRule="exact"/>
        <w:rPr>
          <w:rFonts w:ascii="宋体" w:hAnsi="宋体" w:cs="宋体"/>
          <w:color w:val="000000"/>
          <w:sz w:val="32"/>
          <w:szCs w:val="32"/>
          <w:highlight w:val="none"/>
        </w:rPr>
      </w:pPr>
      <w:r>
        <w:rPr>
          <w:rFonts w:hint="eastAsia" w:ascii="宋体" w:hAnsi="宋体" w:cs="宋体"/>
          <w:color w:val="000000"/>
          <w:sz w:val="32"/>
          <w:szCs w:val="32"/>
          <w:highlight w:val="none"/>
        </w:rPr>
        <w:t xml:space="preserve">法定代表人授权委托书</w:t>
      </w:r>
      <w:r>
        <w:rPr>
          <w:rFonts w:ascii="宋体" w:hAnsi="宋体" w:cs="宋体"/>
          <w:color w:val="000000"/>
          <w:sz w:val="32"/>
          <w:szCs w:val="32"/>
          <w:highlight w:val="none"/>
        </w:rPr>
      </w:r>
      <w:r/>
    </w:p>
    <w:p>
      <w:pPr>
        <w:pStyle w:val="696"/>
        <w:ind w:firstLine="560"/>
        <w:jc w:val="center"/>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696"/>
        <w:ind w:firstLine="560"/>
        <w:jc w:val="left"/>
        <w:spacing w:line="500" w:lineRule="exact"/>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委托人：</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696"/>
        <w:ind w:firstLine="560"/>
        <w:jc w:val="left"/>
        <w:spacing w:line="500" w:lineRule="exact"/>
        <w:rPr>
          <w:rFonts w:ascii="宋体" w:hAnsi="宋体" w:cs="宋体"/>
          <w:b/>
          <w:bCs/>
          <w:color w:val="000000"/>
          <w:highlight w:val="none"/>
          <w:u w:val="single"/>
        </w:rPr>
      </w:pPr>
      <w:r>
        <w:rPr>
          <w:rFonts w:hint="eastAsia" w:ascii="宋体" w:hAnsi="宋体" w:cs="宋体"/>
          <w:color w:val="000000"/>
          <w:highlight w:val="none"/>
        </w:rPr>
        <w:t xml:space="preserve">地  址：</w:t>
      </w:r>
      <w:r>
        <w:rPr>
          <w:rFonts w:hint="eastAsia" w:ascii="宋体" w:hAnsi="宋体" w:cs="宋体"/>
          <w:color w:val="000000"/>
          <w:highlight w:val="none"/>
          <w:u w:val="single"/>
          <w:lang w:val="en-US" w:eastAsia="zh-CN"/>
        </w:rPr>
        <w:t xml:space="preserve">                                         </w:t>
      </w:r>
      <w:r>
        <w:rPr>
          <w:rFonts w:ascii="宋体" w:hAnsi="宋体" w:cs="宋体"/>
          <w:b/>
          <w:bCs/>
          <w:color w:val="000000"/>
          <w:highlight w:val="none"/>
          <w:u w:val="single"/>
        </w:rPr>
      </w:r>
      <w:r/>
    </w:p>
    <w:p>
      <w:pPr>
        <w:pStyle w:val="696"/>
        <w:ind w:firstLine="560"/>
        <w:jc w:val="left"/>
        <w:spacing w:line="500" w:lineRule="exact"/>
        <w:rPr>
          <w:rFonts w:ascii="宋体" w:hAnsi="宋体" w:cs="宋体"/>
          <w:color w:val="000000"/>
          <w:highlight w:val="none"/>
          <w:u w:val="single"/>
          <w:lang w:val="en-US"/>
        </w:rPr>
      </w:pPr>
      <w:r>
        <w:rPr>
          <w:rFonts w:hint="eastAsia" w:ascii="宋体" w:hAnsi="宋体" w:cs="宋体"/>
          <w:color w:val="000000"/>
          <w:highlight w:val="none"/>
        </w:rPr>
        <w:t xml:space="preserve">法定代表人：</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lang w:val="en-US"/>
        </w:rPr>
      </w:r>
      <w:r/>
    </w:p>
    <w:p>
      <w:pPr>
        <w:pStyle w:val="696"/>
        <w:ind w:firstLine="560"/>
        <w:jc w:val="left"/>
        <w:spacing w:line="500" w:lineRule="exact"/>
        <w:rPr>
          <w:rFonts w:ascii="宋体" w:hAnsi="宋体" w:cs="宋体"/>
          <w:color w:val="000000"/>
          <w:highlight w:val="none"/>
          <w:u w:val="single"/>
        </w:rPr>
      </w:pPr>
      <w:r>
        <w:rPr>
          <w:rFonts w:hint="eastAsia" w:ascii="宋体" w:hAnsi="宋体" w:cs="宋体"/>
          <w:color w:val="000000"/>
          <w:highlight w:val="none"/>
        </w:rPr>
        <w:t xml:space="preserve">受委托人：</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rPr>
      </w:r>
      <w:r/>
    </w:p>
    <w:p>
      <w:pPr>
        <w:pStyle w:val="696"/>
        <w:ind w:firstLine="560"/>
        <w:jc w:val="left"/>
        <w:spacing w:line="500" w:lineRule="exact"/>
        <w:rPr>
          <w:rFonts w:ascii="宋体" w:hAnsi="宋体" w:cs="宋体"/>
          <w:color w:val="000000"/>
          <w:highlight w:val="none"/>
          <w:u w:val="single"/>
        </w:rPr>
      </w:pPr>
      <w:r>
        <w:rPr>
          <w:rFonts w:hint="eastAsia" w:ascii="宋体" w:hAnsi="宋体" w:cs="宋体"/>
          <w:color w:val="000000"/>
          <w:highlight w:val="none"/>
        </w:rPr>
        <w:t xml:space="preserve">受委托人居民身份证号码：</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rPr>
      </w:r>
      <w:r/>
    </w:p>
    <w:p>
      <w:pPr>
        <w:pStyle w:val="696"/>
        <w:ind w:firstLine="560"/>
        <w:jc w:val="left"/>
        <w:spacing w:line="500" w:lineRule="exact"/>
        <w:rPr>
          <w:rFonts w:ascii="宋体" w:hAnsi="宋体" w:cs="宋体"/>
          <w:color w:val="000000"/>
          <w:highlight w:val="none"/>
          <w:u w:val="single"/>
          <w:lang w:val="en-US"/>
        </w:rPr>
      </w:pPr>
      <w:r>
        <w:rPr>
          <w:rFonts w:hint="eastAsia" w:ascii="宋体" w:hAnsi="宋体" w:cs="宋体"/>
          <w:color w:val="000000"/>
          <w:highlight w:val="none"/>
        </w:rPr>
        <w:t xml:space="preserve">受委托人电话：</w:t>
      </w:r>
      <w:r>
        <w:rPr>
          <w:rFonts w:hint="eastAsia" w:ascii="宋体" w:hAnsi="宋体" w:cs="宋体"/>
          <w:color w:val="000000"/>
          <w:highlight w:val="none"/>
          <w:u w:val="single"/>
          <w:lang w:val="en-US" w:eastAsia="zh-CN"/>
        </w:rPr>
        <w:t xml:space="preserve">                                     </w:t>
      </w:r>
      <w:r>
        <w:rPr>
          <w:rFonts w:ascii="宋体" w:hAnsi="宋体" w:cs="宋体"/>
          <w:color w:val="000000"/>
          <w:highlight w:val="none"/>
          <w:u w:val="single"/>
          <w:lang w:val="en-US"/>
        </w:rPr>
      </w:r>
      <w:r/>
    </w:p>
    <w:p>
      <w:pPr>
        <w:pStyle w:val="696"/>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现委托上述受委托人在</w:t>
      </w:r>
      <w:r>
        <w:rPr>
          <w:rFonts w:hint="eastAsia" w:ascii="宋体" w:hAnsi="宋体" w:cs="宋体"/>
          <w:color w:val="000000"/>
          <w:highlight w:val="none"/>
          <w:u w:val="single"/>
        </w:rPr>
        <w:t xml:space="preserve">         （采购项目名称）         </w:t>
      </w:r>
      <w:r>
        <w:rPr>
          <w:rFonts w:hint="eastAsia" w:ascii="宋体" w:hAnsi="宋体" w:cs="宋体"/>
          <w:color w:val="000000"/>
          <w:highlight w:val="none"/>
        </w:rPr>
        <w:t xml:space="preserve">竞争性磋商活动中，作为委托人的授权委托人。</w:t>
      </w: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授权委托人无转委托权。采购人（采购代理机构）有权拒绝其他任何代表委托人行使的投标事宜，以及超出本授权范围的其他事宜。</w:t>
      </w: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委托期限自</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日起，至</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日止。</w:t>
      </w: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hint="eastAsia" w:ascii="宋体" w:hAnsi="宋体"/>
          <w:color w:val="000000"/>
          <w:highlight w:val="none"/>
          <w:u w:val="single"/>
        </w:rPr>
        <w:t xml:space="preserve">（须附法定代表人、受委托人</w:t>
      </w:r>
      <w:r>
        <w:rPr>
          <w:rFonts w:hint="eastAsia" w:ascii="宋体" w:hAnsi="宋体"/>
          <w:color w:val="000000"/>
          <w:highlight w:val="none"/>
          <w:u w:val="single"/>
          <w:lang w:val="en-US" w:eastAsia="zh-CN"/>
        </w:rPr>
        <w:t xml:space="preserve">有效</w:t>
      </w:r>
      <w:r>
        <w:rPr>
          <w:rFonts w:hint="eastAsia" w:ascii="宋体" w:hAnsi="宋体"/>
          <w:color w:val="000000"/>
          <w:highlight w:val="none"/>
          <w:u w:val="single"/>
        </w:rPr>
        <w:t xml:space="preserve">身份证复印件</w:t>
      </w:r>
      <w:r>
        <w:rPr>
          <w:rFonts w:hint="eastAsia" w:ascii="宋体" w:hAnsi="宋体" w:cs="宋体"/>
          <w:color w:val="000000"/>
          <w:highlight w:val="none"/>
          <w:u w:val="single"/>
        </w:rPr>
        <w:t xml:space="preserve">）</w:t>
      </w:r>
      <w:r>
        <w:rPr>
          <w:rFonts w:ascii="宋体" w:hAnsi="宋体" w:cs="宋体"/>
          <w:color w:val="000000"/>
          <w:highlight w:val="none"/>
        </w:rPr>
      </w:r>
      <w:r/>
    </w:p>
    <w:p>
      <w:pPr>
        <w:pStyle w:val="696"/>
        <w:ind w:firstLine="560"/>
        <w:jc w:val="left"/>
        <w:spacing w:line="500" w:lineRule="exact"/>
        <w:rPr>
          <w:rFonts w:ascii="宋体" w:hAnsi="宋体" w:cs="宋体"/>
          <w:color w:val="000000"/>
          <w:highlight w:val="none"/>
        </w:rPr>
      </w:pPr>
      <w:r>
        <w:rPr>
          <w:rFonts w:hint="eastAsia" w:ascii="宋体" w:hAnsi="宋体" w:cs="宋体"/>
          <w:color w:val="000000"/>
          <w:highlight w:val="none"/>
        </w:rPr>
        <w:t xml:space="preserve">                              委托人（盖法人公章）：</w:t>
      </w:r>
      <w:r>
        <w:rPr>
          <w:rFonts w:ascii="宋体" w:hAnsi="宋体" w:cs="宋体"/>
          <w:color w:val="000000"/>
          <w:highlight w:val="none"/>
        </w:rPr>
      </w:r>
      <w:r/>
    </w:p>
    <w:p>
      <w:pPr>
        <w:pStyle w:val="696"/>
        <w:ind w:left="3635" w:hanging="3005"/>
        <w:jc w:val="left"/>
        <w:spacing w:line="500" w:lineRule="exact"/>
        <w:rPr>
          <w:rFonts w:ascii="宋体" w:hAnsi="宋体" w:cs="宋体"/>
          <w:color w:val="000000"/>
          <w:highlight w:val="none"/>
        </w:rPr>
      </w:pPr>
      <w:r>
        <w:rPr>
          <w:rFonts w:hint="eastAsia" w:ascii="宋体" w:hAnsi="宋体" w:cs="宋体"/>
          <w:color w:val="000000"/>
          <w:highlight w:val="none"/>
        </w:rPr>
        <w:t xml:space="preserve">                             法定代表人（</w:t>
      </w:r>
      <w:r>
        <w:rPr>
          <w:rFonts w:hint="eastAsia" w:ascii="宋体" w:hAnsi="宋体" w:cs="宋体"/>
          <w:color w:val="000000"/>
          <w:highlight w:val="none"/>
          <w:lang w:eastAsia="zh-CN"/>
        </w:rPr>
        <w:t xml:space="preserve">签字或盖章</w:t>
      </w:r>
      <w:r>
        <w:rPr>
          <w:rFonts w:hint="eastAsia" w:ascii="宋体" w:hAnsi="宋体" w:cs="宋体"/>
          <w:color w:val="000000"/>
          <w:highlight w:val="none"/>
        </w:rPr>
        <w:t xml:space="preserve">）：</w:t>
      </w:r>
      <w:r>
        <w:rPr>
          <w:rFonts w:ascii="宋体" w:hAnsi="宋体" w:cs="宋体"/>
          <w:color w:val="000000"/>
          <w:highlight w:val="none"/>
        </w:rPr>
      </w:r>
      <w:r/>
    </w:p>
    <w:p>
      <w:pPr>
        <w:pStyle w:val="696"/>
        <w:ind w:left="3635" w:hanging="1745"/>
        <w:jc w:val="left"/>
        <w:spacing w:line="500" w:lineRule="exact"/>
        <w:rPr>
          <w:rFonts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szCs w:val="21"/>
          <w:highlight w:val="none"/>
        </w:rPr>
        <w:t xml:space="preserve">授权委托人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签字或盖章</w:t>
      </w:r>
      <w:r>
        <w:rPr>
          <w:rFonts w:hint="eastAsia" w:ascii="宋体" w:hAnsi="宋体" w:cs="宋体"/>
          <w:color w:val="000000"/>
          <w:highlight w:val="none"/>
        </w:rPr>
        <w:t xml:space="preserve">）：</w:t>
      </w:r>
      <w:r>
        <w:rPr>
          <w:rFonts w:ascii="宋体" w:hAnsi="宋体" w:cs="宋体"/>
          <w:color w:val="000000"/>
          <w:highlight w:val="none"/>
        </w:rPr>
      </w:r>
      <w:r/>
    </w:p>
    <w:p>
      <w:pPr>
        <w:pStyle w:val="696"/>
        <w:ind w:firstLine="4046"/>
        <w:jc w:val="left"/>
        <w:spacing w:line="500" w:lineRule="exact"/>
        <w:rPr>
          <w:rFonts w:ascii="宋体" w:hAnsi="宋体" w:cs="宋体"/>
          <w:color w:val="000000"/>
          <w:highlight w:val="none"/>
        </w:rPr>
      </w:pPr>
      <w:r>
        <w:rPr>
          <w:rFonts w:hint="eastAsia" w:ascii="宋体" w:hAnsi="宋体" w:cs="宋体"/>
          <w:color w:val="000000"/>
          <w:highlight w:val="none"/>
        </w:rPr>
        <w:t xml:space="preserve">日   期：    年  月  日</w:t>
      </w:r>
      <w:r>
        <w:rPr>
          <w:rFonts w:ascii="宋体" w:hAnsi="宋体" w:cs="宋体"/>
          <w:color w:val="000000"/>
          <w:highlight w:val="none"/>
        </w:rPr>
      </w:r>
      <w:r/>
    </w:p>
    <w:p>
      <w:pPr>
        <w:pStyle w:val="696"/>
        <w:jc w:val="left"/>
        <w:spacing w:line="600" w:lineRule="exact"/>
        <w:rPr>
          <w:rFonts w:ascii="宋体" w:hAnsi="宋体" w:cs="宋体"/>
          <w:color w:val="000000"/>
          <w:highlight w:val="none"/>
        </w:rPr>
      </w:pPr>
      <w:r>
        <w:rPr>
          <w:rFonts w:ascii="宋体" w:hAnsi="宋体" w:cs="宋体"/>
          <w:color w:val="000000"/>
          <w:highlight w:val="none"/>
        </w:rPr>
      </w:r>
      <w:r/>
    </w:p>
    <w:p>
      <w:pPr>
        <w:pStyle w:val="696"/>
        <w:spacing w:line="560" w:lineRule="exact"/>
        <w:rPr>
          <w:rFonts w:hint="eastAsia" w:ascii="宋体" w:hAnsi="宋体" w:eastAsia="宋体" w:cs="宋体"/>
          <w:b/>
          <w:sz w:val="28"/>
          <w:szCs w:val="28"/>
        </w:rPr>
      </w:pPr>
      <w:r>
        <w:rPr>
          <w:rFonts w:hint="eastAsia" w:ascii="宋体" w:hAnsi="宋体" w:eastAsia="宋体" w:cs="宋体"/>
          <w:b/>
          <w:sz w:val="28"/>
          <w:szCs w:val="28"/>
        </w:rPr>
      </w:r>
      <w:r/>
    </w:p>
    <w:p>
      <w:pPr>
        <w:pStyle w:val="696"/>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3.4供应商资格条件证明文件</w:t>
      </w:r>
      <w:r>
        <w:rPr>
          <w:rFonts w:hint="eastAsia" w:ascii="宋体" w:hAnsi="宋体" w:eastAsia="宋体" w:cs="宋体"/>
          <w:b/>
          <w:sz w:val="28"/>
          <w:szCs w:val="28"/>
        </w:rPr>
      </w:r>
      <w:r/>
    </w:p>
    <w:p>
      <w:pPr>
        <w:pStyle w:val="696"/>
        <w:ind w:left="0" w:right="0"/>
        <w:pageBreakBefore w:val="0"/>
        <w:spacing w:line="560" w:lineRule="exact"/>
        <w:rPr>
          <w:rFonts w:hint="eastAsia" w:ascii="宋体" w:hAnsi="宋体" w:eastAsia="宋体" w:cs="宋体"/>
          <w:b/>
          <w:sz w:val="28"/>
          <w:szCs w:val="28"/>
        </w:rPr>
      </w:pPr>
      <w:r>
        <w:rPr>
          <w:rFonts w:hint="eastAsia" w:ascii="宋体" w:hAnsi="宋体" w:eastAsia="宋体" w:cs="宋体"/>
          <w:b/>
          <w:bCs/>
          <w:color w:val="000000"/>
          <w:sz w:val="28"/>
          <w:szCs w:val="28"/>
          <w:highlight w:val="none"/>
        </w:rPr>
        <w:t xml:space="preserve">（</w:t>
      </w:r>
      <w:r>
        <w:rPr>
          <w:rFonts w:hint="eastAsia" w:ascii="宋体" w:hAnsi="宋体" w:eastAsia="宋体" w:cs="宋体"/>
          <w:b/>
          <w:sz w:val="28"/>
          <w:szCs w:val="28"/>
        </w:rPr>
        <w:t xml:space="preserve">1）供应商基本资格条件承诺书</w:t>
      </w:r>
      <w:r>
        <w:rPr>
          <w:rFonts w:hint="eastAsia" w:ascii="宋体" w:hAnsi="宋体" w:eastAsia="宋体" w:cs="宋体"/>
          <w:b/>
          <w:sz w:val="28"/>
          <w:szCs w:val="28"/>
        </w:rPr>
      </w:r>
      <w:r/>
    </w:p>
    <w:p>
      <w:pPr>
        <w:pStyle w:val="696"/>
        <w:ind w:left="0" w:right="0"/>
        <w:jc w:val="center"/>
        <w:pageBreakBefore w:val="0"/>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供应商基本资格条件承诺书</w:t>
      </w:r>
      <w:r>
        <w:rPr>
          <w:rFonts w:hint="eastAsia" w:ascii="宋体" w:hAnsi="宋体" w:eastAsia="宋体" w:cs="宋体"/>
          <w:b/>
          <w:color w:val="000000"/>
          <w:sz w:val="32"/>
          <w:szCs w:val="32"/>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一、按照《政府采购法》第二十二条规定的供应商基本资格条件，我公司郑重承诺如下：</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1.我公司具有良好的商业信誉和健全的财务制度；</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2.我公司具有履行合同所必须的设备和专业技术能力；</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3.我公司具有依法缴纳税收和社会保障资金的良好记录；</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4.我公司参加政府采购活动前三年内，在经营活动中没有重大违法记录；</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二、我公司承诺：在本次投标过程中，我公司不存在本项目采购文件第二章第1.4.3条所列情形之一。</w:t>
      </w:r>
      <w:r>
        <w:rPr>
          <w:rFonts w:hint="eastAsia" w:ascii="宋体" w:hAnsi="宋体" w:eastAsia="宋体" w:cs="宋体"/>
          <w:color w:val="000000"/>
          <w:sz w:val="28"/>
          <w:szCs w:val="28"/>
          <w:highlight w:val="none"/>
        </w:rPr>
      </w:r>
      <w:r/>
    </w:p>
    <w:p>
      <w:pPr>
        <w:pStyle w:val="696"/>
        <w:ind w:left="0" w:right="0"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96"/>
        <w:ind w:left="0" w:right="0" w:firstLine="504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盖法人章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504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签字或签章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53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ind w:left="0" w:right="0"/>
        <w:jc w:val="left"/>
        <w:pageBreakBefore w:val="0"/>
        <w:widowControl/>
        <w:rPr>
          <w:rFonts w:hint="eastAsia" w:ascii="宋体" w:hAnsi="宋体" w:eastAsia="宋体" w:cs="宋体"/>
          <w:b/>
          <w:bCs/>
          <w:color w:val="000000"/>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r/>
    </w:p>
    <w:p>
      <w:pPr>
        <w:ind w:left="0" w:right="0"/>
        <w:jc w:val="left"/>
        <w:pageBreakBefore w:val="0"/>
        <w:widowControl/>
        <w:rPr>
          <w:rFonts w:hint="eastAsia" w:ascii="宋体" w:hAnsi="宋体" w:eastAsia="宋体" w:cs="宋体"/>
          <w:b/>
          <w:bCs/>
          <w:sz w:val="28"/>
          <w:szCs w:val="28"/>
          <w:highlight w:val="none"/>
        </w:rPr>
      </w:pPr>
      <w:r>
        <w:rPr>
          <w:rFonts w:hint="eastAsia" w:ascii="宋体" w:hAnsi="宋体" w:eastAsia="宋体" w:cs="宋体"/>
          <w:b/>
          <w:sz w:val="28"/>
          <w:szCs w:val="28"/>
          <w:highlight w:val="none"/>
        </w:rPr>
      </w:r>
      <w:r>
        <w:rPr>
          <w:rFonts w:hint="eastAsia" w:ascii="宋体" w:hAnsi="宋体" w:eastAsia="宋体" w:cs="宋体"/>
          <w:b/>
          <w:sz w:val="28"/>
          <w:szCs w:val="28"/>
          <w:highlight w:val="none"/>
        </w:rPr>
      </w:r>
      <w:r/>
    </w:p>
    <w:p>
      <w:pPr>
        <w:pStyle w:val="696"/>
        <w:ind w:left="0" w:right="0"/>
        <w:jc w:val="left"/>
        <w:pageBreakBefore w:val="0"/>
        <w:widowControl/>
        <w:rPr>
          <w:rFonts w:hint="eastAsia" w:ascii="宋体" w:hAnsi="宋体" w:eastAsia="宋体" w:cs="宋体"/>
          <w:b/>
          <w:bCs/>
          <w:sz w:val="28"/>
          <w:szCs w:val="28"/>
          <w:highlight w:val="none"/>
        </w:rPr>
      </w:pPr>
      <w:r>
        <w:rPr>
          <w:rFonts w:hint="eastAsia" w:ascii="宋体" w:hAnsi="宋体" w:eastAsia="宋体" w:cs="宋体"/>
          <w:color w:val="000000"/>
          <w:sz w:val="28"/>
          <w:szCs w:val="28"/>
          <w:highlight w:val="none"/>
        </w:rPr>
      </w:r>
      <w:r>
        <w:rPr>
          <w:rFonts w:ascii="SimSun" w:hAnsi="SimSun" w:eastAsia="SimSun" w:cs="SimSun"/>
          <w:color w:val="000000"/>
          <w:sz w:val="28"/>
        </w:rPr>
        <w:t xml:space="preserve">承诺书后请附：供应商营业执照</w:t>
      </w:r>
      <w:r>
        <w:rPr>
          <w:rFonts w:hint="eastAsia" w:ascii="宋体" w:hAnsi="宋体" w:eastAsia="宋体" w:cs="宋体"/>
          <w:color w:val="000000"/>
          <w:sz w:val="28"/>
          <w:szCs w:val="28"/>
          <w:highlight w:val="none"/>
        </w:rPr>
        <w:br w:type="page" w:clear="all"/>
      </w:r>
      <w:r>
        <w:rPr>
          <w:rFonts w:hint="eastAsia" w:ascii="宋体" w:hAnsi="宋体" w:eastAsia="宋体" w:cs="宋体"/>
          <w:b/>
          <w:sz w:val="28"/>
          <w:szCs w:val="28"/>
        </w:rPr>
        <w:t xml:space="preserve">（2）中小企业声明函</w:t>
      </w:r>
      <w:r>
        <w:rPr>
          <w:rFonts w:hint="eastAsia" w:ascii="宋体" w:hAnsi="宋体" w:eastAsia="宋体" w:cs="宋体"/>
          <w:b/>
          <w:color w:val="000000"/>
          <w:sz w:val="28"/>
          <w:szCs w:val="28"/>
          <w:highlight w:val="none"/>
        </w:rPr>
      </w:r>
      <w:r/>
    </w:p>
    <w:p>
      <w:pPr>
        <w:pStyle w:val="696"/>
        <w:ind w:left="0" w:right="0"/>
        <w:jc w:val="center"/>
        <w:pageBreakBefore w:val="0"/>
        <w:spacing w:line="44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rPr>
      </w:r>
      <w:r/>
    </w:p>
    <w:p>
      <w:pPr>
        <w:pStyle w:val="696"/>
        <w:ind w:left="0" w:right="0"/>
        <w:jc w:val="center"/>
        <w:pageBreakBefore w:val="0"/>
        <w:spacing w:line="44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6"/>
        <w:ind w:left="0" w:right="0" w:firstLine="57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本公司（联合体）郑重声明，根据《政府采购促进中小企业发展管理办法》（财库</w:t>
      </w:r>
      <w:r>
        <w:rPr>
          <w:rFonts w:hint="eastAsia" w:ascii="宋体" w:hAnsi="宋体" w:eastAsia="宋体" w:cs="宋体"/>
          <w:color w:val="000000"/>
          <w:sz w:val="28"/>
          <w:szCs w:val="28"/>
          <w:highlight w:val="none"/>
          <w:lang w:eastAsia="zh-CN"/>
        </w:rPr>
        <w:t xml:space="preserve">〔2020〕46号</w:t>
      </w:r>
      <w:r>
        <w:rPr>
          <w:rFonts w:hint="eastAsia" w:ascii="宋体" w:hAnsi="宋体" w:eastAsia="宋体" w:cs="宋体"/>
          <w:color w:val="000000"/>
          <w:sz w:val="28"/>
          <w:szCs w:val="28"/>
          <w:highlight w:val="none"/>
        </w:rPr>
        <w:t xml:space="preserve">）的规定，本公司（联合体）参加</w:t>
      </w:r>
      <w:r>
        <w:rPr>
          <w:rFonts w:hint="eastAsia" w:ascii="宋体" w:hAnsi="宋体" w:eastAsia="宋体" w:cs="宋体"/>
          <w:color w:val="000000"/>
          <w:sz w:val="28"/>
          <w:szCs w:val="28"/>
          <w:highlight w:val="none"/>
          <w:u w:val="single"/>
        </w:rPr>
        <w:t xml:space="preserve">（单位名称）</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rPr>
        <w:t xml:space="preserve"> （项目名称）       </w:t>
      </w:r>
      <w:r>
        <w:rPr>
          <w:rFonts w:hint="eastAsia" w:ascii="宋体" w:hAnsi="宋体" w:eastAsia="宋体" w:cs="宋体"/>
          <w:color w:val="000000"/>
          <w:sz w:val="28"/>
          <w:szCs w:val="28"/>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8"/>
          <w:szCs w:val="28"/>
          <w:highlight w:val="none"/>
        </w:rPr>
      </w:r>
      <w:r/>
    </w:p>
    <w:p>
      <w:pPr>
        <w:pStyle w:val="696"/>
        <w:ind w:left="0" w:right="0" w:firstLine="560"/>
        <w:pageBreakBefore w:val="0"/>
        <w:spacing w:line="44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（标的名称）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（采购文件中明确的所属行业） </w:t>
      </w:r>
      <w:r>
        <w:rPr>
          <w:rFonts w:hint="eastAsia" w:ascii="宋体" w:hAnsi="宋体" w:eastAsia="宋体" w:cs="宋体"/>
          <w:color w:val="000000"/>
          <w:sz w:val="28"/>
          <w:szCs w:val="28"/>
          <w:highlight w:val="none"/>
        </w:rPr>
        <w:t xml:space="preserve">；承建（承接）企业为</w:t>
      </w:r>
      <w:r>
        <w:rPr>
          <w:rFonts w:hint="eastAsia" w:ascii="宋体" w:hAnsi="宋体" w:eastAsia="宋体" w:cs="宋体"/>
          <w:color w:val="000000"/>
          <w:sz w:val="28"/>
          <w:szCs w:val="28"/>
          <w:highlight w:val="none"/>
          <w:u w:val="single"/>
        </w:rPr>
        <w:t xml:space="preserve"> （企业名称）</w:t>
      </w:r>
      <w:r>
        <w:rPr>
          <w:rFonts w:hint="eastAsia" w:ascii="宋体" w:hAnsi="宋体" w:eastAsia="宋体" w:cs="宋体"/>
          <w:color w:val="000000"/>
          <w:sz w:val="28"/>
          <w:szCs w:val="28"/>
          <w:highlight w:val="none"/>
        </w:rPr>
        <w:t xml:space="preserve">，从业人员</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r>
      <w:r/>
    </w:p>
    <w:p>
      <w:pPr>
        <w:pStyle w:val="696"/>
        <w:ind w:left="0" w:right="0" w:firstLine="560"/>
        <w:pageBreakBefore w:val="0"/>
        <w:spacing w:line="44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u w:val="single"/>
        </w:rPr>
        <w:t xml:space="preserve">（标的名称）        </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 （采购文件中明确的所属行业）</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；承建（承接）企业为</w:t>
      </w:r>
      <w:r>
        <w:rPr>
          <w:rFonts w:hint="eastAsia" w:ascii="宋体" w:hAnsi="宋体" w:eastAsia="宋体" w:cs="宋体"/>
          <w:color w:val="000000"/>
          <w:sz w:val="28"/>
          <w:szCs w:val="28"/>
          <w:highlight w:val="none"/>
          <w:u w:val="single"/>
        </w:rPr>
        <w:t xml:space="preserve"> （企业名称）</w:t>
      </w:r>
      <w:r>
        <w:rPr>
          <w:rFonts w:hint="eastAsia" w:ascii="宋体" w:hAnsi="宋体" w:eastAsia="宋体" w:cs="宋体"/>
          <w:color w:val="000000"/>
          <w:sz w:val="28"/>
          <w:szCs w:val="28"/>
          <w:highlight w:val="none"/>
        </w:rPr>
        <w:t xml:space="preserve">，从业人员</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r>
      <w:r/>
    </w:p>
    <w:p>
      <w:pPr>
        <w:pStyle w:val="802"/>
        <w:ind w:left="0" w:right="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56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696"/>
        <w:ind w:left="0" w:right="0" w:firstLine="57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696"/>
        <w:ind w:left="0" w:right="0" w:firstLine="476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企业名称（盖章）：</w:t>
      </w:r>
      <w:r>
        <w:rPr>
          <w:rFonts w:hint="eastAsia" w:ascii="宋体" w:hAnsi="宋体" w:eastAsia="宋体" w:cs="宋体"/>
          <w:color w:val="000000"/>
          <w:sz w:val="28"/>
          <w:szCs w:val="28"/>
          <w:highlight w:val="none"/>
        </w:rPr>
      </w:r>
      <w:r/>
    </w:p>
    <w:p>
      <w:pPr>
        <w:pStyle w:val="696"/>
        <w:ind w:left="0" w:right="0" w:firstLine="476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rPr>
      </w:r>
      <w:r/>
    </w:p>
    <w:p>
      <w:pPr>
        <w:pStyle w:val="948"/>
        <w:ind w:left="0" w:right="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注：1、从业人员、营业收入填报上一年度数据，无上一年度数据的新成立企业可不填报。</w:t>
      </w:r>
      <w:r>
        <w:rPr>
          <w:rFonts w:hint="eastAsia" w:ascii="宋体" w:hAnsi="宋体" w:eastAsia="宋体" w:cs="宋体"/>
          <w:color w:val="000000"/>
          <w:sz w:val="28"/>
          <w:szCs w:val="28"/>
          <w:highlight w:val="none"/>
        </w:rPr>
      </w:r>
      <w:r/>
    </w:p>
    <w:p>
      <w:pPr>
        <w:pStyle w:val="696"/>
        <w:ind w:right="0" w:firstLine="560"/>
        <w:pageBreakBefore w:val="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2、供应商提供的声明函内容不实的，属于提供虚假材料谋取成交，依照《中华人民共和国政府采购法》等国家有关规定追究相应责任。</w:t>
      </w:r>
      <w:r>
        <w:rPr>
          <w:rFonts w:hint="eastAsia" w:ascii="宋体" w:hAnsi="宋体" w:eastAsia="宋体" w:cs="宋体"/>
          <w:color w:val="000000"/>
          <w:sz w:val="28"/>
          <w:szCs w:val="28"/>
          <w:highlight w:val="none"/>
        </w:rPr>
      </w:r>
      <w:r/>
    </w:p>
    <w:p>
      <w:pPr>
        <w:pStyle w:val="696"/>
        <w:ind w:left="0" w:right="0" w:firstLine="0"/>
        <w:jc w:val="center"/>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32"/>
        </w:rPr>
        <w:t xml:space="preserve">监狱和戒毒企业（监狱企业）证明</w:t>
      </w:r>
      <w:r>
        <w:rPr>
          <w:rFonts w:hint="eastAsia" w:ascii="宋体" w:hAnsi="宋体" w:eastAsia="宋体" w:cs="宋体"/>
        </w:rPr>
      </w:r>
      <w:r/>
    </w:p>
    <w:p>
      <w:pPr>
        <w:pStyle w:val="696"/>
        <w:ind w:left="0" w:right="0" w:firstLine="0"/>
        <w:jc w:val="center"/>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（注：符合条件的监狱企业请提供，不符合的不提供）</w:t>
      </w:r>
      <w:r>
        <w:rPr>
          <w:rFonts w:hint="eastAsia" w:ascii="宋体" w:hAnsi="宋体" w:eastAsia="宋体" w:cs="宋体"/>
        </w:rPr>
      </w:r>
      <w:r/>
    </w:p>
    <w:p>
      <w:pPr>
        <w:pStyle w:val="696"/>
        <w:ind w:left="0" w:right="0" w:firstLine="0"/>
        <w:spacing w:before="156" w:after="24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提供由省级以上监狱管理局、戒毒管理局（含新疆生产建设兵团）出具的属于监狱企业的证明文件。</w:t>
      </w:r>
      <w:r>
        <w:rPr>
          <w:rFonts w:hint="eastAsia" w:ascii="宋体" w:hAnsi="宋体" w:eastAsia="宋体" w:cs="宋体"/>
        </w:rPr>
      </w:r>
      <w:r/>
    </w:p>
    <w:p>
      <w:pPr>
        <w:pStyle w:val="696"/>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0"/>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 </w:t>
      </w:r>
      <w:r>
        <w:rPr>
          <w:rFonts w:hint="eastAsia" w:ascii="宋体" w:hAnsi="宋体" w:eastAsia="宋体" w:cs="宋体"/>
        </w:rPr>
      </w:r>
      <w:r/>
    </w:p>
    <w:p>
      <w:pPr>
        <w:pStyle w:val="696"/>
        <w:ind w:left="0" w:right="0" w:firstLine="0"/>
        <w:jc w:val="both"/>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0"/>
        <w:jc w:val="center"/>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残疾人福利性单位声明函</w:t>
      </w:r>
      <w:r>
        <w:rPr>
          <w:rFonts w:hint="eastAsia" w:ascii="宋体" w:hAnsi="宋体" w:eastAsia="宋体" w:cs="宋体"/>
        </w:rPr>
      </w:r>
      <w:r/>
    </w:p>
    <w:p>
      <w:pPr>
        <w:pStyle w:val="696"/>
        <w:ind w:left="0" w:right="0" w:firstLine="0"/>
        <w:jc w:val="center"/>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（注：符合条件的残疾人福利性单位请提供本函，不符合的不提供本函）</w:t>
      </w:r>
      <w:r>
        <w:rPr>
          <w:rFonts w:hint="eastAsia" w:ascii="宋体" w:hAnsi="宋体" w:eastAsia="宋体" w:cs="宋体"/>
        </w:rPr>
      </w:r>
      <w:r/>
    </w:p>
    <w:p>
      <w:pPr>
        <w:pStyle w:val="696"/>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4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rPr>
      </w:r>
      <w:r/>
    </w:p>
    <w:p>
      <w:pPr>
        <w:pStyle w:val="696"/>
        <w:ind w:left="0" w:right="0" w:firstLine="4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4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rPr>
      </w:r>
      <w:r/>
    </w:p>
    <w:p>
      <w:pPr>
        <w:pStyle w:val="696"/>
        <w:ind w:left="0" w:right="0" w:firstLine="4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4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46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单位名称（盖章）：</w:t>
      </w:r>
      <w:r>
        <w:rPr>
          <w:rFonts w:hint="eastAsia" w:ascii="宋体" w:hAnsi="宋体" w:eastAsia="宋体" w:cs="宋体"/>
        </w:rPr>
      </w:r>
      <w:r/>
    </w:p>
    <w:p>
      <w:pPr>
        <w:pStyle w:val="696"/>
        <w:ind w:left="0" w:right="0" w:firstLine="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rPr>
      </w:r>
      <w:r/>
    </w:p>
    <w:p>
      <w:pPr>
        <w:pStyle w:val="696"/>
        <w:ind w:left="0" w:right="0" w:firstLine="4620"/>
        <w:jc w:val="both"/>
        <w:spacing w:before="0"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rPr>
      </w:r>
      <w:r/>
    </w:p>
    <w:p>
      <w:pPr>
        <w:pStyle w:val="696"/>
        <w:ind w:left="0" w:right="0" w:firstLine="0"/>
        <w:spacing w:before="0" w:after="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b/>
          <w:color w:val="000000"/>
          <w:sz w:val="24"/>
        </w:rPr>
      </w:r>
      <w:r/>
    </w:p>
    <w:p>
      <w:pPr>
        <w:pStyle w:val="696"/>
        <w:ind w:left="0" w:right="0" w:firstLine="0"/>
        <w:spacing w:before="0" w:after="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pStyle w:val="696"/>
        <w:ind w:left="0" w:right="0" w:firstLine="0"/>
        <w:spacing w:before="0" w:after="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pStyle w:val="696"/>
        <w:ind w:left="0" w:right="0" w:firstLine="0"/>
        <w:spacing w:before="0" w:after="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pStyle w:val="696"/>
        <w:ind w:left="0" w:right="0" w:firstLine="0"/>
        <w:spacing w:before="0" w:after="0" w:line="47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pStyle w:val="696"/>
        <w:ind w:left="0" w:right="0" w:firstLine="0"/>
        <w:spacing w:before="0" w:after="0"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rPr>
          <w:rFonts w:hint="eastAsia" w:ascii="宋体" w:hAnsi="宋体" w:eastAsia="宋体" w:cs="宋体"/>
        </w:rPr>
      </w:r>
      <w:r/>
    </w:p>
    <w:p>
      <w:pPr>
        <w:pStyle w:val="696"/>
        <w:ind w:left="0" w:right="0"/>
        <w:pageBreakBefore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96"/>
        <w:ind w:left="0" w:right="0"/>
        <w:jc w:val="left"/>
        <w:pageBreakBefore w:val="0"/>
        <w:widowControl/>
        <w:rPr>
          <w:rFonts w:hint="eastAsia" w:ascii="宋体" w:hAnsi="宋体" w:eastAsia="宋体" w:cs="宋体"/>
          <w:b/>
          <w:sz w:val="28"/>
          <w:szCs w:val="28"/>
        </w:rPr>
      </w:pPr>
      <w:r>
        <w:rPr>
          <w:rFonts w:hint="eastAsia" w:ascii="宋体" w:hAnsi="宋体" w:eastAsia="宋体" w:cs="宋体"/>
          <w:b/>
          <w:sz w:val="28"/>
          <w:szCs w:val="28"/>
        </w:rPr>
        <w:t xml:space="preserve">3.5采购需求响应表</w:t>
      </w:r>
      <w:r>
        <w:rPr>
          <w:rFonts w:hint="eastAsia" w:ascii="宋体" w:hAnsi="宋体" w:eastAsia="宋体" w:cs="宋体"/>
          <w:b/>
          <w:sz w:val="28"/>
          <w:szCs w:val="28"/>
        </w:rPr>
      </w:r>
      <w:r/>
    </w:p>
    <w:p>
      <w:pPr>
        <w:pStyle w:val="696"/>
        <w:ind w:firstLine="562"/>
        <w:jc w:val="center"/>
        <w:spacing w:line="500" w:lineRule="exact"/>
        <w:rPr>
          <w:rFonts w:hint="eastAsia" w:ascii="宋体" w:hAnsi="宋体" w:eastAsia="宋体" w:cs="宋体"/>
          <w:b/>
          <w:sz w:val="28"/>
          <w:szCs w:val="28"/>
          <w:lang w:eastAsia="zh-CN"/>
        </w:rPr>
      </w:pPr>
      <w:r/>
      <w:bookmarkStart w:id="233" w:name="OLE_LINK104"/>
      <w:r/>
      <w:bookmarkStart w:id="234" w:name="OLE_LINK103"/>
      <w:r/>
      <w:bookmarkStart w:id="235" w:name="OLE_LINK170"/>
      <w:r/>
      <w:bookmarkStart w:id="236" w:name="OLE_LINK139"/>
      <w:r/>
      <w:bookmarkStart w:id="237" w:name="OLE_LINK177"/>
      <w:r/>
      <w:bookmarkStart w:id="238" w:name="OLE_LINK138"/>
      <w:r>
        <w:rPr>
          <w:rFonts w:hint="eastAsia" w:ascii="宋体" w:hAnsi="宋体" w:eastAsia="宋体" w:cs="宋体"/>
          <w:b/>
          <w:sz w:val="28"/>
          <w:szCs w:val="28"/>
        </w:rPr>
        <w:t xml:space="preserve">采购需求响应</w:t>
      </w:r>
      <w:r>
        <w:rPr>
          <w:rFonts w:hint="eastAsia" w:ascii="宋体" w:hAnsi="宋体" w:cs="宋体"/>
          <w:b/>
          <w:sz w:val="28"/>
          <w:szCs w:val="28"/>
          <w:lang w:val="en-US" w:eastAsia="zh-CN"/>
        </w:rPr>
        <w:t xml:space="preserve">表</w:t>
      </w:r>
      <w:r>
        <w:rPr>
          <w:rFonts w:hint="eastAsia" w:ascii="宋体" w:hAnsi="宋体" w:eastAsia="宋体" w:cs="宋体"/>
          <w:b/>
          <w:sz w:val="28"/>
          <w:szCs w:val="28"/>
          <w:lang w:eastAsia="zh-CN"/>
        </w:rPr>
      </w:r>
      <w:r/>
    </w:p>
    <w:p>
      <w:pPr>
        <w:pStyle w:val="696"/>
        <w:ind w:firstLine="560"/>
        <w:rPr>
          <w:rFonts w:hint="eastAsia" w:ascii="宋体" w:hAnsi="宋体" w:eastAsia="宋体" w:cs="宋体"/>
          <w:sz w:val="28"/>
          <w:szCs w:val="28"/>
        </w:rPr>
      </w:pPr>
      <w:r>
        <w:rPr>
          <w:rFonts w:hint="eastAsia" w:ascii="宋体" w:hAnsi="宋体" w:eastAsia="宋体" w:cs="宋体"/>
          <w:sz w:val="28"/>
          <w:szCs w:val="28"/>
        </w:rPr>
      </w:r>
      <w:r/>
    </w:p>
    <w:p>
      <w:pPr>
        <w:pStyle w:val="696"/>
        <w:jc w:val="center"/>
        <w:rPr>
          <w:rFonts w:hint="eastAsia" w:ascii="宋体" w:hAnsi="宋体" w:cs="宋体"/>
          <w:sz w:val="28"/>
          <w:szCs w:val="28"/>
          <w:lang w:val="en-US" w:eastAsia="zh-CN"/>
        </w:rPr>
      </w:pPr>
      <w:r/>
      <w:bookmarkEnd w:id="233"/>
      <w:r/>
      <w:bookmarkEnd w:id="234"/>
      <w:r/>
      <w:bookmarkEnd w:id="235"/>
      <w:r/>
      <w:bookmarkEnd w:id="236"/>
      <w:r/>
      <w:bookmarkEnd w:id="237"/>
      <w:r/>
      <w:bookmarkEnd w:id="238"/>
      <w:r>
        <w:rPr>
          <w:rFonts w:hint="eastAsia" w:ascii="宋体" w:hAnsi="宋体" w:cs="宋体"/>
          <w:sz w:val="28"/>
          <w:szCs w:val="28"/>
          <w:lang w:val="en-US" w:eastAsia="zh-CN"/>
        </w:rPr>
        <w:t xml:space="preserve">格式自拟</w:t>
      </w:r>
      <w:r>
        <w:rPr>
          <w:rFonts w:hint="eastAsia" w:ascii="宋体" w:hAnsi="宋体" w:cs="宋体"/>
          <w:sz w:val="28"/>
          <w:szCs w:val="28"/>
          <w:lang w:val="en-US" w:eastAsia="zh-CN"/>
        </w:rPr>
      </w:r>
      <w:r/>
    </w:p>
    <w:p>
      <w:pPr>
        <w:pStyle w:val="696"/>
        <w:jc w:val="center"/>
        <w:rPr>
          <w:rFonts w:hint="eastAsia" w:ascii="宋体" w:hAnsi="宋体" w:cs="宋体"/>
          <w:sz w:val="28"/>
          <w:szCs w:val="28"/>
          <w:lang w:val="en-US" w:eastAsia="zh-CN"/>
        </w:rPr>
      </w:pPr>
      <w:r>
        <w:rPr>
          <w:rFonts w:hint="eastAsia" w:ascii="宋体" w:hAnsi="宋体" w:cs="宋体"/>
          <w:sz w:val="28"/>
          <w:szCs w:val="28"/>
          <w:lang w:val="en-US" w:eastAsia="zh-CN"/>
        </w:rPr>
      </w:r>
      <w:r/>
    </w:p>
    <w:p>
      <w:pPr>
        <w:pStyle w:val="696"/>
        <w:jc w:val="center"/>
        <w:rPr>
          <w:rFonts w:hint="eastAsia" w:ascii="宋体" w:hAnsi="宋体" w:cs="宋体"/>
          <w:sz w:val="28"/>
          <w:szCs w:val="28"/>
          <w:lang w:val="en-US" w:eastAsia="zh-CN"/>
        </w:rPr>
      </w:pPr>
      <w:r>
        <w:rPr>
          <w:rFonts w:hint="eastAsia" w:ascii="宋体" w:hAnsi="宋体" w:cs="宋体"/>
          <w:sz w:val="28"/>
          <w:szCs w:val="28"/>
          <w:lang w:val="en-US" w:eastAsia="zh-CN"/>
        </w:rPr>
      </w:r>
      <w:r/>
    </w:p>
    <w:p>
      <w:pPr>
        <w:pStyle w:val="696"/>
        <w:ind w:left="0" w:right="0" w:firstLine="392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盖法人章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392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签字或签章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96"/>
        <w:ind w:left="0" w:right="0" w:firstLine="3920"/>
        <w:pageBreakBefore w:val="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rPr>
          <w:rFonts w:hint="eastAsia" w:ascii="宋体" w:hAnsi="宋体" w:eastAsia="宋体" w:cs="宋体"/>
          <w:color w:val="000000"/>
          <w:sz w:val="28"/>
          <w:szCs w:val="28"/>
          <w:highlight w:val="none"/>
        </w:rPr>
      </w:r>
      <w:r/>
    </w:p>
    <w:p>
      <w:pPr>
        <w:pStyle w:val="696"/>
        <w:ind w:left="0" w:right="0"/>
        <w:pageBreakBefore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20"/>
        <w:ind w:left="0" w:right="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6"/>
        <w:ind w:left="0" w:right="0"/>
        <w:pageBreakBefore w:val="0"/>
        <w:spacing w:line="3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96"/>
        <w:ind w:left="0" w:right="0"/>
        <w:pageBreakBefore w:val="0"/>
        <w:spacing w:line="300" w:lineRule="exact"/>
        <w:rPr>
          <w:rFonts w:hint="eastAsia" w:ascii="宋体" w:hAnsi="宋体" w:eastAsia="宋体" w:cs="宋体"/>
          <w:b/>
          <w:color w:val="000000"/>
          <w:sz w:val="28"/>
          <w:szCs w:val="28"/>
          <w:highlight w:val="none"/>
        </w:rPr>
      </w:pPr>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eastAsia="宋体" w:cs="宋体"/>
          <w:b/>
          <w:color w:val="000000"/>
          <w:sz w:val="28"/>
          <w:szCs w:val="28"/>
          <w:highlight w:val="none"/>
        </w:rPr>
      </w:r>
      <w:r/>
    </w:p>
    <w:p>
      <w:pPr>
        <w:pStyle w:val="696"/>
        <w:ind w:left="0" w:right="0"/>
        <w:jc w:val="left"/>
        <w:pageBreakBefore w:val="0"/>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96"/>
        <w:ind w:left="0" w:right="0"/>
        <w:jc w:val="left"/>
        <w:pageBreakBefore w:val="0"/>
        <w:widowControl/>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r>
      <w:r/>
    </w:p>
    <w:p>
      <w:pPr>
        <w:pStyle w:val="696"/>
        <w:ind w:left="0" w:right="0"/>
        <w:jc w:val="left"/>
        <w:pageBreakBefore w:val="0"/>
        <w:widowControl/>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r>
      <w:r/>
    </w:p>
    <w:p>
      <w:pPr>
        <w:pStyle w:val="696"/>
        <w:ind w:left="0" w:right="0"/>
        <w:jc w:val="left"/>
        <w:pageBreakBefore w:val="0"/>
        <w:widowControl/>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pStyle w:val="696"/>
        <w:ind w:left="0" w:right="0"/>
        <w:jc w:val="left"/>
        <w:pageBreakBefore w:val="0"/>
        <w:widowControl/>
        <w:rPr>
          <w:rFonts w:hint="eastAsia" w:ascii="宋体" w:hAnsi="宋体" w:eastAsia="宋体" w:cs="宋体"/>
          <w:b/>
          <w:sz w:val="28"/>
          <w:szCs w:val="28"/>
        </w:rPr>
      </w:pPr>
      <w:r>
        <w:rPr>
          <w:rFonts w:hint="eastAsia" w:ascii="宋体" w:hAnsi="宋体" w:eastAsia="宋体" w:cs="宋体"/>
          <w:b/>
          <w:sz w:val="28"/>
          <w:szCs w:val="28"/>
          <w:lang w:val="en-US" w:eastAsia="zh-CN"/>
        </w:rPr>
        <w:t xml:space="preserve">3.</w:t>
      </w:r>
      <w:r>
        <w:rPr>
          <w:rFonts w:hint="eastAsia" w:ascii="宋体" w:hAnsi="宋体" w:cs="宋体"/>
          <w:b/>
          <w:sz w:val="28"/>
          <w:szCs w:val="28"/>
          <w:lang w:val="en-US" w:eastAsia="zh-CN"/>
        </w:rPr>
        <w:t xml:space="preserve">6</w:t>
      </w:r>
      <w:r>
        <w:rPr>
          <w:rFonts w:hint="eastAsia" w:ascii="宋体" w:hAnsi="宋体" w:eastAsia="宋体" w:cs="宋体"/>
          <w:b/>
          <w:sz w:val="28"/>
          <w:szCs w:val="28"/>
        </w:rPr>
        <w:t xml:space="preserve">供应商认为应列入响应文件的其他材料</w:t>
      </w:r>
      <w:r/>
    </w:p>
    <w:sectPr>
      <w:headerReference w:type="default" r:id="rId9"/>
      <w:footerReference w:type="default" r:id="rId10"/>
      <w:footnotePr/>
      <w:endnotePr/>
      <w:type w:val="nextPage"/>
      <w:pgSz w:w="11906" w:h="16838" w:orient="portrait"/>
      <w:pgMar w:top="1440" w:right="1085"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fldChar w:fldCharType="begin"/>
    </w:r>
    <w:r>
      <w:instrText xml:space="preserve"> PAGE   \* MERGEFORMAT </w:instrText>
    </w:r>
    <w:r>
      <w:fldChar w:fldCharType="separate"/>
    </w:r>
    <w:r>
      <w:t xml:space="preserve">3</w: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696"/>
      </w:pPr>
      <w:rPr>
        <w:rFonts w:hint="eastAsia"/>
      </w:rPr>
    </w:lvl>
    <w:lvl w:ilvl="1">
      <w:start w:val="1"/>
      <w:numFmt w:val="bullet"/>
      <w:isLgl w:val="false"/>
      <w:suff w:val="tab"/>
      <w:lvlText w:val="o"/>
      <w:lvlJc w:val="left"/>
      <w:pPr>
        <w:pStyle w:val="696"/>
        <w:ind w:left="1440" w:hanging="360"/>
      </w:pPr>
      <w:rPr>
        <w:rFonts w:ascii="Courier New" w:hAnsi="Courier New" w:eastAsia="Courier New" w:cs="Courier New"/>
      </w:rPr>
    </w:lvl>
    <w:lvl w:ilvl="2">
      <w:start w:val="1"/>
      <w:numFmt w:val="bullet"/>
      <w:isLgl w:val="false"/>
      <w:suff w:val="tab"/>
      <w:lvlText w:val="§"/>
      <w:lvlJc w:val="left"/>
      <w:pPr>
        <w:pStyle w:val="696"/>
        <w:ind w:left="2160" w:hanging="360"/>
      </w:pPr>
      <w:rPr>
        <w:rFonts w:ascii="Wingdings" w:hAnsi="Wingdings" w:eastAsia="Wingdings" w:cs="Wingdings"/>
      </w:rPr>
    </w:lvl>
    <w:lvl w:ilvl="3">
      <w:start w:val="1"/>
      <w:numFmt w:val="bullet"/>
      <w:isLgl w:val="false"/>
      <w:suff w:val="tab"/>
      <w:lvlText w:val="·"/>
      <w:lvlJc w:val="left"/>
      <w:pPr>
        <w:pStyle w:val="696"/>
        <w:ind w:left="2880" w:hanging="360"/>
      </w:pPr>
      <w:rPr>
        <w:rFonts w:ascii="Symbol" w:hAnsi="Symbol" w:eastAsia="Symbol" w:cs="Symbol"/>
      </w:rPr>
    </w:lvl>
    <w:lvl w:ilvl="4">
      <w:start w:val="1"/>
      <w:numFmt w:val="bullet"/>
      <w:isLgl w:val="false"/>
      <w:suff w:val="tab"/>
      <w:lvlText w:val="o"/>
      <w:lvlJc w:val="left"/>
      <w:pPr>
        <w:pStyle w:val="696"/>
        <w:ind w:left="3600" w:hanging="360"/>
      </w:pPr>
      <w:rPr>
        <w:rFonts w:ascii="Courier New" w:hAnsi="Courier New" w:eastAsia="Courier New" w:cs="Courier New"/>
      </w:rPr>
    </w:lvl>
    <w:lvl w:ilvl="5">
      <w:start w:val="1"/>
      <w:numFmt w:val="bullet"/>
      <w:isLgl w:val="false"/>
      <w:suff w:val="tab"/>
      <w:lvlText w:val="§"/>
      <w:lvlJc w:val="left"/>
      <w:pPr>
        <w:pStyle w:val="696"/>
        <w:ind w:left="4320" w:hanging="360"/>
      </w:pPr>
      <w:rPr>
        <w:rFonts w:ascii="Wingdings" w:hAnsi="Wingdings" w:eastAsia="Wingdings" w:cs="Wingdings"/>
      </w:rPr>
    </w:lvl>
    <w:lvl w:ilvl="6">
      <w:start w:val="1"/>
      <w:numFmt w:val="bullet"/>
      <w:isLgl w:val="false"/>
      <w:suff w:val="tab"/>
      <w:lvlText w:val="·"/>
      <w:lvlJc w:val="left"/>
      <w:pPr>
        <w:pStyle w:val="696"/>
        <w:ind w:left="5040" w:hanging="360"/>
      </w:pPr>
      <w:rPr>
        <w:rFonts w:ascii="Symbol" w:hAnsi="Symbol" w:eastAsia="Symbol" w:cs="Symbol"/>
      </w:rPr>
    </w:lvl>
    <w:lvl w:ilvl="7">
      <w:start w:val="1"/>
      <w:numFmt w:val="bullet"/>
      <w:isLgl w:val="false"/>
      <w:suff w:val="tab"/>
      <w:lvlText w:val="o"/>
      <w:lvlJc w:val="left"/>
      <w:pPr>
        <w:pStyle w:val="696"/>
        <w:ind w:left="5760" w:hanging="360"/>
      </w:pPr>
      <w:rPr>
        <w:rFonts w:ascii="Courier New" w:hAnsi="Courier New" w:eastAsia="Courier New" w:cs="Courier New"/>
      </w:rPr>
    </w:lvl>
    <w:lvl w:ilvl="8">
      <w:start w:val="1"/>
      <w:numFmt w:val="bullet"/>
      <w:isLgl w:val="false"/>
      <w:suff w:val="tab"/>
      <w:lvlText w:val="§"/>
      <w:lvlJc w:val="left"/>
      <w:pPr>
        <w:pStyle w:val="696"/>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6"/>
        <w:ind w:left="0" w:firstLine="0"/>
        <w:tabs>
          <w:tab w:val="num" w:pos="360" w:leader="none"/>
        </w:tabs>
      </w:pPr>
      <w:rPr>
        <w:rFonts w:ascii="Arial" w:hAnsi="Arial"/>
        <w:b/>
        <w:i w:val="0"/>
        <w:sz w:val="32"/>
      </w:rPr>
    </w:lvl>
    <w:lvl w:ilvl="1">
      <w:start w:val="1"/>
      <w:numFmt w:val="decimal"/>
      <w:isLgl w:val="false"/>
      <w:suff w:val="tab"/>
      <w:lvlText w:val="%1.%2."/>
      <w:lvlJc w:val="left"/>
      <w:pPr>
        <w:pStyle w:val="696"/>
        <w:ind w:left="567" w:hanging="567"/>
        <w:tabs>
          <w:tab w:val="num" w:pos="720" w:leader="none"/>
        </w:tabs>
      </w:pPr>
      <w:rPr>
        <w:rFonts w:hint="eastAsia"/>
      </w:rPr>
    </w:lvl>
    <w:lvl w:ilvl="2">
      <w:start w:val="1"/>
      <w:numFmt w:val="decimal"/>
      <w:pStyle w:val="798"/>
      <w:isLgl w:val="false"/>
      <w:suff w:val="tab"/>
      <w:lvlText w:val="%1.%2.%3."/>
      <w:lvlJc w:val="left"/>
      <w:pPr>
        <w:pStyle w:val="696"/>
        <w:ind w:left="709" w:hanging="709"/>
        <w:tabs>
          <w:tab w:val="num" w:pos="709" w:leader="none"/>
        </w:tabs>
      </w:pPr>
      <w:rPr>
        <w:rFonts w:hint="eastAsia"/>
      </w:rPr>
    </w:lvl>
    <w:lvl w:ilvl="3">
      <w:start w:val="1"/>
      <w:numFmt w:val="decimal"/>
      <w:isLgl w:val="false"/>
      <w:suff w:val="tab"/>
      <w:lvlText w:val="%1.%2.%3.%4."/>
      <w:lvlJc w:val="left"/>
      <w:pPr>
        <w:pStyle w:val="696"/>
        <w:ind w:left="851" w:hanging="851"/>
        <w:tabs>
          <w:tab w:val="num" w:pos="851" w:leader="none"/>
        </w:tabs>
      </w:pPr>
      <w:rPr>
        <w:rFonts w:hint="eastAsia"/>
      </w:rPr>
    </w:lvl>
    <w:lvl w:ilvl="4">
      <w:start w:val="1"/>
      <w:numFmt w:val="decimal"/>
      <w:isLgl w:val="false"/>
      <w:suff w:val="tab"/>
      <w:lvlText w:val="%1.%2.%3.%4.%5."/>
      <w:lvlJc w:val="left"/>
      <w:pPr>
        <w:pStyle w:val="696"/>
        <w:ind w:left="992" w:hanging="992"/>
        <w:tabs>
          <w:tab w:val="num" w:pos="992" w:leader="none"/>
        </w:tabs>
      </w:pPr>
      <w:rPr>
        <w:rFonts w:hint="eastAsia"/>
      </w:rPr>
    </w:lvl>
    <w:lvl w:ilvl="5">
      <w:start w:val="1"/>
      <w:numFmt w:val="decimal"/>
      <w:isLgl w:val="false"/>
      <w:suff w:val="tab"/>
      <w:lvlText w:val="%1.%2.%3.%4.%5.%6."/>
      <w:lvlJc w:val="left"/>
      <w:pPr>
        <w:pStyle w:val="696"/>
        <w:ind w:left="1134" w:hanging="1134"/>
        <w:tabs>
          <w:tab w:val="num" w:pos="1134" w:leader="none"/>
        </w:tabs>
      </w:pPr>
      <w:rPr>
        <w:rFonts w:hint="eastAsia"/>
      </w:rPr>
    </w:lvl>
    <w:lvl w:ilvl="6">
      <w:start w:val="1"/>
      <w:numFmt w:val="decimal"/>
      <w:isLgl w:val="false"/>
      <w:suff w:val="tab"/>
      <w:lvlText w:val="%1.%2.%3.%4.%5.%6.%7."/>
      <w:lvlJc w:val="left"/>
      <w:pPr>
        <w:pStyle w:val="696"/>
        <w:ind w:left="1276" w:hanging="1276"/>
        <w:tabs>
          <w:tab w:val="num" w:pos="1276" w:leader="none"/>
        </w:tabs>
      </w:pPr>
      <w:rPr>
        <w:rFonts w:hint="eastAsia"/>
      </w:rPr>
    </w:lvl>
    <w:lvl w:ilvl="7">
      <w:start w:val="1"/>
      <w:numFmt w:val="decimal"/>
      <w:isLgl w:val="false"/>
      <w:suff w:val="tab"/>
      <w:lvlText w:val="%1.%2.%3.%4.%5.%6.%7.%8."/>
      <w:lvlJc w:val="left"/>
      <w:pPr>
        <w:pStyle w:val="696"/>
        <w:ind w:left="1418" w:hanging="1418"/>
        <w:tabs>
          <w:tab w:val="num" w:pos="1418" w:leader="none"/>
        </w:tabs>
      </w:pPr>
      <w:rPr>
        <w:rFonts w:hint="eastAsia"/>
      </w:rPr>
    </w:lvl>
    <w:lvl w:ilvl="8">
      <w:start w:val="1"/>
      <w:numFmt w:val="decimal"/>
      <w:isLgl w:val="false"/>
      <w:suff w:val="tab"/>
      <w:lvlText w:val="%1.%2.%3.%4.%5.%6.%7.%8.%9."/>
      <w:lvlJc w:val="left"/>
      <w:pPr>
        <w:pStyle w:val="696"/>
        <w:ind w:left="1559" w:hanging="1559"/>
        <w:tabs>
          <w:tab w:val="num"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696"/>
    <w:next w:val="696"/>
    <w:link w:val="761"/>
    <w:uiPriority w:val="9"/>
    <w:qFormat/>
    <w:pPr>
      <w:keepLines/>
      <w:keepNext/>
      <w:spacing w:before="480" w:after="200"/>
      <w:outlineLvl w:val="0"/>
    </w:pPr>
    <w:rPr>
      <w:rFonts w:ascii="Arial" w:hAnsi="Arial" w:eastAsia="Arial" w:cs="Arial"/>
      <w:sz w:val="40"/>
      <w:szCs w:val="40"/>
    </w:rPr>
  </w:style>
  <w:style w:type="paragraph" w:styleId="667">
    <w:name w:val="Heading 2"/>
    <w:basedOn w:val="696"/>
    <w:next w:val="696"/>
    <w:link w:val="762"/>
    <w:uiPriority w:val="9"/>
    <w:unhideWhenUsed/>
    <w:qFormat/>
    <w:pPr>
      <w:keepLines/>
      <w:keepNext/>
      <w:spacing w:before="360" w:after="200"/>
      <w:outlineLvl w:val="1"/>
    </w:pPr>
    <w:rPr>
      <w:rFonts w:ascii="Arial" w:hAnsi="Arial" w:eastAsia="Arial" w:cs="Arial"/>
      <w:sz w:val="34"/>
    </w:rPr>
  </w:style>
  <w:style w:type="paragraph" w:styleId="668">
    <w:name w:val="Heading 3"/>
    <w:basedOn w:val="696"/>
    <w:next w:val="696"/>
    <w:link w:val="763"/>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96"/>
    <w:next w:val="696"/>
    <w:link w:val="764"/>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96"/>
    <w:next w:val="696"/>
    <w:link w:val="765"/>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96"/>
    <w:next w:val="696"/>
    <w:link w:val="766"/>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696"/>
    <w:next w:val="69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696"/>
    <w:next w:val="696"/>
    <w:link w:val="768"/>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696"/>
    <w:next w:val="696"/>
    <w:link w:val="769"/>
    <w:uiPriority w:val="9"/>
    <w:unhideWhenUsed/>
    <w:qFormat/>
    <w:pPr>
      <w:keepLines/>
      <w:keepNext/>
      <w:spacing w:before="320" w:after="200"/>
      <w:outlineLvl w:val="8"/>
    </w:pPr>
    <w:rPr>
      <w:rFonts w:ascii="Arial" w:hAnsi="Arial" w:eastAsia="Arial" w:cs="Arial"/>
      <w:i/>
      <w:iCs/>
      <w:sz w:val="21"/>
      <w:szCs w:val="21"/>
    </w:rPr>
  </w:style>
  <w:style w:type="paragraph" w:styleId="675">
    <w:name w:val="Title"/>
    <w:basedOn w:val="696"/>
    <w:next w:val="696"/>
    <w:link w:val="770"/>
    <w:uiPriority w:val="10"/>
    <w:qFormat/>
    <w:pPr>
      <w:contextualSpacing/>
      <w:spacing w:before="300" w:after="200"/>
    </w:pPr>
    <w:rPr>
      <w:sz w:val="48"/>
      <w:szCs w:val="48"/>
    </w:rPr>
  </w:style>
  <w:style w:type="paragraph" w:styleId="676">
    <w:name w:val="Subtitle"/>
    <w:basedOn w:val="696"/>
    <w:next w:val="696"/>
    <w:link w:val="771"/>
    <w:uiPriority w:val="11"/>
    <w:qFormat/>
    <w:pPr>
      <w:spacing w:before="200" w:after="200"/>
    </w:pPr>
    <w:rPr>
      <w:sz w:val="24"/>
      <w:szCs w:val="24"/>
    </w:rPr>
  </w:style>
  <w:style w:type="paragraph" w:styleId="677">
    <w:name w:val="Header"/>
    <w:basedOn w:val="696"/>
    <w:link w:val="774"/>
    <w:uiPriority w:val="99"/>
    <w:unhideWhenUsed/>
    <w:pPr>
      <w:spacing w:after="0" w:line="240" w:lineRule="auto"/>
      <w:tabs>
        <w:tab w:val="center" w:pos="7143" w:leader="none"/>
        <w:tab w:val="right" w:pos="14287" w:leader="none"/>
      </w:tabs>
    </w:pPr>
  </w:style>
  <w:style w:type="paragraph" w:styleId="678">
    <w:name w:val="Footer"/>
    <w:basedOn w:val="696"/>
    <w:link w:val="775"/>
    <w:uiPriority w:val="99"/>
    <w:unhideWhenUsed/>
    <w:pPr>
      <w:spacing w:after="0" w:line="240" w:lineRule="auto"/>
      <w:tabs>
        <w:tab w:val="center" w:pos="7143" w:leader="none"/>
        <w:tab w:val="right" w:pos="14287" w:leader="none"/>
      </w:tabs>
    </w:pPr>
  </w:style>
  <w:style w:type="paragraph" w:styleId="679">
    <w:name w:val="Caption"/>
    <w:basedOn w:val="696"/>
    <w:next w:val="696"/>
    <w:uiPriority w:val="35"/>
    <w:semiHidden/>
    <w:unhideWhenUsed/>
    <w:qFormat/>
    <w:pPr>
      <w:spacing w:line="276" w:lineRule="auto"/>
    </w:pPr>
    <w:rPr>
      <w:b/>
      <w:bCs/>
      <w:color w:val="4f81bd" w:themeColor="accent1"/>
      <w:sz w:val="18"/>
      <w:szCs w:val="18"/>
    </w:rPr>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Hyperlink"/>
    <w:uiPriority w:val="99"/>
    <w:unhideWhenUsed/>
    <w:rPr>
      <w:color w:val="0000ff" w:themeColor="hyperlink"/>
      <w:u w:val="single"/>
    </w:rPr>
  </w:style>
  <w:style w:type="paragraph" w:styleId="682">
    <w:name w:val="footnote text"/>
    <w:basedOn w:val="696"/>
    <w:link w:val="795"/>
    <w:uiPriority w:val="99"/>
    <w:semiHidden/>
    <w:unhideWhenUsed/>
    <w:pPr>
      <w:spacing w:after="40" w:line="240" w:lineRule="auto"/>
    </w:pPr>
    <w:rPr>
      <w:sz w:val="18"/>
    </w:rPr>
  </w:style>
  <w:style w:type="character" w:styleId="683">
    <w:name w:val="footnote reference"/>
    <w:uiPriority w:val="99"/>
    <w:unhideWhenUsed/>
    <w:rPr>
      <w:vertAlign w:val="superscript"/>
    </w:rPr>
  </w:style>
  <w:style w:type="paragraph" w:styleId="684">
    <w:name w:val="endnote text"/>
    <w:basedOn w:val="696"/>
    <w:link w:val="796"/>
    <w:uiPriority w:val="99"/>
    <w:semiHidden/>
    <w:unhideWhenUsed/>
    <w:pPr>
      <w:spacing w:after="0" w:line="240" w:lineRule="auto"/>
    </w:pPr>
    <w:rPr>
      <w:sz w:val="20"/>
    </w:rPr>
  </w:style>
  <w:style w:type="character" w:styleId="685">
    <w:name w:val="endnote reference"/>
    <w:uiPriority w:val="99"/>
    <w:semiHidden/>
    <w:unhideWhenUsed/>
    <w:rPr>
      <w:vertAlign w:val="superscript"/>
    </w:rPr>
  </w:style>
  <w:style w:type="paragraph" w:styleId="686">
    <w:name w:val="toc 1"/>
    <w:basedOn w:val="696"/>
    <w:next w:val="696"/>
    <w:uiPriority w:val="39"/>
    <w:unhideWhenUsed/>
    <w:pPr>
      <w:ind w:left="0" w:right="0" w:firstLine="0"/>
      <w:spacing w:after="57"/>
    </w:pPr>
  </w:style>
  <w:style w:type="paragraph" w:styleId="687">
    <w:name w:val="toc 2"/>
    <w:basedOn w:val="696"/>
    <w:next w:val="696"/>
    <w:uiPriority w:val="39"/>
    <w:unhideWhenUsed/>
    <w:pPr>
      <w:ind w:left="283" w:right="0" w:firstLine="0"/>
      <w:spacing w:after="57"/>
    </w:pPr>
  </w:style>
  <w:style w:type="paragraph" w:styleId="688">
    <w:name w:val="toc 3"/>
    <w:basedOn w:val="696"/>
    <w:next w:val="696"/>
    <w:uiPriority w:val="39"/>
    <w:unhideWhenUsed/>
    <w:pPr>
      <w:ind w:left="567" w:right="0" w:firstLine="0"/>
      <w:spacing w:after="57"/>
    </w:pPr>
  </w:style>
  <w:style w:type="paragraph" w:styleId="689">
    <w:name w:val="toc 4"/>
    <w:basedOn w:val="696"/>
    <w:next w:val="696"/>
    <w:uiPriority w:val="39"/>
    <w:unhideWhenUsed/>
    <w:pPr>
      <w:ind w:left="850" w:right="0" w:firstLine="0"/>
      <w:spacing w:after="57"/>
    </w:pPr>
  </w:style>
  <w:style w:type="paragraph" w:styleId="690">
    <w:name w:val="toc 5"/>
    <w:basedOn w:val="696"/>
    <w:next w:val="696"/>
    <w:uiPriority w:val="39"/>
    <w:unhideWhenUsed/>
    <w:pPr>
      <w:ind w:left="1134" w:right="0" w:firstLine="0"/>
      <w:spacing w:after="57"/>
    </w:pPr>
  </w:style>
  <w:style w:type="paragraph" w:styleId="691">
    <w:name w:val="toc 6"/>
    <w:basedOn w:val="696"/>
    <w:next w:val="696"/>
    <w:uiPriority w:val="39"/>
    <w:unhideWhenUsed/>
    <w:pPr>
      <w:ind w:left="1417" w:right="0" w:firstLine="0"/>
      <w:spacing w:after="57"/>
    </w:pPr>
  </w:style>
  <w:style w:type="paragraph" w:styleId="692">
    <w:name w:val="toc 7"/>
    <w:basedOn w:val="696"/>
    <w:next w:val="696"/>
    <w:uiPriority w:val="39"/>
    <w:unhideWhenUsed/>
    <w:pPr>
      <w:ind w:left="1701" w:right="0" w:firstLine="0"/>
      <w:spacing w:after="57"/>
    </w:pPr>
  </w:style>
  <w:style w:type="paragraph" w:styleId="693">
    <w:name w:val="toc 8"/>
    <w:basedOn w:val="696"/>
    <w:next w:val="696"/>
    <w:uiPriority w:val="39"/>
    <w:unhideWhenUsed/>
    <w:pPr>
      <w:ind w:left="1984" w:right="0" w:firstLine="0"/>
      <w:spacing w:after="57"/>
    </w:pPr>
  </w:style>
  <w:style w:type="paragraph" w:styleId="694">
    <w:name w:val="toc 9"/>
    <w:basedOn w:val="696"/>
    <w:next w:val="696"/>
    <w:uiPriority w:val="39"/>
    <w:unhideWhenUsed/>
    <w:pPr>
      <w:ind w:left="2268" w:right="0" w:firstLine="0"/>
      <w:spacing w:after="57"/>
    </w:pPr>
  </w:style>
  <w:style w:type="paragraph" w:styleId="695">
    <w:name w:val="table of figures"/>
    <w:basedOn w:val="696"/>
    <w:next w:val="696"/>
    <w:uiPriority w:val="99"/>
    <w:unhideWhenUsed/>
    <w:pPr>
      <w:spacing w:after="0" w:afterAutospacing="0"/>
    </w:pPr>
  </w:style>
  <w:style w:type="paragraph" w:styleId="696" w:default="1">
    <w:name w:val="Normal"/>
    <w:next w:val="696"/>
    <w:link w:val="696"/>
    <w:qFormat/>
    <w:pPr>
      <w:jc w:val="both"/>
      <w:widowControl w:val="off"/>
    </w:pPr>
    <w:rPr>
      <w:rFonts w:ascii="Times New Roman" w:hAnsi="Times New Roman" w:eastAsia="宋体" w:cs="Times New Roman"/>
      <w:sz w:val="24"/>
      <w:szCs w:val="24"/>
      <w:lang w:val="en-US" w:eastAsia="zh-CN" w:bidi="ar-SA"/>
    </w:rPr>
  </w:style>
  <w:style w:type="paragraph" w:styleId="697">
    <w:name w:val="标题 1"/>
    <w:basedOn w:val="696"/>
    <w:next w:val="696"/>
    <w:link w:val="708"/>
    <w:qFormat/>
    <w:pPr>
      <w:keepLines/>
      <w:keepNext/>
      <w:spacing w:before="480" w:after="200"/>
      <w:outlineLvl w:val="0"/>
    </w:pPr>
    <w:rPr>
      <w:rFonts w:ascii="Arial" w:hAnsi="Arial" w:eastAsia="Arial" w:cs="Arial"/>
      <w:sz w:val="40"/>
      <w:szCs w:val="40"/>
    </w:rPr>
  </w:style>
  <w:style w:type="paragraph" w:styleId="698">
    <w:name w:val="标题 2"/>
    <w:basedOn w:val="696"/>
    <w:next w:val="710"/>
    <w:link w:val="709"/>
    <w:uiPriority w:val="9"/>
    <w:unhideWhenUsed/>
    <w:qFormat/>
    <w:pPr>
      <w:keepLines/>
      <w:keepNext/>
      <w:spacing w:before="360" w:after="200"/>
      <w:outlineLvl w:val="1"/>
    </w:pPr>
    <w:rPr>
      <w:rFonts w:ascii="Arial" w:hAnsi="Arial" w:eastAsia="Arial" w:cs="Arial"/>
      <w:sz w:val="34"/>
    </w:rPr>
  </w:style>
  <w:style w:type="paragraph" w:styleId="699">
    <w:name w:val="标题 3"/>
    <w:basedOn w:val="696"/>
    <w:next w:val="696"/>
    <w:link w:val="711"/>
    <w:uiPriority w:val="9"/>
    <w:unhideWhenUsed/>
    <w:qFormat/>
    <w:pPr>
      <w:keepLines/>
      <w:keepNext/>
      <w:spacing w:before="320" w:after="200"/>
      <w:outlineLvl w:val="2"/>
    </w:pPr>
    <w:rPr>
      <w:rFonts w:ascii="Arial" w:hAnsi="Arial" w:eastAsia="Arial" w:cs="Arial"/>
      <w:sz w:val="30"/>
      <w:szCs w:val="30"/>
    </w:rPr>
  </w:style>
  <w:style w:type="paragraph" w:styleId="700">
    <w:name w:val="标题 4"/>
    <w:basedOn w:val="696"/>
    <w:next w:val="696"/>
    <w:link w:val="712"/>
    <w:uiPriority w:val="9"/>
    <w:unhideWhenUsed/>
    <w:qFormat/>
    <w:pPr>
      <w:keepLines/>
      <w:keepNext/>
      <w:spacing w:before="320" w:after="200"/>
      <w:outlineLvl w:val="3"/>
    </w:pPr>
    <w:rPr>
      <w:rFonts w:ascii="Arial" w:hAnsi="Arial" w:eastAsia="Arial" w:cs="Arial"/>
      <w:b/>
      <w:bCs/>
      <w:sz w:val="26"/>
      <w:szCs w:val="26"/>
    </w:rPr>
  </w:style>
  <w:style w:type="paragraph" w:styleId="701">
    <w:name w:val="标题 5"/>
    <w:basedOn w:val="696"/>
    <w:next w:val="696"/>
    <w:link w:val="713"/>
    <w:uiPriority w:val="9"/>
    <w:unhideWhenUsed/>
    <w:qFormat/>
    <w:pPr>
      <w:keepLines/>
      <w:keepNext/>
      <w:spacing w:before="320" w:after="200"/>
      <w:outlineLvl w:val="4"/>
    </w:pPr>
    <w:rPr>
      <w:rFonts w:ascii="Arial" w:hAnsi="Arial" w:eastAsia="Arial" w:cs="Arial"/>
      <w:b/>
      <w:bCs/>
    </w:rPr>
  </w:style>
  <w:style w:type="paragraph" w:styleId="702">
    <w:name w:val="标题 6"/>
    <w:basedOn w:val="696"/>
    <w:next w:val="696"/>
    <w:link w:val="714"/>
    <w:uiPriority w:val="9"/>
    <w:unhideWhenUsed/>
    <w:qFormat/>
    <w:pPr>
      <w:keepLines/>
      <w:keepNext/>
      <w:spacing w:before="320" w:after="200"/>
      <w:outlineLvl w:val="5"/>
    </w:pPr>
    <w:rPr>
      <w:rFonts w:ascii="Arial" w:hAnsi="Arial" w:eastAsia="Arial" w:cs="Arial"/>
      <w:b/>
      <w:bCs/>
      <w:sz w:val="22"/>
      <w:szCs w:val="22"/>
    </w:rPr>
  </w:style>
  <w:style w:type="paragraph" w:styleId="703">
    <w:name w:val="标题 7"/>
    <w:basedOn w:val="696"/>
    <w:next w:val="696"/>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标题 8"/>
    <w:basedOn w:val="696"/>
    <w:next w:val="696"/>
    <w:link w:val="716"/>
    <w:uiPriority w:val="9"/>
    <w:unhideWhenUsed/>
    <w:qFormat/>
    <w:pPr>
      <w:keepLines/>
      <w:keepNext/>
      <w:spacing w:before="320" w:after="200"/>
      <w:outlineLvl w:val="7"/>
    </w:pPr>
    <w:rPr>
      <w:rFonts w:ascii="Arial" w:hAnsi="Arial" w:eastAsia="Arial" w:cs="Arial"/>
      <w:i/>
      <w:iCs/>
      <w:sz w:val="22"/>
      <w:szCs w:val="22"/>
    </w:rPr>
  </w:style>
  <w:style w:type="paragraph" w:styleId="705">
    <w:name w:val="标题 9"/>
    <w:basedOn w:val="696"/>
    <w:next w:val="696"/>
    <w:link w:val="717"/>
    <w:uiPriority w:val="9"/>
    <w:unhideWhenUsed/>
    <w:qFormat/>
    <w:pPr>
      <w:keepLines/>
      <w:keepNext/>
      <w:spacing w:before="320" w:after="200"/>
      <w:outlineLvl w:val="8"/>
    </w:pPr>
    <w:rPr>
      <w:rFonts w:ascii="Arial" w:hAnsi="Arial" w:eastAsia="Arial" w:cs="Arial"/>
      <w:i/>
      <w:iCs/>
      <w:sz w:val="21"/>
      <w:szCs w:val="21"/>
    </w:rPr>
  </w:style>
  <w:style w:type="character" w:styleId="706">
    <w:name w:val="默认段落字体"/>
    <w:next w:val="706"/>
    <w:link w:val="696"/>
    <w:uiPriority w:val="1"/>
    <w:unhideWhenUsed/>
    <w:qFormat/>
  </w:style>
  <w:style w:type="table" w:styleId="707">
    <w:name w:val="普通表格"/>
    <w:next w:val="707"/>
    <w:link w:val="696"/>
    <w:uiPriority w:val="99"/>
    <w:unhideWhenUsed/>
    <w:qFormat/>
    <w:tblPr/>
  </w:style>
  <w:style w:type="character" w:styleId="708">
    <w:name w:val="标题 1 字符"/>
    <w:next w:val="708"/>
    <w:link w:val="697"/>
    <w:qFormat/>
    <w:rPr>
      <w:rFonts w:ascii="Arial" w:hAnsi="Arial" w:eastAsia="Arial" w:cs="Arial"/>
      <w:sz w:val="40"/>
      <w:szCs w:val="40"/>
    </w:rPr>
  </w:style>
  <w:style w:type="character" w:styleId="709">
    <w:name w:val="标题 2 字符"/>
    <w:next w:val="709"/>
    <w:link w:val="698"/>
    <w:uiPriority w:val="9"/>
    <w:qFormat/>
    <w:rPr>
      <w:rFonts w:ascii="Arial" w:hAnsi="Arial" w:eastAsia="Arial" w:cs="Arial"/>
      <w:sz w:val="34"/>
    </w:rPr>
  </w:style>
  <w:style w:type="paragraph" w:styleId="710">
    <w:name w:val="正文缩进"/>
    <w:basedOn w:val="696"/>
    <w:next w:val="710"/>
    <w:link w:val="696"/>
    <w:qFormat/>
    <w:pPr>
      <w:ind w:firstLine="420"/>
    </w:pPr>
    <w:rPr>
      <w:szCs w:val="21"/>
    </w:rPr>
  </w:style>
  <w:style w:type="character" w:styleId="711">
    <w:name w:val="标题 3 字符"/>
    <w:next w:val="711"/>
    <w:link w:val="699"/>
    <w:uiPriority w:val="9"/>
    <w:qFormat/>
    <w:rPr>
      <w:rFonts w:ascii="Arial" w:hAnsi="Arial" w:eastAsia="Arial" w:cs="Arial"/>
      <w:sz w:val="30"/>
      <w:szCs w:val="30"/>
    </w:rPr>
  </w:style>
  <w:style w:type="character" w:styleId="712">
    <w:name w:val="标题 4 字符"/>
    <w:next w:val="712"/>
    <w:link w:val="700"/>
    <w:uiPriority w:val="9"/>
    <w:qFormat/>
    <w:rPr>
      <w:rFonts w:ascii="Arial" w:hAnsi="Arial" w:eastAsia="Arial" w:cs="Arial"/>
      <w:b/>
      <w:bCs/>
      <w:sz w:val="26"/>
      <w:szCs w:val="26"/>
    </w:rPr>
  </w:style>
  <w:style w:type="character" w:styleId="713">
    <w:name w:val="标题 5 字符"/>
    <w:next w:val="713"/>
    <w:link w:val="701"/>
    <w:uiPriority w:val="9"/>
    <w:qFormat/>
    <w:rPr>
      <w:rFonts w:ascii="Arial" w:hAnsi="Arial" w:eastAsia="Arial" w:cs="Arial"/>
      <w:b/>
      <w:bCs/>
      <w:sz w:val="24"/>
      <w:szCs w:val="24"/>
    </w:rPr>
  </w:style>
  <w:style w:type="character" w:styleId="714">
    <w:name w:val="标题 6 字符"/>
    <w:next w:val="714"/>
    <w:link w:val="702"/>
    <w:uiPriority w:val="9"/>
    <w:qFormat/>
    <w:rPr>
      <w:rFonts w:ascii="Arial" w:hAnsi="Arial" w:eastAsia="Arial" w:cs="Arial"/>
      <w:b/>
      <w:bCs/>
      <w:sz w:val="22"/>
      <w:szCs w:val="22"/>
    </w:rPr>
  </w:style>
  <w:style w:type="character" w:styleId="715">
    <w:name w:val="标题 7 字符"/>
    <w:next w:val="715"/>
    <w:link w:val="703"/>
    <w:uiPriority w:val="9"/>
    <w:qFormat/>
    <w:rPr>
      <w:rFonts w:ascii="Arial" w:hAnsi="Arial" w:eastAsia="Arial" w:cs="Arial"/>
      <w:b/>
      <w:bCs/>
      <w:i/>
      <w:iCs/>
      <w:sz w:val="22"/>
      <w:szCs w:val="22"/>
    </w:rPr>
  </w:style>
  <w:style w:type="character" w:styleId="716">
    <w:name w:val="标题 8 字符"/>
    <w:next w:val="716"/>
    <w:link w:val="704"/>
    <w:uiPriority w:val="9"/>
    <w:qFormat/>
    <w:rPr>
      <w:rFonts w:ascii="Arial" w:hAnsi="Arial" w:eastAsia="Arial" w:cs="Arial"/>
      <w:i/>
      <w:iCs/>
      <w:sz w:val="22"/>
      <w:szCs w:val="22"/>
    </w:rPr>
  </w:style>
  <w:style w:type="character" w:styleId="717">
    <w:name w:val="标题 9 字符"/>
    <w:next w:val="717"/>
    <w:link w:val="705"/>
    <w:uiPriority w:val="9"/>
    <w:qFormat/>
    <w:rPr>
      <w:rFonts w:ascii="Arial" w:hAnsi="Arial" w:eastAsia="Arial" w:cs="Arial"/>
      <w:i/>
      <w:iCs/>
      <w:sz w:val="21"/>
      <w:szCs w:val="21"/>
    </w:rPr>
  </w:style>
  <w:style w:type="paragraph" w:styleId="718">
    <w:name w:val="目录 7"/>
    <w:basedOn w:val="696"/>
    <w:next w:val="696"/>
    <w:link w:val="696"/>
    <w:uiPriority w:val="39"/>
    <w:unhideWhenUsed/>
    <w:qFormat/>
    <w:pPr>
      <w:ind w:left="1701"/>
      <w:spacing w:after="57"/>
    </w:pPr>
  </w:style>
  <w:style w:type="paragraph" w:styleId="719">
    <w:name w:val="题注"/>
    <w:basedOn w:val="696"/>
    <w:next w:val="696"/>
    <w:link w:val="696"/>
    <w:uiPriority w:val="35"/>
    <w:unhideWhenUsed/>
    <w:qFormat/>
    <w:pPr>
      <w:spacing w:line="276" w:lineRule="auto"/>
    </w:pPr>
    <w:rPr>
      <w:b/>
      <w:bCs/>
      <w:color w:val="4f81bd"/>
      <w:sz w:val="18"/>
      <w:szCs w:val="18"/>
    </w:rPr>
  </w:style>
  <w:style w:type="paragraph" w:styleId="720">
    <w:name w:val="文档结构图"/>
    <w:basedOn w:val="696"/>
    <w:next w:val="720"/>
    <w:link w:val="696"/>
    <w:uiPriority w:val="99"/>
    <w:semiHidden/>
    <w:qFormat/>
    <w:rPr>
      <w:rFonts w:ascii="宋体"/>
      <w:sz w:val="18"/>
      <w:szCs w:val="18"/>
    </w:rPr>
  </w:style>
  <w:style w:type="paragraph" w:styleId="721">
    <w:name w:val="批注文字"/>
    <w:basedOn w:val="696"/>
    <w:next w:val="721"/>
    <w:link w:val="722"/>
    <w:uiPriority w:val="99"/>
    <w:semiHidden/>
    <w:qFormat/>
    <w:pPr>
      <w:jc w:val="left"/>
    </w:pPr>
  </w:style>
  <w:style w:type="character" w:styleId="722">
    <w:name w:val="批注文字 字符"/>
    <w:basedOn w:val="706"/>
    <w:next w:val="722"/>
    <w:link w:val="721"/>
    <w:uiPriority w:val="99"/>
    <w:semiHidden/>
    <w:qFormat/>
    <w:rPr>
      <w:sz w:val="24"/>
      <w:szCs w:val="24"/>
    </w:rPr>
  </w:style>
  <w:style w:type="paragraph" w:styleId="723">
    <w:name w:val="正文文本"/>
    <w:basedOn w:val="696"/>
    <w:next w:val="723"/>
    <w:link w:val="696"/>
    <w:uiPriority w:val="99"/>
    <w:qFormat/>
    <w:pPr>
      <w:spacing w:after="120"/>
    </w:pPr>
  </w:style>
  <w:style w:type="paragraph" w:styleId="724">
    <w:name w:val="目录 5"/>
    <w:basedOn w:val="696"/>
    <w:next w:val="696"/>
    <w:link w:val="696"/>
    <w:uiPriority w:val="39"/>
    <w:unhideWhenUsed/>
    <w:qFormat/>
    <w:pPr>
      <w:ind w:left="1134"/>
      <w:spacing w:after="57"/>
    </w:pPr>
  </w:style>
  <w:style w:type="paragraph" w:styleId="725">
    <w:name w:val="目录 3"/>
    <w:basedOn w:val="696"/>
    <w:next w:val="696"/>
    <w:link w:val="696"/>
    <w:uiPriority w:val="39"/>
    <w:unhideWhenUsed/>
    <w:qFormat/>
    <w:pPr>
      <w:ind w:left="567"/>
      <w:spacing w:after="57"/>
    </w:pPr>
  </w:style>
  <w:style w:type="paragraph" w:styleId="726">
    <w:name w:val="目录 8"/>
    <w:basedOn w:val="696"/>
    <w:next w:val="696"/>
    <w:link w:val="696"/>
    <w:uiPriority w:val="39"/>
    <w:unhideWhenUsed/>
    <w:qFormat/>
    <w:pPr>
      <w:ind w:left="1984"/>
      <w:spacing w:after="57"/>
    </w:pPr>
  </w:style>
  <w:style w:type="paragraph" w:styleId="727">
    <w:name w:val="尾注文本"/>
    <w:basedOn w:val="696"/>
    <w:next w:val="727"/>
    <w:link w:val="728"/>
    <w:uiPriority w:val="99"/>
    <w:unhideWhenUsed/>
    <w:qFormat/>
    <w:rPr>
      <w:sz w:val="20"/>
    </w:rPr>
  </w:style>
  <w:style w:type="character" w:styleId="728">
    <w:name w:val="尾注文本 字符"/>
    <w:next w:val="728"/>
    <w:link w:val="727"/>
    <w:uiPriority w:val="99"/>
    <w:qFormat/>
    <w:rPr>
      <w:sz w:val="20"/>
    </w:rPr>
  </w:style>
  <w:style w:type="paragraph" w:styleId="729">
    <w:name w:val="批注框文本"/>
    <w:basedOn w:val="696"/>
    <w:next w:val="729"/>
    <w:link w:val="730"/>
    <w:uiPriority w:val="99"/>
    <w:unhideWhenUsed/>
    <w:qFormat/>
    <w:rPr>
      <w:sz w:val="18"/>
      <w:szCs w:val="18"/>
    </w:rPr>
  </w:style>
  <w:style w:type="character" w:styleId="730">
    <w:name w:val="批注框文本 字符"/>
    <w:basedOn w:val="706"/>
    <w:next w:val="730"/>
    <w:link w:val="729"/>
    <w:uiPriority w:val="99"/>
    <w:semiHidden/>
    <w:qFormat/>
    <w:rPr>
      <w:sz w:val="18"/>
      <w:szCs w:val="18"/>
    </w:rPr>
  </w:style>
  <w:style w:type="paragraph" w:styleId="731">
    <w:name w:val="页脚"/>
    <w:basedOn w:val="696"/>
    <w:next w:val="731"/>
    <w:link w:val="732"/>
    <w:uiPriority w:val="99"/>
    <w:unhideWhenUsed/>
    <w:qFormat/>
    <w:pPr>
      <w:tabs>
        <w:tab w:val="center" w:pos="7143" w:leader="none"/>
        <w:tab w:val="right" w:pos="14287" w:leader="none"/>
      </w:tabs>
    </w:pPr>
  </w:style>
  <w:style w:type="character" w:styleId="732">
    <w:name w:val="页脚 字符"/>
    <w:next w:val="732"/>
    <w:link w:val="731"/>
    <w:uiPriority w:val="99"/>
    <w:qFormat/>
  </w:style>
  <w:style w:type="paragraph" w:styleId="733">
    <w:name w:val="页眉"/>
    <w:basedOn w:val="696"/>
    <w:next w:val="733"/>
    <w:link w:val="734"/>
    <w:uiPriority w:val="99"/>
    <w:unhideWhenUsed/>
    <w:qFormat/>
    <w:pPr>
      <w:tabs>
        <w:tab w:val="center" w:pos="7143" w:leader="none"/>
        <w:tab w:val="right" w:pos="14287" w:leader="none"/>
      </w:tabs>
    </w:pPr>
  </w:style>
  <w:style w:type="character" w:styleId="734">
    <w:name w:val="页眉 字符"/>
    <w:next w:val="734"/>
    <w:link w:val="733"/>
    <w:uiPriority w:val="99"/>
    <w:qFormat/>
  </w:style>
  <w:style w:type="paragraph" w:styleId="735">
    <w:name w:val="目录 1"/>
    <w:basedOn w:val="696"/>
    <w:next w:val="696"/>
    <w:link w:val="696"/>
    <w:uiPriority w:val="39"/>
    <w:unhideWhenUsed/>
    <w:qFormat/>
    <w:pPr>
      <w:spacing w:after="57"/>
    </w:pPr>
  </w:style>
  <w:style w:type="paragraph" w:styleId="736">
    <w:name w:val="目录 4"/>
    <w:basedOn w:val="696"/>
    <w:next w:val="696"/>
    <w:link w:val="696"/>
    <w:uiPriority w:val="39"/>
    <w:unhideWhenUsed/>
    <w:qFormat/>
    <w:pPr>
      <w:ind w:left="850"/>
      <w:spacing w:after="57"/>
    </w:pPr>
  </w:style>
  <w:style w:type="paragraph" w:styleId="737">
    <w:name w:val="副标题"/>
    <w:basedOn w:val="696"/>
    <w:next w:val="696"/>
    <w:link w:val="738"/>
    <w:uiPriority w:val="11"/>
    <w:qFormat/>
    <w:pPr>
      <w:spacing w:before="200" w:after="200"/>
    </w:pPr>
  </w:style>
  <w:style w:type="character" w:styleId="738">
    <w:name w:val="副标题 字符"/>
    <w:next w:val="738"/>
    <w:link w:val="737"/>
    <w:uiPriority w:val="11"/>
    <w:qFormat/>
    <w:rPr>
      <w:sz w:val="24"/>
      <w:szCs w:val="24"/>
    </w:rPr>
  </w:style>
  <w:style w:type="paragraph" w:styleId="739">
    <w:name w:val="脚注文本"/>
    <w:basedOn w:val="696"/>
    <w:next w:val="739"/>
    <w:link w:val="740"/>
    <w:uiPriority w:val="99"/>
    <w:unhideWhenUsed/>
    <w:qFormat/>
    <w:pPr>
      <w:spacing w:after="40"/>
    </w:pPr>
    <w:rPr>
      <w:sz w:val="18"/>
    </w:rPr>
  </w:style>
  <w:style w:type="character" w:styleId="740">
    <w:name w:val="脚注文本 字符"/>
    <w:next w:val="740"/>
    <w:link w:val="739"/>
    <w:uiPriority w:val="99"/>
    <w:qFormat/>
    <w:rPr>
      <w:sz w:val="18"/>
    </w:rPr>
  </w:style>
  <w:style w:type="paragraph" w:styleId="741">
    <w:name w:val="目录 6"/>
    <w:basedOn w:val="696"/>
    <w:next w:val="696"/>
    <w:link w:val="696"/>
    <w:uiPriority w:val="39"/>
    <w:unhideWhenUsed/>
    <w:qFormat/>
    <w:pPr>
      <w:ind w:left="1417"/>
      <w:spacing w:after="57"/>
    </w:pPr>
  </w:style>
  <w:style w:type="paragraph" w:styleId="742">
    <w:name w:val="正文文本缩进 3"/>
    <w:basedOn w:val="696"/>
    <w:next w:val="742"/>
    <w:link w:val="696"/>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43">
    <w:name w:val="索引 9"/>
    <w:basedOn w:val="696"/>
    <w:next w:val="696"/>
    <w:link w:val="696"/>
    <w:uiPriority w:val="99"/>
    <w:unhideWhenUsed/>
    <w:qFormat/>
    <w:pPr>
      <w:ind w:left="1600"/>
    </w:pPr>
  </w:style>
  <w:style w:type="paragraph" w:styleId="744">
    <w:name w:val="图表目录"/>
    <w:basedOn w:val="696"/>
    <w:next w:val="696"/>
    <w:link w:val="696"/>
    <w:uiPriority w:val="99"/>
    <w:unhideWhenUsed/>
    <w:qFormat/>
  </w:style>
  <w:style w:type="paragraph" w:styleId="745">
    <w:name w:val="目录 2"/>
    <w:basedOn w:val="696"/>
    <w:next w:val="696"/>
    <w:link w:val="696"/>
    <w:uiPriority w:val="39"/>
    <w:unhideWhenUsed/>
    <w:qFormat/>
    <w:pPr>
      <w:ind w:left="283"/>
      <w:spacing w:after="57"/>
    </w:pPr>
  </w:style>
  <w:style w:type="paragraph" w:styleId="746">
    <w:name w:val="目录 9"/>
    <w:basedOn w:val="696"/>
    <w:next w:val="696"/>
    <w:link w:val="696"/>
    <w:uiPriority w:val="39"/>
    <w:unhideWhenUsed/>
    <w:qFormat/>
    <w:pPr>
      <w:ind w:left="2268"/>
      <w:spacing w:after="57"/>
    </w:pPr>
  </w:style>
  <w:style w:type="paragraph" w:styleId="747">
    <w:name w:val="普通(网站)"/>
    <w:basedOn w:val="696"/>
    <w:next w:val="747"/>
    <w:link w:val="696"/>
    <w:uiPriority w:val="99"/>
    <w:unhideWhenUsed/>
    <w:qFormat/>
    <w:pPr>
      <w:jc w:val="left"/>
    </w:pPr>
  </w:style>
  <w:style w:type="paragraph" w:styleId="748">
    <w:name w:val="标题"/>
    <w:basedOn w:val="696"/>
    <w:next w:val="696"/>
    <w:link w:val="749"/>
    <w:uiPriority w:val="10"/>
    <w:qFormat/>
    <w:pPr>
      <w:contextualSpacing/>
      <w:spacing w:before="300" w:after="200"/>
    </w:pPr>
    <w:rPr>
      <w:sz w:val="48"/>
      <w:szCs w:val="48"/>
    </w:rPr>
  </w:style>
  <w:style w:type="character" w:styleId="749">
    <w:name w:val="标题 字符"/>
    <w:next w:val="749"/>
    <w:link w:val="748"/>
    <w:uiPriority w:val="10"/>
    <w:qFormat/>
    <w:rPr>
      <w:sz w:val="48"/>
      <w:szCs w:val="48"/>
    </w:rPr>
  </w:style>
  <w:style w:type="paragraph" w:styleId="750">
    <w:name w:val="批注主题"/>
    <w:basedOn w:val="721"/>
    <w:next w:val="721"/>
    <w:link w:val="751"/>
    <w:uiPriority w:val="99"/>
    <w:unhideWhenUsed/>
    <w:qFormat/>
    <w:rPr>
      <w:b/>
      <w:bCs/>
    </w:rPr>
  </w:style>
  <w:style w:type="character" w:styleId="751">
    <w:name w:val="批注主题 字符"/>
    <w:basedOn w:val="722"/>
    <w:next w:val="751"/>
    <w:link w:val="750"/>
    <w:uiPriority w:val="99"/>
    <w:semiHidden/>
    <w:qFormat/>
    <w:rPr>
      <w:b/>
      <w:bCs/>
      <w:sz w:val="24"/>
      <w:szCs w:val="24"/>
    </w:rPr>
  </w:style>
  <w:style w:type="paragraph" w:styleId="752">
    <w:name w:val="正文首行缩进"/>
    <w:basedOn w:val="723"/>
    <w:next w:val="752"/>
    <w:link w:val="696"/>
    <w:qFormat/>
    <w:pPr>
      <w:ind w:firstLine="200"/>
      <w:spacing w:line="360" w:lineRule="auto"/>
    </w:pPr>
    <w:rPr>
      <w:rFonts w:ascii="仿宋_GB2312" w:hAnsi="Arial" w:eastAsia="仿宋_GB2312"/>
      <w:sz w:val="30"/>
      <w:szCs w:val="30"/>
    </w:rPr>
  </w:style>
  <w:style w:type="table" w:styleId="753">
    <w:name w:val="网格型"/>
    <w:next w:val="753"/>
    <w:link w:val="696"/>
    <w:uiPriority w:val="99"/>
    <w:qFormat/>
    <w:tblPr/>
  </w:style>
  <w:style w:type="character" w:styleId="754">
    <w:name w:val="要点"/>
    <w:basedOn w:val="706"/>
    <w:next w:val="754"/>
    <w:link w:val="696"/>
    <w:uiPriority w:val="22"/>
    <w:qFormat/>
    <w:rPr>
      <w:b/>
    </w:rPr>
  </w:style>
  <w:style w:type="character" w:styleId="755">
    <w:name w:val="尾注引用"/>
    <w:next w:val="755"/>
    <w:link w:val="696"/>
    <w:uiPriority w:val="99"/>
    <w:unhideWhenUsed/>
    <w:qFormat/>
    <w:rPr>
      <w:vertAlign w:val="superscript"/>
    </w:rPr>
  </w:style>
  <w:style w:type="character" w:styleId="756">
    <w:name w:val="已访问的超链接"/>
    <w:basedOn w:val="706"/>
    <w:next w:val="756"/>
    <w:link w:val="696"/>
    <w:uiPriority w:val="99"/>
    <w:unhideWhenUsed/>
    <w:qFormat/>
    <w:rPr>
      <w:color w:val="333333"/>
      <w:u w:val="none"/>
    </w:rPr>
  </w:style>
  <w:style w:type="character" w:styleId="757">
    <w:name w:val="强调"/>
    <w:basedOn w:val="706"/>
    <w:next w:val="757"/>
    <w:link w:val="696"/>
    <w:uiPriority w:val="20"/>
    <w:qFormat/>
    <w:rPr>
      <w:i/>
    </w:rPr>
  </w:style>
  <w:style w:type="character" w:styleId="758">
    <w:name w:val="超链接"/>
    <w:next w:val="758"/>
    <w:link w:val="696"/>
    <w:uiPriority w:val="99"/>
    <w:unhideWhenUsed/>
    <w:qFormat/>
    <w:rPr>
      <w:color w:val="0000ff"/>
      <w:u w:val="single"/>
    </w:rPr>
  </w:style>
  <w:style w:type="character" w:styleId="759">
    <w:name w:val="批注引用"/>
    <w:basedOn w:val="706"/>
    <w:next w:val="759"/>
    <w:link w:val="696"/>
    <w:uiPriority w:val="99"/>
    <w:unhideWhenUsed/>
    <w:qFormat/>
    <w:rPr>
      <w:sz w:val="21"/>
      <w:szCs w:val="21"/>
    </w:rPr>
  </w:style>
  <w:style w:type="character" w:styleId="760">
    <w:name w:val="脚注引用"/>
    <w:next w:val="760"/>
    <w:link w:val="696"/>
    <w:uiPriority w:val="99"/>
    <w:unhideWhenUsed/>
    <w:qFormat/>
    <w:rPr>
      <w:vertAlign w:val="superscript"/>
    </w:rPr>
  </w:style>
  <w:style w:type="character" w:styleId="761">
    <w:name w:val="Heading 1 Char"/>
    <w:basedOn w:val="706"/>
    <w:next w:val="761"/>
    <w:link w:val="696"/>
    <w:uiPriority w:val="9"/>
    <w:rPr>
      <w:rFonts w:ascii="Arial" w:hAnsi="Arial" w:eastAsia="Arial" w:cs="Arial"/>
      <w:sz w:val="40"/>
      <w:szCs w:val="40"/>
    </w:rPr>
  </w:style>
  <w:style w:type="character" w:styleId="762">
    <w:name w:val="Heading 2 Char"/>
    <w:basedOn w:val="706"/>
    <w:next w:val="762"/>
    <w:link w:val="696"/>
    <w:uiPriority w:val="9"/>
    <w:rPr>
      <w:rFonts w:ascii="Arial" w:hAnsi="Arial" w:eastAsia="Arial" w:cs="Arial"/>
      <w:sz w:val="34"/>
    </w:rPr>
  </w:style>
  <w:style w:type="character" w:styleId="763">
    <w:name w:val="Heading 3 Char"/>
    <w:basedOn w:val="706"/>
    <w:next w:val="763"/>
    <w:link w:val="696"/>
    <w:uiPriority w:val="9"/>
    <w:rPr>
      <w:rFonts w:ascii="Arial" w:hAnsi="Arial" w:eastAsia="Arial" w:cs="Arial"/>
      <w:sz w:val="30"/>
      <w:szCs w:val="30"/>
    </w:rPr>
  </w:style>
  <w:style w:type="character" w:styleId="764">
    <w:name w:val="Heading 4 Char"/>
    <w:basedOn w:val="706"/>
    <w:next w:val="764"/>
    <w:link w:val="696"/>
    <w:uiPriority w:val="9"/>
    <w:qFormat/>
    <w:rPr>
      <w:rFonts w:ascii="Arial" w:hAnsi="Arial" w:eastAsia="Arial" w:cs="Arial"/>
      <w:b/>
      <w:bCs/>
      <w:sz w:val="26"/>
      <w:szCs w:val="26"/>
    </w:rPr>
  </w:style>
  <w:style w:type="character" w:styleId="765">
    <w:name w:val="Heading 5 Char"/>
    <w:basedOn w:val="706"/>
    <w:next w:val="765"/>
    <w:link w:val="696"/>
    <w:uiPriority w:val="9"/>
    <w:qFormat/>
    <w:rPr>
      <w:rFonts w:ascii="Arial" w:hAnsi="Arial" w:eastAsia="Arial" w:cs="Arial"/>
      <w:b/>
      <w:bCs/>
      <w:sz w:val="24"/>
      <w:szCs w:val="24"/>
    </w:rPr>
  </w:style>
  <w:style w:type="character" w:styleId="766">
    <w:name w:val="Heading 6 Char"/>
    <w:basedOn w:val="706"/>
    <w:next w:val="766"/>
    <w:link w:val="696"/>
    <w:uiPriority w:val="9"/>
    <w:rPr>
      <w:rFonts w:ascii="Arial" w:hAnsi="Arial" w:eastAsia="Arial" w:cs="Arial"/>
      <w:b/>
      <w:bCs/>
      <w:sz w:val="22"/>
      <w:szCs w:val="22"/>
    </w:rPr>
  </w:style>
  <w:style w:type="character" w:styleId="767">
    <w:name w:val="Heading 7 Char"/>
    <w:basedOn w:val="706"/>
    <w:next w:val="767"/>
    <w:link w:val="696"/>
    <w:uiPriority w:val="9"/>
    <w:rPr>
      <w:rFonts w:ascii="Arial" w:hAnsi="Arial" w:eastAsia="Arial" w:cs="Arial"/>
      <w:b/>
      <w:bCs/>
      <w:i/>
      <w:iCs/>
      <w:sz w:val="22"/>
      <w:szCs w:val="22"/>
    </w:rPr>
  </w:style>
  <w:style w:type="character" w:styleId="768">
    <w:name w:val="Heading 8 Char"/>
    <w:basedOn w:val="706"/>
    <w:next w:val="768"/>
    <w:link w:val="696"/>
    <w:uiPriority w:val="9"/>
    <w:rPr>
      <w:rFonts w:ascii="Arial" w:hAnsi="Arial" w:eastAsia="Arial" w:cs="Arial"/>
      <w:i/>
      <w:iCs/>
      <w:sz w:val="22"/>
      <w:szCs w:val="22"/>
    </w:rPr>
  </w:style>
  <w:style w:type="character" w:styleId="769">
    <w:name w:val="Heading 9 Char"/>
    <w:basedOn w:val="706"/>
    <w:next w:val="769"/>
    <w:link w:val="696"/>
    <w:uiPriority w:val="9"/>
    <w:rPr>
      <w:rFonts w:ascii="Arial" w:hAnsi="Arial" w:eastAsia="Arial" w:cs="Arial"/>
      <w:i/>
      <w:iCs/>
      <w:sz w:val="21"/>
      <w:szCs w:val="21"/>
    </w:rPr>
  </w:style>
  <w:style w:type="character" w:styleId="770">
    <w:name w:val="Title Char"/>
    <w:basedOn w:val="706"/>
    <w:next w:val="770"/>
    <w:link w:val="696"/>
    <w:uiPriority w:val="10"/>
    <w:rPr>
      <w:sz w:val="48"/>
      <w:szCs w:val="48"/>
    </w:rPr>
  </w:style>
  <w:style w:type="character" w:styleId="771">
    <w:name w:val="Subtitle Char"/>
    <w:basedOn w:val="706"/>
    <w:next w:val="771"/>
    <w:link w:val="696"/>
    <w:uiPriority w:val="11"/>
    <w:rPr>
      <w:sz w:val="24"/>
      <w:szCs w:val="24"/>
    </w:rPr>
  </w:style>
  <w:style w:type="character" w:styleId="772">
    <w:name w:val="Quote Char"/>
    <w:next w:val="772"/>
    <w:link w:val="696"/>
    <w:uiPriority w:val="29"/>
    <w:rPr>
      <w:i/>
    </w:rPr>
  </w:style>
  <w:style w:type="character" w:styleId="773">
    <w:name w:val="Intense Quote Char"/>
    <w:next w:val="773"/>
    <w:link w:val="696"/>
    <w:uiPriority w:val="30"/>
    <w:rPr>
      <w:i/>
    </w:rPr>
  </w:style>
  <w:style w:type="character" w:styleId="774">
    <w:name w:val="Header Char"/>
    <w:basedOn w:val="706"/>
    <w:next w:val="774"/>
    <w:link w:val="696"/>
    <w:uiPriority w:val="99"/>
  </w:style>
  <w:style w:type="character" w:styleId="775">
    <w:name w:val="Caption Char"/>
    <w:next w:val="775"/>
    <w:link w:val="696"/>
    <w:uiPriority w:val="99"/>
  </w:style>
  <w:style w:type="table" w:styleId="776">
    <w:name w:val="Plain Table 1"/>
    <w:basedOn w:val="707"/>
    <w:next w:val="776"/>
    <w:link w:val="696"/>
    <w:uiPriority w:val="59"/>
    <w:qFormat/>
    <w:pPr>
      <w:spacing w:after="0" w:line="240" w:lineRule="auto"/>
    </w:pPr>
    <w:tblPr/>
  </w:style>
  <w:style w:type="table" w:styleId="777">
    <w:name w:val="Plain Table 2"/>
    <w:basedOn w:val="707"/>
    <w:next w:val="777"/>
    <w:link w:val="696"/>
    <w:uiPriority w:val="59"/>
    <w:qFormat/>
    <w:pPr>
      <w:spacing w:after="0" w:line="240" w:lineRule="auto"/>
    </w:pPr>
    <w:tblPr/>
  </w:style>
  <w:style w:type="table" w:styleId="778">
    <w:name w:val="Plain Table 3"/>
    <w:basedOn w:val="707"/>
    <w:next w:val="778"/>
    <w:link w:val="696"/>
    <w:uiPriority w:val="99"/>
    <w:qFormat/>
    <w:pPr>
      <w:spacing w:after="0" w:line="240" w:lineRule="auto"/>
    </w:pPr>
    <w:tblPr/>
  </w:style>
  <w:style w:type="table" w:styleId="779">
    <w:name w:val="Plain Table 4"/>
    <w:basedOn w:val="707"/>
    <w:next w:val="779"/>
    <w:link w:val="696"/>
    <w:uiPriority w:val="99"/>
    <w:qFormat/>
    <w:pPr>
      <w:spacing w:after="0" w:line="240" w:lineRule="auto"/>
    </w:pPr>
    <w:tblPr/>
  </w:style>
  <w:style w:type="table" w:styleId="780">
    <w:name w:val="Plain Table 5"/>
    <w:basedOn w:val="707"/>
    <w:next w:val="780"/>
    <w:link w:val="696"/>
    <w:uiPriority w:val="99"/>
    <w:qFormat/>
    <w:pPr>
      <w:spacing w:after="0" w:line="240" w:lineRule="auto"/>
    </w:pPr>
    <w:tblPr/>
  </w:style>
  <w:style w:type="table" w:styleId="781">
    <w:name w:val="Grid Table 1 Light"/>
    <w:basedOn w:val="707"/>
    <w:next w:val="781"/>
    <w:link w:val="696"/>
    <w:uiPriority w:val="99"/>
    <w:qFormat/>
    <w:pPr>
      <w:spacing w:after="0" w:line="240" w:lineRule="auto"/>
    </w:pPr>
    <w:tblPr/>
  </w:style>
  <w:style w:type="table" w:styleId="782">
    <w:name w:val="Grid Table 2"/>
    <w:basedOn w:val="707"/>
    <w:next w:val="782"/>
    <w:link w:val="696"/>
    <w:uiPriority w:val="99"/>
    <w:qFormat/>
    <w:pPr>
      <w:spacing w:after="0" w:line="240" w:lineRule="auto"/>
    </w:pPr>
    <w:tblPr/>
  </w:style>
  <w:style w:type="table" w:styleId="783">
    <w:name w:val="Grid Table 3"/>
    <w:basedOn w:val="707"/>
    <w:next w:val="783"/>
    <w:link w:val="696"/>
    <w:uiPriority w:val="99"/>
    <w:qFormat/>
    <w:pPr>
      <w:spacing w:after="0" w:line="240" w:lineRule="auto"/>
    </w:pPr>
    <w:tblPr/>
  </w:style>
  <w:style w:type="table" w:styleId="784">
    <w:name w:val="Grid Table 4"/>
    <w:basedOn w:val="707"/>
    <w:next w:val="784"/>
    <w:link w:val="696"/>
    <w:uiPriority w:val="59"/>
    <w:qFormat/>
    <w:pPr>
      <w:spacing w:after="0" w:line="240" w:lineRule="auto"/>
    </w:pPr>
    <w:tblPr/>
  </w:style>
  <w:style w:type="table" w:styleId="785">
    <w:name w:val="Grid Table 5 Dark"/>
    <w:basedOn w:val="707"/>
    <w:next w:val="785"/>
    <w:link w:val="696"/>
    <w:uiPriority w:val="99"/>
    <w:qFormat/>
    <w:pPr>
      <w:spacing w:after="0" w:line="240" w:lineRule="auto"/>
    </w:pPr>
    <w:tblPr/>
  </w:style>
  <w:style w:type="table" w:styleId="786">
    <w:name w:val="Grid Table 6 Colorful"/>
    <w:basedOn w:val="707"/>
    <w:next w:val="786"/>
    <w:link w:val="696"/>
    <w:uiPriority w:val="99"/>
    <w:qFormat/>
    <w:pPr>
      <w:spacing w:after="0" w:line="240" w:lineRule="auto"/>
    </w:pPr>
    <w:tblPr/>
  </w:style>
  <w:style w:type="table" w:styleId="787">
    <w:name w:val="Grid Table 7 Colorful"/>
    <w:basedOn w:val="707"/>
    <w:next w:val="787"/>
    <w:link w:val="696"/>
    <w:uiPriority w:val="99"/>
    <w:qFormat/>
    <w:pPr>
      <w:spacing w:after="0" w:line="240" w:lineRule="auto"/>
    </w:pPr>
    <w:tblPr/>
  </w:style>
  <w:style w:type="table" w:styleId="788">
    <w:name w:val="List Table 1 Light"/>
    <w:basedOn w:val="707"/>
    <w:next w:val="788"/>
    <w:link w:val="696"/>
    <w:uiPriority w:val="99"/>
    <w:qFormat/>
    <w:pPr>
      <w:spacing w:after="0" w:line="240" w:lineRule="auto"/>
    </w:pPr>
    <w:tblPr/>
  </w:style>
  <w:style w:type="table" w:styleId="789">
    <w:name w:val="List Table 2"/>
    <w:basedOn w:val="707"/>
    <w:next w:val="789"/>
    <w:link w:val="696"/>
    <w:uiPriority w:val="99"/>
    <w:qFormat/>
    <w:pPr>
      <w:spacing w:after="0" w:line="240" w:lineRule="auto"/>
    </w:pPr>
    <w:tblPr/>
  </w:style>
  <w:style w:type="table" w:styleId="790">
    <w:name w:val="List Table 3"/>
    <w:basedOn w:val="707"/>
    <w:next w:val="790"/>
    <w:link w:val="696"/>
    <w:uiPriority w:val="99"/>
    <w:qFormat/>
    <w:pPr>
      <w:spacing w:after="0" w:line="240" w:lineRule="auto"/>
    </w:pPr>
    <w:tblPr/>
  </w:style>
  <w:style w:type="table" w:styleId="791">
    <w:name w:val="List Table 4"/>
    <w:basedOn w:val="707"/>
    <w:next w:val="791"/>
    <w:link w:val="696"/>
    <w:uiPriority w:val="99"/>
    <w:qFormat/>
    <w:pPr>
      <w:spacing w:after="0" w:line="240" w:lineRule="auto"/>
    </w:pPr>
    <w:tblPr/>
  </w:style>
  <w:style w:type="table" w:styleId="792">
    <w:name w:val="List Table 5 Dark"/>
    <w:basedOn w:val="707"/>
    <w:next w:val="792"/>
    <w:link w:val="696"/>
    <w:uiPriority w:val="99"/>
    <w:qFormat/>
    <w:pPr>
      <w:spacing w:after="0" w:line="240" w:lineRule="auto"/>
    </w:pPr>
    <w:tblPr/>
  </w:style>
  <w:style w:type="table" w:styleId="793">
    <w:name w:val="List Table 6 Colorful"/>
    <w:basedOn w:val="707"/>
    <w:next w:val="793"/>
    <w:link w:val="696"/>
    <w:uiPriority w:val="99"/>
    <w:qFormat/>
    <w:pPr>
      <w:spacing w:after="0" w:line="240" w:lineRule="auto"/>
    </w:pPr>
    <w:tblPr/>
  </w:style>
  <w:style w:type="table" w:styleId="794">
    <w:name w:val="List Table 7 Colorful"/>
    <w:basedOn w:val="707"/>
    <w:next w:val="794"/>
    <w:link w:val="696"/>
    <w:uiPriority w:val="99"/>
    <w:qFormat/>
    <w:pPr>
      <w:spacing w:after="0" w:line="240" w:lineRule="auto"/>
    </w:pPr>
    <w:tblPr/>
  </w:style>
  <w:style w:type="character" w:styleId="795">
    <w:name w:val="Footnote Text Char"/>
    <w:next w:val="795"/>
    <w:link w:val="696"/>
    <w:uiPriority w:val="99"/>
    <w:qFormat/>
    <w:rPr>
      <w:sz w:val="18"/>
    </w:rPr>
  </w:style>
  <w:style w:type="character" w:styleId="796">
    <w:name w:val="Endnote Text Char"/>
    <w:next w:val="796"/>
    <w:link w:val="696"/>
    <w:uiPriority w:val="99"/>
    <w:qFormat/>
    <w:rPr>
      <w:sz w:val="20"/>
    </w:rPr>
  </w:style>
  <w:style w:type="paragraph" w:styleId="797">
    <w:name w:val="TOC Heading"/>
    <w:next w:val="797"/>
    <w:link w:val="696"/>
    <w:uiPriority w:val="39"/>
    <w:unhideWhenUsed/>
    <w:qFormat/>
    <w:rPr>
      <w:rFonts w:ascii="Times New Roman" w:hAnsi="Times New Roman" w:eastAsia="宋体" w:cs="Times New Roman"/>
    </w:rPr>
  </w:style>
  <w:style w:type="paragraph" w:styleId="798">
    <w:name w:val="标题 31"/>
    <w:basedOn w:val="696"/>
    <w:next w:val="696"/>
    <w:link w:val="696"/>
    <w:qFormat/>
    <w:pPr>
      <w:numPr>
        <w:ilvl w:val="2"/>
        <w:numId w:val="1"/>
      </w:numPr>
      <w:spacing w:line="300" w:lineRule="auto"/>
      <w:tabs>
        <w:tab w:val="left" w:pos="709" w:leader="none"/>
      </w:tabs>
      <w:outlineLvl w:val="2"/>
    </w:pPr>
    <w:rPr>
      <w:b/>
      <w:color w:val="000000"/>
      <w:sz w:val="28"/>
    </w:rPr>
  </w:style>
  <w:style w:type="paragraph" w:styleId="799">
    <w:name w:val="正文文本1"/>
    <w:basedOn w:val="696"/>
    <w:next w:val="799"/>
    <w:link w:val="696"/>
    <w:qFormat/>
    <w:pPr>
      <w:spacing w:after="120"/>
    </w:pPr>
  </w:style>
  <w:style w:type="paragraph" w:styleId="800">
    <w:name w:val="正文首行缩进 21"/>
    <w:basedOn w:val="801"/>
    <w:next w:val="800"/>
    <w:link w:val="696"/>
    <w:unhideWhenUsed/>
    <w:qFormat/>
    <w:pPr>
      <w:ind w:left="0" w:firstLine="420"/>
      <w:spacing w:after="0" w:line="360" w:lineRule="auto"/>
    </w:pPr>
    <w:rPr>
      <w:rFonts w:ascii="宋体" w:hAnsi="宋体"/>
      <w:szCs w:val="20"/>
    </w:rPr>
  </w:style>
  <w:style w:type="paragraph" w:styleId="801">
    <w:name w:val="正文文本缩进11"/>
    <w:basedOn w:val="696"/>
    <w:next w:val="801"/>
    <w:link w:val="696"/>
    <w:uiPriority w:val="99"/>
    <w:unhideWhenUsed/>
    <w:qFormat/>
    <w:pPr>
      <w:ind w:left="420"/>
      <w:spacing w:after="120"/>
    </w:pPr>
  </w:style>
  <w:style w:type="paragraph" w:styleId="802">
    <w:name w:val="List Paragraph"/>
    <w:basedOn w:val="696"/>
    <w:next w:val="802"/>
    <w:link w:val="696"/>
    <w:uiPriority w:val="34"/>
    <w:qFormat/>
    <w:pPr>
      <w:contextualSpacing/>
      <w:ind w:left="720"/>
    </w:pPr>
  </w:style>
  <w:style w:type="paragraph" w:styleId="803">
    <w:name w:val="No Spacing"/>
    <w:next w:val="803"/>
    <w:link w:val="696"/>
    <w:uiPriority w:val="1"/>
    <w:qFormat/>
    <w:rPr>
      <w:rFonts w:ascii="Calibri" w:hAnsi="Calibri" w:eastAsia="宋体" w:cs="Times New Roman"/>
      <w:lang w:val="en-US" w:eastAsia="zh-CN" w:bidi="ar-SA"/>
    </w:rPr>
  </w:style>
  <w:style w:type="paragraph" w:styleId="804">
    <w:name w:val="Quote"/>
    <w:basedOn w:val="696"/>
    <w:next w:val="696"/>
    <w:link w:val="805"/>
    <w:uiPriority w:val="29"/>
    <w:qFormat/>
    <w:pPr>
      <w:ind w:left="720" w:right="720"/>
    </w:pPr>
    <w:rPr>
      <w:i/>
    </w:rPr>
  </w:style>
  <w:style w:type="character" w:styleId="805">
    <w:name w:val="引用 字符"/>
    <w:next w:val="805"/>
    <w:link w:val="804"/>
    <w:uiPriority w:val="29"/>
    <w:qFormat/>
    <w:rPr>
      <w:i/>
    </w:rPr>
  </w:style>
  <w:style w:type="paragraph" w:styleId="806">
    <w:name w:val="Intense Quote"/>
    <w:basedOn w:val="696"/>
    <w:next w:val="69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明显引用 字符"/>
    <w:next w:val="807"/>
    <w:link w:val="806"/>
    <w:uiPriority w:val="30"/>
    <w:qFormat/>
    <w:rPr>
      <w:i/>
    </w:rPr>
  </w:style>
  <w:style w:type="character" w:styleId="808">
    <w:name w:val="Footer Char"/>
    <w:next w:val="808"/>
    <w:link w:val="696"/>
    <w:uiPriority w:val="99"/>
    <w:qFormat/>
  </w:style>
  <w:style w:type="table" w:styleId="809">
    <w:name w:val="Table Grid Light"/>
    <w:next w:val="809"/>
    <w:link w:val="696"/>
    <w:uiPriority w:val="59"/>
    <w:qFormat/>
    <w:tblPr/>
  </w:style>
  <w:style w:type="table" w:styleId="810">
    <w:name w:val="无格式表格 11"/>
    <w:next w:val="810"/>
    <w:link w:val="696"/>
    <w:uiPriority w:val="59"/>
    <w:qFormat/>
    <w:tblPr/>
  </w:style>
  <w:style w:type="table" w:styleId="811">
    <w:name w:val="无格式表格 21"/>
    <w:next w:val="811"/>
    <w:link w:val="696"/>
    <w:uiPriority w:val="59"/>
    <w:qFormat/>
    <w:tblPr/>
  </w:style>
  <w:style w:type="table" w:styleId="812">
    <w:name w:val="无格式表格 31"/>
    <w:next w:val="812"/>
    <w:link w:val="696"/>
    <w:uiPriority w:val="99"/>
    <w:qFormat/>
    <w:tblPr/>
  </w:style>
  <w:style w:type="table" w:styleId="813">
    <w:name w:val="无格式表格 41"/>
    <w:next w:val="813"/>
    <w:link w:val="696"/>
    <w:uiPriority w:val="99"/>
    <w:qFormat/>
    <w:tblPr/>
  </w:style>
  <w:style w:type="table" w:styleId="814">
    <w:name w:val="无格式表格 51"/>
    <w:next w:val="814"/>
    <w:link w:val="696"/>
    <w:uiPriority w:val="99"/>
    <w:qFormat/>
    <w:tblPr/>
  </w:style>
  <w:style w:type="table" w:styleId="815">
    <w:name w:val="网格表 1 浅色1"/>
    <w:next w:val="815"/>
    <w:link w:val="696"/>
    <w:uiPriority w:val="99"/>
    <w:qFormat/>
    <w:tblPr/>
  </w:style>
  <w:style w:type="table" w:styleId="816">
    <w:name w:val="Grid Table 1 Light - Accent 1"/>
    <w:next w:val="816"/>
    <w:link w:val="696"/>
    <w:uiPriority w:val="99"/>
    <w:qFormat/>
    <w:tblPr/>
  </w:style>
  <w:style w:type="table" w:styleId="817">
    <w:name w:val="Grid Table 1 Light - Accent 2"/>
    <w:next w:val="817"/>
    <w:link w:val="696"/>
    <w:uiPriority w:val="99"/>
    <w:qFormat/>
    <w:tblPr/>
  </w:style>
  <w:style w:type="table" w:styleId="818">
    <w:name w:val="Grid Table 1 Light - Accent 3"/>
    <w:next w:val="818"/>
    <w:link w:val="696"/>
    <w:uiPriority w:val="99"/>
    <w:qFormat/>
    <w:tblPr/>
  </w:style>
  <w:style w:type="table" w:styleId="819">
    <w:name w:val="Grid Table 1 Light - Accent 4"/>
    <w:next w:val="819"/>
    <w:link w:val="696"/>
    <w:uiPriority w:val="99"/>
    <w:qFormat/>
    <w:tblPr/>
  </w:style>
  <w:style w:type="table" w:styleId="820">
    <w:name w:val="Grid Table 1 Light - Accent 5"/>
    <w:next w:val="820"/>
    <w:link w:val="696"/>
    <w:uiPriority w:val="99"/>
    <w:qFormat/>
    <w:tblPr/>
  </w:style>
  <w:style w:type="table" w:styleId="821">
    <w:name w:val="Grid Table 1 Light - Accent 6"/>
    <w:next w:val="821"/>
    <w:link w:val="696"/>
    <w:uiPriority w:val="99"/>
    <w:qFormat/>
    <w:tblPr/>
  </w:style>
  <w:style w:type="table" w:styleId="822">
    <w:name w:val="网格表 21"/>
    <w:next w:val="822"/>
    <w:link w:val="696"/>
    <w:uiPriority w:val="99"/>
    <w:qFormat/>
    <w:tblPr/>
  </w:style>
  <w:style w:type="table" w:styleId="823">
    <w:name w:val="Grid Table 2 - Accent 1"/>
    <w:next w:val="823"/>
    <w:link w:val="696"/>
    <w:uiPriority w:val="99"/>
    <w:qFormat/>
    <w:tblPr/>
  </w:style>
  <w:style w:type="table" w:styleId="824">
    <w:name w:val="Grid Table 2 - Accent 2"/>
    <w:next w:val="824"/>
    <w:link w:val="696"/>
    <w:uiPriority w:val="99"/>
    <w:qFormat/>
    <w:tblPr/>
  </w:style>
  <w:style w:type="table" w:styleId="825">
    <w:name w:val="Grid Table 2 - Accent 3"/>
    <w:next w:val="825"/>
    <w:link w:val="696"/>
    <w:uiPriority w:val="99"/>
    <w:qFormat/>
    <w:tblPr/>
  </w:style>
  <w:style w:type="table" w:styleId="826">
    <w:name w:val="Grid Table 2 - Accent 4"/>
    <w:next w:val="826"/>
    <w:link w:val="696"/>
    <w:uiPriority w:val="99"/>
    <w:qFormat/>
    <w:tblPr/>
  </w:style>
  <w:style w:type="table" w:styleId="827">
    <w:name w:val="Grid Table 2 - Accent 5"/>
    <w:next w:val="827"/>
    <w:link w:val="696"/>
    <w:uiPriority w:val="99"/>
    <w:qFormat/>
    <w:tblPr/>
  </w:style>
  <w:style w:type="table" w:styleId="828">
    <w:name w:val="Grid Table 2 - Accent 6"/>
    <w:next w:val="828"/>
    <w:link w:val="696"/>
    <w:uiPriority w:val="99"/>
    <w:qFormat/>
    <w:tblPr/>
  </w:style>
  <w:style w:type="table" w:styleId="829">
    <w:name w:val="网格表 31"/>
    <w:next w:val="829"/>
    <w:link w:val="696"/>
    <w:uiPriority w:val="99"/>
    <w:qFormat/>
    <w:tblPr/>
  </w:style>
  <w:style w:type="table" w:styleId="830">
    <w:name w:val="Grid Table 3 - Accent 1"/>
    <w:next w:val="830"/>
    <w:link w:val="696"/>
    <w:uiPriority w:val="99"/>
    <w:qFormat/>
    <w:tblPr/>
  </w:style>
  <w:style w:type="table" w:styleId="831">
    <w:name w:val="Grid Table 3 - Accent 2"/>
    <w:next w:val="831"/>
    <w:link w:val="696"/>
    <w:uiPriority w:val="99"/>
    <w:qFormat/>
    <w:tblPr/>
  </w:style>
  <w:style w:type="table" w:styleId="832">
    <w:name w:val="Grid Table 3 - Accent 3"/>
    <w:next w:val="832"/>
    <w:link w:val="696"/>
    <w:uiPriority w:val="99"/>
    <w:qFormat/>
    <w:tblPr/>
  </w:style>
  <w:style w:type="table" w:styleId="833">
    <w:name w:val="Grid Table 3 - Accent 4"/>
    <w:next w:val="833"/>
    <w:link w:val="696"/>
    <w:uiPriority w:val="99"/>
    <w:qFormat/>
    <w:tblPr/>
  </w:style>
  <w:style w:type="table" w:styleId="834">
    <w:name w:val="Grid Table 3 - Accent 5"/>
    <w:next w:val="834"/>
    <w:link w:val="696"/>
    <w:uiPriority w:val="99"/>
    <w:qFormat/>
    <w:tblPr/>
  </w:style>
  <w:style w:type="table" w:styleId="835">
    <w:name w:val="Grid Table 3 - Accent 6"/>
    <w:next w:val="835"/>
    <w:link w:val="696"/>
    <w:uiPriority w:val="99"/>
    <w:qFormat/>
    <w:tblPr/>
  </w:style>
  <w:style w:type="table" w:styleId="836">
    <w:name w:val="网格表 41"/>
    <w:next w:val="836"/>
    <w:link w:val="696"/>
    <w:uiPriority w:val="59"/>
    <w:qFormat/>
    <w:tblPr/>
  </w:style>
  <w:style w:type="table" w:styleId="837">
    <w:name w:val="Grid Table 4 - Accent 1"/>
    <w:next w:val="837"/>
    <w:link w:val="696"/>
    <w:uiPriority w:val="59"/>
    <w:qFormat/>
    <w:tblPr/>
  </w:style>
  <w:style w:type="table" w:styleId="838">
    <w:name w:val="Grid Table 4 - Accent 2"/>
    <w:next w:val="838"/>
    <w:link w:val="696"/>
    <w:uiPriority w:val="59"/>
    <w:qFormat/>
    <w:tblPr/>
  </w:style>
  <w:style w:type="table" w:styleId="839">
    <w:name w:val="Grid Table 4 - Accent 3"/>
    <w:next w:val="839"/>
    <w:link w:val="696"/>
    <w:uiPriority w:val="59"/>
    <w:qFormat/>
    <w:tblPr/>
  </w:style>
  <w:style w:type="table" w:styleId="840">
    <w:name w:val="Grid Table 4 - Accent 4"/>
    <w:next w:val="840"/>
    <w:link w:val="696"/>
    <w:uiPriority w:val="59"/>
    <w:qFormat/>
    <w:tblPr/>
  </w:style>
  <w:style w:type="table" w:styleId="841">
    <w:name w:val="Grid Table 4 - Accent 5"/>
    <w:next w:val="841"/>
    <w:link w:val="696"/>
    <w:uiPriority w:val="59"/>
    <w:qFormat/>
    <w:tblPr/>
  </w:style>
  <w:style w:type="table" w:styleId="842">
    <w:name w:val="Grid Table 4 - Accent 6"/>
    <w:next w:val="842"/>
    <w:link w:val="696"/>
    <w:uiPriority w:val="59"/>
    <w:qFormat/>
    <w:tblPr/>
  </w:style>
  <w:style w:type="table" w:styleId="843">
    <w:name w:val="网格表 5 深色1"/>
    <w:next w:val="843"/>
    <w:link w:val="696"/>
    <w:uiPriority w:val="99"/>
    <w:qFormat/>
    <w:tblPr/>
  </w:style>
  <w:style w:type="table" w:styleId="844">
    <w:name w:val="Grid Table 5 Dark- Accent 1"/>
    <w:next w:val="844"/>
    <w:link w:val="696"/>
    <w:uiPriority w:val="99"/>
    <w:qFormat/>
    <w:tblPr/>
  </w:style>
  <w:style w:type="table" w:styleId="845">
    <w:name w:val="Grid Table 5 Dark - Accent 2"/>
    <w:next w:val="845"/>
    <w:link w:val="696"/>
    <w:uiPriority w:val="99"/>
    <w:qFormat/>
    <w:tblPr/>
  </w:style>
  <w:style w:type="table" w:styleId="846">
    <w:name w:val="Grid Table 5 Dark - Accent 3"/>
    <w:next w:val="846"/>
    <w:link w:val="696"/>
    <w:uiPriority w:val="99"/>
    <w:qFormat/>
    <w:tblPr/>
  </w:style>
  <w:style w:type="table" w:styleId="847">
    <w:name w:val="Grid Table 5 Dark- Accent 4"/>
    <w:next w:val="847"/>
    <w:link w:val="696"/>
    <w:uiPriority w:val="99"/>
    <w:qFormat/>
    <w:tblPr/>
  </w:style>
  <w:style w:type="table" w:styleId="848">
    <w:name w:val="Grid Table 5 Dark - Accent 5"/>
    <w:next w:val="848"/>
    <w:link w:val="696"/>
    <w:uiPriority w:val="99"/>
    <w:qFormat/>
    <w:tblPr/>
  </w:style>
  <w:style w:type="table" w:styleId="849">
    <w:name w:val="Grid Table 5 Dark - Accent 6"/>
    <w:next w:val="849"/>
    <w:link w:val="696"/>
    <w:uiPriority w:val="99"/>
    <w:qFormat/>
    <w:tblPr/>
  </w:style>
  <w:style w:type="table" w:styleId="850">
    <w:name w:val="网格表 6 彩色1"/>
    <w:next w:val="850"/>
    <w:link w:val="696"/>
    <w:uiPriority w:val="99"/>
    <w:qFormat/>
    <w:tblPr/>
  </w:style>
  <w:style w:type="table" w:styleId="851">
    <w:name w:val="Grid Table 6 Colorful - Accent 1"/>
    <w:next w:val="851"/>
    <w:link w:val="696"/>
    <w:uiPriority w:val="99"/>
    <w:qFormat/>
    <w:tblPr/>
  </w:style>
  <w:style w:type="table" w:styleId="852">
    <w:name w:val="Grid Table 6 Colorful - Accent 2"/>
    <w:next w:val="852"/>
    <w:link w:val="696"/>
    <w:uiPriority w:val="99"/>
    <w:qFormat/>
    <w:tblPr/>
  </w:style>
  <w:style w:type="table" w:styleId="853">
    <w:name w:val="Grid Table 6 Colorful - Accent 3"/>
    <w:next w:val="853"/>
    <w:link w:val="696"/>
    <w:uiPriority w:val="99"/>
    <w:qFormat/>
    <w:tblPr/>
  </w:style>
  <w:style w:type="table" w:styleId="854">
    <w:name w:val="Grid Table 6 Colorful - Accent 4"/>
    <w:next w:val="854"/>
    <w:link w:val="696"/>
    <w:uiPriority w:val="99"/>
    <w:qFormat/>
    <w:tblPr/>
  </w:style>
  <w:style w:type="table" w:styleId="855">
    <w:name w:val="Grid Table 6 Colorful - Accent 5"/>
    <w:next w:val="855"/>
    <w:link w:val="696"/>
    <w:uiPriority w:val="99"/>
    <w:qFormat/>
    <w:tblPr/>
  </w:style>
  <w:style w:type="table" w:styleId="856">
    <w:name w:val="Grid Table 6 Colorful - Accent 6"/>
    <w:next w:val="856"/>
    <w:link w:val="696"/>
    <w:uiPriority w:val="99"/>
    <w:qFormat/>
    <w:tblPr/>
  </w:style>
  <w:style w:type="table" w:styleId="857">
    <w:name w:val="网格表 7 彩色1"/>
    <w:next w:val="857"/>
    <w:link w:val="696"/>
    <w:uiPriority w:val="99"/>
    <w:qFormat/>
    <w:tblPr/>
  </w:style>
  <w:style w:type="table" w:styleId="858">
    <w:name w:val="Grid Table 7 Colorful - Accent 1"/>
    <w:next w:val="858"/>
    <w:link w:val="696"/>
    <w:uiPriority w:val="99"/>
    <w:qFormat/>
    <w:tblPr/>
  </w:style>
  <w:style w:type="table" w:styleId="859">
    <w:name w:val="Grid Table 7 Colorful - Accent 2"/>
    <w:next w:val="859"/>
    <w:link w:val="696"/>
    <w:uiPriority w:val="99"/>
    <w:qFormat/>
    <w:tblPr/>
  </w:style>
  <w:style w:type="table" w:styleId="860">
    <w:name w:val="Grid Table 7 Colorful - Accent 3"/>
    <w:next w:val="860"/>
    <w:link w:val="696"/>
    <w:uiPriority w:val="99"/>
    <w:qFormat/>
    <w:tblPr/>
  </w:style>
  <w:style w:type="table" w:styleId="861">
    <w:name w:val="Grid Table 7 Colorful - Accent 4"/>
    <w:next w:val="861"/>
    <w:link w:val="696"/>
    <w:uiPriority w:val="99"/>
    <w:qFormat/>
    <w:tblPr/>
  </w:style>
  <w:style w:type="table" w:styleId="862">
    <w:name w:val="Grid Table 7 Colorful - Accent 5"/>
    <w:next w:val="862"/>
    <w:link w:val="696"/>
    <w:uiPriority w:val="99"/>
    <w:qFormat/>
    <w:tblPr/>
  </w:style>
  <w:style w:type="table" w:styleId="863">
    <w:name w:val="Grid Table 7 Colorful - Accent 6"/>
    <w:next w:val="863"/>
    <w:link w:val="696"/>
    <w:uiPriority w:val="99"/>
    <w:qFormat/>
    <w:tblPr/>
  </w:style>
  <w:style w:type="table" w:styleId="864">
    <w:name w:val="清单表 1 浅色1"/>
    <w:next w:val="864"/>
    <w:link w:val="696"/>
    <w:uiPriority w:val="99"/>
    <w:qFormat/>
    <w:tblPr/>
  </w:style>
  <w:style w:type="table" w:styleId="865">
    <w:name w:val="List Table 1 Light - Accent 1"/>
    <w:next w:val="865"/>
    <w:link w:val="696"/>
    <w:uiPriority w:val="99"/>
    <w:qFormat/>
    <w:tblPr/>
  </w:style>
  <w:style w:type="table" w:styleId="866">
    <w:name w:val="List Table 1 Light - Accent 2"/>
    <w:next w:val="866"/>
    <w:link w:val="696"/>
    <w:uiPriority w:val="99"/>
    <w:qFormat/>
    <w:tblPr/>
  </w:style>
  <w:style w:type="table" w:styleId="867">
    <w:name w:val="List Table 1 Light - Accent 3"/>
    <w:next w:val="867"/>
    <w:link w:val="696"/>
    <w:uiPriority w:val="99"/>
    <w:qFormat/>
    <w:tblPr/>
  </w:style>
  <w:style w:type="table" w:styleId="868">
    <w:name w:val="List Table 1 Light - Accent 4"/>
    <w:next w:val="868"/>
    <w:link w:val="696"/>
    <w:uiPriority w:val="99"/>
    <w:qFormat/>
    <w:tblPr/>
  </w:style>
  <w:style w:type="table" w:styleId="869">
    <w:name w:val="List Table 1 Light - Accent 5"/>
    <w:next w:val="869"/>
    <w:link w:val="696"/>
    <w:uiPriority w:val="99"/>
    <w:qFormat/>
    <w:tblPr/>
  </w:style>
  <w:style w:type="table" w:styleId="870">
    <w:name w:val="List Table 1 Light - Accent 6"/>
    <w:next w:val="870"/>
    <w:link w:val="696"/>
    <w:uiPriority w:val="99"/>
    <w:qFormat/>
    <w:tblPr/>
  </w:style>
  <w:style w:type="table" w:styleId="871">
    <w:name w:val="清单表 21"/>
    <w:next w:val="871"/>
    <w:link w:val="696"/>
    <w:uiPriority w:val="99"/>
    <w:qFormat/>
    <w:tblPr/>
  </w:style>
  <w:style w:type="table" w:styleId="872">
    <w:name w:val="List Table 2 - Accent 1"/>
    <w:next w:val="872"/>
    <w:link w:val="696"/>
    <w:uiPriority w:val="99"/>
    <w:qFormat/>
    <w:tblPr/>
  </w:style>
  <w:style w:type="table" w:styleId="873">
    <w:name w:val="List Table 2 - Accent 2"/>
    <w:next w:val="873"/>
    <w:link w:val="696"/>
    <w:uiPriority w:val="99"/>
    <w:qFormat/>
    <w:tblPr/>
  </w:style>
  <w:style w:type="table" w:styleId="874">
    <w:name w:val="List Table 2 - Accent 3"/>
    <w:next w:val="874"/>
    <w:link w:val="696"/>
    <w:uiPriority w:val="99"/>
    <w:qFormat/>
    <w:tblPr/>
  </w:style>
  <w:style w:type="table" w:styleId="875">
    <w:name w:val="List Table 2 - Accent 4"/>
    <w:next w:val="875"/>
    <w:link w:val="696"/>
    <w:uiPriority w:val="99"/>
    <w:qFormat/>
    <w:tblPr/>
  </w:style>
  <w:style w:type="table" w:styleId="876">
    <w:name w:val="List Table 2 - Accent 5"/>
    <w:next w:val="876"/>
    <w:link w:val="696"/>
    <w:uiPriority w:val="99"/>
    <w:qFormat/>
    <w:tblPr/>
  </w:style>
  <w:style w:type="table" w:styleId="877">
    <w:name w:val="List Table 2 - Accent 6"/>
    <w:next w:val="877"/>
    <w:link w:val="696"/>
    <w:uiPriority w:val="99"/>
    <w:qFormat/>
    <w:tblPr/>
  </w:style>
  <w:style w:type="table" w:styleId="878">
    <w:name w:val="清单表 31"/>
    <w:next w:val="878"/>
    <w:link w:val="696"/>
    <w:uiPriority w:val="99"/>
    <w:qFormat/>
    <w:tblPr/>
  </w:style>
  <w:style w:type="table" w:styleId="879">
    <w:name w:val="List Table 3 - Accent 1"/>
    <w:next w:val="879"/>
    <w:link w:val="696"/>
    <w:uiPriority w:val="99"/>
    <w:qFormat/>
    <w:tblPr/>
  </w:style>
  <w:style w:type="table" w:styleId="880">
    <w:name w:val="List Table 3 - Accent 2"/>
    <w:next w:val="880"/>
    <w:link w:val="696"/>
    <w:uiPriority w:val="99"/>
    <w:qFormat/>
    <w:tblPr/>
  </w:style>
  <w:style w:type="table" w:styleId="881">
    <w:name w:val="List Table 3 - Accent 3"/>
    <w:next w:val="881"/>
    <w:link w:val="696"/>
    <w:uiPriority w:val="99"/>
    <w:qFormat/>
    <w:tblPr/>
  </w:style>
  <w:style w:type="table" w:styleId="882">
    <w:name w:val="List Table 3 - Accent 4"/>
    <w:next w:val="882"/>
    <w:link w:val="696"/>
    <w:uiPriority w:val="99"/>
    <w:qFormat/>
    <w:tblPr/>
  </w:style>
  <w:style w:type="table" w:styleId="883">
    <w:name w:val="List Table 3 - Accent 5"/>
    <w:next w:val="883"/>
    <w:link w:val="696"/>
    <w:uiPriority w:val="99"/>
    <w:qFormat/>
    <w:tblPr/>
  </w:style>
  <w:style w:type="table" w:styleId="884">
    <w:name w:val="List Table 3 - Accent 6"/>
    <w:next w:val="884"/>
    <w:link w:val="696"/>
    <w:uiPriority w:val="99"/>
    <w:qFormat/>
    <w:tblPr/>
  </w:style>
  <w:style w:type="table" w:styleId="885">
    <w:name w:val="清单表 41"/>
    <w:next w:val="885"/>
    <w:link w:val="696"/>
    <w:uiPriority w:val="99"/>
    <w:qFormat/>
    <w:tblPr/>
  </w:style>
  <w:style w:type="table" w:styleId="886">
    <w:name w:val="List Table 4 - Accent 1"/>
    <w:next w:val="886"/>
    <w:link w:val="696"/>
    <w:uiPriority w:val="99"/>
    <w:qFormat/>
    <w:tblPr/>
  </w:style>
  <w:style w:type="table" w:styleId="887">
    <w:name w:val="List Table 4 - Accent 2"/>
    <w:next w:val="887"/>
    <w:link w:val="696"/>
    <w:uiPriority w:val="99"/>
    <w:qFormat/>
    <w:tblPr/>
  </w:style>
  <w:style w:type="table" w:styleId="888">
    <w:name w:val="List Table 4 - Accent 3"/>
    <w:next w:val="888"/>
    <w:link w:val="696"/>
    <w:uiPriority w:val="99"/>
    <w:qFormat/>
    <w:tblPr/>
  </w:style>
  <w:style w:type="table" w:styleId="889">
    <w:name w:val="List Table 4 - Accent 4"/>
    <w:next w:val="889"/>
    <w:link w:val="696"/>
    <w:uiPriority w:val="99"/>
    <w:qFormat/>
    <w:tblPr/>
  </w:style>
  <w:style w:type="table" w:styleId="890">
    <w:name w:val="List Table 4 - Accent 5"/>
    <w:next w:val="890"/>
    <w:link w:val="696"/>
    <w:uiPriority w:val="99"/>
    <w:qFormat/>
    <w:tblPr/>
  </w:style>
  <w:style w:type="table" w:styleId="891">
    <w:name w:val="List Table 4 - Accent 6"/>
    <w:next w:val="891"/>
    <w:link w:val="696"/>
    <w:uiPriority w:val="99"/>
    <w:qFormat/>
    <w:tblPr/>
  </w:style>
  <w:style w:type="table" w:styleId="892">
    <w:name w:val="清单表 5 深色1"/>
    <w:next w:val="892"/>
    <w:link w:val="696"/>
    <w:uiPriority w:val="99"/>
    <w:qFormat/>
    <w:tblPr/>
  </w:style>
  <w:style w:type="table" w:styleId="893">
    <w:name w:val="List Table 5 Dark - Accent 1"/>
    <w:next w:val="893"/>
    <w:link w:val="696"/>
    <w:uiPriority w:val="99"/>
    <w:qFormat/>
    <w:tblPr/>
  </w:style>
  <w:style w:type="table" w:styleId="894">
    <w:name w:val="List Table 5 Dark - Accent 2"/>
    <w:next w:val="894"/>
    <w:link w:val="696"/>
    <w:uiPriority w:val="99"/>
    <w:qFormat/>
    <w:tblPr/>
  </w:style>
  <w:style w:type="table" w:styleId="895">
    <w:name w:val="List Table 5 Dark - Accent 3"/>
    <w:next w:val="895"/>
    <w:link w:val="696"/>
    <w:uiPriority w:val="99"/>
    <w:qFormat/>
    <w:tblPr/>
  </w:style>
  <w:style w:type="table" w:styleId="896">
    <w:name w:val="List Table 5 Dark - Accent 4"/>
    <w:next w:val="896"/>
    <w:link w:val="696"/>
    <w:uiPriority w:val="99"/>
    <w:qFormat/>
    <w:tblPr/>
  </w:style>
  <w:style w:type="table" w:styleId="897">
    <w:name w:val="List Table 5 Dark - Accent 5"/>
    <w:next w:val="897"/>
    <w:link w:val="696"/>
    <w:uiPriority w:val="99"/>
    <w:qFormat/>
    <w:tblPr/>
  </w:style>
  <w:style w:type="table" w:styleId="898">
    <w:name w:val="List Table 5 Dark - Accent 6"/>
    <w:next w:val="898"/>
    <w:link w:val="696"/>
    <w:uiPriority w:val="99"/>
    <w:qFormat/>
    <w:tblPr/>
  </w:style>
  <w:style w:type="table" w:styleId="899">
    <w:name w:val="清单表 6 彩色1"/>
    <w:next w:val="899"/>
    <w:link w:val="696"/>
    <w:uiPriority w:val="99"/>
    <w:qFormat/>
    <w:tblPr/>
  </w:style>
  <w:style w:type="table" w:styleId="900">
    <w:name w:val="List Table 6 Colorful - Accent 1"/>
    <w:next w:val="900"/>
    <w:link w:val="696"/>
    <w:uiPriority w:val="99"/>
    <w:qFormat/>
    <w:tblPr/>
  </w:style>
  <w:style w:type="table" w:styleId="901">
    <w:name w:val="List Table 6 Colorful - Accent 2"/>
    <w:next w:val="901"/>
    <w:link w:val="696"/>
    <w:uiPriority w:val="99"/>
    <w:qFormat/>
    <w:tblPr/>
  </w:style>
  <w:style w:type="table" w:styleId="902">
    <w:name w:val="List Table 6 Colorful - Accent 3"/>
    <w:next w:val="902"/>
    <w:link w:val="696"/>
    <w:uiPriority w:val="99"/>
    <w:qFormat/>
    <w:tblPr/>
  </w:style>
  <w:style w:type="table" w:styleId="903">
    <w:name w:val="List Table 6 Colorful - Accent 4"/>
    <w:next w:val="903"/>
    <w:link w:val="696"/>
    <w:uiPriority w:val="99"/>
    <w:qFormat/>
    <w:tblPr/>
  </w:style>
  <w:style w:type="table" w:styleId="904">
    <w:name w:val="List Table 6 Colorful - Accent 5"/>
    <w:next w:val="904"/>
    <w:link w:val="696"/>
    <w:uiPriority w:val="99"/>
    <w:qFormat/>
    <w:tblPr/>
  </w:style>
  <w:style w:type="table" w:styleId="905">
    <w:name w:val="List Table 6 Colorful - Accent 6"/>
    <w:next w:val="905"/>
    <w:link w:val="696"/>
    <w:uiPriority w:val="99"/>
    <w:qFormat/>
    <w:tblPr/>
  </w:style>
  <w:style w:type="table" w:styleId="906">
    <w:name w:val="清单表 7 彩色1"/>
    <w:next w:val="906"/>
    <w:link w:val="696"/>
    <w:uiPriority w:val="99"/>
    <w:qFormat/>
    <w:tblPr/>
  </w:style>
  <w:style w:type="table" w:styleId="907">
    <w:name w:val="List Table 7 Colorful - Accent 1"/>
    <w:next w:val="907"/>
    <w:link w:val="696"/>
    <w:uiPriority w:val="99"/>
    <w:qFormat/>
    <w:tblPr/>
  </w:style>
  <w:style w:type="table" w:styleId="908">
    <w:name w:val="List Table 7 Colorful - Accent 2"/>
    <w:next w:val="908"/>
    <w:link w:val="696"/>
    <w:uiPriority w:val="99"/>
    <w:qFormat/>
    <w:tblPr/>
  </w:style>
  <w:style w:type="table" w:styleId="909">
    <w:name w:val="List Table 7 Colorful - Accent 3"/>
    <w:next w:val="909"/>
    <w:link w:val="696"/>
    <w:uiPriority w:val="99"/>
    <w:qFormat/>
    <w:tblPr/>
  </w:style>
  <w:style w:type="table" w:styleId="910">
    <w:name w:val="List Table 7 Colorful - Accent 4"/>
    <w:next w:val="910"/>
    <w:link w:val="696"/>
    <w:uiPriority w:val="99"/>
    <w:qFormat/>
    <w:tblPr/>
  </w:style>
  <w:style w:type="table" w:styleId="911">
    <w:name w:val="List Table 7 Colorful - Accent 5"/>
    <w:next w:val="911"/>
    <w:link w:val="696"/>
    <w:uiPriority w:val="99"/>
    <w:qFormat/>
    <w:tblPr/>
  </w:style>
  <w:style w:type="table" w:styleId="912">
    <w:name w:val="List Table 7 Colorful - Accent 6"/>
    <w:next w:val="912"/>
    <w:link w:val="696"/>
    <w:uiPriority w:val="99"/>
    <w:qFormat/>
    <w:tblPr/>
  </w:style>
  <w:style w:type="table" w:styleId="913">
    <w:name w:val="Lined - Accent"/>
    <w:next w:val="913"/>
    <w:link w:val="696"/>
    <w:uiPriority w:val="99"/>
    <w:qFormat/>
    <w:rPr>
      <w:color w:val="404040"/>
    </w:rPr>
    <w:tblPr/>
  </w:style>
  <w:style w:type="table" w:styleId="914">
    <w:name w:val="Lined - Accent 1"/>
    <w:next w:val="914"/>
    <w:link w:val="696"/>
    <w:uiPriority w:val="99"/>
    <w:qFormat/>
    <w:rPr>
      <w:color w:val="404040"/>
    </w:rPr>
    <w:tblPr/>
  </w:style>
  <w:style w:type="table" w:styleId="915">
    <w:name w:val="Lined - Accent 2"/>
    <w:next w:val="915"/>
    <w:link w:val="696"/>
    <w:uiPriority w:val="99"/>
    <w:qFormat/>
    <w:rPr>
      <w:color w:val="404040"/>
    </w:rPr>
    <w:tblPr/>
  </w:style>
  <w:style w:type="table" w:styleId="916">
    <w:name w:val="Lined - Accent 3"/>
    <w:next w:val="916"/>
    <w:link w:val="696"/>
    <w:uiPriority w:val="99"/>
    <w:qFormat/>
    <w:rPr>
      <w:color w:val="404040"/>
    </w:rPr>
    <w:tblPr/>
  </w:style>
  <w:style w:type="table" w:styleId="917">
    <w:name w:val="Lined - Accent 4"/>
    <w:next w:val="917"/>
    <w:link w:val="696"/>
    <w:uiPriority w:val="99"/>
    <w:qFormat/>
    <w:rPr>
      <w:color w:val="404040"/>
    </w:rPr>
    <w:tblPr/>
  </w:style>
  <w:style w:type="table" w:styleId="918">
    <w:name w:val="Lined - Accent 5"/>
    <w:next w:val="918"/>
    <w:link w:val="696"/>
    <w:uiPriority w:val="99"/>
    <w:qFormat/>
    <w:rPr>
      <w:color w:val="404040"/>
    </w:rPr>
    <w:tblPr/>
  </w:style>
  <w:style w:type="table" w:styleId="919">
    <w:name w:val="Lined - Accent 6"/>
    <w:next w:val="919"/>
    <w:link w:val="696"/>
    <w:uiPriority w:val="99"/>
    <w:qFormat/>
    <w:rPr>
      <w:color w:val="404040"/>
    </w:rPr>
    <w:tblPr/>
  </w:style>
  <w:style w:type="table" w:styleId="920">
    <w:name w:val="Bordered &amp; Lined - Accent"/>
    <w:next w:val="920"/>
    <w:link w:val="696"/>
    <w:uiPriority w:val="99"/>
    <w:qFormat/>
    <w:rPr>
      <w:color w:val="404040"/>
    </w:rPr>
    <w:tblPr/>
  </w:style>
  <w:style w:type="table" w:styleId="921">
    <w:name w:val="Bordered &amp; Lined - Accent 1"/>
    <w:next w:val="921"/>
    <w:link w:val="696"/>
    <w:uiPriority w:val="99"/>
    <w:qFormat/>
    <w:rPr>
      <w:color w:val="404040"/>
    </w:rPr>
    <w:tblPr/>
  </w:style>
  <w:style w:type="table" w:styleId="922">
    <w:name w:val="Bordered &amp; Lined - Accent 2"/>
    <w:next w:val="922"/>
    <w:link w:val="696"/>
    <w:uiPriority w:val="99"/>
    <w:qFormat/>
    <w:rPr>
      <w:color w:val="404040"/>
    </w:rPr>
    <w:tblPr/>
  </w:style>
  <w:style w:type="table" w:styleId="923">
    <w:name w:val="Bordered &amp; Lined - Accent 3"/>
    <w:next w:val="923"/>
    <w:link w:val="696"/>
    <w:uiPriority w:val="99"/>
    <w:qFormat/>
    <w:rPr>
      <w:color w:val="404040"/>
    </w:rPr>
    <w:tblPr/>
  </w:style>
  <w:style w:type="table" w:styleId="924">
    <w:name w:val="Bordered &amp; Lined - Accent 4"/>
    <w:next w:val="924"/>
    <w:link w:val="696"/>
    <w:uiPriority w:val="99"/>
    <w:qFormat/>
    <w:rPr>
      <w:color w:val="404040"/>
    </w:rPr>
    <w:tblPr/>
  </w:style>
  <w:style w:type="table" w:styleId="925">
    <w:name w:val="Bordered &amp; Lined - Accent 5"/>
    <w:next w:val="925"/>
    <w:link w:val="696"/>
    <w:uiPriority w:val="99"/>
    <w:qFormat/>
    <w:rPr>
      <w:color w:val="404040"/>
    </w:rPr>
    <w:tblPr/>
  </w:style>
  <w:style w:type="table" w:styleId="926">
    <w:name w:val="Bordered &amp; Lined - Accent 6"/>
    <w:next w:val="926"/>
    <w:link w:val="696"/>
    <w:uiPriority w:val="99"/>
    <w:qFormat/>
    <w:rPr>
      <w:color w:val="404040"/>
    </w:rPr>
    <w:tblPr/>
  </w:style>
  <w:style w:type="table" w:styleId="927">
    <w:name w:val="Bordered"/>
    <w:next w:val="927"/>
    <w:link w:val="696"/>
    <w:uiPriority w:val="99"/>
    <w:qFormat/>
    <w:tblPr/>
  </w:style>
  <w:style w:type="table" w:styleId="928">
    <w:name w:val="Bordered - Accent 1"/>
    <w:next w:val="928"/>
    <w:link w:val="696"/>
    <w:uiPriority w:val="99"/>
    <w:qFormat/>
    <w:tblPr/>
  </w:style>
  <w:style w:type="table" w:styleId="929">
    <w:name w:val="Bordered - Accent 2"/>
    <w:next w:val="929"/>
    <w:link w:val="696"/>
    <w:uiPriority w:val="99"/>
    <w:qFormat/>
    <w:tblPr/>
  </w:style>
  <w:style w:type="table" w:styleId="930">
    <w:name w:val="Bordered - Accent 3"/>
    <w:next w:val="930"/>
    <w:link w:val="696"/>
    <w:uiPriority w:val="99"/>
    <w:qFormat/>
    <w:tblPr/>
  </w:style>
  <w:style w:type="table" w:styleId="931">
    <w:name w:val="Bordered - Accent 4"/>
    <w:next w:val="931"/>
    <w:link w:val="696"/>
    <w:uiPriority w:val="99"/>
    <w:qFormat/>
    <w:tblPr/>
  </w:style>
  <w:style w:type="table" w:styleId="932">
    <w:name w:val="Bordered - Accent 5"/>
    <w:next w:val="932"/>
    <w:link w:val="696"/>
    <w:uiPriority w:val="99"/>
    <w:qFormat/>
    <w:tblPr/>
  </w:style>
  <w:style w:type="table" w:styleId="933">
    <w:name w:val="Bordered - Accent 6"/>
    <w:next w:val="933"/>
    <w:link w:val="696"/>
    <w:uiPriority w:val="99"/>
    <w:qFormat/>
    <w:tblPr/>
  </w:style>
  <w:style w:type="paragraph" w:styleId="934">
    <w:name w:val="TOC 标题1"/>
    <w:next w:val="934"/>
    <w:link w:val="696"/>
    <w:uiPriority w:val="39"/>
    <w:unhideWhenUsed/>
    <w:qFormat/>
    <w:rPr>
      <w:rFonts w:ascii="Calibri" w:hAnsi="Calibri" w:eastAsia="宋体" w:cs="Times New Roman"/>
      <w:lang w:val="en-US" w:eastAsia="zh-CN" w:bidi="ar-SA"/>
    </w:rPr>
  </w:style>
  <w:style w:type="paragraph" w:styleId="935">
    <w:name w:val="标题 11"/>
    <w:basedOn w:val="696"/>
    <w:next w:val="696"/>
    <w:link w:val="936"/>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936">
    <w:name w:val="标题 1 Char"/>
    <w:next w:val="936"/>
    <w:link w:val="935"/>
    <w:qFormat/>
    <w:rPr>
      <w:rFonts w:ascii="宋体" w:hAnsi="宋体" w:eastAsia="Times New Roman" w:cs="宋体"/>
      <w:b/>
      <w:sz w:val="48"/>
    </w:rPr>
  </w:style>
  <w:style w:type="character" w:styleId="937">
    <w:name w:val="默认段落字体1"/>
    <w:next w:val="937"/>
    <w:link w:val="696"/>
    <w:uiPriority w:val="1"/>
    <w:unhideWhenUsed/>
    <w:qFormat/>
  </w:style>
  <w:style w:type="table" w:styleId="938">
    <w:name w:val="普通表格1"/>
    <w:next w:val="938"/>
    <w:link w:val="696"/>
    <w:uiPriority w:val="99"/>
    <w:unhideWhenUsed/>
    <w:qFormat/>
    <w:tblPr/>
  </w:style>
  <w:style w:type="paragraph" w:styleId="939">
    <w:name w:val="文档结构图1"/>
    <w:basedOn w:val="696"/>
    <w:next w:val="939"/>
    <w:link w:val="696"/>
    <w:uiPriority w:val="99"/>
    <w:semiHidden/>
    <w:qFormat/>
    <w:pPr>
      <w:shd w:val="clear" w:color="auto" w:fill="000080"/>
    </w:pPr>
    <w:rPr>
      <w:rFonts w:ascii="Calibri" w:hAnsi="Calibri"/>
      <w:szCs w:val="20"/>
    </w:rPr>
  </w:style>
  <w:style w:type="paragraph" w:styleId="940">
    <w:name w:val="批注文字1"/>
    <w:basedOn w:val="696"/>
    <w:next w:val="940"/>
    <w:link w:val="696"/>
    <w:uiPriority w:val="99"/>
    <w:semiHidden/>
    <w:qFormat/>
    <w:pPr>
      <w:jc w:val="left"/>
    </w:pPr>
    <w:rPr>
      <w:rFonts w:ascii="Calibri" w:hAnsi="Calibri"/>
      <w:szCs w:val="20"/>
    </w:rPr>
  </w:style>
  <w:style w:type="paragraph" w:styleId="941">
    <w:name w:val="目录 51"/>
    <w:basedOn w:val="696"/>
    <w:next w:val="696"/>
    <w:link w:val="696"/>
    <w:uiPriority w:val="99"/>
    <w:qFormat/>
    <w:pPr>
      <w:ind w:left="800"/>
    </w:pPr>
    <w:rPr>
      <w:rFonts w:ascii="Calibri" w:hAnsi="Calibri"/>
      <w:szCs w:val="22"/>
    </w:rPr>
  </w:style>
  <w:style w:type="paragraph" w:styleId="942">
    <w:name w:val="页脚1"/>
    <w:basedOn w:val="696"/>
    <w:next w:val="942"/>
    <w:link w:val="696"/>
    <w:qFormat/>
    <w:pPr>
      <w:jc w:val="left"/>
      <w:tabs>
        <w:tab w:val="center" w:pos="4153" w:leader="none"/>
        <w:tab w:val="right" w:pos="8306" w:leader="none"/>
      </w:tabs>
    </w:pPr>
    <w:rPr>
      <w:sz w:val="18"/>
      <w:szCs w:val="18"/>
    </w:rPr>
  </w:style>
  <w:style w:type="paragraph" w:styleId="943">
    <w:name w:val="页眉1"/>
    <w:basedOn w:val="696"/>
    <w:next w:val="943"/>
    <w:link w:val="944"/>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44">
    <w:name w:val="页眉 Char1"/>
    <w:next w:val="944"/>
    <w:link w:val="943"/>
    <w:uiPriority w:val="99"/>
    <w:qFormat/>
    <w:rPr>
      <w:sz w:val="18"/>
      <w:szCs w:val="18"/>
    </w:rPr>
  </w:style>
  <w:style w:type="paragraph" w:styleId="945">
    <w:name w:val="正文文本缩进 31"/>
    <w:basedOn w:val="696"/>
    <w:next w:val="945"/>
    <w:link w:val="696"/>
    <w:uiPriority w:val="99"/>
    <w:qFormat/>
    <w:pPr>
      <w:ind w:left="645" w:firstLine="645"/>
    </w:pPr>
    <w:rPr>
      <w:rFonts w:ascii="Arial" w:hAnsi="Arial" w:eastAsia="仿宋_GB2312"/>
      <w:color w:val="ffff00"/>
      <w:sz w:val="32"/>
      <w:szCs w:val="20"/>
    </w:rPr>
  </w:style>
  <w:style w:type="paragraph" w:styleId="946">
    <w:name w:val="普通(网站)1"/>
    <w:basedOn w:val="696"/>
    <w:next w:val="946"/>
    <w:link w:val="696"/>
    <w:uiPriority w:val="99"/>
    <w:unhideWhenUsed/>
    <w:qFormat/>
    <w:pPr>
      <w:jc w:val="left"/>
      <w:spacing w:beforeAutospacing="1" w:afterAutospacing="1"/>
    </w:pPr>
  </w:style>
  <w:style w:type="paragraph" w:styleId="947">
    <w:name w:val="Default"/>
    <w:next w:val="947"/>
    <w:link w:val="696"/>
    <w:uiPriority w:val="99"/>
    <w:qFormat/>
    <w:pPr>
      <w:widowControl w:val="off"/>
    </w:pPr>
    <w:rPr>
      <w:rFonts w:ascii="仿宋" w:hAnsi="Times New Roman" w:eastAsia="仿宋" w:cs="仿宋"/>
      <w:color w:val="000000"/>
      <w:sz w:val="24"/>
      <w:szCs w:val="24"/>
      <w:lang w:val="en-US" w:eastAsia="zh-CN" w:bidi="ar-SA"/>
    </w:rPr>
  </w:style>
  <w:style w:type="paragraph" w:styleId="948">
    <w:name w:val="WPS Plain"/>
    <w:next w:val="948"/>
    <w:link w:val="696"/>
    <w:qFormat/>
    <w:rPr>
      <w:rFonts w:ascii="Times New Roman" w:hAnsi="Times New Roman" w:eastAsia="宋体" w:cs="Times New Roman"/>
      <w:lang w:val="en-US" w:eastAsia="zh-CN" w:bidi="ar-SA"/>
    </w:rPr>
  </w:style>
  <w:style w:type="paragraph" w:styleId="949">
    <w:name w:val="样式 样式 正文缩进四号ALT+Z段1 Char Char Char段1 Char Char标题4body text鋘d... ...1"/>
    <w:basedOn w:val="696"/>
    <w:next w:val="949"/>
    <w:link w:val="696"/>
    <w:qFormat/>
    <w:pPr>
      <w:ind w:firstLine="200"/>
    </w:pPr>
    <w:rPr>
      <w:rFonts w:ascii="宋体" w:hAnsi="宋体"/>
      <w:color w:val="000000"/>
      <w:sz w:val="21"/>
      <w:szCs w:val="20"/>
    </w:rPr>
  </w:style>
  <w:style w:type="paragraph" w:styleId="950">
    <w:name w:val="Table Text"/>
    <w:basedOn w:val="696"/>
    <w:next w:val="950"/>
    <w:link w:val="696"/>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51">
    <w:name w:val="列出段落1"/>
    <w:basedOn w:val="696"/>
    <w:next w:val="951"/>
    <w:link w:val="696"/>
    <w:qFormat/>
    <w:pPr>
      <w:ind w:firstLine="200"/>
    </w:pPr>
    <w:rPr>
      <w:rFonts w:eastAsia="Times New Roman"/>
    </w:rPr>
  </w:style>
  <w:style w:type="character" w:styleId="952">
    <w:name w:val="font11"/>
    <w:next w:val="952"/>
    <w:link w:val="696"/>
    <w:qFormat/>
    <w:rPr>
      <w:rFonts w:hint="eastAsia" w:ascii="宋体" w:hAnsi="宋体" w:eastAsia="宋体" w:cs="宋体"/>
      <w:color w:val="000000"/>
      <w:sz w:val="22"/>
      <w:szCs w:val="22"/>
      <w:u w:val="none"/>
    </w:rPr>
  </w:style>
  <w:style w:type="paragraph" w:styleId="953">
    <w:name w:val="目录 31"/>
    <w:basedOn w:val="696"/>
    <w:next w:val="696"/>
    <w:link w:val="696"/>
    <w:qFormat/>
    <w:pPr>
      <w:ind w:left="840"/>
    </w:pPr>
  </w:style>
  <w:style w:type="paragraph" w:styleId="954">
    <w:name w:val="批注框文本1"/>
    <w:basedOn w:val="696"/>
    <w:next w:val="954"/>
    <w:link w:val="955"/>
    <w:qFormat/>
    <w:rPr>
      <w:sz w:val="18"/>
      <w:szCs w:val="18"/>
    </w:rPr>
  </w:style>
  <w:style w:type="character" w:styleId="955">
    <w:name w:val="批注框文本 Char"/>
    <w:next w:val="955"/>
    <w:link w:val="954"/>
    <w:qFormat/>
    <w:rPr>
      <w:rFonts w:ascii="Times New Roman" w:hAnsi="Times New Roman"/>
      <w:sz w:val="18"/>
      <w:szCs w:val="18"/>
    </w:rPr>
  </w:style>
  <w:style w:type="paragraph" w:styleId="956">
    <w:name w:val="脚注文本1"/>
    <w:basedOn w:val="696"/>
    <w:next w:val="956"/>
    <w:link w:val="957"/>
    <w:unhideWhenUsed/>
    <w:qFormat/>
    <w:pPr>
      <w:jc w:val="left"/>
      <w:spacing w:line="360" w:lineRule="atLeast"/>
    </w:pPr>
    <w:rPr>
      <w:sz w:val="18"/>
      <w:szCs w:val="20"/>
    </w:rPr>
  </w:style>
  <w:style w:type="character" w:styleId="957">
    <w:name w:val="脚注文本 Char"/>
    <w:next w:val="957"/>
    <w:link w:val="956"/>
    <w:qFormat/>
    <w:rPr>
      <w:rFonts w:ascii="Times New Roman" w:hAnsi="Times New Roman"/>
      <w:sz w:val="18"/>
    </w:rPr>
  </w:style>
  <w:style w:type="character" w:styleId="958">
    <w:name w:val="脚注引用1"/>
    <w:next w:val="958"/>
    <w:link w:val="696"/>
    <w:unhideWhenUsed/>
    <w:qFormat/>
    <w:rPr>
      <w:vertAlign w:val="superscript"/>
    </w:rPr>
  </w:style>
  <w:style w:type="paragraph" w:styleId="959">
    <w:name w:val="p0"/>
    <w:basedOn w:val="696"/>
    <w:next w:val="959"/>
    <w:link w:val="696"/>
    <w:qFormat/>
    <w:pPr>
      <w:spacing w:line="360" w:lineRule="atLeast"/>
      <w:widowControl/>
    </w:pPr>
    <w:rPr>
      <w:rFonts w:eastAsia="Times New Roman"/>
      <w:sz w:val="21"/>
      <w:szCs w:val="20"/>
    </w:rPr>
  </w:style>
  <w:style w:type="table" w:styleId="960">
    <w:name w:val="网格型1"/>
    <w:basedOn w:val="938"/>
    <w:next w:val="960"/>
    <w:link w:val="696"/>
    <w:qFormat/>
    <w:pPr>
      <w:jc w:val="both"/>
      <w:widowControl w:val="off"/>
    </w:pPr>
    <w:rPr>
      <w:rFonts w:ascii="Calibri" w:hAnsi="Calibri"/>
    </w:rPr>
    <w:tblPr/>
  </w:style>
  <w:style w:type="character" w:styleId="961">
    <w:name w:val="批注引用1"/>
    <w:next w:val="961"/>
    <w:link w:val="696"/>
    <w:qFormat/>
    <w:rPr>
      <w:sz w:val="21"/>
      <w:szCs w:val="21"/>
    </w:rPr>
  </w:style>
  <w:style w:type="character" w:styleId="962">
    <w:name w:val="active16"/>
    <w:basedOn w:val="706"/>
    <w:next w:val="962"/>
    <w:link w:val="696"/>
    <w:qFormat/>
    <w:rPr>
      <w:color w:val="ffffff"/>
      <w:shd w:val="clear" w:color="auto" w:fill="0f5bb9"/>
    </w:rPr>
  </w:style>
  <w:style w:type="paragraph" w:styleId="963">
    <w:name w:val="纯文本1"/>
    <w:basedOn w:val="696"/>
    <w:next w:val="963"/>
    <w:link w:val="696"/>
    <w:qFormat/>
    <w:rPr>
      <w:rFonts w:ascii="宋体" w:hAnsi="Courier New"/>
      <w:szCs w:val="20"/>
    </w:rPr>
  </w:style>
  <w:style w:type="paragraph" w:styleId="964">
    <w:name w:val="Table Paragraph"/>
    <w:basedOn w:val="696"/>
    <w:next w:val="964"/>
    <w:link w:val="696"/>
    <w:uiPriority w:val="1"/>
    <w:qFormat/>
    <w:pPr>
      <w:jc w:val="left"/>
    </w:pPr>
    <w:rPr>
      <w:rFonts w:ascii="宋体" w:hAnsi="宋体" w:cs="宋体"/>
      <w:sz w:val="22"/>
      <w:szCs w:val="22"/>
      <w:lang w:val="zh-CN" w:bidi="zh-CN"/>
    </w:rPr>
  </w:style>
  <w:style w:type="paragraph" w:styleId="965">
    <w:name w:val="Other|1"/>
    <w:basedOn w:val="696"/>
    <w:next w:val="965"/>
    <w:link w:val="696"/>
    <w:qFormat/>
    <w:pPr>
      <w:ind w:firstLine="400"/>
      <w:spacing w:line="480" w:lineRule="auto"/>
    </w:pPr>
    <w:rPr>
      <w:rFonts w:ascii="宋体" w:hAnsi="宋体" w:cs="宋体"/>
      <w:sz w:val="20"/>
      <w:szCs w:val="20"/>
      <w:lang w:val="zh-TW" w:eastAsia="zh-TW" w:bidi="zh-TW"/>
    </w:rPr>
  </w:style>
  <w:style w:type="table" w:styleId="966">
    <w:name w:val="Table Normal"/>
    <w:next w:val="966"/>
    <w:link w:val="696"/>
    <w:unhideWhenUsed/>
    <w:qFormat/>
    <w:tblPr/>
  </w:style>
  <w:style w:type="paragraph" w:styleId="967">
    <w:name w:val="正文1"/>
    <w:basedOn w:val="696"/>
    <w:next w:val="696"/>
    <w:link w:val="696"/>
    <w:qFormat/>
    <w:pPr>
      <w:ind w:left="360" w:firstLine="420"/>
      <w:jc w:val="left"/>
      <w:spacing w:line="360" w:lineRule="auto"/>
      <w:widowControl/>
    </w:pPr>
    <w:rPr>
      <w:rFonts w:ascii="宋体" w:hAnsi="宋体"/>
      <w:szCs w:val="20"/>
    </w:rPr>
  </w:style>
  <w:style w:type="paragraph" w:styleId="968">
    <w:name w:val="正文缩进11"/>
    <w:basedOn w:val="696"/>
    <w:next w:val="696"/>
    <w:link w:val="696"/>
    <w:uiPriority w:val="99"/>
    <w:qFormat/>
    <w:pPr>
      <w:ind w:firstLine="420"/>
    </w:pPr>
    <w:rPr>
      <w:sz w:val="21"/>
      <w:szCs w:val="21"/>
    </w:rPr>
  </w:style>
  <w:style w:type="character" w:styleId="969" w:default="1">
    <w:name w:val="Default Paragraph Font"/>
    <w:uiPriority w:val="1"/>
    <w:semiHidden/>
    <w:unhideWhenUsed/>
  </w:style>
  <w:style w:type="numbering" w:styleId="970" w:default="1">
    <w:name w:val="No List"/>
    <w:uiPriority w:val="99"/>
    <w:semiHidden/>
    <w:unhideWhenUsed/>
  </w:style>
  <w:style w:type="table" w:styleId="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dc:creator>
  <cp:lastModifiedBy>钱钱</cp:lastModifiedBy>
  <cp:revision>13</cp:revision>
  <dcterms:created xsi:type="dcterms:W3CDTF">2025-12-01T08:53:00Z</dcterms:created>
  <dcterms:modified xsi:type="dcterms:W3CDTF">2026-10-13T02:51:46Z</dcterms:modified>
</cp:coreProperties>
</file>